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26"/>
        <w:gridCol w:w="7446"/>
      </w:tblGrid>
      <w:tr w:rsidR="00656FCB" w:rsidRPr="00D93B3D" w14:paraId="2DE08667" w14:textId="77777777" w:rsidTr="004A1F9E">
        <w:trPr>
          <w:trHeight w:val="1134"/>
        </w:trPr>
        <w:tc>
          <w:tcPr>
            <w:tcW w:w="896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353A513F" w14:textId="77777777" w:rsidR="00656FCB" w:rsidRPr="001E7989" w:rsidRDefault="00656FCB" w:rsidP="002539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E7989">
              <w:rPr>
                <w:rFonts w:eastAsia="Times New Roman" w:cs="Times New Roman"/>
                <w:noProof/>
              </w:rPr>
              <w:drawing>
                <wp:inline distT="0" distB="0" distL="0" distR="0" wp14:anchorId="1990DADD" wp14:editId="652901A9">
                  <wp:extent cx="885825" cy="885825"/>
                  <wp:effectExtent l="0" t="0" r="9525" b="9525"/>
                  <wp:docPr id="1" name="Picture 1" descr="A red circle with a white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circle with a white letter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194B9D5B" w14:textId="77777777" w:rsidR="00656FCB" w:rsidRPr="001E7989" w:rsidRDefault="00656FCB" w:rsidP="0025396E">
            <w:pPr>
              <w:spacing w:after="0" w:line="360" w:lineRule="auto"/>
              <w:rPr>
                <w:rFonts w:eastAsia="Times New Roman" w:cs="Times New Roman"/>
              </w:rPr>
            </w:pPr>
            <w:r w:rsidRPr="001E7989">
              <w:rPr>
                <w:rFonts w:eastAsia="Times New Roman" w:cs="Times New Roman"/>
              </w:rPr>
              <w:t xml:space="preserve">Supplementary material for </w:t>
            </w:r>
          </w:p>
          <w:p w14:paraId="69C7D024" w14:textId="77777777" w:rsidR="00656FCB" w:rsidRDefault="001D55E7" w:rsidP="0025396E">
            <w:pPr>
              <w:spacing w:after="0" w:line="360" w:lineRule="auto"/>
              <w:rPr>
                <w:rFonts w:eastAsia="Times New Roman" w:cs="Times New Roman"/>
              </w:rPr>
            </w:pPr>
            <w:r w:rsidRPr="001D55E7">
              <w:rPr>
                <w:rFonts w:eastAsia="Times New Roman" w:cs="Times New Roman"/>
                <w:smallCaps/>
              </w:rPr>
              <w:t>Inselmann</w:t>
            </w:r>
            <w:r>
              <w:rPr>
                <w:rFonts w:eastAsia="Times New Roman" w:cs="Times New Roman"/>
                <w:smallCaps/>
              </w:rPr>
              <w:t>, L.</w:t>
            </w:r>
            <w:r w:rsidRPr="001D55E7">
              <w:rPr>
                <w:rFonts w:eastAsia="Times New Roman" w:cs="Times New Roman"/>
                <w:smallCaps/>
              </w:rPr>
              <w:t>, J</w:t>
            </w:r>
            <w:r>
              <w:rPr>
                <w:rFonts w:eastAsia="Times New Roman" w:cs="Times New Roman"/>
                <w:smallCaps/>
              </w:rPr>
              <w:t>.</w:t>
            </w:r>
            <w:r w:rsidRPr="001D55E7">
              <w:rPr>
                <w:rFonts w:eastAsia="Times New Roman" w:cs="Times New Roman"/>
                <w:smallCaps/>
              </w:rPr>
              <w:t xml:space="preserve"> Krüger, F</w:t>
            </w:r>
            <w:r>
              <w:rPr>
                <w:rFonts w:eastAsia="Times New Roman" w:cs="Times New Roman"/>
                <w:smallCaps/>
              </w:rPr>
              <w:t>.</w:t>
            </w:r>
            <w:r w:rsidRPr="001D55E7">
              <w:rPr>
                <w:rFonts w:eastAsia="Times New Roman" w:cs="Times New Roman"/>
                <w:smallCaps/>
              </w:rPr>
              <w:t xml:space="preserve"> Schopper, L</w:t>
            </w:r>
            <w:r>
              <w:rPr>
                <w:rFonts w:eastAsia="Times New Roman" w:cs="Times New Roman"/>
                <w:smallCaps/>
              </w:rPr>
              <w:t>.</w:t>
            </w:r>
            <w:r w:rsidRPr="001D55E7">
              <w:rPr>
                <w:rFonts w:eastAsia="Times New Roman" w:cs="Times New Roman"/>
                <w:smallCaps/>
              </w:rPr>
              <w:t xml:space="preserve"> </w:t>
            </w:r>
            <w:proofErr w:type="spellStart"/>
            <w:r w:rsidRPr="001D55E7">
              <w:rPr>
                <w:rFonts w:eastAsia="Times New Roman" w:cs="Times New Roman"/>
                <w:smallCaps/>
              </w:rPr>
              <w:t>Rahmstorf</w:t>
            </w:r>
            <w:proofErr w:type="spellEnd"/>
            <w:r w:rsidRPr="001D55E7">
              <w:rPr>
                <w:rFonts w:eastAsia="Times New Roman" w:cs="Times New Roman"/>
                <w:smallCaps/>
              </w:rPr>
              <w:t xml:space="preserve"> &amp; Thomas </w:t>
            </w:r>
            <w:proofErr w:type="spellStart"/>
            <w:r w:rsidRPr="001D55E7">
              <w:rPr>
                <w:rFonts w:eastAsia="Times New Roman" w:cs="Times New Roman"/>
                <w:smallCaps/>
              </w:rPr>
              <w:t>Terberger</w:t>
            </w:r>
            <w:proofErr w:type="spellEnd"/>
            <w:r w:rsidR="00656FCB" w:rsidRPr="001E7989">
              <w:rPr>
                <w:rFonts w:eastAsia="Times New Roman" w:cs="Times New Roman"/>
              </w:rPr>
              <w:t>. 2024.</w:t>
            </w:r>
            <w:r w:rsidR="00656FCB" w:rsidRPr="001E7989">
              <w:rPr>
                <w:rFonts w:eastAsia="Times New Roman" w:cs="Times New Roman"/>
                <w:b/>
                <w:bCs/>
              </w:rPr>
              <w:t xml:space="preserve"> </w:t>
            </w:r>
            <w:r w:rsidR="004A1F9E" w:rsidRPr="00983D64">
              <w:rPr>
                <w:rFonts w:cs="Times New Roman"/>
                <w:b/>
                <w:bCs/>
              </w:rPr>
              <w:t xml:space="preserve">Warriors from the south? Arrowheads from the </w:t>
            </w:r>
            <w:proofErr w:type="spellStart"/>
            <w:r w:rsidR="004A1F9E" w:rsidRPr="00983D64">
              <w:rPr>
                <w:rFonts w:cs="Times New Roman"/>
                <w:b/>
                <w:bCs/>
              </w:rPr>
              <w:t>Tollense</w:t>
            </w:r>
            <w:proofErr w:type="spellEnd"/>
            <w:r w:rsidR="004A1F9E" w:rsidRPr="00983D64">
              <w:rPr>
                <w:rFonts w:cs="Times New Roman"/>
                <w:b/>
                <w:bCs/>
              </w:rPr>
              <w:t xml:space="preserve"> valley and Central Europe</w:t>
            </w:r>
            <w:r w:rsidR="00656FCB" w:rsidRPr="001E7989">
              <w:rPr>
                <w:rFonts w:eastAsia="Times New Roman" w:cs="Times New Roman"/>
                <w:b/>
                <w:bCs/>
              </w:rPr>
              <w:t xml:space="preserve">. </w:t>
            </w:r>
            <w:r w:rsidR="00656FCB" w:rsidRPr="001E7989">
              <w:rPr>
                <w:rFonts w:eastAsia="Times New Roman" w:cs="Times New Roman"/>
                <w:i/>
                <w:iCs/>
              </w:rPr>
              <w:t>Antiquity</w:t>
            </w:r>
            <w:r w:rsidR="00656FCB" w:rsidRPr="001E7989">
              <w:rPr>
                <w:rFonts w:eastAsia="Times New Roman" w:cs="Times New Roman"/>
              </w:rPr>
              <w:t xml:space="preserve"> 98.</w:t>
            </w:r>
          </w:p>
          <w:p w14:paraId="04E059C5" w14:textId="5D0F058E" w:rsidR="00B05A3F" w:rsidRPr="001E7989" w:rsidRDefault="00B05A3F" w:rsidP="0025396E">
            <w:pPr>
              <w:spacing w:after="0" w:line="360" w:lineRule="auto"/>
              <w:rPr>
                <w:rFonts w:eastAsia="Times New Roman" w:cs="Times New Roman"/>
                <w:b/>
                <w:bCs/>
              </w:rPr>
            </w:pPr>
            <w:r w:rsidRPr="00E50D44">
              <w:rPr>
                <w:rFonts w:eastAsia="Times New Roman" w:cs="Times New Roman"/>
              </w:rPr>
              <w:t xml:space="preserve">Author for correspondence </w:t>
            </w:r>
            <w:r w:rsidRPr="00E50D44">
              <w:rPr>
                <w:rFonts w:ascii="Segoe UI Symbol" w:eastAsia="Arial Unicode MS" w:hAnsi="Segoe UI Symbol" w:cs="Segoe UI Symbol"/>
                <w:color w:val="000000"/>
                <w:bdr w:val="nil"/>
                <w:lang w:eastAsia="en-GB"/>
              </w:rPr>
              <w:t>✉</w:t>
            </w:r>
            <w:r w:rsidRPr="00E50D44">
              <w:rPr>
                <w:rFonts w:eastAsia="Arial Unicode MS" w:cs="Times New Roman"/>
                <w:color w:val="000000"/>
                <w:bdr w:val="nil"/>
                <w:lang w:eastAsia="en-GB"/>
              </w:rPr>
              <w:t xml:space="preserve"> </w:t>
            </w:r>
            <w:r w:rsidR="00C94970">
              <w:rPr>
                <w:rFonts w:ascii="Roboto" w:hAnsi="Roboto"/>
                <w:color w:val="222222"/>
                <w:sz w:val="21"/>
                <w:szCs w:val="21"/>
                <w:shd w:val="clear" w:color="auto" w:fill="FFFFFF"/>
              </w:rPr>
              <w:t>leif@inselmann.net</w:t>
            </w:r>
          </w:p>
        </w:tc>
      </w:tr>
    </w:tbl>
    <w:p w14:paraId="42767735" w14:textId="77777777" w:rsidR="00656FCB" w:rsidRDefault="00656FCB" w:rsidP="00CC5617">
      <w:pPr>
        <w:pStyle w:val="Title"/>
        <w:spacing w:line="312" w:lineRule="auto"/>
        <w:jc w:val="center"/>
        <w:rPr>
          <w:rFonts w:ascii="Arial" w:hAnsi="Arial" w:cs="Arial"/>
          <w:sz w:val="28"/>
          <w:szCs w:val="28"/>
          <w:lang w:val="en-GB"/>
        </w:rPr>
      </w:pPr>
    </w:p>
    <w:p w14:paraId="3FA3CCCC" w14:textId="77777777" w:rsidR="00CC5617" w:rsidRDefault="00CC5617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  <w:lang w:val="en-US"/>
        </w:rPr>
      </w:pPr>
    </w:p>
    <w:p w14:paraId="0E79AA3F" w14:textId="293A1B42" w:rsidR="00CC5617" w:rsidRPr="00CC5617" w:rsidRDefault="00CC5617" w:rsidP="00D33736">
      <w:pPr>
        <w:spacing w:after="0" w:line="312" w:lineRule="auto"/>
        <w:ind w:left="425" w:hanging="425"/>
        <w:rPr>
          <w:rFonts w:ascii="Arial" w:hAnsi="Arial" w:cs="Arial"/>
          <w:szCs w:val="24"/>
          <w:lang w:val="en-US"/>
        </w:rPr>
      </w:pPr>
      <w:r w:rsidRPr="00CC5617">
        <w:rPr>
          <w:rFonts w:ascii="Arial" w:hAnsi="Arial" w:cs="Arial"/>
          <w:szCs w:val="24"/>
          <w:lang w:val="en-US"/>
        </w:rPr>
        <w:t>Supplementary</w:t>
      </w:r>
      <w:r w:rsidR="004A3B4E">
        <w:rPr>
          <w:rFonts w:ascii="Arial" w:hAnsi="Arial" w:cs="Arial"/>
          <w:szCs w:val="24"/>
          <w:lang w:val="en-US"/>
        </w:rPr>
        <w:t xml:space="preserve"> </w:t>
      </w:r>
      <w:r w:rsidRPr="00CC5617">
        <w:rPr>
          <w:rFonts w:ascii="Arial" w:hAnsi="Arial" w:cs="Arial"/>
          <w:szCs w:val="24"/>
          <w:lang w:val="en-US"/>
        </w:rPr>
        <w:t>Figures S1</w:t>
      </w:r>
      <w:r w:rsidR="004A3B4E">
        <w:rPr>
          <w:rFonts w:ascii="Arial" w:hAnsi="Arial" w:cs="Arial"/>
          <w:szCs w:val="24"/>
          <w:lang w:val="en-US"/>
        </w:rPr>
        <w:t>–S</w:t>
      </w:r>
      <w:r w:rsidR="0046651B">
        <w:rPr>
          <w:rFonts w:ascii="Arial" w:hAnsi="Arial" w:cs="Arial"/>
          <w:szCs w:val="24"/>
          <w:lang w:val="en-US"/>
        </w:rPr>
        <w:t>5</w:t>
      </w:r>
    </w:p>
    <w:p w14:paraId="09F48076" w14:textId="77777777" w:rsidR="00CC5617" w:rsidRDefault="00CC5617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  <w:lang w:val="en-US"/>
        </w:rPr>
      </w:pPr>
    </w:p>
    <w:p w14:paraId="109A9493" w14:textId="16E842A0" w:rsidR="00D33736" w:rsidRPr="007677BE" w:rsidRDefault="00D33736" w:rsidP="00937136">
      <w:pPr>
        <w:spacing w:after="0" w:line="300" w:lineRule="auto"/>
        <w:ind w:left="425" w:hanging="425"/>
        <w:rPr>
          <w:rFonts w:ascii="Arial" w:hAnsi="Arial" w:cs="Arial"/>
          <w:sz w:val="20"/>
          <w:szCs w:val="20"/>
          <w:lang w:val="en-US"/>
        </w:rPr>
      </w:pPr>
      <w:r w:rsidRPr="007677BE">
        <w:rPr>
          <w:rFonts w:ascii="Arial" w:hAnsi="Arial" w:cs="Arial"/>
          <w:sz w:val="20"/>
          <w:szCs w:val="20"/>
          <w:lang w:val="en-US"/>
        </w:rPr>
        <w:t>Fig</w:t>
      </w:r>
      <w:r w:rsidR="004A3B4E">
        <w:rPr>
          <w:rFonts w:ascii="Arial" w:hAnsi="Arial" w:cs="Arial"/>
          <w:sz w:val="20"/>
          <w:szCs w:val="20"/>
          <w:lang w:val="en-US"/>
        </w:rPr>
        <w:t>ure S1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3739F2" w:rsidRPr="007677BE">
        <w:rPr>
          <w:rFonts w:ascii="Arial" w:hAnsi="Arial" w:cs="Arial"/>
          <w:sz w:val="20"/>
          <w:szCs w:val="20"/>
          <w:lang w:val="en-US"/>
        </w:rPr>
        <w:t>Tollense</w:t>
      </w:r>
      <w:proofErr w:type="spellEnd"/>
      <w:r w:rsidR="003739F2" w:rsidRPr="007677BE">
        <w:rPr>
          <w:rFonts w:ascii="Arial" w:hAnsi="Arial" w:cs="Arial"/>
          <w:sz w:val="20"/>
          <w:szCs w:val="20"/>
          <w:lang w:val="en-US"/>
        </w:rPr>
        <w:t xml:space="preserve"> valley. </w:t>
      </w:r>
      <w:r w:rsidRPr="007677BE">
        <w:rPr>
          <w:rFonts w:ascii="Arial" w:hAnsi="Arial" w:cs="Arial"/>
          <w:sz w:val="20"/>
          <w:szCs w:val="20"/>
          <w:lang w:val="en-US"/>
        </w:rPr>
        <w:t>Flint arrowhead st</w:t>
      </w:r>
      <w:r w:rsidR="00CF73AA">
        <w:rPr>
          <w:rFonts w:ascii="Arial" w:hAnsi="Arial" w:cs="Arial"/>
          <w:sz w:val="20"/>
          <w:szCs w:val="20"/>
          <w:lang w:val="en-US"/>
        </w:rPr>
        <w:t>i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cking in the find layer next to arm bones at site Weltzin 20. Photo: G. Lidke. </w:t>
      </w:r>
    </w:p>
    <w:p w14:paraId="16924482" w14:textId="57A5AEF6" w:rsidR="00D33736" w:rsidRPr="007677BE" w:rsidRDefault="00D33736" w:rsidP="00937136">
      <w:pPr>
        <w:spacing w:after="0" w:line="300" w:lineRule="auto"/>
        <w:ind w:left="425" w:hanging="425"/>
        <w:rPr>
          <w:rFonts w:ascii="Arial" w:hAnsi="Arial" w:cs="Arial"/>
          <w:sz w:val="20"/>
          <w:szCs w:val="20"/>
          <w:lang w:val="en-US"/>
        </w:rPr>
      </w:pPr>
      <w:r w:rsidRPr="007677BE">
        <w:rPr>
          <w:rFonts w:ascii="Arial" w:hAnsi="Arial" w:cs="Arial"/>
          <w:sz w:val="20"/>
          <w:szCs w:val="20"/>
          <w:lang w:val="en-US"/>
        </w:rPr>
        <w:t>Fig</w:t>
      </w:r>
      <w:r w:rsidR="004A3B4E">
        <w:rPr>
          <w:rFonts w:ascii="Arial" w:hAnsi="Arial" w:cs="Arial"/>
          <w:sz w:val="20"/>
          <w:szCs w:val="20"/>
          <w:lang w:val="en-US"/>
        </w:rPr>
        <w:t>ure S2.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739F2" w:rsidRPr="007677BE">
        <w:rPr>
          <w:rFonts w:ascii="Arial" w:hAnsi="Arial" w:cs="Arial"/>
          <w:sz w:val="20"/>
          <w:szCs w:val="20"/>
          <w:lang w:val="en-US"/>
        </w:rPr>
        <w:t>Tollense</w:t>
      </w:r>
      <w:proofErr w:type="spellEnd"/>
      <w:r w:rsidR="003739F2" w:rsidRPr="007677BE">
        <w:rPr>
          <w:rFonts w:ascii="Arial" w:hAnsi="Arial" w:cs="Arial"/>
          <w:sz w:val="20"/>
          <w:szCs w:val="20"/>
          <w:lang w:val="en-US"/>
        </w:rPr>
        <w:t xml:space="preserve"> valley. 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Bronze arrowhead with wooden shaft from site Weltzin 28. Photo: J. Krüger. </w:t>
      </w:r>
    </w:p>
    <w:p w14:paraId="23C30AD0" w14:textId="519A3A13" w:rsidR="00C405C1" w:rsidRPr="007677BE" w:rsidRDefault="00C405C1" w:rsidP="00937136">
      <w:pPr>
        <w:spacing w:after="0" w:line="300" w:lineRule="auto"/>
        <w:ind w:left="425" w:hanging="425"/>
        <w:rPr>
          <w:rFonts w:ascii="Arial" w:hAnsi="Arial" w:cs="Arial"/>
          <w:sz w:val="20"/>
          <w:szCs w:val="20"/>
          <w:lang w:val="en-GB"/>
        </w:rPr>
      </w:pPr>
      <w:r w:rsidRPr="007677BE">
        <w:rPr>
          <w:rFonts w:ascii="Arial" w:hAnsi="Arial" w:cs="Arial"/>
          <w:sz w:val="20"/>
          <w:szCs w:val="20"/>
          <w:lang w:val="en-US"/>
        </w:rPr>
        <w:t>Fig</w:t>
      </w:r>
      <w:r w:rsidR="004A3B4E">
        <w:rPr>
          <w:rFonts w:ascii="Arial" w:hAnsi="Arial" w:cs="Arial"/>
          <w:sz w:val="20"/>
          <w:szCs w:val="20"/>
          <w:lang w:val="en-US"/>
        </w:rPr>
        <w:t>ure S3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. Types of Bronze arrowheads according to Eckhardt (1996). </w:t>
      </w:r>
      <w:r w:rsidR="009E556C" w:rsidRPr="007677BE">
        <w:rPr>
          <w:rFonts w:ascii="Arial" w:hAnsi="Arial" w:cs="Arial"/>
          <w:sz w:val="20"/>
          <w:szCs w:val="20"/>
          <w:lang w:val="en-US"/>
        </w:rPr>
        <w:t xml:space="preserve">The separation of </w:t>
      </w:r>
      <w:r w:rsidR="009E556C" w:rsidRPr="007677BE">
        <w:rPr>
          <w:rFonts w:ascii="Arial" w:hAnsi="Arial" w:cs="Arial"/>
          <w:sz w:val="20"/>
          <w:szCs w:val="20"/>
          <w:lang w:val="en-GB"/>
        </w:rPr>
        <w:t>types 4 B1/2 follows Dombrow</w:t>
      </w:r>
      <w:r w:rsidR="00DF3B03">
        <w:rPr>
          <w:rFonts w:ascii="Arial" w:hAnsi="Arial" w:cs="Arial"/>
          <w:sz w:val="20"/>
          <w:szCs w:val="20"/>
          <w:lang w:val="en-GB"/>
        </w:rPr>
        <w:t>s</w:t>
      </w:r>
      <w:r w:rsidR="009E556C" w:rsidRPr="007677BE">
        <w:rPr>
          <w:rFonts w:ascii="Arial" w:hAnsi="Arial" w:cs="Arial"/>
          <w:sz w:val="20"/>
          <w:szCs w:val="20"/>
          <w:lang w:val="en-GB"/>
        </w:rPr>
        <w:t>ky (2014).</w:t>
      </w:r>
      <w:r w:rsidRPr="007677BE">
        <w:rPr>
          <w:rFonts w:ascii="Arial" w:hAnsi="Arial" w:cs="Arial"/>
          <w:sz w:val="20"/>
          <w:szCs w:val="20"/>
          <w:lang w:val="en-US"/>
        </w:rPr>
        <w:br/>
        <w:t xml:space="preserve">Type 1 (): A) 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barbed and tanged arrowhead with flat cross-section; B) tanged arrowhead with flat cross section and straight base; C) barbed, </w:t>
      </w:r>
      <w:proofErr w:type="gramStart"/>
      <w:r w:rsidRPr="007677BE">
        <w:rPr>
          <w:rFonts w:ascii="Arial" w:hAnsi="Arial" w:cs="Arial"/>
          <w:sz w:val="20"/>
          <w:szCs w:val="20"/>
          <w:lang w:val="en-GB"/>
        </w:rPr>
        <w:t>spurred</w:t>
      </w:r>
      <w:proofErr w:type="gramEnd"/>
      <w:r w:rsidRPr="007677BE">
        <w:rPr>
          <w:rFonts w:ascii="Arial" w:hAnsi="Arial" w:cs="Arial"/>
          <w:sz w:val="20"/>
          <w:szCs w:val="20"/>
          <w:lang w:val="en-GB"/>
        </w:rPr>
        <w:t xml:space="preserve"> and tanged arrowhead with flat cross-section; D) barbed, double spurred and tanged arrowhead with flat cross-section. 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Type 2 (): A) 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Barbed arrowhead with spherical tang and midrib; B) Arrowhead with spherical tang and midrib and straight base; C) Barbed spurred arrowhead with spherical tang and midrib; D) Barbed double spurred arrowhead with spherical tang and midrib. 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Type 3 (): A) </w:t>
      </w:r>
      <w:r w:rsidRPr="007677BE">
        <w:rPr>
          <w:rFonts w:ascii="Arial" w:hAnsi="Arial" w:cs="Arial"/>
          <w:sz w:val="20"/>
          <w:szCs w:val="20"/>
          <w:lang w:val="en-GB"/>
        </w:rPr>
        <w:t>Barbed arrowhead without tang; B) Arrowhead with straight base and without tang</w:t>
      </w:r>
      <w:r w:rsidR="00B85983">
        <w:rPr>
          <w:rFonts w:ascii="Arial" w:hAnsi="Arial" w:cs="Arial"/>
          <w:sz w:val="20"/>
          <w:szCs w:val="20"/>
          <w:lang w:val="en-GB"/>
        </w:rPr>
        <w:t>, with or without holes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. 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Type 4 (): A) </w:t>
      </w:r>
      <w:r w:rsidRPr="007677BE">
        <w:rPr>
          <w:rFonts w:ascii="Arial" w:hAnsi="Arial" w:cs="Arial"/>
          <w:sz w:val="20"/>
          <w:szCs w:val="20"/>
          <w:lang w:val="en-GB"/>
        </w:rPr>
        <w:t>Socketed and barbed arrowhead; B) Socketed arrowhead with straight base (B1: with straight base; B2: with rhombic blade</w:t>
      </w:r>
      <w:r w:rsidR="00CF73AA">
        <w:rPr>
          <w:rFonts w:ascii="Arial" w:hAnsi="Arial" w:cs="Arial"/>
          <w:sz w:val="20"/>
          <w:szCs w:val="20"/>
          <w:lang w:val="en-GB"/>
        </w:rPr>
        <w:t>)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; C) </w:t>
      </w:r>
      <w:r w:rsidRPr="007677BE">
        <w:rPr>
          <w:rFonts w:ascii="Arial" w:hAnsi="Arial" w:cs="Arial"/>
          <w:sz w:val="20"/>
          <w:szCs w:val="20"/>
          <w:lang w:val="en-US"/>
        </w:rPr>
        <w:t>Socketed spurred arrowhead; D) Socketed double spurred arrowhead</w:t>
      </w:r>
      <w:r w:rsidR="00CF73AA">
        <w:rPr>
          <w:rFonts w:ascii="Arial" w:hAnsi="Arial" w:cs="Arial"/>
          <w:sz w:val="20"/>
          <w:szCs w:val="20"/>
          <w:lang w:val="en-US"/>
        </w:rPr>
        <w:t>; E) Socketed spurred arrowhead with shaft-ring</w:t>
      </w:r>
      <w:r w:rsidRPr="007677BE">
        <w:rPr>
          <w:rFonts w:ascii="Arial" w:hAnsi="Arial" w:cs="Arial"/>
          <w:sz w:val="20"/>
          <w:szCs w:val="20"/>
          <w:lang w:val="en-US"/>
        </w:rPr>
        <w:t xml:space="preserve">. Type 5 (): A) 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Socketed arrowhead with oblong willow-leafed shape; B) Socketed with slender willow-leafed shape. </w:t>
      </w:r>
      <w:r w:rsidR="00DF3B03">
        <w:rPr>
          <w:rFonts w:ascii="Arial" w:hAnsi="Arial" w:cs="Arial"/>
          <w:sz w:val="20"/>
          <w:szCs w:val="20"/>
          <w:lang w:val="en-GB"/>
        </w:rPr>
        <w:t>Drawings: Leif Inselmann after Eckhardt 1996: 26‒31.</w:t>
      </w:r>
    </w:p>
    <w:p w14:paraId="346ADABA" w14:textId="724AA3A0" w:rsidR="007677BE" w:rsidRPr="007677BE" w:rsidRDefault="00C405C1" w:rsidP="00937136">
      <w:pPr>
        <w:spacing w:after="0" w:line="300" w:lineRule="auto"/>
        <w:ind w:left="425" w:hanging="425"/>
        <w:rPr>
          <w:rFonts w:ascii="Arial" w:hAnsi="Arial" w:cs="Arial"/>
          <w:sz w:val="20"/>
          <w:szCs w:val="20"/>
          <w:lang w:val="en-GB"/>
        </w:rPr>
      </w:pPr>
      <w:r w:rsidRPr="007677BE">
        <w:rPr>
          <w:rFonts w:ascii="Arial" w:hAnsi="Arial" w:cs="Arial"/>
          <w:sz w:val="20"/>
          <w:szCs w:val="20"/>
          <w:lang w:val="en-GB"/>
        </w:rPr>
        <w:t>Fig</w:t>
      </w:r>
      <w:r w:rsidR="004A3B4E">
        <w:rPr>
          <w:rFonts w:ascii="Arial" w:hAnsi="Arial" w:cs="Arial"/>
          <w:sz w:val="20"/>
          <w:szCs w:val="20"/>
          <w:lang w:val="en-GB"/>
        </w:rPr>
        <w:t>ure S</w:t>
      </w:r>
      <w:r w:rsidR="0046651B">
        <w:rPr>
          <w:rFonts w:ascii="Arial" w:hAnsi="Arial" w:cs="Arial"/>
          <w:sz w:val="20"/>
          <w:szCs w:val="20"/>
          <w:lang w:val="en-GB"/>
        </w:rPr>
        <w:t>4</w:t>
      </w:r>
      <w:r w:rsidRPr="007677BE">
        <w:rPr>
          <w:rFonts w:ascii="Arial" w:hAnsi="Arial" w:cs="Arial"/>
          <w:sz w:val="20"/>
          <w:szCs w:val="20"/>
          <w:lang w:val="en-GB"/>
        </w:rPr>
        <w:t>. Origin of 4</w:t>
      </w:r>
      <w:r w:rsidR="00946E42">
        <w:rPr>
          <w:rFonts w:ascii="Arial" w:hAnsi="Arial" w:cs="Arial"/>
          <w:sz w:val="20"/>
          <w:szCs w:val="20"/>
          <w:lang w:val="en-GB"/>
        </w:rPr>
        <w:t>743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 Bronze </w:t>
      </w:r>
      <w:r w:rsidR="00C9724E" w:rsidRPr="007677BE">
        <w:rPr>
          <w:rFonts w:ascii="Arial" w:hAnsi="Arial" w:cs="Arial"/>
          <w:sz w:val="20"/>
          <w:szCs w:val="20"/>
          <w:lang w:val="en-GB"/>
        </w:rPr>
        <w:t xml:space="preserve">Age </w:t>
      </w:r>
      <w:r w:rsidRPr="007677BE">
        <w:rPr>
          <w:rFonts w:ascii="Arial" w:hAnsi="Arial" w:cs="Arial"/>
          <w:sz w:val="20"/>
          <w:szCs w:val="20"/>
          <w:lang w:val="en-GB"/>
        </w:rPr>
        <w:t>arrowheads recorded from the literature by country.</w:t>
      </w:r>
      <w:r w:rsidR="007677BE" w:rsidRPr="007677BE">
        <w:rPr>
          <w:rFonts w:ascii="Arial" w:hAnsi="Arial" w:cs="Arial"/>
          <w:sz w:val="20"/>
          <w:szCs w:val="20"/>
          <w:lang w:val="en-GB"/>
        </w:rPr>
        <w:t xml:space="preserve"> </w:t>
      </w:r>
      <w:r w:rsidR="007677BE" w:rsidRPr="007677BE">
        <w:rPr>
          <w:rFonts w:ascii="Arial" w:hAnsi="Arial" w:cs="Arial"/>
          <w:color w:val="000000" w:themeColor="text1"/>
          <w:sz w:val="20"/>
          <w:szCs w:val="20"/>
          <w:lang w:val="en-GB"/>
        </w:rPr>
        <w:t>For northeast Germany the aim was to record as complete</w:t>
      </w:r>
      <w:r w:rsidR="00112E23">
        <w:rPr>
          <w:rFonts w:ascii="Arial" w:hAnsi="Arial" w:cs="Arial"/>
          <w:color w:val="000000" w:themeColor="text1"/>
          <w:sz w:val="20"/>
          <w:szCs w:val="20"/>
          <w:lang w:val="en-GB"/>
        </w:rPr>
        <w:t>ly</w:t>
      </w:r>
      <w:r w:rsidR="007677BE" w:rsidRPr="007677BE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as possible. </w:t>
      </w:r>
      <w:r w:rsidR="007677BE" w:rsidRPr="007677BE">
        <w:rPr>
          <w:rFonts w:ascii="Arial" w:hAnsi="Arial" w:cs="Arial"/>
          <w:sz w:val="20"/>
          <w:szCs w:val="20"/>
          <w:lang w:val="en-GB"/>
        </w:rPr>
        <w:t xml:space="preserve">Arrowheads were recorded almost completely for Poland and Moravia. For other regions (Lower Saxony, the Rhineland, southern Germany and </w:t>
      </w:r>
      <w:r w:rsidR="00946E42">
        <w:rPr>
          <w:rFonts w:ascii="Arial" w:hAnsi="Arial" w:cs="Arial"/>
          <w:sz w:val="20"/>
          <w:szCs w:val="20"/>
          <w:lang w:val="en-GB"/>
        </w:rPr>
        <w:t>other countries</w:t>
      </w:r>
      <w:r w:rsidR="007677BE" w:rsidRPr="007677BE">
        <w:rPr>
          <w:rFonts w:ascii="Arial" w:hAnsi="Arial" w:cs="Arial"/>
          <w:sz w:val="20"/>
          <w:szCs w:val="20"/>
          <w:lang w:val="en-GB"/>
        </w:rPr>
        <w:t xml:space="preserve">) no complete inventory is provided. </w:t>
      </w:r>
    </w:p>
    <w:p w14:paraId="57A61FE8" w14:textId="1DAE15A4" w:rsidR="00D33736" w:rsidRPr="00DB4CBB" w:rsidRDefault="00D33736" w:rsidP="00937136">
      <w:pPr>
        <w:spacing w:after="0" w:line="300" w:lineRule="auto"/>
        <w:ind w:left="425" w:hanging="425"/>
        <w:rPr>
          <w:rFonts w:ascii="Arial" w:hAnsi="Arial" w:cs="Arial"/>
          <w:sz w:val="20"/>
          <w:szCs w:val="20"/>
        </w:rPr>
      </w:pPr>
      <w:r w:rsidRPr="007677BE">
        <w:rPr>
          <w:rFonts w:ascii="Arial" w:hAnsi="Arial" w:cs="Arial"/>
          <w:sz w:val="20"/>
          <w:szCs w:val="20"/>
          <w:lang w:val="en-GB"/>
        </w:rPr>
        <w:t>Fig</w:t>
      </w:r>
      <w:r w:rsidR="0046651B">
        <w:rPr>
          <w:rFonts w:ascii="Arial" w:hAnsi="Arial" w:cs="Arial"/>
          <w:sz w:val="20"/>
          <w:szCs w:val="20"/>
          <w:lang w:val="en-GB"/>
        </w:rPr>
        <w:t>ure S5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. Distribution of Bronze Age </w:t>
      </w:r>
      <w:r w:rsidR="00112E23">
        <w:rPr>
          <w:rFonts w:ascii="Arial" w:hAnsi="Arial" w:cs="Arial"/>
          <w:sz w:val="20"/>
          <w:szCs w:val="20"/>
          <w:lang w:val="en-GB"/>
        </w:rPr>
        <w:t>f</w:t>
      </w:r>
      <w:r w:rsidRPr="007677BE">
        <w:rPr>
          <w:rFonts w:ascii="Arial" w:hAnsi="Arial" w:cs="Arial"/>
          <w:sz w:val="20"/>
          <w:szCs w:val="20"/>
          <w:lang w:val="en-GB"/>
        </w:rPr>
        <w:t>lint arrowheads (</w:t>
      </w:r>
      <w:r w:rsidR="00CF73AA">
        <w:rPr>
          <w:rFonts w:ascii="Arial" w:hAnsi="Arial" w:cs="Arial"/>
          <w:sz w:val="20"/>
          <w:szCs w:val="20"/>
          <w:lang w:val="en-GB"/>
        </w:rPr>
        <w:t>Period III / other or unknown date)</w:t>
      </w:r>
      <w:r w:rsidRPr="007677BE">
        <w:rPr>
          <w:rFonts w:ascii="Arial" w:hAnsi="Arial" w:cs="Arial"/>
          <w:sz w:val="20"/>
          <w:szCs w:val="20"/>
          <w:lang w:val="en-GB"/>
        </w:rPr>
        <w:t xml:space="preserve">. </w:t>
      </w:r>
      <w:r w:rsidR="00CF73AA" w:rsidRPr="00DB4CBB">
        <w:rPr>
          <w:rFonts w:ascii="Arial" w:hAnsi="Arial" w:cs="Arial"/>
          <w:sz w:val="20"/>
          <w:szCs w:val="20"/>
        </w:rPr>
        <w:t>Map</w:t>
      </w:r>
      <w:r w:rsidRPr="00DB4CBB">
        <w:rPr>
          <w:rFonts w:ascii="Arial" w:hAnsi="Arial" w:cs="Arial"/>
          <w:sz w:val="20"/>
          <w:szCs w:val="20"/>
        </w:rPr>
        <w:t xml:space="preserve">: Leif Inselmann. </w:t>
      </w:r>
    </w:p>
    <w:p w14:paraId="20040BF2" w14:textId="3285A085" w:rsidR="00C405C1" w:rsidRPr="00DB4CBB" w:rsidRDefault="00C405C1" w:rsidP="00937136">
      <w:pPr>
        <w:spacing w:after="0" w:line="300" w:lineRule="auto"/>
        <w:rPr>
          <w:rFonts w:ascii="Arial" w:hAnsi="Arial" w:cs="Arial"/>
          <w:sz w:val="20"/>
          <w:szCs w:val="20"/>
        </w:rPr>
      </w:pPr>
    </w:p>
    <w:p w14:paraId="36DEC85D" w14:textId="77777777" w:rsidR="004F22DC" w:rsidRPr="00DB4CBB" w:rsidRDefault="004F22DC" w:rsidP="00937136">
      <w:pPr>
        <w:spacing w:after="0" w:line="300" w:lineRule="auto"/>
        <w:rPr>
          <w:rFonts w:ascii="Arial" w:hAnsi="Arial" w:cs="Arial"/>
          <w:sz w:val="20"/>
          <w:szCs w:val="20"/>
        </w:rPr>
      </w:pPr>
    </w:p>
    <w:p w14:paraId="0D424EB2" w14:textId="77777777" w:rsidR="004F22DC" w:rsidRPr="004F22DC" w:rsidRDefault="004F22DC" w:rsidP="004F22DC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 w:rsidRPr="004F22DC">
        <w:rPr>
          <w:rFonts w:ascii="Arial" w:hAnsi="Arial" w:cs="Arial"/>
          <w:smallCaps/>
          <w:sz w:val="20"/>
          <w:szCs w:val="20"/>
        </w:rPr>
        <w:t>Dombrowsky, A.</w:t>
      </w:r>
      <w:r w:rsidRPr="004F22DC">
        <w:rPr>
          <w:rFonts w:ascii="Arial" w:hAnsi="Arial" w:cs="Arial"/>
          <w:sz w:val="20"/>
          <w:szCs w:val="20"/>
        </w:rPr>
        <w:t xml:space="preserve"> 2014. Bronzezeitliche Metallfunde aus dem Gebiet der mittleren Tollense unter besonderer Berücksichtigung der Flussfunde, </w:t>
      </w:r>
      <w:bookmarkStart w:id="0" w:name="_Hlk95118609"/>
      <w:r w:rsidRPr="004F22DC">
        <w:rPr>
          <w:rFonts w:ascii="Arial" w:hAnsi="Arial" w:cs="Arial"/>
          <w:sz w:val="20"/>
          <w:szCs w:val="20"/>
        </w:rPr>
        <w:t xml:space="preserve">in D. Jantzen, J. Orschiedt, J. Piek &amp; T. Terberger (ed.) </w:t>
      </w:r>
      <w:r w:rsidRPr="004F22DC">
        <w:rPr>
          <w:rFonts w:ascii="Arial" w:hAnsi="Arial" w:cs="Arial"/>
          <w:i/>
          <w:iCs/>
          <w:sz w:val="20"/>
          <w:szCs w:val="20"/>
        </w:rPr>
        <w:t>Tod im Tollensetal. Forschungen zu den Hinterlassenschaften eines bronzezeitlichen Gewaltkonflikts in Mecklenburg-Vorpommern. Teil 1: Die Forschungen bis 2011</w:t>
      </w:r>
      <w:r w:rsidRPr="004F22DC">
        <w:rPr>
          <w:rFonts w:ascii="Arial" w:hAnsi="Arial" w:cs="Arial"/>
          <w:sz w:val="20"/>
          <w:szCs w:val="20"/>
        </w:rPr>
        <w:t>: 131</w:t>
      </w:r>
      <w:r w:rsidRPr="004F22DC">
        <w:rPr>
          <w:rFonts w:ascii="Arial" w:hAnsi="Arial" w:cs="Arial"/>
          <w:bCs/>
          <w:sz w:val="20"/>
          <w:szCs w:val="20"/>
        </w:rPr>
        <w:t>–</w:t>
      </w:r>
      <w:r w:rsidRPr="004F22DC">
        <w:rPr>
          <w:rFonts w:ascii="Arial" w:hAnsi="Arial" w:cs="Arial"/>
          <w:sz w:val="20"/>
          <w:szCs w:val="20"/>
        </w:rPr>
        <w:t>80. Schwerin: Landesamt für Kultur und Denkmalpflege Mecklenburg-Vorpommern.</w:t>
      </w:r>
      <w:bookmarkEnd w:id="0"/>
    </w:p>
    <w:p w14:paraId="4B6BDBCB" w14:textId="03DBCD8C" w:rsidR="00C405C1" w:rsidRPr="00DB4CBB" w:rsidRDefault="00C405C1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18096E9E" w14:textId="01851019" w:rsidR="007A6951" w:rsidRPr="007A6951" w:rsidRDefault="007A6951" w:rsidP="007A695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 w:rsidRPr="007A6951">
        <w:rPr>
          <w:rFonts w:ascii="Arial" w:hAnsi="Arial" w:cs="Arial"/>
          <w:smallCaps/>
          <w:sz w:val="20"/>
          <w:szCs w:val="20"/>
        </w:rPr>
        <w:t>Eckhardt, H</w:t>
      </w:r>
      <w:r w:rsidRPr="007A6951">
        <w:rPr>
          <w:rFonts w:ascii="Arial" w:hAnsi="Arial" w:cs="Arial"/>
          <w:sz w:val="20"/>
          <w:szCs w:val="20"/>
        </w:rPr>
        <w:t xml:space="preserve">. 1996. </w:t>
      </w:r>
      <w:r w:rsidRPr="007A6951">
        <w:rPr>
          <w:rFonts w:ascii="Arial" w:hAnsi="Arial" w:cs="Arial"/>
          <w:i/>
          <w:iCs/>
          <w:sz w:val="20"/>
          <w:szCs w:val="20"/>
        </w:rPr>
        <w:t>Pfeil und Bogen. Eine archäologisch-technologische Untersuchung zu urnenfelder- und hallstattzeitlichen Befunden</w:t>
      </w:r>
      <w:r w:rsidRPr="007A6951">
        <w:rPr>
          <w:rFonts w:ascii="Arial" w:hAnsi="Arial" w:cs="Arial"/>
          <w:sz w:val="20"/>
          <w:szCs w:val="20"/>
        </w:rPr>
        <w:t xml:space="preserve"> (Internationale Archäologie 21). Espelkamp: Leidorf.</w:t>
      </w:r>
    </w:p>
    <w:p w14:paraId="22691C53" w14:textId="77777777" w:rsidR="00C405C1" w:rsidRDefault="00C405C1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  <w:lang w:val="en-GB"/>
        </w:rPr>
      </w:pPr>
    </w:p>
    <w:p w14:paraId="49622C82" w14:textId="4BA22645" w:rsidR="00D33736" w:rsidRDefault="00B344B3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EA5204" wp14:editId="32DD2805">
            <wp:extent cx="5760720" cy="3845560"/>
            <wp:effectExtent l="0" t="0" r="0" b="2540"/>
            <wp:docPr id="524561413" name="Grafik 7" descr="Ein Bild, das Gelände, drauße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61413" name="Grafik 7" descr="Ein Bild, das Gelände, draußen, Stei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2430E" w14:textId="68F879E3" w:rsidR="00D33736" w:rsidRDefault="006B5D8E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</w:t>
      </w:r>
      <w:r w:rsidR="0046651B">
        <w:rPr>
          <w:rFonts w:ascii="Arial" w:hAnsi="Arial" w:cs="Arial"/>
          <w:sz w:val="20"/>
          <w:szCs w:val="20"/>
        </w:rPr>
        <w:t>ure S1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5EE9E55" w14:textId="1E3CE4F8" w:rsidR="00D33736" w:rsidRDefault="00D33736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3261B201" w14:textId="1F27C115" w:rsidR="00D33736" w:rsidRDefault="00B344B3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C2879FE" wp14:editId="57960F7E">
            <wp:extent cx="5760720" cy="3453765"/>
            <wp:effectExtent l="0" t="0" r="0" b="0"/>
            <wp:docPr id="17947773" name="Grafik 8" descr="Ein Bild, das Nadel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773" name="Grafik 8" descr="Ein Bild, das Nadel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B984" w14:textId="1F2D5501" w:rsidR="00D33736" w:rsidRDefault="0046651B" w:rsidP="00D33736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S2</w:t>
      </w:r>
    </w:p>
    <w:p w14:paraId="4EED81AC" w14:textId="77777777" w:rsidR="00C9724E" w:rsidRDefault="00C9724E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5F69E94C" w14:textId="0818DA63" w:rsidR="00C405C1" w:rsidRDefault="00C405C1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64FA656D" w14:textId="2F4CEE07" w:rsidR="000A6F24" w:rsidRDefault="000A6F24" w:rsidP="000A6F24">
      <w:pPr>
        <w:pStyle w:val="NormalWeb"/>
      </w:pPr>
      <w:r>
        <w:rPr>
          <w:noProof/>
        </w:rPr>
        <w:lastRenderedPageBreak/>
        <w:drawing>
          <wp:inline distT="0" distB="0" distL="0" distR="0" wp14:anchorId="76D503A9" wp14:editId="0B91AA5E">
            <wp:extent cx="5760720" cy="5927725"/>
            <wp:effectExtent l="0" t="0" r="0" b="0"/>
            <wp:docPr id="938783092" name="Grafik 1" descr="Ein Bild, das Text, Screenshot, Schwarzweiß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83092" name="Grafik 1" descr="Ein Bild, das Text, Screenshot, Schwarzweiß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E511" w14:textId="7511EA53" w:rsidR="00C405C1" w:rsidRDefault="00C405C1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0723EDE3" w14:textId="63C7BFE9" w:rsidR="00C9724E" w:rsidRDefault="0046651B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S3</w:t>
      </w:r>
    </w:p>
    <w:p w14:paraId="330C0511" w14:textId="25E4ED32" w:rsidR="00C405C1" w:rsidRDefault="00B85983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 w:rsidRPr="00B85983">
        <w:lastRenderedPageBreak/>
        <w:t xml:space="preserve"> </w:t>
      </w:r>
      <w:r>
        <w:rPr>
          <w:noProof/>
        </w:rPr>
        <w:drawing>
          <wp:inline distT="0" distB="0" distL="0" distR="0" wp14:anchorId="1C643F3B" wp14:editId="1D5B3F80">
            <wp:extent cx="5760720" cy="2914015"/>
            <wp:effectExtent l="0" t="0" r="0" b="635"/>
            <wp:docPr id="1316121749" name="Grafik 1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21749" name="Grafik 1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820E" w14:textId="487B7576" w:rsidR="00C405C1" w:rsidRDefault="0046651B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S4</w:t>
      </w:r>
    </w:p>
    <w:p w14:paraId="54FECA9A" w14:textId="77777777" w:rsidR="0046651B" w:rsidRDefault="0046651B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</w:p>
    <w:p w14:paraId="0914506D" w14:textId="76450BE2" w:rsidR="00D33736" w:rsidRDefault="00D57870" w:rsidP="00C405C1">
      <w:pPr>
        <w:spacing w:after="0" w:line="312" w:lineRule="auto"/>
        <w:ind w:left="425" w:hanging="425"/>
        <w:rPr>
          <w:rFonts w:ascii="Arial" w:hAnsi="Arial" w:cs="Arial"/>
          <w:sz w:val="20"/>
          <w:szCs w:val="20"/>
        </w:rPr>
      </w:pPr>
      <w:r w:rsidRPr="00D57870">
        <w:t xml:space="preserve"> </w:t>
      </w:r>
      <w:r>
        <w:rPr>
          <w:noProof/>
        </w:rPr>
        <w:drawing>
          <wp:inline distT="0" distB="0" distL="0" distR="0" wp14:anchorId="55B331C0" wp14:editId="3420935A">
            <wp:extent cx="5760720" cy="4860925"/>
            <wp:effectExtent l="0" t="0" r="0" b="0"/>
            <wp:docPr id="615315724" name="Grafik 1" descr="Ein Bild, das Text, Karte, Diagramm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15724" name="Grafik 1" descr="Ein Bild, das Text, Karte, Diagramm, Atl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12C1" w14:textId="6D80F2D3" w:rsidR="00C9724E" w:rsidRPr="00A34187" w:rsidRDefault="0046651B" w:rsidP="00C405C1">
      <w:pPr>
        <w:spacing w:after="0" w:line="240" w:lineRule="auto"/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0"/>
          <w:szCs w:val="20"/>
        </w:rPr>
        <w:t>Figure S5</w:t>
      </w:r>
    </w:p>
    <w:p w14:paraId="5E185E07" w14:textId="617E0899" w:rsidR="00D33736" w:rsidRPr="004A3B4E" w:rsidRDefault="00D33736" w:rsidP="00C9724E">
      <w:pPr>
        <w:spacing w:after="0" w:line="240" w:lineRule="auto"/>
        <w:ind w:left="426" w:hanging="426"/>
        <w:rPr>
          <w:rFonts w:ascii="Arial" w:hAnsi="Arial" w:cs="Arial"/>
          <w:sz w:val="22"/>
          <w:lang w:val="it-IT"/>
        </w:rPr>
      </w:pPr>
      <w:r w:rsidRPr="004A3B4E">
        <w:rPr>
          <w:rFonts w:ascii="Arial" w:hAnsi="Arial" w:cs="Arial"/>
          <w:sz w:val="22"/>
          <w:lang w:val="it-IT"/>
        </w:rPr>
        <w:t xml:space="preserve"> </w:t>
      </w:r>
    </w:p>
    <w:sectPr w:rsidR="00D33736" w:rsidRPr="004A3B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F6454" w14:textId="77777777" w:rsidR="00FA3812" w:rsidRDefault="00FA3812" w:rsidP="00AA2DEE">
      <w:pPr>
        <w:spacing w:after="0" w:line="240" w:lineRule="auto"/>
      </w:pPr>
      <w:r>
        <w:separator/>
      </w:r>
    </w:p>
  </w:endnote>
  <w:endnote w:type="continuationSeparator" w:id="0">
    <w:p w14:paraId="506A73DA" w14:textId="77777777" w:rsidR="00FA3812" w:rsidRDefault="00FA3812" w:rsidP="00AA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8AB8E" w14:textId="77777777" w:rsidR="00FA3812" w:rsidRDefault="00FA3812" w:rsidP="00AA2DEE">
      <w:pPr>
        <w:spacing w:after="0" w:line="240" w:lineRule="auto"/>
      </w:pPr>
      <w:r>
        <w:separator/>
      </w:r>
    </w:p>
  </w:footnote>
  <w:footnote w:type="continuationSeparator" w:id="0">
    <w:p w14:paraId="5F8BE6B2" w14:textId="77777777" w:rsidR="00FA3812" w:rsidRDefault="00FA3812" w:rsidP="00AA2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5C1"/>
    <w:rsid w:val="00025F42"/>
    <w:rsid w:val="000609C5"/>
    <w:rsid w:val="000731C5"/>
    <w:rsid w:val="00073F73"/>
    <w:rsid w:val="000835CA"/>
    <w:rsid w:val="000A6F24"/>
    <w:rsid w:val="000B5798"/>
    <w:rsid w:val="00112E23"/>
    <w:rsid w:val="00137D94"/>
    <w:rsid w:val="00161294"/>
    <w:rsid w:val="001A149E"/>
    <w:rsid w:val="001B7978"/>
    <w:rsid w:val="001D411C"/>
    <w:rsid w:val="001D55E7"/>
    <w:rsid w:val="001E6A44"/>
    <w:rsid w:val="00206772"/>
    <w:rsid w:val="00207940"/>
    <w:rsid w:val="00216A1F"/>
    <w:rsid w:val="00271B02"/>
    <w:rsid w:val="0027797D"/>
    <w:rsid w:val="002A7BC6"/>
    <w:rsid w:val="002C2068"/>
    <w:rsid w:val="002E709D"/>
    <w:rsid w:val="002E76ED"/>
    <w:rsid w:val="00351D08"/>
    <w:rsid w:val="003726D5"/>
    <w:rsid w:val="003739F2"/>
    <w:rsid w:val="003A5FAA"/>
    <w:rsid w:val="003D579B"/>
    <w:rsid w:val="003D7F51"/>
    <w:rsid w:val="0046651B"/>
    <w:rsid w:val="004A1F9E"/>
    <w:rsid w:val="004A30D6"/>
    <w:rsid w:val="004A3B4E"/>
    <w:rsid w:val="004C2B06"/>
    <w:rsid w:val="004D51FC"/>
    <w:rsid w:val="004F0E97"/>
    <w:rsid w:val="004F22DC"/>
    <w:rsid w:val="004F2FF3"/>
    <w:rsid w:val="005133C1"/>
    <w:rsid w:val="00522B6B"/>
    <w:rsid w:val="00530811"/>
    <w:rsid w:val="005640FB"/>
    <w:rsid w:val="0056690F"/>
    <w:rsid w:val="005D6678"/>
    <w:rsid w:val="006004B2"/>
    <w:rsid w:val="006267CB"/>
    <w:rsid w:val="00634A7E"/>
    <w:rsid w:val="0063689A"/>
    <w:rsid w:val="00656FCB"/>
    <w:rsid w:val="00664761"/>
    <w:rsid w:val="0069401B"/>
    <w:rsid w:val="006B5D8E"/>
    <w:rsid w:val="006D685A"/>
    <w:rsid w:val="006F1B26"/>
    <w:rsid w:val="00730BBD"/>
    <w:rsid w:val="007677BE"/>
    <w:rsid w:val="007A6951"/>
    <w:rsid w:val="007C74AC"/>
    <w:rsid w:val="0089722F"/>
    <w:rsid w:val="008A7B74"/>
    <w:rsid w:val="008E52AF"/>
    <w:rsid w:val="008E6957"/>
    <w:rsid w:val="008F7A2E"/>
    <w:rsid w:val="009351C4"/>
    <w:rsid w:val="00937136"/>
    <w:rsid w:val="009428CC"/>
    <w:rsid w:val="00946E42"/>
    <w:rsid w:val="009547BC"/>
    <w:rsid w:val="009A733B"/>
    <w:rsid w:val="009E307C"/>
    <w:rsid w:val="009E556C"/>
    <w:rsid w:val="009F642C"/>
    <w:rsid w:val="00A016D9"/>
    <w:rsid w:val="00A1684D"/>
    <w:rsid w:val="00A2244C"/>
    <w:rsid w:val="00A25649"/>
    <w:rsid w:val="00A34187"/>
    <w:rsid w:val="00A466AE"/>
    <w:rsid w:val="00A96320"/>
    <w:rsid w:val="00AA2DEE"/>
    <w:rsid w:val="00AA6DE1"/>
    <w:rsid w:val="00AF58F8"/>
    <w:rsid w:val="00B05A3F"/>
    <w:rsid w:val="00B15BC6"/>
    <w:rsid w:val="00B1695E"/>
    <w:rsid w:val="00B344B3"/>
    <w:rsid w:val="00B65F70"/>
    <w:rsid w:val="00B74AE2"/>
    <w:rsid w:val="00B85983"/>
    <w:rsid w:val="00BB2121"/>
    <w:rsid w:val="00C405C1"/>
    <w:rsid w:val="00C757CD"/>
    <w:rsid w:val="00C75D08"/>
    <w:rsid w:val="00C94970"/>
    <w:rsid w:val="00C9724E"/>
    <w:rsid w:val="00CC5617"/>
    <w:rsid w:val="00CD4BD1"/>
    <w:rsid w:val="00CF14AC"/>
    <w:rsid w:val="00CF73AA"/>
    <w:rsid w:val="00D261FE"/>
    <w:rsid w:val="00D33736"/>
    <w:rsid w:val="00D57870"/>
    <w:rsid w:val="00D65840"/>
    <w:rsid w:val="00D92302"/>
    <w:rsid w:val="00D93B3D"/>
    <w:rsid w:val="00D97440"/>
    <w:rsid w:val="00DB4CBB"/>
    <w:rsid w:val="00DE180E"/>
    <w:rsid w:val="00DF3B03"/>
    <w:rsid w:val="00E201C6"/>
    <w:rsid w:val="00E564AA"/>
    <w:rsid w:val="00E727A9"/>
    <w:rsid w:val="00E773E7"/>
    <w:rsid w:val="00EC7C66"/>
    <w:rsid w:val="00EE47D4"/>
    <w:rsid w:val="00EE7BBA"/>
    <w:rsid w:val="00EF539E"/>
    <w:rsid w:val="00EF53BC"/>
    <w:rsid w:val="00F25494"/>
    <w:rsid w:val="00F3780B"/>
    <w:rsid w:val="00F612ED"/>
    <w:rsid w:val="00F80070"/>
    <w:rsid w:val="00F94334"/>
    <w:rsid w:val="00FA3812"/>
    <w:rsid w:val="00FA529F"/>
    <w:rsid w:val="00FB02AF"/>
    <w:rsid w:val="00FB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BA6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5C1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C56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6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7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46E42"/>
    <w:pPr>
      <w:spacing w:after="0" w:line="240" w:lineRule="auto"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0A6F2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e-DE"/>
    </w:rPr>
  </w:style>
  <w:style w:type="table" w:styleId="TableGrid">
    <w:name w:val="Table Grid"/>
    <w:basedOn w:val="TableNormal"/>
    <w:uiPriority w:val="39"/>
    <w:rsid w:val="00656FCB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2E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E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E2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E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E23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A2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E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A2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E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3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2024-06-26T09:08:00Z</dcterms:created>
  <dcterms:modified xsi:type="dcterms:W3CDTF">2024-06-26T09:12:00Z</dcterms:modified>
</cp:coreProperties>
</file>