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9A711" w14:textId="77777777" w:rsidR="00EF7A4A" w:rsidRDefault="00000000">
      <w:pPr>
        <w:spacing w:beforeLines="50" w:before="156" w:afterLines="50" w:after="156"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bookmarkStart w:id="0" w:name="_Hlk135659906"/>
      <w:bookmarkStart w:id="1" w:name="_Hlk128571622"/>
      <w:r>
        <w:rPr>
          <w:rFonts w:ascii="Times New Roman" w:hAnsi="Times New Roman" w:cs="Times New Roman"/>
          <w:b/>
          <w:bCs/>
          <w:color w:val="000000" w:themeColor="text1"/>
          <w:sz w:val="24"/>
        </w:rPr>
        <w:t>Taste preferences, cardiometabolic diseases, and mild cognitive impairment: A prospective cohort analysis of Chinese older adults</w:t>
      </w:r>
    </w:p>
    <w:bookmarkEnd w:id="0"/>
    <w:p w14:paraId="140B240D" w14:textId="77777777" w:rsidR="00EF7A4A" w:rsidRDefault="00EF7A4A">
      <w:pPr>
        <w:widowControl/>
        <w:jc w:val="left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</w:p>
    <w:p w14:paraId="0A72B748" w14:textId="77777777" w:rsidR="00EF7A4A" w:rsidRDefault="00EF7A4A">
      <w:pPr>
        <w:widowControl/>
        <w:jc w:val="left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</w:p>
    <w:p w14:paraId="6DEDED3E" w14:textId="77777777" w:rsidR="00EF7A4A" w:rsidRDefault="00000000">
      <w:pPr>
        <w:widowControl/>
        <w:jc w:val="left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Table S1. Characteristics of all individuals at first evaluation, stratified by whether developing MCI</w:t>
      </w:r>
      <w:bookmarkEnd w:id="1"/>
    </w:p>
    <w:tbl>
      <w:tblPr>
        <w:tblW w:w="10068" w:type="dxa"/>
        <w:tblLook w:val="04A0" w:firstRow="1" w:lastRow="0" w:firstColumn="1" w:lastColumn="0" w:noHBand="0" w:noVBand="1"/>
      </w:tblPr>
      <w:tblGrid>
        <w:gridCol w:w="2408"/>
        <w:gridCol w:w="2320"/>
        <w:gridCol w:w="2360"/>
        <w:gridCol w:w="1920"/>
        <w:gridCol w:w="1060"/>
      </w:tblGrid>
      <w:tr w:rsidR="00EF7A4A" w14:paraId="7F306732" w14:textId="77777777">
        <w:trPr>
          <w:trHeight w:val="307"/>
          <w:tblHeader/>
        </w:trPr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</w:tcPr>
          <w:p w14:paraId="5BB3442E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0"/>
                <w:szCs w:val="20"/>
              </w:rPr>
              <w:t>Characteristic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</w:tcPr>
          <w:p w14:paraId="074B7ED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0"/>
                <w:szCs w:val="20"/>
              </w:rPr>
              <w:t xml:space="preserve">Whole population n (%) 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</w:tcPr>
          <w:p w14:paraId="764DC7AF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0"/>
                <w:szCs w:val="20"/>
              </w:rPr>
              <w:t xml:space="preserve">Without MCI  n (%) 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</w:tcPr>
          <w:p w14:paraId="20F26CA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0"/>
                <w:szCs w:val="20"/>
              </w:rPr>
              <w:t xml:space="preserve">With  MCI  n (%)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</w:tcPr>
          <w:p w14:paraId="0F3F01B0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0"/>
                <w:szCs w:val="20"/>
              </w:rPr>
              <w:t>P value</w:t>
            </w:r>
            <w:r>
              <w:rPr>
                <w:rFonts w:ascii="Palatino Linotype" w:eastAsia="宋体" w:hAnsi="Palatino Linotype" w:cs="宋体"/>
                <w:color w:val="000000"/>
                <w:kern w:val="0"/>
                <w:sz w:val="18"/>
                <w:szCs w:val="18"/>
              </w:rPr>
              <w:t>***</w:t>
            </w:r>
          </w:p>
        </w:tc>
      </w:tr>
      <w:tr w:rsidR="00EF7A4A" w14:paraId="27316110" w14:textId="77777777">
        <w:trPr>
          <w:trHeight w:val="307"/>
          <w:tblHeader/>
        </w:trPr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</w:tcPr>
          <w:p w14:paraId="7EF3D415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Total (n, %)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</w:tcPr>
          <w:p w14:paraId="6B1C319F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6 423(100.00)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</w:tcPr>
          <w:p w14:paraId="33A894A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3 889(60.55)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</w:tcPr>
          <w:p w14:paraId="655C8AAF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2 534(39.45)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</w:tcPr>
          <w:p w14:paraId="2A41539C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49727D1D" w14:textId="77777777">
        <w:trPr>
          <w:trHeight w:val="307"/>
        </w:trPr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C65710A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Age</w:t>
            </w:r>
            <w:r>
              <w:rPr>
                <w:rFonts w:ascii="Palatino Linotype" w:eastAsia="宋体" w:hAnsi="Palatino Linotype" w:cs="宋体"/>
                <w:color w:val="000000"/>
                <w:kern w:val="0"/>
                <w:sz w:val="18"/>
                <w:szCs w:val="18"/>
              </w:rPr>
              <w:t>*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(years,  mean,  sd)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AAE5863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78.21(7.65)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D8199F2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76.50(7.40)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FFB9370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80.84(7.27)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153DDD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&lt;0.001</w:t>
            </w:r>
          </w:p>
        </w:tc>
      </w:tr>
      <w:tr w:rsidR="00EF7A4A" w14:paraId="1692D077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8368C9D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Sex  (n,  %)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FBD3D05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9DAEECA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F078C8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FA70C62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0.00283</w:t>
            </w:r>
          </w:p>
        </w:tc>
      </w:tr>
      <w:tr w:rsidR="00EF7A4A" w14:paraId="5B9A1508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95415F0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Male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9DA4E36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3 314(51.60)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6F7460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2 065(53.10)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74687A2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1 249(49.29)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7CE2CD1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04C083C7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125BC35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Female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FB21119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3 109(48.40)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D46CFBC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1 824(46.90)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09C4F7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1 285(50.71)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7A15ED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0F34FE19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88C0DC8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Taste (n, %)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FF99D1A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60CDA6C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6240AE5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FC2CCBC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&lt;0.001</w:t>
            </w:r>
          </w:p>
        </w:tc>
      </w:tr>
      <w:tr w:rsidR="00EF7A4A" w14:paraId="20382D43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F04C897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Insipidity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5903BF1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3 995(62.20)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9588CC1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2 276(58.52)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51C99D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1 719(67.84)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76D49" w14:textId="77777777" w:rsidR="00EF7A4A" w:rsidRDefault="00EF7A4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EF7A4A" w14:paraId="70586C94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62D2F78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Salty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E82D70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1 244(19.37)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C80D9FF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751(19.31)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6380865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493(19.46)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EA6CEC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5905D83B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4A6F5E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Sweet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19F178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450(7.01)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F56809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250(6.43)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9005F0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200(7.89)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4407CF0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446E440B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0452F7E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Hot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93BC95F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202(3.14)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A8F7C2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116(2.98)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E35BACC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86(3.39)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E4BFE7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52274678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353CFA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Other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6711AA2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532(8.28)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C17B48E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496(12.75)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476A79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36(1.42)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7083D5F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6396A6C8" w14:textId="77777777">
        <w:trPr>
          <w:trHeight w:val="307"/>
        </w:trPr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7C74515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Hypertension</w:t>
            </w:r>
            <w:r>
              <w:rPr>
                <w:rFonts w:ascii="Palatino Linotype" w:eastAsia="宋体" w:hAnsi="Palatino Linotype" w:cs="宋体"/>
                <w:color w:val="000000"/>
                <w:kern w:val="0"/>
                <w:sz w:val="18"/>
                <w:szCs w:val="18"/>
              </w:rPr>
              <w:t>**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(n,  %)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B2082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EF8B9F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ACC293A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5568771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0.9598</w:t>
            </w:r>
          </w:p>
        </w:tc>
      </w:tr>
      <w:tr w:rsidR="00EF7A4A" w14:paraId="485F1C87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589315B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Yes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B373CB6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1 490(23.20)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120E4F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903(23.22)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FD93B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587(23.16)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C18396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211EFE00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3D6477B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No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E80E46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4 933(76.80)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1C6BEB3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2 986(76.78)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8EA1D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1 947(76.84)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AE43DA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33070D87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D031773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Diabetes</w:t>
            </w:r>
            <w:r>
              <w:rPr>
                <w:rFonts w:ascii="Palatino Linotype" w:eastAsia="宋体" w:hAnsi="Palatino Linotype" w:cs="宋体"/>
                <w:color w:val="000000"/>
                <w:kern w:val="0"/>
                <w:sz w:val="18"/>
                <w:szCs w:val="18"/>
              </w:rPr>
              <w:t>**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(n,  %)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AA75B43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164F3EE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8EEBC1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9B294E5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0.797</w:t>
            </w:r>
          </w:p>
        </w:tc>
      </w:tr>
      <w:tr w:rsidR="00EF7A4A" w14:paraId="06DC5EE5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09EC2F2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Yes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A97BA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236(3.67)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1F9A94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141(3.63)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1E01369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95(3.75)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C557E55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1F9F5AB2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F312CC4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No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C8F302C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6 187(96.33)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37E11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3 748(96.37)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6C26E9E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2 439(96.25)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C1A7FA2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794AD3A6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F67276B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Heart  disease</w:t>
            </w:r>
            <w:r>
              <w:rPr>
                <w:rFonts w:ascii="Palatino Linotype" w:eastAsia="宋体" w:hAnsi="Palatino Linotype" w:cs="宋体"/>
                <w:color w:val="000000"/>
                <w:kern w:val="0"/>
                <w:sz w:val="18"/>
                <w:szCs w:val="18"/>
              </w:rPr>
              <w:t>**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(n,  %)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3601C05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91FD816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5B1AFF6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CB866C0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0.318</w:t>
            </w:r>
          </w:p>
        </w:tc>
      </w:tr>
      <w:tr w:rsidR="00EF7A4A" w14:paraId="1D5CE8AA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6A689E8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Yes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E0553D5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719(11.19)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D6E0851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423(10.88)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141E1AA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296(11.68)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77B3996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174FBE35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0568BF1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No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343494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5 704(88.81)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75F39DB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3 466(89.12)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3B533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2 238(88.32)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DF4117C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0D6B64A0" w14:textId="77777777">
        <w:trPr>
          <w:trHeight w:val="307"/>
        </w:trPr>
        <w:tc>
          <w:tcPr>
            <w:tcW w:w="4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940A9FA" w14:textId="3E6B411C" w:rsidR="00EF7A4A" w:rsidRDefault="00273F2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Cerebrovascular disease</w:t>
            </w:r>
            <w:r>
              <w:rPr>
                <w:rFonts w:ascii="Palatino Linotype" w:eastAsia="宋体" w:hAnsi="Palatino Linotype" w:cs="宋体"/>
                <w:color w:val="000000"/>
                <w:kern w:val="0"/>
                <w:sz w:val="18"/>
                <w:szCs w:val="18"/>
              </w:rPr>
              <w:t>**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(n,  %)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0C5DAE5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16B85CA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4F8874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0.136</w:t>
            </w:r>
          </w:p>
        </w:tc>
      </w:tr>
      <w:tr w:rsidR="00EF7A4A" w14:paraId="37B015C1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C0004D2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Yes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7C5DD0E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388(6.04)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CBE4A29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221(5.68)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2FEC33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167(6.59)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8852A2F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51A711BA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93F6E4B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No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17723A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6 035(93.96)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29F0FB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3 668(94.32)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B2B923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2 367(93.41)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195FA10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1E5331B6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15FE537" w14:textId="48601E16" w:rsidR="00EF7A4A" w:rsidRDefault="00CB072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D</w:t>
            </w:r>
            <w:r w:rsidR="00935155" w:rsidRPr="00935155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yslipidaemia 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(n,  %)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6E91DE3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82C5C10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8D4C06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4E6338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0.4897</w:t>
            </w:r>
          </w:p>
        </w:tc>
      </w:tr>
      <w:tr w:rsidR="00EF7A4A" w14:paraId="5F334686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8A6D606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Yes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36DAC40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142(2.21)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175E7B3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82(2.11)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3466656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60(2.37)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ED0E6C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075F41BE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D256CDA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FCDCFCC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6 281(97.79)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5A98E7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3 807(97.89)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4CB3E66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2 474(97.63)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425C0B9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03BCE0E4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C69C2E7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Education   (n,  %)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067108E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CF2DC2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F45900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8071BA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&lt;0.001</w:t>
            </w:r>
          </w:p>
        </w:tc>
      </w:tr>
      <w:tr w:rsidR="00EF7A4A" w14:paraId="492423B8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0C2AAD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Illiterate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DCDE9E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3 217(50.09)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F92AEC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1 772(45.56)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9475BB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1 445(57.02)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1962C0A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6BDC4A80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A7B2A81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Educated 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21A567B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3 206(49.91)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774685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2 117(54.44)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7D32879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1 089(42.98)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AC46826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046F00CC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D230263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In  marriage  (n,  %)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31F93C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D748D29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B583841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2731811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&lt;0.001</w:t>
            </w:r>
          </w:p>
        </w:tc>
      </w:tr>
      <w:tr w:rsidR="00EF7A4A" w14:paraId="29877A66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17E4390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Yes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3F2C0A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3 414(53.15)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2D5C29A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2 306(59.30)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D97520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1 108(43.73)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133C132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7C795076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D6F6FB9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No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71DEFC9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3 009(46.85)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284DB3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1 583(40.70)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DDACE16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1 426(56.27)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E20D431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4B7E56D5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10B806" w14:textId="1E164602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lastRenderedPageBreak/>
              <w:t>Ethnic group,</w:t>
            </w:r>
            <w:r w:rsidR="00C1481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</w:t>
            </w:r>
            <w:r w:rsidR="00DF0D3A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an  (n,  %)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D70B370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7A0DA2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0DDFDC9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F5DC5E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0.583</w:t>
            </w:r>
          </w:p>
        </w:tc>
      </w:tr>
      <w:tr w:rsidR="00EF7A4A" w14:paraId="59EBA6C8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8D60577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Han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9C8923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6 038(94.01)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145D48F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3 661(94.14)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EF871C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2 377(93.80)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C31B4A3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0D7953D0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06A3121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Mionrity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4EB9D19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385(5.99)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DF6A751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228(5.86)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A7DA319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157(6.20)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0E6B34C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06160394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29106F1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Residence  (n,  %)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0C3FDC2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9EAA36A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98C033B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B64D39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0.1046</w:t>
            </w:r>
          </w:p>
        </w:tc>
      </w:tr>
      <w:tr w:rsidR="00EF7A4A" w14:paraId="52413489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593EF54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Urban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7512395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2 696(41.97)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ECF0291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1 601(41.17)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6A23CAE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1 095(43.21)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8FECE6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7DE3E18E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A8953EC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Rural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1654AA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3 727(58.03)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ED6179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2 288(58.83)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EC14E61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1 439(56.79)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8E89689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242B80CE" w14:textId="77777777">
        <w:trPr>
          <w:trHeight w:val="307"/>
        </w:trPr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A50F1FC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Geographic region by  representative taste preference  (n,  %)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E600B83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5A69EEB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&lt;0.001</w:t>
            </w:r>
          </w:p>
        </w:tc>
      </w:tr>
      <w:tr w:rsidR="00EF7A4A" w14:paraId="065E802A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3F913BD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Salty areas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576F646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1 422(22.14)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FD2D99B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891(22.91)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6F30B05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531(20.96)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4FA6E19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38D2DEDD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2677EE1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Sweet areas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77B83B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2 743(42.71)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878AE4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1 707(43.89)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8C235AE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1 036(40.88)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D9218EC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7F5F7B27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BCA8EB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Hot areas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CA8F0A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2 258(35.15)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825E441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1 291(33.20)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0B26F6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967(38.16)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8696BF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0088ACCA" w14:textId="77777777">
        <w:trPr>
          <w:trHeight w:val="307"/>
        </w:trPr>
        <w:tc>
          <w:tcPr>
            <w:tcW w:w="4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D048FC4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With  regular  exercise  (n,  %)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30C0AC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062D1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7FC9910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&lt;0.001</w:t>
            </w:r>
          </w:p>
        </w:tc>
      </w:tr>
      <w:tr w:rsidR="00EF7A4A" w14:paraId="7B23A8FD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65969CF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Yes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F3CF0AB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2 442(38.02)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FE9C23C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1 560(40.11)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5CD6A3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882(34.81)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470817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46BE11A0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216EE4B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No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4C07AC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3 981(61.98)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733F63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2 329(59.89)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F79A3D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1 652(65.19)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88EBB8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17A8355D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B6F534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Smoke  now  (n,  %)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9E989B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F54B8FA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049089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CDB646B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74CCBD3C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B13F81E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Yes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8226DBE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1 488(23.17)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BD8D982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957(24.61)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91D0EA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531(20.96)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AC78F2F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0F8CC5DF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D84ABB8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No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5BC94A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4 935(76.83)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EA07ACC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2 932(75.39)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D93EF06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2 003(79.04)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F45B06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&lt;0.001</w:t>
            </w:r>
          </w:p>
        </w:tc>
      </w:tr>
      <w:tr w:rsidR="00EF7A4A" w14:paraId="1ED7F344" w14:textId="77777777">
        <w:trPr>
          <w:trHeight w:val="307"/>
        </w:trPr>
        <w:tc>
          <w:tcPr>
            <w:tcW w:w="4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68FB1D0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Often  drink  alcohol  (n,  %)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1A53C12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AFE71A0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E5A075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58AA7373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D9C31B2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Yes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C2B6A22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1 336(20.80)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893667B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880(22.63)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9CF4525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456(18.00)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F9C425A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0D3D4083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E1BED41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No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0698E5C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5 087(79.20)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C873EA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3 009(77.37)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B7B87B3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2 078(82.00)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D11C19B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4D88910E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1E095F8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Overweight  (n,  %)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FE5FD4C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331AE9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49C465F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A44694E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&lt;0.001</w:t>
            </w:r>
          </w:p>
        </w:tc>
      </w:tr>
      <w:tr w:rsidR="00EF7A4A" w14:paraId="644ED56B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319703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Yes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87B082A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1 215(18.92)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2F4DDF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803(20.65)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6F43B1A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412(16.26)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28C1D5A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7361D7C5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F5E4DE7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No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FDF5D3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5 208(81.08)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70755E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3 086(79.35)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F7759BB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2 122(83.74)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0BA3A7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79366B85" w14:textId="77777777">
        <w:trPr>
          <w:trHeight w:val="307"/>
        </w:trPr>
        <w:tc>
          <w:tcPr>
            <w:tcW w:w="4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9F9A07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Self-rated  health  status  (n,  %)  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E4C2F5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717DE42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9B67F1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&lt;0.001</w:t>
            </w:r>
          </w:p>
        </w:tc>
      </w:tr>
      <w:tr w:rsidR="00EF7A4A" w14:paraId="511E93EE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7C7C92C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Bad  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67D8091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932(14.51)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7B9FD8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512(13.17)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3F655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420(16.57)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C1F201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30A4C616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D1DE442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So  so  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ECA86CE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2 180(33.94)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AA2439B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1 280(32.91)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E08890C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900(35.52)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87E4EE0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3EBE60A8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C50043F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Good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4BFBEF3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3 311(51.55)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B0D56DB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2 097(53.92)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9C9DC96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1 214(47.91)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02035D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5B5D1E25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88EE7EC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ADL  (n,  %)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D6408E0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1B53F6F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14F58CC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C0E4AEC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&lt;0.001</w:t>
            </w:r>
          </w:p>
        </w:tc>
      </w:tr>
      <w:tr w:rsidR="00EF7A4A" w14:paraId="7E02C105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E5A4630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Independent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84363A0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6 133(95.48)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C51AFD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3 775(97.07)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D3A639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2 358(93.05)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69C8763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553FCA8D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AB3D7C6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Mild dependent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069A39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221(3.44)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FB6B253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88(2.26)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EE3F065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133(5.25)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98A2F2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552870DF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4A65D5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Moderate dependent  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031515B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44(0.69)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F0AD3A5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24(0.62)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D6634A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20(0.79)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4FE26EE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EF7A4A" w14:paraId="4F1B23B0" w14:textId="77777777">
        <w:trPr>
          <w:trHeight w:val="307"/>
        </w:trPr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B7EF0F5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Very dependent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FEEA79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25(0.39)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1A03BBA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2(0.05)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B200951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23(0.91)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7122B7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</w:tbl>
    <w:p w14:paraId="5F350980" w14:textId="77777777" w:rsidR="00EF7A4A" w:rsidRDefault="00000000">
      <w:pPr>
        <w:widowControl/>
        <w:jc w:val="left"/>
        <w:rPr>
          <w:rFonts w:ascii="Palatino Linotype" w:eastAsia="宋体" w:hAnsi="Palatino Linotype" w:cs="宋体"/>
          <w:kern w:val="0"/>
          <w:sz w:val="18"/>
          <w:szCs w:val="18"/>
        </w:rPr>
      </w:pPr>
      <w: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  <w:t xml:space="preserve">Number (%) were reported. </w:t>
      </w:r>
    </w:p>
    <w:p w14:paraId="10BA694A" w14:textId="77777777" w:rsidR="00EF7A4A" w:rsidRDefault="00000000">
      <w:pPr>
        <w:widowControl/>
        <w:jc w:val="left"/>
        <w:rPr>
          <w:rFonts w:ascii="Palatino Linotype" w:eastAsia="宋体" w:hAnsi="Palatino Linotype" w:cs="宋体"/>
          <w:kern w:val="0"/>
          <w:sz w:val="18"/>
          <w:szCs w:val="18"/>
        </w:rPr>
      </w:pPr>
      <w: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  <w:t xml:space="preserve">Abbreviations: 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>MCI</w:t>
      </w:r>
      <w: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  <w:t xml:space="preserve">: mild cognitive impairment; 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>ADL</w:t>
      </w:r>
      <w: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  <w:t xml:space="preserve">: Activities of Daily Living. </w:t>
      </w:r>
    </w:p>
    <w:p w14:paraId="5A66040A" w14:textId="77777777" w:rsidR="00EF7A4A" w:rsidRDefault="00000000">
      <w:pPr>
        <w:widowControl/>
        <w:jc w:val="left"/>
        <w:rPr>
          <w:rFonts w:ascii="Palatino Linotype" w:eastAsia="宋体" w:hAnsi="Palatino Linotype" w:cs="宋体"/>
          <w:kern w:val="0"/>
          <w:sz w:val="18"/>
          <w:szCs w:val="18"/>
        </w:rPr>
      </w:pPr>
      <w: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  <w:t xml:space="preserve">* mean (standard deviation) was reported. </w:t>
      </w:r>
    </w:p>
    <w:p w14:paraId="16B5CA67" w14:textId="77777777" w:rsidR="00EF7A4A" w:rsidRDefault="00000000">
      <w:pP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</w:pPr>
      <w: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  <w:t>** Cases of hypertension, diabetes, heart disease, stroke, cerebrovascular disease</w:t>
      </w:r>
      <w:r>
        <w:rPr>
          <w:rFonts w:ascii="Palatino Linotype" w:eastAsia="宋体" w:hAnsi="Palatino Linotype" w:cs="宋体" w:hint="eastAsia"/>
          <w:color w:val="000000"/>
          <w:kern w:val="0"/>
          <w:sz w:val="18"/>
          <w:szCs w:val="18"/>
        </w:rPr>
        <w:t>,</w:t>
      </w:r>
      <w: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  <w:t xml:space="preserve"> and blood disease were self-reported.</w:t>
      </w:r>
    </w:p>
    <w:p w14:paraId="572291EE" w14:textId="77777777" w:rsidR="00EF7A4A" w:rsidRDefault="00000000">
      <w:pP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</w:pPr>
      <w: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  <w:t>***</w:t>
      </w:r>
      <w:r>
        <w:t xml:space="preserve"> </w:t>
      </w:r>
      <w: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  <w:t xml:space="preserve">The independent samples t-test for continuous variables and </w:t>
      </w:r>
      <w:r>
        <w:rPr>
          <w:rFonts w:ascii="Palatino Linotype" w:eastAsia="宋体" w:hAnsi="Palatino Linotype" w:cs="宋体" w:hint="eastAsia"/>
          <w:color w:val="000000"/>
          <w:kern w:val="0"/>
          <w:sz w:val="18"/>
          <w:szCs w:val="18"/>
        </w:rPr>
        <w:t>a Chi-squared test</w:t>
      </w:r>
      <w: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  <w:t xml:space="preserve"> for categorical variables to compare the baseline characteristics of individuals by whether they developed MCI or not, and its associated p-value was included</w:t>
      </w:r>
    </w:p>
    <w:p w14:paraId="6445405C" w14:textId="77777777" w:rsidR="00EF7A4A" w:rsidRDefault="0000000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C2EEA6" w14:textId="77777777" w:rsidR="00EF7A4A" w:rsidRDefault="00000000">
      <w:pPr>
        <w:widowControl/>
        <w:jc w:val="left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lastRenderedPageBreak/>
        <w:t>Table S2. The association between different taste preferences and risks of developing MCI, in sensitive analysis</w:t>
      </w:r>
    </w:p>
    <w:tbl>
      <w:tblPr>
        <w:tblW w:w="10010" w:type="dxa"/>
        <w:tblLook w:val="04A0" w:firstRow="1" w:lastRow="0" w:firstColumn="1" w:lastColumn="0" w:noHBand="0" w:noVBand="1"/>
      </w:tblPr>
      <w:tblGrid>
        <w:gridCol w:w="2268"/>
        <w:gridCol w:w="2420"/>
        <w:gridCol w:w="2542"/>
        <w:gridCol w:w="2780"/>
      </w:tblGrid>
      <w:tr w:rsidR="00EF7A4A" w14:paraId="4AEF47D0" w14:textId="77777777">
        <w:trPr>
          <w:trHeight w:val="287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4A3F5C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Analysis in all participants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6D52D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competing risk model*</w:t>
            </w:r>
          </w:p>
        </w:tc>
        <w:tc>
          <w:tcPr>
            <w:tcW w:w="25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10A2BC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without educational adjustment**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3FAD7B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applying PSM***</w:t>
            </w:r>
          </w:p>
        </w:tc>
      </w:tr>
      <w:tr w:rsidR="00EF7A4A" w14:paraId="2C92D31F" w14:textId="77777777">
        <w:trPr>
          <w:trHeight w:val="28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2C144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Salty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D2B36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0.83 (0.76,0.90)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FAAD5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0.86 (0.79,0.94)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97CBA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0.92 (0.84,1.02)</w:t>
            </w:r>
          </w:p>
        </w:tc>
      </w:tr>
      <w:tr w:rsidR="00EF7A4A" w14:paraId="01ADA718" w14:textId="77777777">
        <w:trPr>
          <w:trHeight w:val="28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A2727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Sweet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CC34E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1.39 (1.22,1.59)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D73C1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1.43 (1.25,1.65)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EACF3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1.40 (1.20,1.63)</w:t>
            </w:r>
          </w:p>
        </w:tc>
      </w:tr>
      <w:tr w:rsidR="00EF7A4A" w14:paraId="7FB96A54" w14:textId="77777777">
        <w:trPr>
          <w:trHeight w:val="28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FFBC3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Hot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A62F2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1.20 (1.02,1.42)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2DF7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1.32 (1.12,1.56)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3B452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1.28 (1.03,1.59)</w:t>
            </w:r>
          </w:p>
        </w:tc>
      </w:tr>
      <w:tr w:rsidR="00EF7A4A" w14:paraId="5B42EF35" w14:textId="77777777">
        <w:trPr>
          <w:trHeight w:val="28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10FBB" w14:textId="77777777" w:rsidR="00EF7A4A" w:rsidRDefault="00EF7A4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52C1D" w14:textId="77777777" w:rsidR="00EF7A4A" w:rsidRDefault="00EF7A4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A0A56" w14:textId="77777777" w:rsidR="00EF7A4A" w:rsidRDefault="00EF7A4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B48C1" w14:textId="77777777" w:rsidR="00EF7A4A" w:rsidRDefault="00EF7A4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EF7A4A" w14:paraId="6F484629" w14:textId="77777777">
        <w:trPr>
          <w:trHeight w:val="28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FA12B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Pairwise Cause-Specific Hazard Ratios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6AB16" w14:textId="77777777" w:rsidR="00EF7A4A" w:rsidRDefault="00EF7A4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E5B3D" w14:textId="77777777" w:rsidR="00EF7A4A" w:rsidRDefault="00EF7A4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EEA87" w14:textId="77777777" w:rsidR="00EF7A4A" w:rsidRDefault="00EF7A4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EF7A4A" w14:paraId="48200523" w14:textId="77777777">
        <w:trPr>
          <w:trHeight w:val="28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87C52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Insipidity vs Salty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61F25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1.21 (1.11,1.31)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5A19D" w14:textId="77777777" w:rsidR="00EF7A4A" w:rsidRDefault="00EF7A4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5CF57" w14:textId="77777777" w:rsidR="00EF7A4A" w:rsidRDefault="00EF7A4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EF7A4A" w14:paraId="12C21529" w14:textId="77777777">
        <w:trPr>
          <w:trHeight w:val="28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1E2F7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Salty vs Insipidity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CC9A4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0.83 (0.76,0.90)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05CFD" w14:textId="77777777" w:rsidR="00EF7A4A" w:rsidRDefault="00EF7A4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C2988" w14:textId="77777777" w:rsidR="00EF7A4A" w:rsidRDefault="00EF7A4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EF7A4A" w14:paraId="59756540" w14:textId="77777777">
        <w:trPr>
          <w:trHeight w:val="28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275B3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Insipidity vs Sweet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A2985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0.72 (0.63,0.82)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7B6D1" w14:textId="77777777" w:rsidR="00EF7A4A" w:rsidRDefault="00EF7A4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D7885" w14:textId="77777777" w:rsidR="00EF7A4A" w:rsidRDefault="00EF7A4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EF7A4A" w14:paraId="1FFD1FAD" w14:textId="77777777">
        <w:trPr>
          <w:trHeight w:val="28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A276A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Sweet vs Insipidity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6B4D9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1.39 (1.22,1.59)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4AA2B" w14:textId="77777777" w:rsidR="00EF7A4A" w:rsidRDefault="00EF7A4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11C71" w14:textId="77777777" w:rsidR="00EF7A4A" w:rsidRDefault="00EF7A4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EF7A4A" w14:paraId="1EB30667" w14:textId="77777777">
        <w:trPr>
          <w:trHeight w:val="28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4F6CE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Insipidity vs Hot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D1733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0.83 (0.71,0.98)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FDB9D" w14:textId="77777777" w:rsidR="00EF7A4A" w:rsidRDefault="00EF7A4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8F8F1" w14:textId="77777777" w:rsidR="00EF7A4A" w:rsidRDefault="00EF7A4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EF7A4A" w14:paraId="327747D0" w14:textId="77777777">
        <w:trPr>
          <w:trHeight w:val="28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95085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Hot vs Insipidity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2D382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1.20 (1.02,1.42)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91039" w14:textId="77777777" w:rsidR="00EF7A4A" w:rsidRDefault="00EF7A4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02710" w14:textId="77777777" w:rsidR="00EF7A4A" w:rsidRDefault="00EF7A4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EF7A4A" w14:paraId="2AFECE1E" w14:textId="77777777">
        <w:trPr>
          <w:trHeight w:val="28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AB67A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Salty vs Sweet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73DD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0.59 (0.51,0.69)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C1A93" w14:textId="77777777" w:rsidR="00EF7A4A" w:rsidRDefault="00EF7A4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45F75" w14:textId="77777777" w:rsidR="00EF7A4A" w:rsidRDefault="00EF7A4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EF7A4A" w14:paraId="69BDE28D" w14:textId="77777777">
        <w:trPr>
          <w:trHeight w:val="28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61ABC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Sweet vs Salty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C5CDD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1.68 (1.45,1.95)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35775" w14:textId="77777777" w:rsidR="00EF7A4A" w:rsidRDefault="00EF7A4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EF2727" w14:textId="77777777" w:rsidR="00EF7A4A" w:rsidRDefault="00EF7A4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EF7A4A" w14:paraId="575A5F02" w14:textId="77777777">
        <w:trPr>
          <w:trHeight w:val="28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91DD4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Salty vs Hot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A295A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0.69 (0.58,0.82)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14BA4" w14:textId="77777777" w:rsidR="00EF7A4A" w:rsidRDefault="00EF7A4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FCCA4" w14:textId="77777777" w:rsidR="00EF7A4A" w:rsidRDefault="00EF7A4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EF7A4A" w14:paraId="38B9D405" w14:textId="77777777">
        <w:trPr>
          <w:trHeight w:val="28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BA8BE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Hot vs Salty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552C6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1.45 (1.22,1.73)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52FED" w14:textId="77777777" w:rsidR="00EF7A4A" w:rsidRDefault="00EF7A4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C6134" w14:textId="77777777" w:rsidR="00EF7A4A" w:rsidRDefault="00EF7A4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EF7A4A" w14:paraId="0A376F40" w14:textId="77777777">
        <w:trPr>
          <w:trHeight w:val="28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78C46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Sweet vs Hot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D25B5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1.16 (0.95,1.42)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C6726" w14:textId="77777777" w:rsidR="00EF7A4A" w:rsidRDefault="00EF7A4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DE0D8" w14:textId="77777777" w:rsidR="00EF7A4A" w:rsidRDefault="00EF7A4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EF7A4A" w14:paraId="4078C16A" w14:textId="77777777">
        <w:trPr>
          <w:trHeight w:val="287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B3A73F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Hot vs Sweet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23C9D2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0.86 (0.70,1.06)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023E0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1269FC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</w:tr>
    </w:tbl>
    <w:p w14:paraId="73A0C351" w14:textId="77777777" w:rsidR="00EF7A4A" w:rsidRDefault="00000000">
      <w:pPr>
        <w:widowControl/>
        <w:jc w:val="left"/>
        <w:rPr>
          <w:rFonts w:ascii="Palatino Linotype" w:eastAsia="宋体" w:hAnsi="Palatino Linotype" w:cs="宋体"/>
          <w:color w:val="000000"/>
          <w:kern w:val="0"/>
          <w:sz w:val="18"/>
          <w:szCs w:val="18"/>
        </w:rPr>
      </w:pPr>
      <w: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  <w:t xml:space="preserve">Abbreviations: MCI: mild cognitive impairment; PSM: propensity score weighting. </w:t>
      </w:r>
    </w:p>
    <w:p w14:paraId="7971E306" w14:textId="77777777" w:rsidR="00EF7A4A" w:rsidRDefault="00000000">
      <w:pPr>
        <w:widowControl/>
        <w:jc w:val="left"/>
        <w:rPr>
          <w:rFonts w:ascii="Palatino Linotype" w:eastAsia="宋体" w:hAnsi="Palatino Linotype" w:cs="宋体"/>
          <w:color w:val="000000"/>
          <w:kern w:val="0"/>
          <w:sz w:val="18"/>
          <w:szCs w:val="18"/>
        </w:rPr>
      </w:pPr>
      <w: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  <w:t>The hazard ratio and its 95% CI was reported</w:t>
      </w:r>
    </w:p>
    <w:p w14:paraId="211F4CE6" w14:textId="77777777" w:rsidR="00EF7A4A" w:rsidRDefault="00000000">
      <w:pPr>
        <w:widowControl/>
        <w:jc w:val="left"/>
        <w:rPr>
          <w:rFonts w:ascii="Palatino Linotype" w:eastAsia="宋体" w:hAnsi="Palatino Linotype" w:cs="宋体"/>
          <w:color w:val="000000"/>
          <w:kern w:val="0"/>
          <w:sz w:val="18"/>
          <w:szCs w:val="18"/>
        </w:rPr>
      </w:pPr>
      <w:r>
        <w:rPr>
          <w:rFonts w:ascii="Palatino Linotype" w:eastAsia="宋体" w:hAnsi="Palatino Linotype" w:cs="宋体" w:hint="eastAsia"/>
          <w:color w:val="000000"/>
          <w:kern w:val="0"/>
          <w:sz w:val="18"/>
          <w:szCs w:val="18"/>
        </w:rPr>
        <w:t>*</w:t>
      </w:r>
      <w: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  <w:t xml:space="preserve"> We applied the competing risk model to compare the cause-specific hazard ratios for each pair of taste preference groups</w:t>
      </w:r>
    </w:p>
    <w:p w14:paraId="48D5E6CD" w14:textId="77777777" w:rsidR="00EF7A4A" w:rsidRDefault="00000000">
      <w:pPr>
        <w:widowControl/>
        <w:jc w:val="left"/>
        <w:rPr>
          <w:rFonts w:ascii="Palatino Linotype" w:eastAsia="宋体" w:hAnsi="Palatino Linotype" w:cs="宋体"/>
          <w:color w:val="000000"/>
          <w:kern w:val="0"/>
          <w:sz w:val="18"/>
          <w:szCs w:val="18"/>
        </w:rPr>
      </w:pPr>
      <w:r>
        <w:rPr>
          <w:rFonts w:ascii="Palatino Linotype" w:eastAsia="宋体" w:hAnsi="Palatino Linotype" w:cs="宋体" w:hint="eastAsia"/>
          <w:color w:val="000000"/>
          <w:kern w:val="0"/>
          <w:sz w:val="18"/>
          <w:szCs w:val="18"/>
        </w:rPr>
        <w:t>*</w:t>
      </w:r>
      <w: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  <w:t>* We defined the MMSE score ≤18 as MCI without educational adjustment</w:t>
      </w:r>
    </w:p>
    <w:p w14:paraId="510418BE" w14:textId="77777777" w:rsidR="00EF7A4A" w:rsidRDefault="00000000">
      <w:pPr>
        <w:widowControl/>
        <w:jc w:val="left"/>
        <w:rPr>
          <w:rFonts w:ascii="Palatino Linotype" w:eastAsia="宋体" w:hAnsi="Palatino Linotype" w:cs="宋体"/>
          <w:color w:val="000000"/>
          <w:kern w:val="0"/>
          <w:sz w:val="18"/>
          <w:szCs w:val="18"/>
        </w:rPr>
      </w:pPr>
      <w:r>
        <w:rPr>
          <w:rFonts w:ascii="Palatino Linotype" w:eastAsia="宋体" w:hAnsi="Palatino Linotype" w:cs="宋体" w:hint="eastAsia"/>
          <w:color w:val="000000"/>
          <w:kern w:val="0"/>
          <w:sz w:val="18"/>
          <w:szCs w:val="18"/>
        </w:rPr>
        <w:t>*</w:t>
      </w:r>
      <w: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  <w:t xml:space="preserve">** We use the </w:t>
      </w:r>
      <w:bookmarkStart w:id="2" w:name="OLE_LINK7"/>
      <w:bookmarkStart w:id="3" w:name="OLE_LINK8"/>
      <w: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  <w:t>propensity score weighting</w:t>
      </w:r>
      <w:bookmarkEnd w:id="2"/>
      <w:bookmarkEnd w:id="3"/>
      <w: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  <w:t xml:space="preserve"> method to balance the distribution of other confounding variables at the baseline</w:t>
      </w:r>
    </w:p>
    <w:p w14:paraId="25361BCC" w14:textId="77777777" w:rsidR="00EF7A4A" w:rsidRDefault="00EF7A4A">
      <w:pPr>
        <w:widowControl/>
        <w:jc w:val="left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</w:p>
    <w:p w14:paraId="27D534BB" w14:textId="77777777" w:rsidR="00EF7A4A" w:rsidRDefault="00000000">
      <w:pPr>
        <w:widowControl/>
        <w:jc w:val="left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Table S3: Exploring the relationship between varied taste preferences and the risk of MCI in subgroups with distinct dietary patterns of salt-preserved vegetables, sugar, and garlic</w:t>
      </w:r>
    </w:p>
    <w:tbl>
      <w:tblPr>
        <w:tblW w:w="8600" w:type="dxa"/>
        <w:tblLook w:val="04A0" w:firstRow="1" w:lastRow="0" w:firstColumn="1" w:lastColumn="0" w:noHBand="0" w:noVBand="1"/>
      </w:tblPr>
      <w:tblGrid>
        <w:gridCol w:w="5340"/>
        <w:gridCol w:w="3260"/>
      </w:tblGrid>
      <w:tr w:rsidR="00EF7A4A" w14:paraId="1BF03985" w14:textId="77777777">
        <w:trPr>
          <w:trHeight w:val="287"/>
        </w:trPr>
        <w:tc>
          <w:tcPr>
            <w:tcW w:w="5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54B8AF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Subgroups with distinct dietary patterns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3DE7BF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HR (95% CI)</w:t>
            </w:r>
          </w:p>
        </w:tc>
      </w:tr>
      <w:tr w:rsidR="00EF7A4A" w14:paraId="2F826574" w14:textId="77777777">
        <w:trPr>
          <w:trHeight w:val="287"/>
        </w:trPr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B6075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Salty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061BD" w14:textId="77777777" w:rsidR="00EF7A4A" w:rsidRDefault="00EF7A4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</w:tr>
      <w:tr w:rsidR="00EF7A4A" w14:paraId="688C6026" w14:textId="77777777">
        <w:trPr>
          <w:trHeight w:val="287"/>
        </w:trPr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AEC28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Frequent salt-preserved vegetable consumption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28C47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0.79 (0.70,0.89)</w:t>
            </w:r>
          </w:p>
        </w:tc>
      </w:tr>
      <w:tr w:rsidR="00EF7A4A" w14:paraId="1E66CD68" w14:textId="77777777">
        <w:trPr>
          <w:trHeight w:val="287"/>
        </w:trPr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18245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Infrequent salt-preserved vegetable consumption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F838F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0.84 (0.75,0.94)</w:t>
            </w:r>
          </w:p>
        </w:tc>
      </w:tr>
      <w:tr w:rsidR="00EF7A4A" w14:paraId="6792B680" w14:textId="77777777">
        <w:trPr>
          <w:trHeight w:val="287"/>
        </w:trPr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2DB0E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Sweet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AA4D7" w14:textId="77777777" w:rsidR="00EF7A4A" w:rsidRDefault="00EF7A4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</w:tr>
      <w:tr w:rsidR="00EF7A4A" w14:paraId="6506C623" w14:textId="77777777">
        <w:trPr>
          <w:trHeight w:val="287"/>
        </w:trPr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04A02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Frequent sugar consumption 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3EBB8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1.28 (1.07,1.53)</w:t>
            </w:r>
          </w:p>
        </w:tc>
      </w:tr>
      <w:tr w:rsidR="00EF7A4A" w14:paraId="7E0EBB72" w14:textId="77777777">
        <w:trPr>
          <w:trHeight w:val="287"/>
        </w:trPr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C2AD2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Infrequent sugar consumption 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388AA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1.32 (1.06,1.65)</w:t>
            </w:r>
          </w:p>
        </w:tc>
      </w:tr>
      <w:tr w:rsidR="00EF7A4A" w14:paraId="1388CD30" w14:textId="77777777">
        <w:trPr>
          <w:trHeight w:val="287"/>
        </w:trPr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9EE84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Hot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FF939" w14:textId="77777777" w:rsidR="00EF7A4A" w:rsidRDefault="00EF7A4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</w:tr>
      <w:tr w:rsidR="00EF7A4A" w14:paraId="600329E1" w14:textId="77777777">
        <w:trPr>
          <w:trHeight w:val="287"/>
        </w:trPr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456E0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Frequent consumption of garlic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577D6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1.38 (1.13,1.69)</w:t>
            </w:r>
          </w:p>
        </w:tc>
      </w:tr>
      <w:tr w:rsidR="00EF7A4A" w14:paraId="44BF29DE" w14:textId="77777777">
        <w:trPr>
          <w:trHeight w:val="287"/>
        </w:trPr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6A851C" w14:textId="77777777" w:rsidR="00EF7A4A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Infrequent consumption of garlic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818459" w14:textId="77777777" w:rsidR="00EF7A4A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 (0.73,1.28)</w:t>
            </w:r>
          </w:p>
        </w:tc>
      </w:tr>
    </w:tbl>
    <w:p w14:paraId="74B5F3D3" w14:textId="77777777" w:rsidR="00EF7A4A" w:rsidRDefault="00000000">
      <w:pPr>
        <w:widowControl/>
        <w:jc w:val="left"/>
        <w:rPr>
          <w:rFonts w:ascii="Palatino Linotype" w:eastAsia="宋体" w:hAnsi="Palatino Linotype" w:cs="宋体"/>
          <w:color w:val="000000"/>
          <w:kern w:val="0"/>
          <w:sz w:val="18"/>
          <w:szCs w:val="18"/>
        </w:rPr>
      </w:pPr>
      <w: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  <w:t>Abbreviations: MCI: mild cognitive impairment.</w:t>
      </w:r>
    </w:p>
    <w:p w14:paraId="0357DF1D" w14:textId="77777777" w:rsidR="00EF7A4A" w:rsidRDefault="00000000">
      <w:pPr>
        <w:widowControl/>
        <w:jc w:val="left"/>
        <w:rPr>
          <w:rFonts w:ascii="Palatino Linotype" w:eastAsia="宋体" w:hAnsi="Palatino Linotype" w:cs="宋体"/>
          <w:color w:val="000000"/>
          <w:kern w:val="0"/>
          <w:sz w:val="18"/>
          <w:szCs w:val="18"/>
        </w:rPr>
      </w:pPr>
      <w:r>
        <w:rPr>
          <w:rFonts w:ascii="Palatino Linotype" w:eastAsia="宋体" w:hAnsi="Palatino Linotype" w:cs="宋体"/>
          <w:color w:val="000000"/>
          <w:kern w:val="0"/>
          <w:sz w:val="18"/>
          <w:szCs w:val="18"/>
        </w:rPr>
        <w:lastRenderedPageBreak/>
        <w:t>We incorporated objective dietary patterns related to salt-preserved vegetables, sugar, and garlic, which roughly correspond to preferences for salty, sweet, and hot tastes, respectively</w:t>
      </w:r>
    </w:p>
    <w:p w14:paraId="5D171FF1" w14:textId="77777777" w:rsidR="00EF7A4A" w:rsidRDefault="0000000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B315A88" w14:textId="77777777" w:rsidR="00EF7A4A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 Figure1: Taste preference and its association with MCI </w:t>
      </w:r>
    </w:p>
    <w:p w14:paraId="0F6B0886" w14:textId="77777777" w:rsidR="00EF7A4A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D1A42F" wp14:editId="76945BEA">
            <wp:extent cx="5731510" cy="3613150"/>
            <wp:effectExtent l="0" t="0" r="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DDCB2" w14:textId="77777777" w:rsidR="00680651" w:rsidRDefault="00680651">
      <w:pPr>
        <w:rPr>
          <w:rFonts w:ascii="Times New Roman" w:hAnsi="Times New Roman" w:cs="Times New Roman"/>
          <w:sz w:val="24"/>
          <w:szCs w:val="24"/>
        </w:rPr>
      </w:pPr>
    </w:p>
    <w:p w14:paraId="1896A661" w14:textId="4DA25CF3" w:rsidR="00680651" w:rsidRDefault="00680651">
      <w:pPr>
        <w:rPr>
          <w:rFonts w:ascii="Times New Roman" w:hAnsi="Times New Roman" w:cs="Times New Roman" w:hint="eastAsia"/>
          <w:sz w:val="24"/>
          <w:szCs w:val="24"/>
        </w:rPr>
      </w:pPr>
      <w:r w:rsidRPr="0068065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8D4C7CB" wp14:editId="460197B4">
            <wp:extent cx="4813830" cy="3755381"/>
            <wp:effectExtent l="0" t="0" r="6350" b="0"/>
            <wp:docPr id="5958200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200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3830" cy="375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651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B682B" w14:textId="77777777" w:rsidR="00E31A15" w:rsidRDefault="00E31A15" w:rsidP="00DF0D3A">
      <w:r>
        <w:separator/>
      </w:r>
    </w:p>
  </w:endnote>
  <w:endnote w:type="continuationSeparator" w:id="0">
    <w:p w14:paraId="7320D686" w14:textId="77777777" w:rsidR="00E31A15" w:rsidRDefault="00E31A15" w:rsidP="00DF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07F68" w14:textId="77777777" w:rsidR="00E31A15" w:rsidRDefault="00E31A15" w:rsidP="00DF0D3A">
      <w:r>
        <w:separator/>
      </w:r>
    </w:p>
  </w:footnote>
  <w:footnote w:type="continuationSeparator" w:id="0">
    <w:p w14:paraId="263DDF15" w14:textId="77777777" w:rsidR="00E31A15" w:rsidRDefault="00E31A15" w:rsidP="00DF0D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I0MjY1MrcwMTI1tjRR0lEKTi0uzszPAykwrwUAkRvJDSwAAAA="/>
    <w:docVar w:name="commondata" w:val="eyJoZGlkIjoiZGM1MTc4NDVkN2JkZDBjNWYxMDBhZjE3MmQ0MGY5ZmUifQ=="/>
  </w:docVars>
  <w:rsids>
    <w:rsidRoot w:val="00293D10"/>
    <w:rsid w:val="000B4436"/>
    <w:rsid w:val="000E7258"/>
    <w:rsid w:val="001E7542"/>
    <w:rsid w:val="002376D3"/>
    <w:rsid w:val="00253B70"/>
    <w:rsid w:val="00273F22"/>
    <w:rsid w:val="00293D10"/>
    <w:rsid w:val="003337F7"/>
    <w:rsid w:val="00392926"/>
    <w:rsid w:val="00432729"/>
    <w:rsid w:val="004C1545"/>
    <w:rsid w:val="004C572F"/>
    <w:rsid w:val="004D7A97"/>
    <w:rsid w:val="00555F5F"/>
    <w:rsid w:val="006078BF"/>
    <w:rsid w:val="00633BA4"/>
    <w:rsid w:val="00680651"/>
    <w:rsid w:val="00781461"/>
    <w:rsid w:val="008A7742"/>
    <w:rsid w:val="008D7619"/>
    <w:rsid w:val="009162FA"/>
    <w:rsid w:val="00935155"/>
    <w:rsid w:val="00973B3B"/>
    <w:rsid w:val="00994DAE"/>
    <w:rsid w:val="009E089D"/>
    <w:rsid w:val="00A12D24"/>
    <w:rsid w:val="00A13BAE"/>
    <w:rsid w:val="00A17541"/>
    <w:rsid w:val="00A56EAD"/>
    <w:rsid w:val="00A77710"/>
    <w:rsid w:val="00A93AC7"/>
    <w:rsid w:val="00B4734E"/>
    <w:rsid w:val="00C14812"/>
    <w:rsid w:val="00C8365F"/>
    <w:rsid w:val="00CB0726"/>
    <w:rsid w:val="00CD2160"/>
    <w:rsid w:val="00CE2719"/>
    <w:rsid w:val="00CE6129"/>
    <w:rsid w:val="00CE7229"/>
    <w:rsid w:val="00D05FE5"/>
    <w:rsid w:val="00D30F63"/>
    <w:rsid w:val="00D90544"/>
    <w:rsid w:val="00DC3F95"/>
    <w:rsid w:val="00DF0D3A"/>
    <w:rsid w:val="00E31A15"/>
    <w:rsid w:val="00E32CEC"/>
    <w:rsid w:val="00E458AA"/>
    <w:rsid w:val="00E64A4D"/>
    <w:rsid w:val="00EA115F"/>
    <w:rsid w:val="00EC3763"/>
    <w:rsid w:val="00EF7A4A"/>
    <w:rsid w:val="00F42E9C"/>
    <w:rsid w:val="00F77A1B"/>
    <w:rsid w:val="00FD7D9C"/>
    <w:rsid w:val="08F510FA"/>
    <w:rsid w:val="1E221775"/>
    <w:rsid w:val="21DE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829DC"/>
  <w15:docId w15:val="{D78D9E5B-0A38-4DB3-A29A-FF1A53513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909</Words>
  <Characters>5182</Characters>
  <Application>Microsoft Office Word</Application>
  <DocSecurity>0</DocSecurity>
  <Lines>43</Lines>
  <Paragraphs>12</Paragraphs>
  <ScaleCrop>false</ScaleCrop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dianqi</dc:creator>
  <cp:lastModifiedBy>dianqi yuan</cp:lastModifiedBy>
  <cp:revision>37</cp:revision>
  <dcterms:created xsi:type="dcterms:W3CDTF">2023-03-01T05:52:00Z</dcterms:created>
  <dcterms:modified xsi:type="dcterms:W3CDTF">2023-09-21T14:09:00Z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21db871dfb1bb824d592673893b53e30bc11925cc15dee07f706114e093e8433</vt:lpwstr>
  </property>
  <property fmtid="{D5CDD505-2E9C-101B-9397-08002B2CF9AE}" pid="3" name="KSOProductBuildVer">
    <vt:lpwstr>2052-12.1.0.15374</vt:lpwstr>
  </property>
  <property fmtid="{D5CDD505-2E9C-101B-9397-08002B2CF9AE}" pid="4" name="ICV">
    <vt:lpwstr>BB50053845284CC989939D9432345A60_12</vt:lpwstr>
  </property>
</Properties>
</file>