
<file path=[Content_Types].xml><?xml version="1.0" encoding="utf-8"?>
<Types xmlns="http://schemas.openxmlformats.org/package/2006/content-types">
  <Default Extension="xml" ContentType="application/xml"/>
  <Default Extension="tiff" ContentType="image/tif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eastAsiaTheme="minorEastAsia"/>
          <w:b/>
          <w:bCs/>
          <w:sz w:val="44"/>
          <w:szCs w:val="44"/>
          <w:lang w:val="en-US" w:eastAsia="zh-CN"/>
        </w:rPr>
      </w:pPr>
      <w:r>
        <w:rPr>
          <w:rFonts w:hint="eastAsia" w:ascii="Times New Roman" w:hAnsi="Times New Roman" w:cs="Times New Roman"/>
          <w:b/>
          <w:bCs/>
          <w:sz w:val="44"/>
          <w:szCs w:val="44"/>
          <w:lang w:val="en-US" w:eastAsia="zh-CN"/>
        </w:rPr>
        <w:t>Supplementary material</w:t>
      </w:r>
    </w:p>
    <w:p>
      <w:pPr>
        <w:rPr>
          <w:rFonts w:ascii="Times New Roman" w:hAnsi="Times New Roman" w:cs="Times New Roman"/>
          <w:b/>
          <w:sz w:val="24"/>
          <w:szCs w:val="24"/>
        </w:rPr>
      </w:pPr>
      <w:r>
        <w:rPr>
          <w:rFonts w:hint="eastAsia" w:ascii="Times New Roman" w:hAnsi="Times New Roman" w:cs="Times New Roman"/>
          <w:b/>
          <w:sz w:val="24"/>
          <w:szCs w:val="24"/>
        </w:rPr>
        <w:t>T</w:t>
      </w:r>
      <w:r>
        <w:rPr>
          <w:rFonts w:ascii="Times New Roman" w:hAnsi="Times New Roman" w:cs="Times New Roman"/>
          <w:b/>
          <w:sz w:val="24"/>
          <w:szCs w:val="24"/>
        </w:rPr>
        <w:t>able and figure</w:t>
      </w:r>
      <w:r>
        <w:rPr>
          <w:rFonts w:ascii="Times New Roman" w:hAnsi="Times New Roman" w:cs="Times New Roman"/>
          <w:b/>
          <w:sz w:val="24"/>
        </w:rPr>
        <w:t>s’</w:t>
      </w:r>
      <w:r>
        <w:rPr>
          <w:rFonts w:ascii="Times New Roman" w:hAnsi="Times New Roman" w:cs="Times New Roman"/>
          <w:b/>
          <w:sz w:val="24"/>
          <w:szCs w:val="24"/>
        </w:rPr>
        <w:t xml:space="preserve"> legends</w:t>
      </w:r>
    </w:p>
    <w:p>
      <w:pPr>
        <w:widowControl/>
        <w:jc w:val="left"/>
        <w:rPr>
          <w:rFonts w:hint="eastAsia" w:ascii="Times New Roman" w:hAnsi="Times New Roman" w:cs="Times New Roman"/>
        </w:rPr>
      </w:pPr>
      <w:r>
        <w:rPr>
          <w:rFonts w:hint="eastAsia" w:ascii="Times New Roman" w:hAnsi="Times New Roman" w:cs="Times New Roman"/>
          <w:b/>
          <w:bCs/>
        </w:rPr>
        <w:t>Table S1</w:t>
      </w:r>
      <w:r>
        <w:rPr>
          <w:rFonts w:hint="eastAsia" w:ascii="Times New Roman" w:hAnsi="Times New Roman" w:cs="Times New Roman"/>
        </w:rPr>
        <w:t>. The number and age-standardized rate (per 100,000) of incidence, prevalence, years lived with disability of bipolar disorders in 204 countries and territories in 1990 and 2019, and its temporal trends from 1990 to 2019.</w:t>
      </w:r>
    </w:p>
    <w:p>
      <w:pPr>
        <w:widowControl/>
        <w:jc w:val="left"/>
        <w:rPr>
          <w:rFonts w:hint="eastAsia" w:ascii="Times New Roman" w:hAnsi="Times New Roman" w:cs="Times New Roman"/>
        </w:rPr>
      </w:pPr>
      <w:r>
        <w:rPr>
          <w:rFonts w:hint="eastAsia" w:ascii="Times New Roman" w:hAnsi="Times New Roman" w:cs="Times New Roman"/>
          <w:b/>
          <w:bCs/>
        </w:rPr>
        <w:t>Table S2</w:t>
      </w:r>
      <w:r>
        <w:rPr>
          <w:rFonts w:hint="eastAsia" w:ascii="Times New Roman" w:hAnsi="Times New Roman" w:cs="Times New Roman"/>
        </w:rPr>
        <w:t>. Annual percentage change for bipolar disorder incidence overall (net drift) and in each age group (Local drift) by sex from 1990 to 2019 in those aged over 10 years old</w:t>
      </w:r>
    </w:p>
    <w:p>
      <w:pPr>
        <w:widowControl/>
        <w:jc w:val="left"/>
        <w:rPr>
          <w:rFonts w:hint="eastAsia" w:ascii="Times New Roman" w:hAnsi="Times New Roman" w:cs="Times New Roman"/>
        </w:rPr>
      </w:pPr>
      <w:r>
        <w:rPr>
          <w:rFonts w:hint="eastAsia" w:ascii="Times New Roman" w:hAnsi="Times New Roman" w:cs="Times New Roman"/>
          <w:b/>
          <w:bCs/>
        </w:rPr>
        <w:t>Table S3</w:t>
      </w:r>
      <w:r>
        <w:rPr>
          <w:rFonts w:hint="eastAsia" w:ascii="Times New Roman" w:hAnsi="Times New Roman" w:cs="Times New Roman"/>
        </w:rPr>
        <w:t>. Fitted longitudinal age effects of bipolar disorder incidence (per 100 000 person-years) and the corresponding 95% CIs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S4</w:t>
      </w:r>
      <w:r>
        <w:rPr>
          <w:rFonts w:hint="eastAsia" w:ascii="Times New Roman" w:hAnsi="Times New Roman" w:cs="Times New Roman"/>
        </w:rPr>
        <w:t>. Annual percentage change for bipolar disorder prevalence overall (net drift) and in each age group (Local drift) by sex from 1990 to 2019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S5</w:t>
      </w:r>
      <w:r>
        <w:rPr>
          <w:rFonts w:hint="eastAsia" w:ascii="Times New Roman" w:hAnsi="Times New Roman" w:cs="Times New Roman"/>
        </w:rPr>
        <w:t>. Annual percentage change for bipolar disorder YLD rate overall (net drift) and in each age group (Local drift) by sex from 1990 to 2019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S6</w:t>
      </w:r>
      <w:r>
        <w:rPr>
          <w:rFonts w:hint="eastAsia" w:ascii="Times New Roman" w:hAnsi="Times New Roman" w:cs="Times New Roman"/>
        </w:rPr>
        <w:t>. Fitted longitudinal age effects of bipolar disorder prevalence (per 100 000 person-years) and the corresponding 95% CIs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S7</w:t>
      </w:r>
      <w:r>
        <w:rPr>
          <w:rFonts w:hint="eastAsia" w:ascii="Times New Roman" w:hAnsi="Times New Roman" w:cs="Times New Roman"/>
        </w:rPr>
        <w:t>. Fitted longitudinal age effects of bipolar disorder YLD rate (per 100 000 person-years) and the corresponding 95% CIs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S8</w:t>
      </w:r>
      <w:r>
        <w:rPr>
          <w:rFonts w:hint="eastAsia" w:ascii="Times New Roman" w:hAnsi="Times New Roman" w:cs="Times New Roman"/>
        </w:rPr>
        <w:t>. Relative risk for bipolar disorder incidence rate of each period compared with the reference (2000–2004) and the corresponding 95% CIs by sex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S9</w:t>
      </w:r>
      <w:r>
        <w:rPr>
          <w:rFonts w:hint="eastAsia" w:ascii="Times New Roman" w:hAnsi="Times New Roman" w:cs="Times New Roman"/>
        </w:rPr>
        <w:t>. Relative risk for bipolar disorder prevalence rate of each period compared with the reference (2000–2004) and the corresponding 95% CIs by sex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S10</w:t>
      </w:r>
      <w:r>
        <w:rPr>
          <w:rFonts w:hint="eastAsia" w:ascii="Times New Roman" w:hAnsi="Times New Roman" w:cs="Times New Roman"/>
        </w:rPr>
        <w:t>. Relative risk for bipolar disorder YLD rate of each period compared with the reference (2000–2004) and the corresponding 95% CIs by sex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S11</w:t>
      </w:r>
      <w:r>
        <w:rPr>
          <w:rFonts w:hint="eastAsia" w:ascii="Times New Roman" w:hAnsi="Times New Roman" w:cs="Times New Roman"/>
        </w:rPr>
        <w:t>. Relative risk for bipolar disorder incidence rate of each birth cohort compared with the reference (cohort 1950-1954) and the corresponding 95% CIs by sex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S12</w:t>
      </w:r>
      <w:r>
        <w:rPr>
          <w:rFonts w:hint="eastAsia" w:ascii="Times New Roman" w:hAnsi="Times New Roman" w:cs="Times New Roman"/>
        </w:rPr>
        <w:t>. Relative risk for bipolar disorder prevalence rate of each birth cohort compared with the reference (cohort 1950-1954) and the corresponding 95% CIs by sex in those aged over 10 years old</w:t>
      </w:r>
    </w:p>
    <w:p>
      <w:pPr>
        <w:widowControl/>
        <w:jc w:val="left"/>
        <w:rPr>
          <w:rFonts w:hint="eastAsia" w:ascii="Times New Roman" w:hAnsi="Times New Roman" w:cs="Times New Roman"/>
        </w:rPr>
      </w:pPr>
      <w:r>
        <w:rPr>
          <w:rFonts w:hint="eastAsia" w:ascii="Times New Roman" w:hAnsi="Times New Roman" w:cs="Times New Roman"/>
          <w:b/>
          <w:bCs/>
        </w:rPr>
        <w:t>Table S13</w:t>
      </w:r>
      <w:r>
        <w:rPr>
          <w:rFonts w:hint="eastAsia" w:ascii="Times New Roman" w:hAnsi="Times New Roman" w:cs="Times New Roman"/>
        </w:rPr>
        <w:t>. Relative risk for bipolar disorder YLD rate of each birth cohort compared with the reference (cohort 1950-1954) and the corresponding 95% CIs by sex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S14</w:t>
      </w:r>
      <w:r>
        <w:rPr>
          <w:rFonts w:hint="eastAsia" w:ascii="Times New Roman" w:hAnsi="Times New Roman" w:cs="Times New Roman"/>
        </w:rPr>
        <w:t>. Annual percentage change for bipolar disorder incidence overall (net drift) and in each age group (local drift) by sex and SDI region from 1990 to 2019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S15</w:t>
      </w:r>
      <w:r>
        <w:rPr>
          <w:rFonts w:hint="eastAsia" w:ascii="Times New Roman" w:hAnsi="Times New Roman" w:cs="Times New Roman"/>
        </w:rPr>
        <w:t>. Annual percentage change for bipolar disorder prevalence overall (net drift) and in each age group (local drift) by sex and SDI region from 1990 to 2019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S16</w:t>
      </w:r>
      <w:r>
        <w:rPr>
          <w:rFonts w:hint="eastAsia" w:ascii="Times New Roman" w:hAnsi="Times New Roman" w:cs="Times New Roman"/>
        </w:rPr>
        <w:t>. Annual percentage change for bipolar disorder YLD rate overall (net drift) and in each age group (Local drift) by sex and SDI region from 1990 to 2019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S17</w:t>
      </w:r>
      <w:r>
        <w:rPr>
          <w:rFonts w:hint="eastAsia" w:ascii="Times New Roman" w:hAnsi="Times New Roman" w:cs="Times New Roman"/>
        </w:rPr>
        <w:t>. Fitted longitudinal age effects of bipolar disorder incidence (per 100 000 person-years) and the corresponding 95% CIs by sex and SDI region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S18</w:t>
      </w:r>
      <w:r>
        <w:rPr>
          <w:rFonts w:hint="eastAsia" w:ascii="Times New Roman" w:hAnsi="Times New Roman" w:cs="Times New Roman"/>
        </w:rPr>
        <w:t>. Fitted longitudinal age effects of bipolar disorder prevalence (per 100 000 person-years) and the corresponding 95% CIs by sex and SDI region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S19</w:t>
      </w:r>
      <w:r>
        <w:rPr>
          <w:rFonts w:hint="eastAsia" w:ascii="Times New Roman" w:hAnsi="Times New Roman" w:cs="Times New Roman"/>
        </w:rPr>
        <w:t>. Fitted longitudinal age effects of bipolar disorder YLD rate (per 100 000 person-years) and the corresponding 95% CIs by sex and SDI region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S20</w:t>
      </w:r>
      <w:r>
        <w:rPr>
          <w:rFonts w:hint="eastAsia" w:ascii="Times New Roman" w:hAnsi="Times New Roman" w:cs="Times New Roman"/>
        </w:rPr>
        <w:t>. Relative risk for bipolar disorder incidence rate of each period compared with the reference (2000–2004) and the corresponding 95% CIs by sex and SDI region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S21</w:t>
      </w:r>
      <w:r>
        <w:rPr>
          <w:rFonts w:hint="eastAsia" w:ascii="Times New Roman" w:hAnsi="Times New Roman" w:cs="Times New Roman"/>
        </w:rPr>
        <w:t>. Relative risk for bipolar disorder prevalence rate of each period compared with the reference (2000–2004) and the corresponding 95% CIs by sex and SDI region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S22</w:t>
      </w:r>
      <w:r>
        <w:rPr>
          <w:rFonts w:hint="eastAsia" w:ascii="Times New Roman" w:hAnsi="Times New Roman" w:cs="Times New Roman"/>
        </w:rPr>
        <w:t>. Relative risk for bipolar disorder YLD rate of each period compared with the reference (2000–2004) and the corresponding 95% CIs by sex and SDI region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S23</w:t>
      </w:r>
      <w:r>
        <w:rPr>
          <w:rFonts w:hint="eastAsia" w:ascii="Times New Roman" w:hAnsi="Times New Roman" w:cs="Times New Roman"/>
        </w:rPr>
        <w:t>. Relative risk for bipolar disorder incidence rate of each birth cohort compared with the reference (cohort 1950-1954) and the corresponding 95% CIs by sex and SDI region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S24</w:t>
      </w:r>
      <w:r>
        <w:rPr>
          <w:rFonts w:hint="eastAsia" w:ascii="Times New Roman" w:hAnsi="Times New Roman" w:cs="Times New Roman"/>
        </w:rPr>
        <w:t>. Relative risk for bipolar disorder prevalence rate of each birth cohort compared with the reference (cohort 1950-1954) and the corresponding 95% CIs by sex and SDI region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Table S25</w:t>
      </w:r>
      <w:r>
        <w:rPr>
          <w:rFonts w:hint="eastAsia" w:ascii="Times New Roman" w:hAnsi="Times New Roman" w:cs="Times New Roman"/>
        </w:rPr>
        <w:t>. Relative risk for bipolar disorder YLD rate of each birth cohort compared with the reference (cohort 1950-1954) and the corresponding 95% CIs by sex and SDI region in those aged over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Figure S1</w:t>
      </w:r>
      <w:r>
        <w:rPr>
          <w:rFonts w:hint="eastAsia" w:ascii="Times New Roman" w:hAnsi="Times New Roman" w:cs="Times New Roman"/>
        </w:rPr>
        <w:t>. The global disease burden of bipolar disorder for both sexes in 204 countries and territories.</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Figure S2</w:t>
      </w:r>
      <w:r>
        <w:rPr>
          <w:rFonts w:hint="eastAsia" w:ascii="Times New Roman" w:hAnsi="Times New Roman" w:cs="Times New Roman"/>
        </w:rPr>
        <w:t>. Top 20 countries of age-standardized prevalence rate and percentage change in age-standardized by prevalence, incidence, and YLD among people for bipolar disorder, 1990–2019.</w:t>
      </w:r>
    </w:p>
    <w:p>
      <w:pPr>
        <w:widowControl/>
        <w:jc w:val="left"/>
        <w:rPr>
          <w:rFonts w:hint="eastAsia" w:ascii="Times New Roman" w:hAnsi="Times New Roman" w:cs="Times New Roman"/>
        </w:rPr>
      </w:pPr>
      <w:r>
        <w:rPr>
          <w:rFonts w:hint="eastAsia" w:ascii="Times New Roman" w:hAnsi="Times New Roman" w:cs="Times New Roman"/>
          <w:b/>
          <w:bCs/>
        </w:rPr>
        <w:t>Figure S3</w:t>
      </w:r>
      <w:r>
        <w:rPr>
          <w:rFonts w:hint="eastAsia" w:ascii="Times New Roman" w:hAnsi="Times New Roman" w:cs="Times New Roman"/>
        </w:rPr>
        <w:t>. The global disease burden of bipolar disorder for both sexes in 204 countries and territories.</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Figure S4</w:t>
      </w:r>
      <w:r>
        <w:rPr>
          <w:rFonts w:hint="eastAsia" w:ascii="Times New Roman" w:hAnsi="Times New Roman" w:cs="Times New Roman"/>
        </w:rPr>
        <w:t>. Top 20 countries of age-standardized YLD rate and percentage change in age-standardized by YLD, incidence, and prevalence among people for bipolar disorder, 1990–2019.</w:t>
      </w:r>
      <w:r>
        <w:rPr>
          <w:rFonts w:hint="eastAsia" w:ascii="Times New Roman" w:hAnsi="Times New Roman" w:cs="Times New Roman"/>
        </w:rPr>
        <w:tab/>
      </w:r>
    </w:p>
    <w:p>
      <w:pPr>
        <w:widowControl/>
        <w:jc w:val="left"/>
        <w:rPr>
          <w:rFonts w:hint="eastAsia" w:ascii="Times New Roman" w:hAnsi="Times New Roman" w:cs="Times New Roman"/>
          <w:b w:val="0"/>
          <w:bCs w:val="0"/>
        </w:rPr>
      </w:pPr>
      <w:r>
        <w:rPr>
          <w:rFonts w:hint="eastAsia" w:ascii="Times New Roman" w:hAnsi="Times New Roman" w:cs="Times New Roman"/>
          <w:b/>
          <w:bCs/>
        </w:rPr>
        <w:t>Figure S5</w:t>
      </w:r>
      <w:r>
        <w:rPr>
          <w:rFonts w:hint="eastAsia" w:ascii="Times New Roman" w:hAnsi="Times New Roman" w:cs="Times New Roman"/>
          <w:b w:val="0"/>
          <w:bCs w:val="0"/>
        </w:rPr>
        <w:t>. The age-standardised rate of bipolar disorder (A) incidence, (B) prevalence, (C) YLD of total population, male, and female by SDI region from 1990 to 2019.</w:t>
      </w:r>
    </w:p>
    <w:p>
      <w:pPr>
        <w:widowControl/>
        <w:jc w:val="left"/>
        <w:rPr>
          <w:rFonts w:hint="eastAsia" w:ascii="Times New Roman" w:hAnsi="Times New Roman" w:cs="Times New Roman"/>
        </w:rPr>
      </w:pPr>
      <w:r>
        <w:rPr>
          <w:rFonts w:hint="eastAsia" w:ascii="Times New Roman" w:hAnsi="Times New Roman" w:cs="Times New Roman"/>
          <w:b/>
          <w:bCs/>
        </w:rPr>
        <w:t>Figure S</w:t>
      </w:r>
      <w:r>
        <w:rPr>
          <w:rFonts w:hint="eastAsia" w:ascii="Times New Roman" w:hAnsi="Times New Roman" w:cs="Times New Roman"/>
          <w:b/>
          <w:bCs/>
          <w:lang w:val="en-US" w:eastAsia="zh-CN"/>
        </w:rPr>
        <w:t>6</w:t>
      </w:r>
      <w:r>
        <w:rPr>
          <w:rFonts w:hint="eastAsia" w:ascii="Times New Roman" w:hAnsi="Times New Roman" w:cs="Times New Roman"/>
        </w:rPr>
        <w:t>. The age-standardized incidence rate (A), prevalence rate (B), and YLD rate (C) of bipolar disorder in relation to the SDI at the global and regional levels in 2019.</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Figure S</w:t>
      </w:r>
      <w:r>
        <w:rPr>
          <w:rFonts w:hint="eastAsia" w:ascii="Times New Roman" w:hAnsi="Times New Roman" w:cs="Times New Roman"/>
          <w:b/>
          <w:bCs/>
          <w:lang w:val="en-US" w:eastAsia="zh-CN"/>
        </w:rPr>
        <w:t>7</w:t>
      </w:r>
      <w:r>
        <w:rPr>
          <w:rFonts w:hint="eastAsia" w:ascii="Times New Roman" w:hAnsi="Times New Roman" w:cs="Times New Roman"/>
        </w:rPr>
        <w:t>. The ratios of (A) incidence, (B) prevalence, and (C) YLD rate of bipolar disorder worldwide and in different SDI regions from 1990 to 2019.</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Figure S8</w:t>
      </w:r>
      <w:r>
        <w:rPr>
          <w:rFonts w:hint="eastAsia" w:ascii="Times New Roman" w:hAnsi="Times New Roman" w:cs="Times New Roman"/>
        </w:rPr>
        <w:t>. Local drift values for bipolar disorder (A) incidence; (B) YLD rates; (C) prevalence by sex from 1990 and 2019 in those aged over 10 years old.</w:t>
      </w:r>
    </w:p>
    <w:p>
      <w:pPr>
        <w:widowControl/>
        <w:jc w:val="left"/>
        <w:rPr>
          <w:rFonts w:hint="eastAsia" w:ascii="Times New Roman" w:hAnsi="Times New Roman" w:cs="Times New Roman"/>
        </w:rPr>
      </w:pPr>
      <w:r>
        <w:rPr>
          <w:rFonts w:hint="eastAsia" w:ascii="Times New Roman" w:hAnsi="Times New Roman" w:cs="Times New Roman"/>
          <w:b/>
          <w:bCs/>
        </w:rPr>
        <w:t>Figure S</w:t>
      </w:r>
      <w:r>
        <w:rPr>
          <w:rFonts w:hint="eastAsia" w:ascii="Times New Roman" w:hAnsi="Times New Roman" w:cs="Times New Roman"/>
          <w:b/>
          <w:bCs/>
          <w:lang w:val="en-US" w:eastAsia="zh-CN"/>
        </w:rPr>
        <w:t>9</w:t>
      </w:r>
      <w:r>
        <w:rPr>
          <w:rFonts w:hint="eastAsia" w:ascii="Times New Roman" w:hAnsi="Times New Roman" w:cs="Times New Roman"/>
        </w:rPr>
        <w:t>. Local drift values fo</w:t>
      </w:r>
      <w:bookmarkStart w:id="48" w:name="_GoBack"/>
      <w:bookmarkEnd w:id="48"/>
      <w:r>
        <w:rPr>
          <w:rFonts w:hint="eastAsia" w:ascii="Times New Roman" w:hAnsi="Times New Roman" w:cs="Times New Roman"/>
        </w:rPr>
        <w:t>r bipolar disorder incidence of (A) total population, (B) male, and (C) female by SDI region from 1990 and 2019 in those aged above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Figure S</w:t>
      </w:r>
      <w:r>
        <w:rPr>
          <w:rFonts w:hint="eastAsia" w:ascii="Times New Roman" w:hAnsi="Times New Roman" w:cs="Times New Roman"/>
          <w:b/>
          <w:bCs/>
          <w:lang w:val="en-US" w:eastAsia="zh-CN"/>
        </w:rPr>
        <w:t>10</w:t>
      </w:r>
      <w:r>
        <w:rPr>
          <w:rFonts w:hint="eastAsia" w:ascii="Times New Roman" w:hAnsi="Times New Roman" w:cs="Times New Roman"/>
        </w:rPr>
        <w:t>. Local drift values for bipolar disorder prevalence of (A) total population, (B) male, and (C) female by SDI region from 1990 and 2019 in those aged above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Figure S</w:t>
      </w:r>
      <w:r>
        <w:rPr>
          <w:rFonts w:hint="eastAsia" w:ascii="Times New Roman" w:hAnsi="Times New Roman" w:cs="Times New Roman"/>
          <w:b/>
          <w:bCs/>
          <w:lang w:val="en-US" w:eastAsia="zh-CN"/>
        </w:rPr>
        <w:t>11</w:t>
      </w:r>
      <w:r>
        <w:rPr>
          <w:rFonts w:hint="eastAsia" w:ascii="Times New Roman" w:hAnsi="Times New Roman" w:cs="Times New Roman"/>
        </w:rPr>
        <w:t>. Local drift values for bipolar disorder YLD rate of (A) total population, (B) male, and (C) female by SDI region from 1990 and 2019 in those aged above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Figure S1</w:t>
      </w:r>
      <w:r>
        <w:rPr>
          <w:rFonts w:hint="eastAsia" w:ascii="Times New Roman" w:hAnsi="Times New Roman" w:cs="Times New Roman"/>
          <w:b/>
          <w:bCs/>
          <w:lang w:val="en-US" w:eastAsia="zh-CN"/>
        </w:rPr>
        <w:t>2</w:t>
      </w:r>
      <w:r>
        <w:rPr>
          <w:rFonts w:hint="eastAsia" w:ascii="Times New Roman" w:hAnsi="Times New Roman" w:cs="Times New Roman"/>
        </w:rPr>
        <w:t>. Age, period and cohort effects on bipolar disorder incidence of total population, male, and female by SDI region from 1990 and 2019 in those aged above 10 years old.</w:t>
      </w:r>
      <w:r>
        <w:rPr>
          <w:rFonts w:hint="eastAsia" w:ascii="Times New Roman" w:hAnsi="Times New Roman" w:cs="Times New Roman"/>
        </w:rPr>
        <w:tab/>
      </w:r>
    </w:p>
    <w:p>
      <w:pPr>
        <w:widowControl/>
        <w:jc w:val="left"/>
        <w:rPr>
          <w:rFonts w:hint="eastAsia" w:ascii="Times New Roman" w:hAnsi="Times New Roman" w:cs="Times New Roman"/>
        </w:rPr>
      </w:pPr>
      <w:r>
        <w:rPr>
          <w:rFonts w:hint="eastAsia" w:ascii="Times New Roman" w:hAnsi="Times New Roman" w:cs="Times New Roman"/>
          <w:b/>
          <w:bCs/>
        </w:rPr>
        <w:t>Figure S1</w:t>
      </w:r>
      <w:r>
        <w:rPr>
          <w:rFonts w:hint="eastAsia" w:ascii="Times New Roman" w:hAnsi="Times New Roman" w:cs="Times New Roman"/>
          <w:b/>
          <w:bCs/>
          <w:lang w:val="en-US" w:eastAsia="zh-CN"/>
        </w:rPr>
        <w:t>3</w:t>
      </w:r>
      <w:r>
        <w:rPr>
          <w:rFonts w:hint="eastAsia" w:ascii="Times New Roman" w:hAnsi="Times New Roman" w:cs="Times New Roman"/>
        </w:rPr>
        <w:t>. Age, period and cohort effects on bipolar disorder prevalence of total population, male, and female by SDI region from 1990 and 2019 in those aged above 10 years old.</w:t>
      </w:r>
      <w:r>
        <w:rPr>
          <w:rFonts w:hint="eastAsia" w:ascii="Times New Roman" w:hAnsi="Times New Roman" w:cs="Times New Roman"/>
        </w:rPr>
        <w:tab/>
      </w:r>
    </w:p>
    <w:p>
      <w:pPr>
        <w:widowControl/>
        <w:jc w:val="left"/>
        <w:rPr>
          <w:rFonts w:ascii="Times New Roman" w:hAnsi="Times New Roman" w:cs="Times New Roman"/>
        </w:rPr>
        <w:sectPr>
          <w:pgSz w:w="11906" w:h="16838"/>
          <w:pgMar w:top="720" w:right="720" w:bottom="720" w:left="720" w:header="851" w:footer="992" w:gutter="0"/>
          <w:cols w:space="425" w:num="1"/>
          <w:docGrid w:type="linesAndChars" w:linePitch="312" w:charSpace="0"/>
        </w:sectPr>
      </w:pPr>
      <w:r>
        <w:rPr>
          <w:rFonts w:hint="eastAsia" w:ascii="Times New Roman" w:hAnsi="Times New Roman" w:cs="Times New Roman"/>
          <w:b/>
          <w:bCs/>
        </w:rPr>
        <w:t>Figure S1</w:t>
      </w:r>
      <w:r>
        <w:rPr>
          <w:rFonts w:hint="eastAsia" w:ascii="Times New Roman" w:hAnsi="Times New Roman" w:cs="Times New Roman"/>
          <w:b/>
          <w:bCs/>
          <w:lang w:val="en-US" w:eastAsia="zh-CN"/>
        </w:rPr>
        <w:t>4</w:t>
      </w:r>
      <w:r>
        <w:rPr>
          <w:rFonts w:hint="eastAsia" w:ascii="Times New Roman" w:hAnsi="Times New Roman" w:cs="Times New Roman"/>
        </w:rPr>
        <w:t>. Age, period and cohort effects on bipolar disorder YLD rates of total population, male, and female by SDI region from 1990 and 2019 in those aged above 10 years old.</w:t>
      </w:r>
      <w:r>
        <w:rPr>
          <w:rFonts w:hint="eastAsia" w:ascii="Times New Roman" w:hAnsi="Times New Roman" w:cs="Times New Roman"/>
        </w:rPr>
        <w:tab/>
      </w:r>
    </w:p>
    <w:p>
      <w:pPr>
        <w:pStyle w:val="2"/>
        <w:spacing w:before="0" w:after="156" w:afterLines="50" w:line="240" w:lineRule="auto"/>
        <w:rPr>
          <w:rFonts w:ascii="Times New Roman" w:hAnsi="Times New Roman" w:cs="Times New Roman"/>
          <w:b w:val="0"/>
          <w:sz w:val="24"/>
          <w:szCs w:val="24"/>
        </w:rPr>
      </w:pPr>
      <w:bookmarkStart w:id="0" w:name="_Toc117342297"/>
      <w:r>
        <w:rPr>
          <w:rFonts w:ascii="Times New Roman" w:hAnsi="Times New Roman" w:cs="Times New Roman"/>
          <w:sz w:val="24"/>
          <w:szCs w:val="24"/>
        </w:rPr>
        <w:t>Table S1.</w:t>
      </w:r>
      <w:r>
        <w:rPr>
          <w:rFonts w:ascii="Times New Roman" w:hAnsi="Times New Roman" w:cs="Times New Roman"/>
          <w:b w:val="0"/>
          <w:sz w:val="24"/>
          <w:szCs w:val="24"/>
        </w:rPr>
        <w:t xml:space="preserve"> The number and age-standardized rate (per 100,000) of incidence, prevalence, years lived with disability of bipolar disorders in 204 countries and territories in 1990 and 2019, and its temporal trends from 1990 to 2019.</w:t>
      </w:r>
      <w:bookmarkEnd w:id="0"/>
      <w:r>
        <w:rPr>
          <w:rFonts w:ascii="Times New Roman" w:hAnsi="Times New Roman" w:cs="Times New Roman"/>
          <w:b w:val="0"/>
          <w:sz w:val="24"/>
          <w:szCs w:val="24"/>
        </w:rPr>
        <w:t xml:space="preserve"> </w:t>
      </w:r>
    </w:p>
    <w:tbl>
      <w:tblPr>
        <w:tblStyle w:val="9"/>
        <w:tblW w:w="15557" w:type="dxa"/>
        <w:tblInd w:w="-142" w:type="dxa"/>
        <w:tblLayout w:type="fixed"/>
        <w:tblCellMar>
          <w:top w:w="0" w:type="dxa"/>
          <w:left w:w="108" w:type="dxa"/>
          <w:bottom w:w="0" w:type="dxa"/>
          <w:right w:w="108" w:type="dxa"/>
        </w:tblCellMar>
      </w:tblPr>
      <w:tblGrid>
        <w:gridCol w:w="993"/>
        <w:gridCol w:w="891"/>
        <w:gridCol w:w="794"/>
        <w:gridCol w:w="236"/>
        <w:gridCol w:w="891"/>
        <w:gridCol w:w="794"/>
        <w:gridCol w:w="236"/>
        <w:gridCol w:w="647"/>
        <w:gridCol w:w="219"/>
        <w:gridCol w:w="17"/>
        <w:gridCol w:w="971"/>
        <w:gridCol w:w="17"/>
        <w:gridCol w:w="874"/>
        <w:gridCol w:w="18"/>
        <w:gridCol w:w="218"/>
        <w:gridCol w:w="26"/>
        <w:gridCol w:w="971"/>
        <w:gridCol w:w="17"/>
        <w:gridCol w:w="923"/>
        <w:gridCol w:w="18"/>
        <w:gridCol w:w="218"/>
        <w:gridCol w:w="26"/>
        <w:gridCol w:w="630"/>
        <w:gridCol w:w="17"/>
        <w:gridCol w:w="220"/>
        <w:gridCol w:w="23"/>
        <w:gridCol w:w="874"/>
        <w:gridCol w:w="17"/>
        <w:gridCol w:w="825"/>
        <w:gridCol w:w="18"/>
        <w:gridCol w:w="218"/>
        <w:gridCol w:w="26"/>
        <w:gridCol w:w="923"/>
        <w:gridCol w:w="17"/>
        <w:gridCol w:w="825"/>
        <w:gridCol w:w="18"/>
        <w:gridCol w:w="218"/>
        <w:gridCol w:w="26"/>
        <w:gridCol w:w="630"/>
        <w:gridCol w:w="17"/>
      </w:tblGrid>
      <w:tr>
        <w:tblPrEx>
          <w:tblCellMar>
            <w:top w:w="0" w:type="dxa"/>
            <w:left w:w="108" w:type="dxa"/>
            <w:bottom w:w="0" w:type="dxa"/>
            <w:right w:w="108" w:type="dxa"/>
          </w:tblCellMar>
        </w:tblPrEx>
        <w:trPr>
          <w:trHeight w:val="383" w:hRule="atLeast"/>
          <w:tblHeader/>
        </w:trPr>
        <w:tc>
          <w:tcPr>
            <w:tcW w:w="993" w:type="dxa"/>
            <w:vMerge w:val="restart"/>
            <w:tcBorders>
              <w:top w:val="single" w:color="auto" w:sz="8" w:space="0"/>
              <w:left w:val="nil"/>
              <w:bottom w:val="single" w:color="000000" w:sz="8" w:space="0"/>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Characteristics</w:t>
            </w:r>
          </w:p>
        </w:tc>
        <w:tc>
          <w:tcPr>
            <w:tcW w:w="4489" w:type="dxa"/>
            <w:gridSpan w:val="7"/>
            <w:tcBorders>
              <w:top w:val="single" w:color="auto" w:sz="8" w:space="0"/>
              <w:left w:val="nil"/>
              <w:bottom w:val="single" w:color="auto" w:sz="8"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Incidence</w:t>
            </w:r>
          </w:p>
        </w:tc>
        <w:tc>
          <w:tcPr>
            <w:tcW w:w="236" w:type="dxa"/>
            <w:gridSpan w:val="2"/>
            <w:tcBorders>
              <w:top w:val="single" w:color="auto" w:sz="8"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4944" w:type="dxa"/>
            <w:gridSpan w:val="14"/>
            <w:tcBorders>
              <w:top w:val="single" w:color="auto" w:sz="8" w:space="0"/>
              <w:left w:val="nil"/>
              <w:bottom w:val="single" w:color="auto" w:sz="8"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Prevalence</w:t>
            </w:r>
          </w:p>
        </w:tc>
        <w:tc>
          <w:tcPr>
            <w:tcW w:w="243" w:type="dxa"/>
            <w:gridSpan w:val="2"/>
            <w:tcBorders>
              <w:top w:val="single" w:color="auto" w:sz="8"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4652" w:type="dxa"/>
            <w:gridSpan w:val="14"/>
            <w:tcBorders>
              <w:top w:val="single" w:color="auto" w:sz="8" w:space="0"/>
              <w:left w:val="nil"/>
              <w:bottom w:val="single" w:color="auto" w:sz="8"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YLD</w:t>
            </w:r>
          </w:p>
        </w:tc>
      </w:tr>
      <w:tr>
        <w:tblPrEx>
          <w:tblCellMar>
            <w:top w:w="0" w:type="dxa"/>
            <w:left w:w="108" w:type="dxa"/>
            <w:bottom w:w="0" w:type="dxa"/>
            <w:right w:w="108" w:type="dxa"/>
          </w:tblCellMar>
        </w:tblPrEx>
        <w:trPr>
          <w:trHeight w:val="330" w:hRule="atLeast"/>
          <w:tblHeader/>
        </w:trPr>
        <w:tc>
          <w:tcPr>
            <w:tcW w:w="993" w:type="dxa"/>
            <w:vMerge w:val="continue"/>
            <w:tcBorders>
              <w:top w:val="single" w:color="auto" w:sz="8" w:space="0"/>
              <w:left w:val="nil"/>
              <w:bottom w:val="single" w:color="000000" w:sz="8" w:space="0"/>
              <w:right w:val="nil"/>
            </w:tcBorders>
            <w:vAlign w:val="center"/>
          </w:tcPr>
          <w:p>
            <w:pPr>
              <w:widowControl/>
              <w:jc w:val="left"/>
              <w:rPr>
                <w:rFonts w:ascii="Times New Roman" w:hAnsi="Times New Roman" w:eastAsia="等线" w:cs="Times New Roman"/>
                <w:b/>
                <w:bCs/>
                <w:color w:val="000000"/>
                <w:kern w:val="0"/>
                <w:sz w:val="20"/>
                <w:szCs w:val="20"/>
                <w:highlight w:val="none"/>
              </w:rPr>
            </w:pPr>
          </w:p>
        </w:tc>
        <w:tc>
          <w:tcPr>
            <w:tcW w:w="1685" w:type="dxa"/>
            <w:gridSpan w:val="2"/>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1990</w:t>
            </w:r>
          </w:p>
        </w:tc>
        <w:tc>
          <w:tcPr>
            <w:tcW w:w="236" w:type="dxa"/>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p>
        </w:tc>
        <w:tc>
          <w:tcPr>
            <w:tcW w:w="1685" w:type="dxa"/>
            <w:gridSpan w:val="2"/>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2019</w:t>
            </w:r>
          </w:p>
        </w:tc>
        <w:tc>
          <w:tcPr>
            <w:tcW w:w="236" w:type="dxa"/>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1990–2019</w:t>
            </w:r>
          </w:p>
        </w:tc>
        <w:tc>
          <w:tcPr>
            <w:tcW w:w="236" w:type="dxa"/>
            <w:gridSpan w:val="2"/>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p>
        </w:tc>
        <w:tc>
          <w:tcPr>
            <w:tcW w:w="1880" w:type="dxa"/>
            <w:gridSpan w:val="4"/>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1990</w:t>
            </w:r>
          </w:p>
        </w:tc>
        <w:tc>
          <w:tcPr>
            <w:tcW w:w="244" w:type="dxa"/>
            <w:gridSpan w:val="2"/>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p>
        </w:tc>
        <w:tc>
          <w:tcPr>
            <w:tcW w:w="1929" w:type="dxa"/>
            <w:gridSpan w:val="4"/>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2019</w:t>
            </w:r>
          </w:p>
        </w:tc>
        <w:tc>
          <w:tcPr>
            <w:tcW w:w="244" w:type="dxa"/>
            <w:gridSpan w:val="2"/>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1990–2019</w:t>
            </w:r>
          </w:p>
        </w:tc>
        <w:tc>
          <w:tcPr>
            <w:tcW w:w="243" w:type="dxa"/>
            <w:gridSpan w:val="2"/>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p>
        </w:tc>
        <w:tc>
          <w:tcPr>
            <w:tcW w:w="1734" w:type="dxa"/>
            <w:gridSpan w:val="4"/>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1990</w:t>
            </w:r>
          </w:p>
        </w:tc>
        <w:tc>
          <w:tcPr>
            <w:tcW w:w="244" w:type="dxa"/>
            <w:gridSpan w:val="2"/>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p>
        </w:tc>
        <w:tc>
          <w:tcPr>
            <w:tcW w:w="1783" w:type="dxa"/>
            <w:gridSpan w:val="4"/>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2019</w:t>
            </w:r>
          </w:p>
        </w:tc>
        <w:tc>
          <w:tcPr>
            <w:tcW w:w="244" w:type="dxa"/>
            <w:gridSpan w:val="2"/>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1990–2019</w:t>
            </w:r>
          </w:p>
        </w:tc>
      </w:tr>
      <w:tr>
        <w:tblPrEx>
          <w:tblCellMar>
            <w:top w:w="0" w:type="dxa"/>
            <w:left w:w="108" w:type="dxa"/>
            <w:bottom w:w="0" w:type="dxa"/>
            <w:right w:w="108" w:type="dxa"/>
          </w:tblCellMar>
        </w:tblPrEx>
        <w:trPr>
          <w:trHeight w:val="315" w:hRule="atLeast"/>
          <w:tblHeader/>
        </w:trPr>
        <w:tc>
          <w:tcPr>
            <w:tcW w:w="993" w:type="dxa"/>
            <w:vMerge w:val="continue"/>
            <w:tcBorders>
              <w:top w:val="single" w:color="auto" w:sz="8" w:space="0"/>
              <w:left w:val="nil"/>
              <w:bottom w:val="single" w:color="000000" w:sz="8" w:space="0"/>
              <w:right w:val="nil"/>
            </w:tcBorders>
            <w:vAlign w:val="center"/>
          </w:tcPr>
          <w:p>
            <w:pPr>
              <w:widowControl/>
              <w:jc w:val="left"/>
              <w:rPr>
                <w:rFonts w:ascii="Times New Roman" w:hAnsi="Times New Roman" w:eastAsia="等线" w:cs="Times New Roman"/>
                <w:b/>
                <w:bCs/>
                <w:color w:val="000000"/>
                <w:kern w:val="0"/>
                <w:sz w:val="20"/>
                <w:szCs w:val="20"/>
                <w:highlight w:val="none"/>
              </w:rPr>
            </w:pPr>
          </w:p>
        </w:tc>
        <w:tc>
          <w:tcPr>
            <w:tcW w:w="891" w:type="dxa"/>
            <w:tcBorders>
              <w:top w:val="single" w:color="auto" w:sz="8" w:space="0"/>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Number</w:t>
            </w:r>
          </w:p>
        </w:tc>
        <w:tc>
          <w:tcPr>
            <w:tcW w:w="794" w:type="dxa"/>
            <w:tcBorders>
              <w:top w:val="single" w:color="auto" w:sz="8" w:space="0"/>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 xml:space="preserve">ASR </w:t>
            </w:r>
          </w:p>
        </w:tc>
        <w:tc>
          <w:tcPr>
            <w:tcW w:w="236" w:type="dxa"/>
            <w:tcBorders>
              <w:top w:val="nil"/>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p>
        </w:tc>
        <w:tc>
          <w:tcPr>
            <w:tcW w:w="891" w:type="dxa"/>
            <w:tcBorders>
              <w:top w:val="single" w:color="auto" w:sz="8" w:space="0"/>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 xml:space="preserve">Number </w:t>
            </w:r>
          </w:p>
        </w:tc>
        <w:tc>
          <w:tcPr>
            <w:tcW w:w="794" w:type="dxa"/>
            <w:tcBorders>
              <w:top w:val="single" w:color="auto" w:sz="8" w:space="0"/>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 xml:space="preserve">ASR </w:t>
            </w:r>
          </w:p>
        </w:tc>
        <w:tc>
          <w:tcPr>
            <w:tcW w:w="236" w:type="dxa"/>
            <w:tcBorders>
              <w:top w:val="nil"/>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p>
        </w:tc>
        <w:tc>
          <w:tcPr>
            <w:tcW w:w="647" w:type="dxa"/>
            <w:tcBorders>
              <w:top w:val="single" w:color="auto" w:sz="8" w:space="0"/>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EAPC</w:t>
            </w:r>
          </w:p>
        </w:tc>
        <w:tc>
          <w:tcPr>
            <w:tcW w:w="236" w:type="dxa"/>
            <w:gridSpan w:val="2"/>
            <w:tcBorders>
              <w:top w:val="nil"/>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p>
        </w:tc>
        <w:tc>
          <w:tcPr>
            <w:tcW w:w="988" w:type="dxa"/>
            <w:gridSpan w:val="2"/>
            <w:tcBorders>
              <w:top w:val="single" w:color="auto" w:sz="8" w:space="0"/>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Number</w:t>
            </w:r>
          </w:p>
        </w:tc>
        <w:tc>
          <w:tcPr>
            <w:tcW w:w="892" w:type="dxa"/>
            <w:gridSpan w:val="2"/>
            <w:tcBorders>
              <w:top w:val="single" w:color="auto" w:sz="8" w:space="0"/>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 xml:space="preserve">ASR </w:t>
            </w:r>
          </w:p>
        </w:tc>
        <w:tc>
          <w:tcPr>
            <w:tcW w:w="244" w:type="dxa"/>
            <w:gridSpan w:val="2"/>
            <w:tcBorders>
              <w:top w:val="nil"/>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p>
        </w:tc>
        <w:tc>
          <w:tcPr>
            <w:tcW w:w="988" w:type="dxa"/>
            <w:gridSpan w:val="2"/>
            <w:tcBorders>
              <w:top w:val="single" w:color="auto" w:sz="8" w:space="0"/>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Number</w:t>
            </w:r>
          </w:p>
        </w:tc>
        <w:tc>
          <w:tcPr>
            <w:tcW w:w="941" w:type="dxa"/>
            <w:gridSpan w:val="2"/>
            <w:tcBorders>
              <w:top w:val="single" w:color="auto" w:sz="8" w:space="0"/>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 xml:space="preserve">ASR </w:t>
            </w:r>
          </w:p>
        </w:tc>
        <w:tc>
          <w:tcPr>
            <w:tcW w:w="244" w:type="dxa"/>
            <w:gridSpan w:val="2"/>
            <w:tcBorders>
              <w:top w:val="nil"/>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p>
        </w:tc>
        <w:tc>
          <w:tcPr>
            <w:tcW w:w="647" w:type="dxa"/>
            <w:gridSpan w:val="2"/>
            <w:tcBorders>
              <w:top w:val="single" w:color="auto" w:sz="8" w:space="0"/>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EAPC</w:t>
            </w:r>
          </w:p>
        </w:tc>
        <w:tc>
          <w:tcPr>
            <w:tcW w:w="243" w:type="dxa"/>
            <w:gridSpan w:val="2"/>
            <w:tcBorders>
              <w:top w:val="nil"/>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p>
        </w:tc>
        <w:tc>
          <w:tcPr>
            <w:tcW w:w="891" w:type="dxa"/>
            <w:gridSpan w:val="2"/>
            <w:tcBorders>
              <w:top w:val="single" w:color="auto" w:sz="8" w:space="0"/>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Number</w:t>
            </w:r>
          </w:p>
        </w:tc>
        <w:tc>
          <w:tcPr>
            <w:tcW w:w="843" w:type="dxa"/>
            <w:gridSpan w:val="2"/>
            <w:tcBorders>
              <w:top w:val="single" w:color="auto" w:sz="8" w:space="0"/>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 xml:space="preserve">ASR </w:t>
            </w:r>
          </w:p>
        </w:tc>
        <w:tc>
          <w:tcPr>
            <w:tcW w:w="244" w:type="dxa"/>
            <w:gridSpan w:val="2"/>
            <w:tcBorders>
              <w:top w:val="nil"/>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p>
        </w:tc>
        <w:tc>
          <w:tcPr>
            <w:tcW w:w="940" w:type="dxa"/>
            <w:gridSpan w:val="2"/>
            <w:tcBorders>
              <w:top w:val="single" w:color="auto" w:sz="8" w:space="0"/>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Number</w:t>
            </w:r>
          </w:p>
        </w:tc>
        <w:tc>
          <w:tcPr>
            <w:tcW w:w="843" w:type="dxa"/>
            <w:gridSpan w:val="2"/>
            <w:tcBorders>
              <w:top w:val="single" w:color="auto" w:sz="8" w:space="0"/>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 xml:space="preserve">ASR </w:t>
            </w:r>
          </w:p>
        </w:tc>
        <w:tc>
          <w:tcPr>
            <w:tcW w:w="244" w:type="dxa"/>
            <w:gridSpan w:val="2"/>
            <w:tcBorders>
              <w:top w:val="nil"/>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p>
        </w:tc>
        <w:tc>
          <w:tcPr>
            <w:tcW w:w="647" w:type="dxa"/>
            <w:gridSpan w:val="2"/>
            <w:tcBorders>
              <w:top w:val="single" w:color="auto" w:sz="8" w:space="0"/>
              <w:left w:val="nil"/>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EAPC</w:t>
            </w:r>
          </w:p>
        </w:tc>
      </w:tr>
      <w:tr>
        <w:tblPrEx>
          <w:tblCellMar>
            <w:top w:w="0" w:type="dxa"/>
            <w:left w:w="108" w:type="dxa"/>
            <w:bottom w:w="0" w:type="dxa"/>
            <w:right w:w="108" w:type="dxa"/>
          </w:tblCellMar>
        </w:tblPrEx>
        <w:trPr>
          <w:trHeight w:val="360" w:hRule="atLeast"/>
          <w:tblHeader/>
        </w:trPr>
        <w:tc>
          <w:tcPr>
            <w:tcW w:w="993" w:type="dxa"/>
            <w:vMerge w:val="continue"/>
            <w:tcBorders>
              <w:top w:val="single" w:color="auto" w:sz="8" w:space="0"/>
              <w:left w:val="nil"/>
              <w:bottom w:val="single" w:color="000000" w:sz="8" w:space="0"/>
              <w:right w:val="nil"/>
            </w:tcBorders>
            <w:vAlign w:val="center"/>
          </w:tcPr>
          <w:p>
            <w:pPr>
              <w:widowControl/>
              <w:jc w:val="left"/>
              <w:rPr>
                <w:rFonts w:ascii="Times New Roman" w:hAnsi="Times New Roman" w:eastAsia="等线" w:cs="Times New Roman"/>
                <w:b/>
                <w:bCs/>
                <w:color w:val="000000"/>
                <w:kern w:val="0"/>
                <w:sz w:val="20"/>
                <w:szCs w:val="20"/>
                <w:highlight w:val="none"/>
              </w:rPr>
            </w:pPr>
          </w:p>
        </w:tc>
        <w:tc>
          <w:tcPr>
            <w:tcW w:w="891" w:type="dxa"/>
            <w:tcBorders>
              <w:top w:val="nil"/>
              <w:left w:val="nil"/>
              <w:bottom w:val="single" w:color="auto" w:sz="4" w:space="0"/>
              <w:right w:val="nil"/>
            </w:tcBorders>
            <w:shd w:val="clear" w:color="auto" w:fill="auto"/>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 (95% UI)</w:t>
            </w:r>
          </w:p>
        </w:tc>
        <w:tc>
          <w:tcPr>
            <w:tcW w:w="794" w:type="dxa"/>
            <w:tcBorders>
              <w:top w:val="nil"/>
              <w:left w:val="nil"/>
              <w:bottom w:val="single" w:color="auto" w:sz="4" w:space="0"/>
              <w:right w:val="nil"/>
            </w:tcBorders>
            <w:shd w:val="clear" w:color="auto" w:fill="auto"/>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 (95% UI)</w:t>
            </w:r>
          </w:p>
        </w:tc>
        <w:tc>
          <w:tcPr>
            <w:tcW w:w="236" w:type="dxa"/>
            <w:tcBorders>
              <w:top w:val="nil"/>
              <w:left w:val="nil"/>
              <w:bottom w:val="single" w:color="auto" w:sz="4" w:space="0"/>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p>
        </w:tc>
        <w:tc>
          <w:tcPr>
            <w:tcW w:w="891" w:type="dxa"/>
            <w:tcBorders>
              <w:top w:val="nil"/>
              <w:left w:val="nil"/>
              <w:bottom w:val="single" w:color="auto" w:sz="4" w:space="0"/>
              <w:right w:val="nil"/>
            </w:tcBorders>
            <w:shd w:val="clear" w:color="auto" w:fill="auto"/>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 (95% UI)</w:t>
            </w:r>
          </w:p>
        </w:tc>
        <w:tc>
          <w:tcPr>
            <w:tcW w:w="794" w:type="dxa"/>
            <w:tcBorders>
              <w:top w:val="nil"/>
              <w:left w:val="nil"/>
              <w:bottom w:val="single" w:color="auto" w:sz="4" w:space="0"/>
              <w:right w:val="nil"/>
            </w:tcBorders>
            <w:shd w:val="clear" w:color="auto" w:fill="auto"/>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 (95% UI)</w:t>
            </w:r>
          </w:p>
        </w:tc>
        <w:tc>
          <w:tcPr>
            <w:tcW w:w="236" w:type="dxa"/>
            <w:tcBorders>
              <w:top w:val="nil"/>
              <w:left w:val="nil"/>
              <w:bottom w:val="single" w:color="auto" w:sz="4" w:space="0"/>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p>
        </w:tc>
        <w:tc>
          <w:tcPr>
            <w:tcW w:w="647" w:type="dxa"/>
            <w:tcBorders>
              <w:top w:val="nil"/>
              <w:left w:val="nil"/>
              <w:bottom w:val="single" w:color="auto" w:sz="4" w:space="0"/>
              <w:right w:val="nil"/>
            </w:tcBorders>
            <w:shd w:val="clear" w:color="auto" w:fill="auto"/>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 (95% CI)</w:t>
            </w:r>
          </w:p>
        </w:tc>
        <w:tc>
          <w:tcPr>
            <w:tcW w:w="236" w:type="dxa"/>
            <w:gridSpan w:val="2"/>
            <w:tcBorders>
              <w:top w:val="nil"/>
              <w:left w:val="nil"/>
              <w:bottom w:val="single" w:color="auto" w:sz="4" w:space="0"/>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p>
        </w:tc>
        <w:tc>
          <w:tcPr>
            <w:tcW w:w="988" w:type="dxa"/>
            <w:gridSpan w:val="2"/>
            <w:tcBorders>
              <w:top w:val="nil"/>
              <w:left w:val="nil"/>
              <w:bottom w:val="single" w:color="auto" w:sz="4" w:space="0"/>
              <w:right w:val="nil"/>
            </w:tcBorders>
            <w:shd w:val="clear" w:color="auto" w:fill="auto"/>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 (95% UI)</w:t>
            </w:r>
          </w:p>
        </w:tc>
        <w:tc>
          <w:tcPr>
            <w:tcW w:w="892" w:type="dxa"/>
            <w:gridSpan w:val="2"/>
            <w:tcBorders>
              <w:top w:val="nil"/>
              <w:left w:val="nil"/>
              <w:bottom w:val="single" w:color="auto" w:sz="4" w:space="0"/>
              <w:right w:val="nil"/>
            </w:tcBorders>
            <w:shd w:val="clear" w:color="auto" w:fill="auto"/>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 (95% UI)</w:t>
            </w:r>
          </w:p>
        </w:tc>
        <w:tc>
          <w:tcPr>
            <w:tcW w:w="244" w:type="dxa"/>
            <w:gridSpan w:val="2"/>
            <w:tcBorders>
              <w:top w:val="nil"/>
              <w:left w:val="nil"/>
              <w:bottom w:val="single" w:color="auto" w:sz="4" w:space="0"/>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p>
        </w:tc>
        <w:tc>
          <w:tcPr>
            <w:tcW w:w="988" w:type="dxa"/>
            <w:gridSpan w:val="2"/>
            <w:tcBorders>
              <w:top w:val="nil"/>
              <w:left w:val="nil"/>
              <w:bottom w:val="single" w:color="auto" w:sz="4" w:space="0"/>
              <w:right w:val="nil"/>
            </w:tcBorders>
            <w:shd w:val="clear" w:color="auto" w:fill="auto"/>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 (95% UI)</w:t>
            </w:r>
          </w:p>
        </w:tc>
        <w:tc>
          <w:tcPr>
            <w:tcW w:w="941" w:type="dxa"/>
            <w:gridSpan w:val="2"/>
            <w:tcBorders>
              <w:top w:val="nil"/>
              <w:left w:val="nil"/>
              <w:bottom w:val="single" w:color="auto" w:sz="4" w:space="0"/>
              <w:right w:val="nil"/>
            </w:tcBorders>
            <w:shd w:val="clear" w:color="auto" w:fill="auto"/>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 (95% UI)</w:t>
            </w:r>
          </w:p>
        </w:tc>
        <w:tc>
          <w:tcPr>
            <w:tcW w:w="244" w:type="dxa"/>
            <w:gridSpan w:val="2"/>
            <w:tcBorders>
              <w:top w:val="nil"/>
              <w:left w:val="nil"/>
              <w:bottom w:val="single" w:color="auto" w:sz="4" w:space="0"/>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p>
        </w:tc>
        <w:tc>
          <w:tcPr>
            <w:tcW w:w="647" w:type="dxa"/>
            <w:gridSpan w:val="2"/>
            <w:tcBorders>
              <w:top w:val="nil"/>
              <w:left w:val="nil"/>
              <w:bottom w:val="single" w:color="auto" w:sz="4" w:space="0"/>
              <w:right w:val="nil"/>
            </w:tcBorders>
            <w:shd w:val="clear" w:color="auto" w:fill="auto"/>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 (95% CI)</w:t>
            </w:r>
          </w:p>
        </w:tc>
        <w:tc>
          <w:tcPr>
            <w:tcW w:w="243" w:type="dxa"/>
            <w:gridSpan w:val="2"/>
            <w:tcBorders>
              <w:top w:val="nil"/>
              <w:left w:val="nil"/>
              <w:bottom w:val="single" w:color="auto" w:sz="4" w:space="0"/>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p>
        </w:tc>
        <w:tc>
          <w:tcPr>
            <w:tcW w:w="891" w:type="dxa"/>
            <w:gridSpan w:val="2"/>
            <w:tcBorders>
              <w:top w:val="nil"/>
              <w:left w:val="nil"/>
              <w:bottom w:val="single" w:color="auto" w:sz="4" w:space="0"/>
              <w:right w:val="nil"/>
            </w:tcBorders>
            <w:shd w:val="clear" w:color="auto" w:fill="auto"/>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 (95% UI)</w:t>
            </w:r>
          </w:p>
        </w:tc>
        <w:tc>
          <w:tcPr>
            <w:tcW w:w="843" w:type="dxa"/>
            <w:gridSpan w:val="2"/>
            <w:tcBorders>
              <w:top w:val="nil"/>
              <w:left w:val="nil"/>
              <w:bottom w:val="single" w:color="auto" w:sz="4" w:space="0"/>
              <w:right w:val="nil"/>
            </w:tcBorders>
            <w:shd w:val="clear" w:color="auto" w:fill="auto"/>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 (95% UI)</w:t>
            </w:r>
          </w:p>
        </w:tc>
        <w:tc>
          <w:tcPr>
            <w:tcW w:w="244" w:type="dxa"/>
            <w:gridSpan w:val="2"/>
            <w:tcBorders>
              <w:top w:val="nil"/>
              <w:left w:val="nil"/>
              <w:bottom w:val="single" w:color="auto" w:sz="4" w:space="0"/>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p>
        </w:tc>
        <w:tc>
          <w:tcPr>
            <w:tcW w:w="940" w:type="dxa"/>
            <w:gridSpan w:val="2"/>
            <w:tcBorders>
              <w:top w:val="nil"/>
              <w:left w:val="nil"/>
              <w:bottom w:val="single" w:color="auto" w:sz="4" w:space="0"/>
              <w:right w:val="nil"/>
            </w:tcBorders>
            <w:shd w:val="clear" w:color="auto" w:fill="auto"/>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 (95% UI)</w:t>
            </w:r>
          </w:p>
        </w:tc>
        <w:tc>
          <w:tcPr>
            <w:tcW w:w="843" w:type="dxa"/>
            <w:gridSpan w:val="2"/>
            <w:tcBorders>
              <w:top w:val="nil"/>
              <w:left w:val="nil"/>
              <w:bottom w:val="single" w:color="auto" w:sz="4" w:space="0"/>
              <w:right w:val="nil"/>
            </w:tcBorders>
            <w:shd w:val="clear" w:color="auto" w:fill="auto"/>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 (95% UI)</w:t>
            </w:r>
          </w:p>
        </w:tc>
        <w:tc>
          <w:tcPr>
            <w:tcW w:w="244" w:type="dxa"/>
            <w:gridSpan w:val="2"/>
            <w:tcBorders>
              <w:top w:val="nil"/>
              <w:left w:val="nil"/>
              <w:bottom w:val="single" w:color="auto" w:sz="4" w:space="0"/>
              <w:right w:val="nil"/>
            </w:tcBorders>
            <w:shd w:val="clear" w:color="auto" w:fill="auto"/>
            <w:noWrap/>
            <w:vAlign w:val="center"/>
          </w:tcPr>
          <w:p>
            <w:pPr>
              <w:widowControl/>
              <w:jc w:val="right"/>
              <w:rPr>
                <w:rFonts w:ascii="Times New Roman" w:hAnsi="Times New Roman" w:eastAsia="等线" w:cs="Times New Roman"/>
                <w:b/>
                <w:bCs/>
                <w:color w:val="000000"/>
                <w:kern w:val="0"/>
                <w:sz w:val="20"/>
                <w:szCs w:val="20"/>
                <w:highlight w:val="none"/>
              </w:rPr>
            </w:pPr>
          </w:p>
        </w:tc>
        <w:tc>
          <w:tcPr>
            <w:tcW w:w="647" w:type="dxa"/>
            <w:gridSpan w:val="2"/>
            <w:tcBorders>
              <w:top w:val="nil"/>
              <w:left w:val="nil"/>
              <w:bottom w:val="single" w:color="auto" w:sz="4" w:space="0"/>
              <w:right w:val="nil"/>
            </w:tcBorders>
            <w:shd w:val="clear" w:color="auto" w:fill="auto"/>
            <w:vAlign w:val="center"/>
          </w:tcPr>
          <w:p>
            <w:pPr>
              <w:widowControl/>
              <w:jc w:val="righ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 (95% CI)</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Afghanistan</w:t>
            </w:r>
          </w:p>
        </w:tc>
        <w:tc>
          <w:tcPr>
            <w:tcW w:w="891" w:type="dxa"/>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7804 (5871,10252)</w:t>
            </w:r>
          </w:p>
        </w:tc>
        <w:tc>
          <w:tcPr>
            <w:tcW w:w="794" w:type="dxa"/>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67.06 (52.51,84.15)</w:t>
            </w:r>
          </w:p>
        </w:tc>
        <w:tc>
          <w:tcPr>
            <w:tcW w:w="236" w:type="dxa"/>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26042 (19383,34274)</w:t>
            </w:r>
          </w:p>
        </w:tc>
        <w:tc>
          <w:tcPr>
            <w:tcW w:w="794" w:type="dxa"/>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66.9 (52.43,83.97)</w:t>
            </w:r>
          </w:p>
        </w:tc>
        <w:tc>
          <w:tcPr>
            <w:tcW w:w="236" w:type="dxa"/>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65942 (49832,84541)</w:t>
            </w:r>
          </w:p>
        </w:tc>
        <w:tc>
          <w:tcPr>
            <w:tcW w:w="892" w:type="dxa"/>
            <w:gridSpan w:val="2"/>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703.02 (548.11,892.7)</w:t>
            </w:r>
          </w:p>
        </w:tc>
        <w:tc>
          <w:tcPr>
            <w:tcW w:w="244" w:type="dxa"/>
            <w:gridSpan w:val="2"/>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221643 (164381,290205)</w:t>
            </w:r>
          </w:p>
        </w:tc>
        <w:tc>
          <w:tcPr>
            <w:tcW w:w="941" w:type="dxa"/>
            <w:gridSpan w:val="2"/>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699.64 (545.08,885.65)</w:t>
            </w:r>
          </w:p>
        </w:tc>
        <w:tc>
          <w:tcPr>
            <w:tcW w:w="244" w:type="dxa"/>
            <w:gridSpan w:val="2"/>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c>
          <w:tcPr>
            <w:tcW w:w="243" w:type="dxa"/>
            <w:gridSpan w:val="2"/>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13964 (7884,22248)</w:t>
            </w:r>
          </w:p>
        </w:tc>
        <w:tc>
          <w:tcPr>
            <w:tcW w:w="843" w:type="dxa"/>
            <w:gridSpan w:val="2"/>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147.64 (84.97,232.07)</w:t>
            </w:r>
          </w:p>
        </w:tc>
        <w:tc>
          <w:tcPr>
            <w:tcW w:w="244" w:type="dxa"/>
            <w:gridSpan w:val="2"/>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47842 (27076,75427)</w:t>
            </w:r>
          </w:p>
        </w:tc>
        <w:tc>
          <w:tcPr>
            <w:tcW w:w="843" w:type="dxa"/>
            <w:gridSpan w:val="2"/>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148.22 (87.27,232.22)</w:t>
            </w:r>
          </w:p>
        </w:tc>
        <w:tc>
          <w:tcPr>
            <w:tcW w:w="244" w:type="dxa"/>
            <w:gridSpan w:val="2"/>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single" w:color="auto" w:sz="4" w:space="0"/>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(0.02,0.04)</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Albania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1482 (1156,1855)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43.87 (34.78,54.63)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1214 (959,1496)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43.85 (34.76,54.69)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16781 (12739,21388)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541.25 (419.66,677.8)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16696 (13173,20823)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542.01 (420.32,678.51)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3660 (2119,5695)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117.2 (69.31,179.81)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3595 (2127,5585)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117.63 (68.37,182.39)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Algeria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16621 (12571,21338)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63.43 (49.55,79.15)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26083 (20439,32382)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63.44 (49.53,79.13)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161965 (121633,211353)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756.32 (588.9,953.85)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324847 (249934,412448)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756.28 (588.81,953.78)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35468 (20493,55924)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163.83 (96.62,253)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70481 (40890,108606)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163.72 (94.95,251.93)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American Samoa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 (9,15)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25.96 (20.64,32.32)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 (12,19)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25.94 (20.61,32.29)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 (86,151)</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279.49 (216.99,353.07)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153 (118,195)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279.73 (217.23,353.24)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 (14,39)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60.01 (35.67,93.06)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 (19,51)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59.72 (34.37,91.78)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Andorra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 (28,42)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62.84 (49.94,78.26)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 (41,63)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63.79 (50.38,78.57)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0.07 (0.06,0.08)</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578 (444,726)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926.16 (715.06,1159.62)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923 (728,1148)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934.81 (721.98,1164.92)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(0.04,0.05)</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125 (73,191)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199.94 (117.52,305.18)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 (115,303)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201.29 (118.01,311.41)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(0.03,0.04)</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Angola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5143 (3935,6574)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53.66 (42.23,67.28)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15249 (11626,19599)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53.66 (42.25,67.27)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44593 (33434,57137)</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553.66 (431.69,699.01)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129934 (97621,166273)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553.9 (432.03,699.03)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9633 (5584,15200)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118.22 (70.12,184.76)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28300 (16138,44892)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119.02 (69.36,183.82)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(0.02,0.03)</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Antigua and Barbuda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 (36,59)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74.97 (58.55,93.43)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 (54,85)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74.9 (58.48,93.35)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560 (419,713)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945.4 (718.4,1185.79)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943 (723,1183)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943.98 (717.64,1183.57)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122 (72,192)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205.3 (119.03,322.55)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204 (120,323)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204.71 (120.25,321.09)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(-0.02,-0.01)</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Argentina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25826 (20055,32155)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76.81 (60.16,95.23)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36621 (29114,44918)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81.75 (64.4,100.14)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0.3 (0.25,0.36)</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315929 (242443,396602)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977.56 (747.37,1225.83)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494127 (378850,616007)</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1039.09 (797.38,1290.17)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0.3 (0.24,0.35)</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68492 (39718,104649)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211.87 (123.01,325.31)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106829 (62357,163960)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225.17 (131.36,346.95)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0.3 (0.25,0.36)</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Armenia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1506 (1186,1862)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44.56 (35.13,55.45)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1324 (1055,1636)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44.53 (35.12,55.41)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18258 (14126,23124)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541.54 (419.65,683.29)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18199 (14303,22785)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541.46 (419.45,683.19)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3963 (2267,6168)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117.13 (68.22,183.3)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3924 (2313,6090)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117.56 (68.99,183.15)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Australia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14507 (12081,17039)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86.79 (71.8,102.89)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19715 (16559,23079)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88.42 (72.71,104.75)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0.09 (0.07,0.11)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200845 (168811,235108)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1116.06 (935.12,1309.6)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294693 (250898,337394)</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1125.06 (946.78,1305.59)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(0.03,0.04)</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43069 (26074,65577)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239.78 (145.37,363.51)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62797 (38459,95295)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242.08 (146.11,370.19)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(0.03,0.05)</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Austria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4759 (3801,5799)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62.95 (49.97,77.8)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5346 (4257,6490)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63.46 (50.25,78.57)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(0.03,0.05)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79407 (62374,98782)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902.14 (698.96,1131.99)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92859 (73984,114365)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900.43 (696.98,1121.05)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16927 (10198,25796)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193.63 (116.69,296.5)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19670 (11519,29856)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193.48 (113.4,294.98)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Azerbaijan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3282 (2569,4143)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44.93 (35.38,56.27)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4721 (3727,5828)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44.92 (35.38,56.32)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36227 (27494,46400)</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522.97 (407.49,663.81)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59673 (46411,75676)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522.14 (406.71,661.81)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7922 (4624,12320)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113.6 (66.98,176.61)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12982 (7652,20344)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113.53 (67.74,177.05)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Bahamas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210 (162,267)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75.77 (59.41,94.93)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303 (239,380)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75.81 (59.44,94.95)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2307 (1719,2970)</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899.14 (689.87,1132.46)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3768 (2899,4733)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899.23 (689.89,1132.43)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505 (288,794)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195.38 (114,303.76)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817 (477,1259)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195.08 (112.85,299.64)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Bahrain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313 (240,400)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63.4 (49.55,79)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928 (729,1175)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63.35 (49.53,78.99)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3970 (2976,5129)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781.05 (609.08,988.7)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13548 (10469,17187)</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781.44 (609.36,989.45)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(-0.03,-0.01)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867 (503,1369)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168.69 (98.79,261.49)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2933 (1714,4530)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168.85 (99.25,260.03)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Bangladesh</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35716 (27254,45573)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35.88 (28.28,44.81)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59236 (46322,74431)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35.81 (28.23,44.73)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327921 (246235,423964)</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390.55 (306.61,491.98)</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626935 (487369,798783)</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389.3 (306.22,490.4)</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70951 (40650,110790)</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83.36 (49.4,129.29)</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135369 (79636,212089)</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83.66 (49.11,130.34)</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Barbados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196 (154,245)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75.05 (58.95,93.96)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218 (175,269)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75.03 (58.93,93.94)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2454 (1900,3105)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933.28 (720.73,1172.72)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3091 (2411,3866)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932.85 (720.66,1172.16)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535 (309,841)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203.21 (117.5,318.3)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665 (390,1023)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202.53 (117.94,314.35)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Belarus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4716 (3735,5805)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44.99 (35.5,55.75)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4170 (3315,5153)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44.99 (35.5,55.77)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58573 (45629,73112)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521.46 (405.32,656.38)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56320 (44027,70167)</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520.89 (404.83,655.79)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12563 (7397,19302)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112.38 (66.24,173.96)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12047 (7116,18554)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112.82 (65.86,175.26)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Belgium</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6164 (4957,7502)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62.88 (49.54,76.9)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6929 (5517,8409)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63.64 (50.23,78.63)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0.06 (0.05,0.07)</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100659 (79359,124458)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897.38 (697.8,1122.26)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115466 (91264,142718)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900.31 (690.19,1125.21)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21468 (12786,32535)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192.89 (112.74,291.65)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24398 (14492,37049)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193.02 (113.68,296.59)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Belize</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145 (108,186)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75.59 (58.9,94.14)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342 (263,435)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75.59 (58.9,94.15)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1395 (1039,1789)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905.43 (694.54,1139.31)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3776 (2866,4793)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907.5 (695.28,1141.76)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307 (178,491)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197.2 (115.07,306.74)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824 (482,1291)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196.79 (117,303.1)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Benin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2173 (1652,2790)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51.4 (40.55,64.7)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6157 (4666,7941)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51.39 (40.58,64.66)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19025 (14364,24358)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545.79 (426.73,685.76)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54064 (40715,69090)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545.57 (426.45,684.64)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4125 (2343,6500)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116.91 (68.33,182.78)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11846 (6754,18758)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 (69.97,182.98)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(0.03,0.03)</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Bermuda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 (35,54)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 (58.43,93.26)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 (35,54)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75.04 (58.46,93.27)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652 (498,835)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977.52 (743.29,1241.25)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698 (548,873)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977.37 (743.33,1240.33)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142 (82,219)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213.11 (124.27,328.07)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150 (90,230)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213.05 (124.71,328.85)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Bhutan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213 (162,272)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36.05 (28.54,44.99)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283 (223,354)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36.02 (28.52,44.96)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1946 (1461,2486)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392.41 (306.86,492.03)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3055 (2338,3864)</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392.28 (306.86,491.83)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424 (245,661)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84.08 (49.85,129.82)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661 (390,1027)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84.3 (49.81,129.82)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Bolivia (Plurinational State of)</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4908 (3729,6147)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75.92 (59.24,93.75)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9095 (7069,11280)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75.85 (59.21,93.7)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48118 (36113,61074)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888.39 (685.41,1113.71)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102733 (78607,129594)</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887.12 (684.35,1112.23)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10464 (6066,16377)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191.5 (113.58,301.68)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22377 (12993,34847)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192.41 (113.78,299.07)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Bosnia and Herzegovina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2093 (1655,2576)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43.97 (34.83,54.35)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1463 (1160,1791)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43.98 (34.84,54.36)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26753 (20630,33848)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548.77 (425.9,691.22)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21072 (16527,26086)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548.94 (425.62,691.76)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5794 (3340,9240)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118.61 (68.77,188.66)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4487 (2637,6931)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118.47 (69.32,188.36)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Botswana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712 (536,918)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55.1 (43.42,69.25)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1329 (1035,1681)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55.08 (43.39,69.21)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5740 (4335,7407)</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540.93 (422.18,678.86)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12684 (9625,16171)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540.9 (422.35,678.07)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1246 (726,1962)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115.9 (68.54,177.98)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2722 (1541,4282)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115.03 (66.27,175.66)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Brazil</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150291 (124883,179455)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93.82 (78.94,110.84)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204041 (172231,239764)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93.76 (78.88,110.83)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1588903 (1325147,1857110)</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1112.51 (937.61,1290.18)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2607421 (2209154,3013801)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1111.85 (936.91,1289.67)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343773 (209368,533259)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238.74 (146.86,366.09)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560747 (344728,863275)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239.53 (147.03,366.93)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Brunei Darussalam</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131 (101,165)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51.2 (40.5,63.01)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238 (188,293)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52.43 (41.32,64.35)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0.11 (0.09,0.13)</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1426 (1070,1838)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587.19 (457.18,737.73)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2951 (2246,3704)</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606.45 (468.44,751.96)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0.15 (0.13,0.18)</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313 (178,493)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126.95 (73.91,195.94)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643 (375,1012)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131.4 (76.72,206.11)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0.16 (0.14,0.19)</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Bulgaria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3596 (2892,4430)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39.98 (32.02,49.48)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2710 (2165,3349)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39.97 (32.03,49.47)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44979 (35669,55322)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466.88 (364.28,584.68)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37213 (29595,45845)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466.4 (363.84,583.81)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9637 (5676,14704)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100.83 (59.42,154.26)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7925 (4738,12353)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101.01 (59.94,158.49)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Burkina Faso</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4472 (3373,5835)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51.96 (40.98,65.05)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11092 (8431,14458)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51.95 (40.96,65.05)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37295 (28251,48205)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535.37 (413.97,672.47)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94775 (71845,122190)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535.34 (413.51,671.36)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8033 (4715,12631)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114.25 (67.3,178.53)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20758 (12020,32650)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115.88 (69.12,182.03)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0.05 (0.05,0.05)</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Burundi</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2899 (2191,3762)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57.66 (45.6,72.63)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6581 (4971,8594)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57.65 (45.58,72.62)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24604 (18514,31742)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579.24 (448.92,728.17)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55096 (41315,70881)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579.41 (448.85,727.99)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5328 (3116,8482)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123.97 (74.39,195.66)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11922 (6902,19054)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123.84 (74.24,193.36)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(-0.02,0.01)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Cabo Verde</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166 (126,210)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49.81 (39.29,62.19)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289 (229,362)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49.9 (39.41,62.12)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1594 (1207,2032)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580.04 (453.33,727.88)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3312 (2545,4206)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578.01 (451.41,725.29)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348 (202,541)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125.84 (74.9,199.28)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722 (425,1127)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125.37 (74.35,193.51)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Cambodia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2861 (2196,3726)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31.15 (24.71,39.03)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5161 (4049,6513)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31.09 (24.67,38.91)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25182 (19035,32829)</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318.85 (247.15,403.71)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51751 (39588,66366)</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317.94 (246.9,403.15)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5449 (3205,8624)</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68.09 (41.15,107.27)</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11230 (6593,17721)</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68.49 (40.65,107.21)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(0.02,0.03)</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Cameroon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4977 (3822,6463)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52.04 (41.08,65.44)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15114 (11587,19582)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52.03 (41.09,65.44)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42750 (32268,54968)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534.47 (415.81,674.92)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131374 (99059,169753)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534.44 (415.73,673.93)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9239 (5298,14941)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114.25 (68.56,181.45)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28660 (16569,45880)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115.09 (67.59,176.36)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(0.02,0.04)</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Canada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15668 (13076,18502)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60.92 (49.94,72.16)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20106 (16881,23636)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62.92 (51.86,74.12)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0.16 (0.13,0.19)</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227217 (187047,263059)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776.16 (634.4,905.35)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310803 (261126,359829)</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805.25 (667.97,936.14)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0.18 (0.15,0.21)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49327 (30054,74838)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168.97 (103.35,257.77)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66530 (40495,101365)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174.41 (104.93,266.14)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0.16 (0.13,0.2)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Central African Republic</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1423 (1077,1827)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55.64 (43.81,69.96)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2909 (2207,3755)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55.64 (43.82,69.93)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11681 (8783,14999)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529.92 (414.81,669.33)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23595 (17675,30301)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529.93 (414.88,669.19)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2501 (1455,3950)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112.09 (66.47,173.58)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5092 (2942,8094)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112.89 (65.71,176.1)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(0.03,0.04)</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Chad</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2791 (2133,3612)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51.97 (41.42,64.77)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7755 (5838,10204)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51.96 (41.44,64.77)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23815 (18108,30634)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537.79 (420.54,673.59)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62717 (47104,81483)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537.75 (420.6,673.51)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5167 (2939,8039)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115.54 (67.26,176.64)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13686 (7716,21630)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115.68 (67.01,176.85)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Chile</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9996 (7755,12571)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73.07 (57.33,90.95)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13736 (10908,16910)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77.45 (60.68,96.93)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0.29 (0.23,0.34)</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124539 (94904,157044)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942.63 (728.26,1179.45)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199007 (155089,246460)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995.16 (769.12,1239.96)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0.27 (0.22,0.32)</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27000 (15913,41293)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203.29 (120.34,311.84)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42794 (25135,65600)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215.13 (125.29,331.32)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0.28 (0.23,0.33)</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China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196210 (164991,231783)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16.14 (13.66,18.75)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239880 (201582,282133)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16.18 (13.69,18.8)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2176802 (1828568,2558891)</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181.84 (154.22,210.68)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3063489 (2623710,3553982)</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181.81 (153.99,210.66)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476232 (291157,731335)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39.44 (24.28,60.16)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662636 (405797,1014648)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39.64 (24.37,60.83)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(0.02,0.03)</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Colombia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21143 (17458,25319)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61.71 (51.49,72.77)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30079 (25089,35461)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61.55 (51.33,72.62)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226140 (185889,267287)</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741.4 (616.64,864.84)</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377487 (314758,439737)</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739.86 (615.67,863.06)</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49376 (29663,76529)</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160.42 (98.15,248.13)</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81914 (49931,126831)</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160.7 (97.82,250.28)</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Comoros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250 (188,326)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55.64 (43.94,69.68)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411 (320,522)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55.63 (43.92,69.63)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2210 (1652,2849)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608.92 (470.96,764.38)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4173 (3167,5299)</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608.71 (470.56,764.98)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481 (279,757)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131.12 (77.42,203.2)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908 (524,1416)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131.7 (77.67,205.5)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(0.02,0.03)</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Congo</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1273 (969,1646)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54.16 (42.64,67.8)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2838 (2191,3605)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54.15 (42.65,67.82)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10623 (7967,13480)</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545.2 (423.48,685.11)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25850 (19590,33053)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545.33 (423.91,685.25)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2297 (1319,3638)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116.43 (68.61,182.7)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5597 (3277,8933)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116.99 (69.21,182.1)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(0.01,0.03)</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Cook Islands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 (4,6)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25.82 (20.41,32.1)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 (4,6)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25.81 (20.39,32.09)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48 (37,62)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281.21 (219.01,353.15)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 (44,68)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281.93 (219.73,354.64)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 (6,16)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60.72 (35.9,95.87)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 (7,18)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60.46 (35.26,94.04)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Costa Rica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2133 (1635,2725)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68.23 (53,85.62)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3261 (2553,4073)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68.22 (52.97,85.61)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24367 (18442,31530)</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870.96 (671,1108.26)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44597 (34443,56539)</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872.7 (672.65,1110.57)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5336 (3077,8391)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189.21 (110.11,291.33)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9677 (5595,14862)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189.57 (109.22,290.96)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Croatia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2211 (1774,2732)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44.03 (35.27,54.59)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1830 (1452,2242)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44.03 (35.28,54.58)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29800 (23289,37274)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545.6 (423.95,684.79)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26507 (20928,32779)</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544.99 (423.94,684.25)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6383 (3808,9867)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117.56 (69.53,181.46)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5636 (3332,8653)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117.81 (68.69,182.69)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Cuba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8645 (6732,10855)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74.6 (58.3,92.84)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7999 (6314,9857)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74.57 (58.31,92.77)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110707 (83292,141621)</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948.62 (718.54,1204.87)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120796 (94143,150900)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947.71 (718.25,1203.54)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24103 (13868,37263)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205.91 (118.84,316.96)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25957 (15273,39699)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205.8 (119.67,317.67)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Cyprus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491 (388,603)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63.01 (49.43,77.55)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788 (633,974)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63.72 (50.13,79.33)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0.05 (0.05,0.06)</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7369 (5661,9217)</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906.77 (697.59,1135.88)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13794 (10818,17252)</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910.42 (702.01,1143.94)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(0.02,0.02)</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1587 (936,2400)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195.47 (115.1,296.81)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2949 (1735,4524)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196.12 (114.59,300.56)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(0.01,0.02)</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Czechia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4743 (3806,5879)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44.12 (35.15,54.83)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4498 (3607,5554)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44.12 (35.15,54.81)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61399 (47847,76357)</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548.15 (420.54,691.89)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65972 (52112,81592)</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547.15 (419.69,690.83)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13182 (7823,20425)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118.33 (69.24,182.14)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13987 (8257,21399)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 (68.78,182.33)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Cote d'Ivoire</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5876 (4427,7723)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52.46 (41.38,66.15)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13346 (10185,17329)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52.45 (41.41,66.13)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50124 (37396,65497)</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531.6 (413.77,675.06)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118918 (89505,155353)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531.55 (413.91,674.99)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10814 (6070,17078)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113.1 (66.42,176.41)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25929 (14818,40951)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114.53 (67.14,177.63)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(0.03,0.04)</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Democratic People's Republic of Korea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3463 (2721,4284)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16.93 (13.53,20.83)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4705 (3725,5788)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16.96 (13.54,20.83)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37265 (28902,47400)</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182.33 (143.13,228.4)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54685 (42833,68908)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181.94 (143.09,227.94)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8139 (4736,12622)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39.62 (23.17,60.92)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11874 (7008,18744)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39.64 (23.08,62.37)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Democratic Republic of the Congo</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19039 (14429,24599)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53.73 (42.51,67.21)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46312 (35095,59882)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53.73 (42.48,67.25)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164261 (123202,211666)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556.55 (430.73,700.03)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401597 (299968,518437)</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556.53 (431.46,700.67)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35098 (20441,55648)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117.52 (70.42,187.23)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86909 (50261,138623)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118.94 (70.53,187.27)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0.05 (0.04,0.05)</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Denmark</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3297 (2645,4042)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64.97 (51.06,80.6)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3618 (2868,4431)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64.98 (51.01,80.83)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55052 (42699,68136)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949.61 (720.96,1197.1)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61492 (48551,75383)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940.29 (716.55,1181.11)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-0.05 (-0.05,-0.04)</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11739 (6803,18018)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203.99 (116.96,315.84)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13049 (7747,19599)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202.27 (118.76,310.46)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(-0.05,-0.03)</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Djibouti</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266 (200,349)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 (44.07,70.15)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665 (514,848)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55.99 (44.1,70.2)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2346 (1725,3066)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607.21 (470.04,767.6)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6879 (5227,8850)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607.3 (470.67,768.28)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516 (292,832)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131.52 (77.22,207.06)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1501 (877,2372)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131.46 (78.11,203.92)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Dominica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 (45,73)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75.06 (58.72,92.82)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 (42,66)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75.1 (58.8,92.9)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620 (471,787)</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902 (695.82,1133.92)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668 (516,830)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901.2 (694.83,1132.71)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135 (79,211)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195.81 (115.28,302.43)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144 (86,224)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195 (115.92,303.08)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Dominican Republic</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5740 (4381,7307)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75.37 (59.19,93.17)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8400 (6529,10488)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75.25 (59.13,92.93)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59519 (44665,76423)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913 (703.01,1147.33)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101269 (77061,127818)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910.11 (701.14,1144.86)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13037 (7418,20527)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198.31 (114.79,307.35)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22049 (12916,34183)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197.64 (116.22,305.96)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Ecuador</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7988 (6093,10317)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75.56 (59.18,94.16)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13845 (10740,17409)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75.48 (59.12,94.08)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81100 (61012,105046)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908.38 (703.15,1152.81)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161526 (124273,205335)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907.65 (702.35,1150.8)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17757 (10375,28033)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197.2 (116.44,305.68)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35178 (20402,54559)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197.1 (114.02,306.36)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Egypt</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34575 (26477,43812)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61.53 (48.23,76.34)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62811 (48774,79010)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61.52 (48.25,76.34)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354591 (267439,451009)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724.33 (561.18,910.26)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697799 (531132,883009)</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723.92 (560.77,910.22)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77250 (44919,120343)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156.57 (92.82,244.37)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152118 (87734,236862)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156.86 (91.15,243.22)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(0.01,0.02)</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El Salvador</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3913 (2918,4993)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69.78 (54.35,86.63)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4530 (3509,5710)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69.62 (54.22,86.31)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37841 (28486,48468)</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823.74 (637.06,1045.1)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52738 (40638,67018)</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825.91 (638.55,1047.72)</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8216 (4723,12839)</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177.37 (103.65,272.09)</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11424 (6711,17919)</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178.4 (105.35,277.76)</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(0.02,0.03)</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Equatorial Guinea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207 (157,269)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53.78 (42.49,67.71)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804 (600,1049)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53.73 (42.44,67.53)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1795 (1353,2296)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553.4 (426.59,698.79)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6808 (5028,8908)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553.35 (427.54,698.15)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383 (222,597)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116.9 (69.38,180.88)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1483 (841,2355)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118.5 (70.18,183.95)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0.06 (0.05,0.06)</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Eritrea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1633 (1228,2100)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57.21 (45.09,72.02)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3932 (3000,5030)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57.22 (45.1,71.97)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13610 (10087,17580)</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584.19 (453.08,738)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34508 (25828,44561)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584.05 (452.59,737.87)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2927 (1674,4688)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124.05 (74.3,197.24)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7507 (4290,11845)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125.3 (73.61,195.59)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0.05 (0.04,0.05)</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Estonia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703 (560,865)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44.69 (35.35,55.45)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564 (449,697)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44.72 (35.39,55.44)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8887 (7005,11052)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524.14 (408.24,658.88)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7708 (6095,9572)</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522.79 (407.29,656.74)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1901 (1145,2951)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112.76 (66.74,175.21)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1645 (978,2562)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113.21 (66.37,175.59)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Eswatini</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426 (319,555)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55.47 (43.98,69.59)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649 (499,831)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55.44 (43.99,69.62)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3286 (2452,4266)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534.5 (415.64,670.52)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5640 (4282,7250)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534.65 (416.33,671.34)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718 (404,1158)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 (66.97,180.15)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1212 (696,1925)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113.3 (67.54,176.82)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-0.06 (-0.08,-0.05)</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Ethiopia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28665 (23632,34651)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60.82 (50.98,71.95)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65151 (53615,78669)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60.81 (50.98,71.91)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237234 (197383,280177)</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614.45 (520.58,719.98)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543430 (450732,642745)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614.38 (520.4,719.61)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51380 (31405,78922)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131.41 (81.65,198.99)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118819 (71842,184158)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132.56 (81.88,201.27)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(0.04,0.05)</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Fiji</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193 (149,245)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26.36 (20.85,32.71)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242 (190,302)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26.34 (20.82,32.69)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1841 (1390,2379)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274.95 (213.89,347.25)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2515 (1942,3185)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274.63 (213.61,346.92)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400 (232,631)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 (35.07,90.89)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539 (318,852)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58.64 (34.74,92.71)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Finland</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3080 (2482,3765)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63.41 (50.19,78.05)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3330 (2663,4062)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63.16 (49.72,78.27)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(-0.02,-0.02)</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50517 (39722,62370)</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906.2 (699.14,1127.45)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56028 (44544,68111)</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890.28 (692.38,1114.43)</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-0.08 (-0.1,-0.07)</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10766 (6282,16502)</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194.47 (112.48,299.19)</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11834 (6930,18231)</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191.22 (110.08,294.64)</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-0.08 (-0.1,-0.07)</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France</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36125 (29253,44349)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63.01 (50.34,78.02)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40797 (32755,49700)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63.67 (50.46,78.84)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0.05 (0.04,0.06)</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570379 (450467,704421)</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902.41 (702.63,1128.1)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663121 (525757,812089)</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904.17 (704.47,1127.49)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121961 (72152,184120)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194.01 (114.38,294.49)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141032 (83638,216726)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194.77 (114.64,298.83)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Gabon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501 (385,638)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53.22 (41.85,66.96)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958 (742,1214)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53.21 (41.86,66.98)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4600 (3490,5869)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562.05 (435.09,703.04)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9394 (7114,11958)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562.21 (435.48,703.92)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994 (574,1562)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120.41 (71.23,187.23)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2027 (1184,3109)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120.37 (70.84,184.23)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Gambia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465 (352,602)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51.23 (40.38,64.62)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1156 (873,1491)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51.23 (40.44,64.63)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4121 (3057,5365)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548.32 (426.24,688.3)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10372 (7724,13471)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548.48 (426.06,687.78)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899 (514,1403)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118.17 (69.53,186.25)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2259 (1281,3566)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118.07 (69.26,185.57)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Georgia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2498 (1986,3074)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44.75 (35.32,55.61)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1587 (1272,1950)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44.73 (35.28,55.57)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30545 (23750,38131)</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525.69 (407.61,657.74)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21094 (16701,26116)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524.66 (406.7,657.21)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6626 (3952,10457)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114.26 (67.78,179.95)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4515 (2676,6946)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113.58 (66.7,175.36)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(-0.03,-0.02)</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Germany</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43018 (35516,51053)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55.76 (46.28,65.99)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45656 (37627,54920)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55.97 (46.32,65.88)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(0.02,0.03)</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686835 (569333,807351)</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750.31 (619.59,884.76)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732895 (615961,860894)</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746.9 (620.72,877.63)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146389 (89345,222178)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161.26 (98.24,247.81)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154424 (94353,232727)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160.15 (97.52,245.26)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Ghana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7255 (5522,9328)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51.47 (40.59,64.27)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16527 (12725,21044)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51.47 (40.61,64.23)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64687 (48219,82282)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543.91 (417.83,680.32)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157544 (117643,200809)</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543.93 (418.01,680.27)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14073 (8175,22040)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117.04 (69.89,181.57)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34366 (20187,53695)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117.52 (69.35,184.17)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Greece</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6733 (5386,8262)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63.14 (49.84,78.17)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6181 (4885,7538)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63.58 (49.92,78.4)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(0.03,0.04)</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104795 (82188,129586)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906.95 (706.39,1132.75)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107551 (85021,132124)</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906.87 (703.73,1133.28)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22430 (13292,33949)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195.37 (114.48,299.73)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22753 (13526,34053)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195.08 (114.1,298.24)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Greenland</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 (23,37)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55.38 (43.45,68.63)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 (25,39)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57.88 (45.44,72.35)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0.21 (0.17,0.25)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362 (277,459)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616.8 (481.97,770.21)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400 (312,495)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650.31 (503.59,819.12)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0.25 (0.21,0.29)</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 (45,120)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131.28 (77.17,201.54)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85 (50,130)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139.01 (81.61,212.59)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0.27 (0.23,0.31)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Grenada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66 (50,83)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75.54 (59.32,93.57)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81 (64,100)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75.43 (59.22,93.51)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694 (521,875)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920.75 (707.85,1159.61)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1040 (804,1302)</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918.13 (705.59,1156.23)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151 (87,235)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200.04 (116.11,309.12)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225 (131,349)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198.77 (115.31,307.79)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(-0.02,-0.02)</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Guam</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 (27,43)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25.6 (20.24,31.68)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 (35,55)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25.6 (20.23,31.69)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377 (285,481)</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284.59 (220.87,354.92)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503 (391,626)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284.98 (221.24,355.71)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83 (47,131)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61.74 (35.76,97.32)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108 (63,171)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61.54 (35.56,96.15)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Guatemala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5566 (4232,7153)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70.9 (55.6,88.05)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13485 (10367,17155)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70.73 (55.47,87.97)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51214 (38200,65247)</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799.79 (614.95,1005.18)</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138688 (103083,177379)</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800.36 (613.35,1006.66)</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11116 (6417,17237)</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171.88 (100.5,266.12)</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30195 (17620,47086)</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172.63 (100.56,267.27)</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(0.02,0.03)</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Guinea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2860 (2214,3656)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51.77 (40.6,63.97)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6201 (4745,8037)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51.78 (40.57,63.95)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25682 (19618,32513)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537.27 (418.66,669.67)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53371 (40219,68023)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537.26 (418.74,669.59)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5560 (3255,8717)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115.46 (68.29,181.16)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11658 (6801,18263)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116.03 (69.78,180.66)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Guinea-Bissau</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492 (375,632)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52.65 (41.51,66.16)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986 (755,1263)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52.65 (41.51,66.18)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4036 (3042,5204)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526.63 (409.1,660.16)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8406 (6280,10829)</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526.63 (409.04,660.13)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878 (503,1387)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113.12 (66.88,178.86)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1832 (1058,2965)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113.25 (67.11,177.71)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Guyana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640 (487,821)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77.33 (61.07,96.06)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631 (491,798)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77.24 (61.02,95.96)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6225 (4652,8109)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869.97 (666.15,1093.44)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7002 (5348,8938)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869.75 (666.12,1093.1)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1346 (775,2115)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186.05 (110.13,288.68)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1506 (877,2365)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186.35 (109.6,292.86)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Haiti</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4998 (3804,6368)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78.97 (61.7,98.55)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10203 (7882,12981)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78.87 (61.66,98.42)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45643 (34584,58497)</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844.36 (652.65,1068.02)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100409 (76061,128758)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843.89 (652.17,1067.35)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9878 (5681,15678)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181.28 (105.85,284.28)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21697 (12461,34336)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180.94 (105.69,280.21)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Honduras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3306 (2484,4311)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69.87 (54.76,87.03)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7370 (5644,9388)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69.83 (54.7,86.97)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30165 (22522,38475)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811.19 (624.51,1012.61)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76925 (57754,97517)</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812.03 (624.77,1014.66)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6608 (3837,10436)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175.75 (102.46,274.68)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16800 (9847,26305)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175.83 (104.51,270.48)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Hungary</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4812 (3858,5942)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44.58 (35.45,55.64)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4243 (3390,5252)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44.58 (35.46,55.62)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61312 (47967,76267)</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538.11 (415.69,674.36)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59555 (47167,73743)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537.51 (415.41,673.67)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13116 (7784,20134)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115.98 (68.3,177.85)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12701 (7607,19354)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116.38 (67.94,181.1)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Iceland</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158 (125,194)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61.81 (49.25,76.09)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213 (170,258)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63.53 (50.46,77.84)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0.13 (0.11,0.15)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2355 (1836,2935)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889.72 (690.51,1109.65)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3463 (2728,4271)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908.44 (704.44,1132.61)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 (0.09,0.11)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507 (300,773)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191.71 (113.56,292.89)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740 (437,1116)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195.81 (115.21,299.73)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 (0.09,0.12)</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India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278590 (234257,330560)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34.4 (29.03,40.32)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498965 (421222,590970)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34.32 (28.97,40.23)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2606323 (2178648,3061433)</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355.02 (300.99,413.62)</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5022935 (4233114,5886137)</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354.14 (299.82,412.52)</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556534 (342954,852936)</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74.85 (46.67,114.32)</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1073652 (666172,1642527)</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75.25 (46.58,114.78)</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(0.02,0.03)</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Indonesia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57416 (47891,68210)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31.49 (26.7,36.86)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86178 (72884,101626)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31.55 (26.73,36.94)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543139 (453790,639229)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331.02 (280.8,387.17)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909393 (765523,1066536)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330.61 (279.76,386.65)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118002 (72059,182046)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71.02 (43.87,107.72)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196818 (121646,301491)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71.25 (43.86,108.56)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Iran (Islamic Republic of)</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39890 (32834,48049)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67.99 (57.22,79.94)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56853 (47497,66911)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68.66 (57.67,81)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(0,0.02)</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386373 (320664,455695)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808.24 (680.93,939.78)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744024 (624318,869050)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817.17 (686.56,948.55)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83936 (51139,130234)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173.58 (107.01,267.1)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160227 (98666,248099)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175.84 (107.91,270)</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(0.01,0.03)</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Iraq</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10303 (7684,13277)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59.11 (47.03,73.69)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26383 (20277,33524)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59.1 (47.04,73.67)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94808 (70955,122694)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676.88 (526.32,856.71)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279301 (210257,359628)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676.53 (526.13,856.44)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20551 (11756,32399)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144.88 (85.22,224.57)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60584 (34901,94792)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145.3 (85.89,225.11)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Ireland</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1900 (1558,2266)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50.25 (41.36,59.69)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2480 (2039,2950)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50.88 (41.67,60.24)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0.06 (0.05,0.07)</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25504 (20938,30270)</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697.57 (571.6,823.63)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37635 (31038,44377)</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701.28 (575.82,837.92)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(0.02,0.03)</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5471 (3273,8290)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149.86 (89.39,226.83)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8006 (4908,12162)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150.42 (90.13,229.31)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Israel</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3633 (2837,4581)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71.18 (55.78,89.07)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6529 (5193,8054)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72.03 (57.08,88.96)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0.06 (0.05,0.06)</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50525 (38550,63172)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1049.75 (804.8,1313.79)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97794 (76564,120742)</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1051.47 (812.32,1305.74)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10916 (6308,16844)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226.58 (130.23,351.4)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21036 (12435,32148)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227.08 (133.85,349.41)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Italy</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35997 (30578,42183)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60.93 (51.68,71.15)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36329 (30443,43318)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62.93 (53.09,73.31)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0.16 (0.13,0.18)</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572070 (487359,662114)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870.12 (731.31,1013.36)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632675 (544275,729884)</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893.49 (752.97,1035.74)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0.13 (0.11,0.15)</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121274 (74626,180753)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185.9 (114.28,277.82)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133294 (82452,199129)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191.76 (117.6,285.41)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0.15 (0.13,0.17)</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Jamaica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1880 (1432,2387)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75.12 (58.82,94.44)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2213 (1737,2788)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75.03 (58.79,94.26)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20615 (15541,26344)</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944.84 (732.76,1196.07)</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28879 (22300,36741)</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943.64 (731.61,1195.26)</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4515 (2581,7078)</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205.72 (119.18,317.92)</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6271 (3682,9641)</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204.78 (120.45,315.45)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Japan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67281 (56989,79123)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51.04 (42.98,59.67)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60520 (50884,71529)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51.09 (43.02,59.96)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(-0.02,0.04)</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919666 (774765,1069124)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648.45 (544.9,759.6)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929870 (801694,1071271)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644.29 (541.24,753.31)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(-0.07,0.01)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198883 (121572,301611)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140.99 (86.3,214.57)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198706 (122677,301177)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140.44 (86.05,214.53)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(-0.06,0.02)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Jordan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2527 (1874,3294)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63.05 (49.78,78.01)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7861 (6060,9968)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63.06 (49.77,77.91)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24568 (17911,31943)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783.28 (599.48,978.07)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90280 (67792,114586)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781.87 (599.15,976.52)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5396 (3015,8405)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169.71 (97.74,264.82)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19736 (11432,31130)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169.64 (100.21,263.45)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Kazakhstan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7452 (5903,9297)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45.63 (36.14,56.62)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8186 (6513,10119)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45.64 (36.17,56.64)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80648 (62115,102656)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507.57 (396.73,638.56)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96280 (74986,120631)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507.42 (396.66,638.16)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17448 (10088,26924)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109.34 (63.64,168.22)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20790 (12312,32061)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109.63 (64.29,168.69)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Kenya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12801 (10499,15493)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59.08 (49.76,69.61)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30674 (25333,36799)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59.14 (49.74,69.9)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104069 (86168,123502)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601.91 (510.12,704.02)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268996 (223249,316331)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601.73 (510.05,703.98)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22686 (13790,34949)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129.26 (80.44,196.28)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58659 (35907,90727)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129.57 (80.8,197.81)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(0.02,0.04)</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Kiribati</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 (15,24)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27.64 (21.75,34.24)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 (25,40)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27.63 (21.74,34.22)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162 (122,206)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257.2 (200.98,323.15)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279 (213,353)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257.15 (200.97,323.15)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 (20,56)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54.8 (32.2,86.28)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 (35,94)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 (32.62,86.62)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Kuwait</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1104 (850,1396)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63.05 (49.57,78.36)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2719 (2127,3427)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62.91 (49.39,78.27)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14175 (10503,18197)</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800.37 (616.44,1007.12)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41947 (31794,53403)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810.2 (623.74,1021.64)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0.05 (0.03,0.06)</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3113 (1771,4963)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174.01 (100.05,270.53)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9109 (5319,14322)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175.31 (101.07,273.07)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(0.02,0.05)</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Kyrgyzstan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1947 (1510,2439)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45.14 (35.67,55.81)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2899 (2267,3583)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45.14 (35.68,55.81)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20361 (15488,25629)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516 (401.13,644.05)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32819 (24892,41308)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515.76 (401,643.92)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4431 (2540,6885)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111.57 (64.88,172.26)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7168 (4146,11235)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112.13 (65.21,174.37)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Lao People's Democratic Republic</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1226 (950,1566)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32.18 (25.41,40.16)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2313 (1808,2944)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32.17 (25.4,40.11)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10647 (8117,13595)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324.94 (255.32,406.33)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22350 (17100,28485)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324.75 (255.18,406.33)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2315 (1324,3659)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69.83 (41.28,109.65)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4881 (2886,7765)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70.24 (41.67,110.33)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(0.02,0.02)</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Latvia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1195 (944,1481)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44.97 (35.38,55.81)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825 (654,1020)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44.99 (35.4,55.83)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15090 (11972,18935)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521.08 (404.48,663.57)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11214 (8897,13975)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520.11 (403.73,662.04)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3215 (1867,5014)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111.8 (65.12,173.95)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2386 (1433,3705)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112.45 (66.8,173.37)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(0.02,0.03)</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Lebanon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2449 (1985,2990)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74.53 (61.97,89.42)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3659 (3020,4379)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74.52 (61.93,89.46)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27687 (22404,33144)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941.48 (769.22,1114.36)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49920 (40719,59212)</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941.18 (768.62,1113.82)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5987 (3642,9332)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202.61 (123.62,314.01)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10761 (6548,16642)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203.01 (122.61,312.65)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Lesotho</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996 (761,1285)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55.78 (43.86,69.74)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1226 (951,1553)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55.78 (43.86,69.7)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8039 (6099,10333)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532.12 (413.51,666.54)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10913 (8297,13954)</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532.18 (413.43,666.79)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1744 (1003,2764)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114.28 (66.45,180.18)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2338 (1368,3675)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112.72 (66.4,175.51)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-0.06 (-0.07,-0.05)</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Liberia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937 (715,1202)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51.57 (40.75,64.83)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2522 (1939,3219)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51.54 (40.73,64.65)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8226 (6275,10366)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543.33 (420.64,680.74)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22818 (17207,29047)</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543.34 (420.04,680.96)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1748 (1014,2766)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114.71 (67.9,179.63)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4918 (2871,7848)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115.6 (68.94,179.91)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(0.03,0.05)</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Libya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2774 (2079,3625)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63.37 (49.97,79.06)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4572 (3572,5714)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63.29 (49.86,78.91)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26682 (19695,34319)</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766.44 (586.22,966.58)</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58167 (44378,74281)</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770.45 (589.21,971.9)</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5842 (3334,9260)</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165.91 (97.43,256.75)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12567 (7338,19629)</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165.78 (95.87,258.01)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Lithuania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1666 (1324,2069)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44.81 (35.08,55.81)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1216 (963,1486)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44.81 (35.08,55.79)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20632 (16219,25917)</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521.89 (408.58,659.46)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16597 (13132,20680)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521.15 (407.89,658.72)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4417 (2612,6805)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112.18 (65.74,171.49)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3529 (2112,5480)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112.61 (65.96,177.02)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Luxembourg</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230 (187,281)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62.86 (49.88,77.68)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377 (300,464)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63.38 (50.15,77.8)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(0.03,0.05)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3895 (3056,4823)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897.42 (694.67,1124.53)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6365 (4994,7853)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896.12 (690.83,1111.74)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832 (492,1256)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192.83 (114.27,289.92)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1355 (799,2061)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192.59 (114.44,292.57)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Madagascar</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6382 (4838,8334)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56.5 (44.6,70.79)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15174 (11535,19771)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56.5 (44.62,70.79)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55418 (41227,70605)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597.44 (464.28,747.76)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136091 (101877,173360)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597.38 (464.11,747.51)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12010 (6828,18847)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128.02 (74.84,198.2)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29746 (17175,47568)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129.04 (76.25,201.25)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(0.03,0.04)</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Malawi</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5188 (3912,6667)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58.02 (45.61,72.69)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11043 (8316,14317)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58.02 (45.61,72.69)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43004 (32247,55354)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577.36 (447.05,723.38)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88536 (66072,113944)</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577.36 (446.96,723.51)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9299 (5323,14786)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123.34 (73.1,194.87)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19326 (11098,30917)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124.24 (73.13,193.75)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0.05 (0.04,0.06)</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Malaysia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5089 (3955,6389)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 (23.83,36.83)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9726 (7700,11943)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 (23.83,36.87)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52785 (39984,68108)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339.84 (262.5,430.3)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112508 (86315,143711)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339.39 (262.38,430.21)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11516 (6661,17762)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73.31 (43.27,114.27)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24411 (14279,38350)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73.32 (43.02,115.49)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Maldives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 (45,76)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29.98 (23.79,37.24)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146 (113,184)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29.79 (23.58,37.01)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(-0.03,-0.02)</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559 (416,729)</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340.72 (263.13,431.31)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1862 (1410,2389)</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338.61 (260.97,427.5)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(-0.03,-0.02)</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122 (71,194)</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73.4 (43.65,115.59)</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409 (232,649)</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73.71 (42.38,116.61)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Mali</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4007 (3051,5110)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51.69 (40.67,64.85)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10699 (8007,13781)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51.68 (40.68,64.84)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35410 (26954,45133)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541.84 (417.35,680.39)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89988 (67649,116416)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541.96 (417.28,679.87)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7668 (4428,12126)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116.29 (68.74,181.69)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19702 (11235,31136)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117.23 (69.1,183.68)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(0.03,0.05)</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Malta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235 (189,288)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63.19 (50.03,78.71)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259 (208,315)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63.5 (50,78.19)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(0.02,0.03)</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3621 (2824,4473)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918.06 (713.19,1153.16)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4643 (3733,5648)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912.17 (708.32,1137.15)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(-0.03,-0.02)</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778 (457,1192)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197.76 (115.51,304.47)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982 (582,1471)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196.04 (114.35,297.8)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(-0.03,-0.03)</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Marshall Islands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 (8,14)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26.91 (21.03,33.47)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 (12,19)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26.92 (21.04,33.48)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88 (66,113)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265.49 (206.87,333.26)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144 (110,183)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265.87 (207.1,333.76)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 (11,30)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57.03 (33.64,88.37)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 (18,49)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56.82 (32.78,88.02)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Mauritania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968 (744,1239)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50.66 (40.17,63.12)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2060 (1580,2632)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50.67 (40.18,63.12)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8955 (6816,11321)</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556.03 (435.71,694.17)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19040 (14525,24033)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556.08 (435.78,694.25)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1959 (1134,3097)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120.42 (71.74,186.73)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4169 (2389,6487)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120.62 (70.78,185.68)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Mauritius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336 (265,423)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29.95 (23.92,37.29)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416 (331,509)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29.96 (23.94,37.29)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3660 (2798,4673)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337.51 (265.37,423.16)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5036 (3967,6267)</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337.52 (265.37,423.17)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795 (466,1239)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72.64 (42.89,114.51)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1075 (634,1679)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72.52 (42.77,114.55)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Mexico</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69940 (57453,84185)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76.19 (63.63,90.06)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98807 (82645,117156)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76.13 (63.64,90.01)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700217 (577300,827738)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915.54 (769.4,1066.7)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1197480 (1004261,1396697)</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914.88 (768.99,1065.38)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153177 (92136,237936)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197.8 (120.87,304.47)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259160 (158584,396724)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197.74 (121.05,302.67)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Micronesia (Federated States of)</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 (20,34)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27.12 (21.51,33.98)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 (23,37)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27.1 (21.49,33.96)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212 (160,274)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264.59 (205.33,332.06)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264 (202,336)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264.49 (205.33,331.93)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46 (27,72)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56.85 (33.96,88.13)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 (33,90)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56.65 (32.81,89.64)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Monaco</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 (14,22)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63.1 (49.86,77.75)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 (18,28)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63.8 (50.18,78.81)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0.06 (0.05,0.07)</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323 (258,394)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900.55 (706.06,1119.71)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391 (312,481)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900.75 (702.45,1126.34)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 (41,105)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194.2 (115.54,296.34)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82 (49,123)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193.57 (112.58,296.46)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Mongolia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963 (738,1240)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46.07 (36.31,57.78)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1502 (1182,1887)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46.07 (36.33,57.74)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8941 (6713,11459)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499.55 (389.92,629.12)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17188 (13314,21795)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499.96 (390.14,629.65)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1958 (1123,3066)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108.23 (64.27,169.1)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3737 (2222,5841)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108.38 (65.02,169.55)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Montenegro</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284 (225,351)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44.17 (35.05,54.55)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278 (221,342)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44.17 (35.05,54.53)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3529 (2752,4465)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541.07 (421.56,683.56)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3790 (2985,4699)</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540.94 (421.52,683.65)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766 (446,1170)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117.33 (68.41,179.52)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813 (489,1229)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117.19 (69.12,179.57)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Morocco</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16789 (12819,21430)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64.03 (50.64,79.64)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23876 (18865,29673)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63.95 (50.58,79.51)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168999 (127191,214909)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745.96 (571.94,936.26)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281077 (215914,354787)</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745.08 (571.56,935.25)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36798 (20989,57307)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160.97 (94.26,248.14)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60706 (35572,94193)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160.63 (94.04,249.14)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Mozambique</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7129 (5431,9219)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57.85 (45.77,72.24)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16386 (12347,21277)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57.85 (45.77,72.23)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58651 (44165,75106)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578.48 (446.06,730.35)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132497 (99064,171360)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578.56 (445.66,730.79)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12596 (7340,19820)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123 (73.22,193.31)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28676 (16575,45343)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123.33 (72.5,191.01)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Myanmar</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12371 (9648,15797)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31.27 (24.92,38.98)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17592 (13945,21986)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31.24 (24.9,38.97)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112829 (86408,143183)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316.63 (245.42,395.88)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176927 (136328,221886)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316.71 (245.5,396.37)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24469 (14281,38139)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67.93 (40.82,107.13)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38313 (22863,59907)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68.31 (41.07,107.05)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(0.02,0.03)</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Namibia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751 (569,967)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54.03 (42.55,67.38)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1312 (1011,1655)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54.03 (42.52,67.39)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6467 (4840,8301)</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553.17 (426.12,694.1)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12400 (9333,15822)</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553.2 (425.83,694.23)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1403 (811,2177)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118.63 (69.07,184.15)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2679 (1540,4163)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118.36 (69.14,181.37)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(-0.01,0.01)</w:t>
            </w:r>
          </w:p>
        </w:tc>
      </w:tr>
      <w:tr>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Nauru</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 (2,3)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27.36 (21.6,33.64)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 (2,4)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27.28 (21.56,33.62)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 (16,28)</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261.16 (205.08,329.05)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 (18,31)</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261.19 (205.17,328.83)</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 (3,7)</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56.33 (32.56,87.82)</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 (3,8)</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56.06 (33.07,86.84)</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(-0.02,-0.01)</w:t>
            </w:r>
          </w:p>
        </w:tc>
      </w:tr>
      <w:tr>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Nepal</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6468 (4978,8242)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36.17 (28.61,45.08)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11425 (8929,14453)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36.1 (28.53,44.96)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59722 (45388,77290)</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385.16 (300.62,483.95)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113333 (87029,144797)</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383.91 (299.72,482.41)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12844 (7404,20248)</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81.82 (48.4,129.19)</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24469 (14260,37741)</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82.26 (48.93,126.33)</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(0.02,0.03)</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Netherlands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8144 (7048,9249)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55.47 (48.79,62.63)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9331 (7954,10912)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56.06 (49.21,63.62)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0.05 (0.04,0.06)</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131603 (117379,144871)</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785.8 (701.96,863.78)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152491 (135645,171350)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787.65 (704.71,874.95)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28312 (18009,41575)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169.71 (107.9,250.77)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32475 (20632,48152)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170.14 (107.38,247.77)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New Zealand</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3926 (3276,4667)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113.92 (94.64,135.65)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4795 (4016,5641)</w:t>
            </w:r>
          </w:p>
        </w:tc>
        <w:tc>
          <w:tcPr>
            <w:tcW w:w="103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117.02 (97.31,139.13)</w:t>
            </w: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0.13 (0.11,0.15)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53548 (44986,63062)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1482.88 (1244.07,1745)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69600 (59215,80984)</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1506.4 (1259.66,1769.76)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0.07 (0.06,0.09)</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11489 (7022,17630)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318.52 (194.67,489.83)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14844 (9159,22528)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324.15 (195.81,495.37)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0.09 (0.07,0.11)</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Nicaragua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2725 (2037,3569)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68.58 (53.63,86.13)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4715 (3661,5990)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68.44 (53.57,86.06)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26186 (19515,33683)</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853.59 (657.07,1074.93)</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55552 (41756,70920)</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851.54 (654.84,1071.96)</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5721 (3239,9069)</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184.34 (107.03,286.26)</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12122 (7060,19195)</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184.63 (108.3,290.57)</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Niger</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3654 (2750,4792)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51.55 (40.62,64.95)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10887 (8126,14428)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51.56 (40.58,64.91)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31123 (23231,40006)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542.86 (416.69,682.38)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88182 (65280,114104)</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542.84 (417,682.01)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6778 (3886,10717)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116.94 (68.8,181.74)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19351 (11026,30912)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117.58 (68.5,181.49)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(0.02,0.03)</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Nigeria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44664 (36987,53349)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52.83 (44.62,62.27)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110908 (91691,133128)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52.88 (44.63,62.39)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400287 (334597,469175)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554.39 (469.24,649.68)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959300 (800261,1129406)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554.24 (469.08,647.29)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86711 (52907,133956)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118.95 (73.88,180.9)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208898 (127786,322419)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119.3 (74.25,181.6)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Niue</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 (0,1)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26.16 (20.86,32.51)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26.19 (20.89,32.53)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 (5,7)</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275.15 (215.88,345.2)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 (4,6)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275.17 (215.99,345.19)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 (1,2)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59.31 (35.05,92.42)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 (1,2)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58.88 (34.79,90.48)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(-0.03,-0.02)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North Macedonia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918 (729,1135)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44.2 (35.06,54.66)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962 (771,1181)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44.18 (35.04,54.66)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11363 (8869,14451)</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542.58 (423.9,689.13)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13590 (10666,16923)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541.86 (423.31,688.6)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2465 (1423,3841)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117.56 (68.14,182.58)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2919 (1715,4466)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117.39 (68.52,181.75)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r>
      <w:tr>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Northern Mariana Islands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 (9,15)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26.05 (20.5,32.07)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 (10,16)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25.95 (20.46,32.02)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129 (97,167)</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280.11 (218.39,352.18)</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140 (110,176)</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280.21 (218.71,352.31)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 (16,46)</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60.7 (35.43,95.54)</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 (18,47)</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60.41 (35.18,92.55)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Norway</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2516 (2133,2965)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59.56 (50.15,69.61)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3141 (2653,3693)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59.53 (50.3,69.39)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39469 (33560,45519)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835.51 (703.22,968.72)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50416 (43076,58008)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828.62 (697.13,961)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(-0.04,-0.03)</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8392 (5176,12557)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179.13 (109.89,268.68)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10690 (6611,16002)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177.81 (109.76,268.25)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(-0.03,-0.02)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Oman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1095 (856,1375)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59.31 (47.5,73.52)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2680 (2057,3409)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59.49 (47.53,73.59)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11302 (8601,14335)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688.44 (533.3,854.37)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35566 (27039,45220)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686.07 (532.29,849.85)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(-0.04,-0.01)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2479 (1440,3881)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149.14 (88.32,232.06)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7800 (4523,12292)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148.78 (87.78,233.39)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(-0.04,0)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Pakistan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38646 (32021,46270)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38.04 (32.03,44.64)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82901 (68827,99309)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37.99 (31.97,44.55)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335143 (279429,393010)</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388.42 (327.96,452.18)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740273 (615782,870786)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387.9 (327.62,451.93)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72546 (44630,111667)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83.13 (51.2,127.81)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160427 (98620,246926)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82.96 (51.89,126.33)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Palau</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 (3,5)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26.59 (20.98,33.09)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 (4,7)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26.56 (20.98,33.1)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40 (31,52)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270.95 (211.49,343.82)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 (44,72)</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269.85 (211.16,342.6)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 (5,14)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58.44 (34.45,88.19)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 (7,19)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57.85 (34.16,90.12)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(-0.04,-0.02)</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Palestine</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1284 (966,1675)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63.39 (49.88,78.21)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3322 (2536,4228)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63.46 (50.03,78.33)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12558 (9408,16155)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792.47 (614.48,992.94)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36131 (27286,45870)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790.72 (613.41,991.02)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2725 (1569,4351)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169.99 (99.33,261.29)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7822 (4514,12371)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169.32 (99.15,260.87)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Panama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1727 (1321,2190)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68.13 (53.22,84.5)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2866 (2241,3566)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68.08 (53.19,84.43)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19103 (14340,24502)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849.77 (653.77,1076.32)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35893 (27531,45473)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849.55 (653.5,1075.93)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4178 (2407,6637)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184.57 (108.34,289)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7780 (4487,12111)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184.08 (106.24,286.57)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Papua New Guinea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1033 (797,1335)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27.13 (21.47,34.17)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2524 (1958,3261)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27.15 (21.47,34.18)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8867 (6694,11407)</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263.43 (207.45,332.74)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22838 (17362,29094)</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263.66 (207.63,333.11)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1913 (1075,3003)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56.06 (32.66,87.75)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4955 (2854,7930)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56.42 (33.09,89.04)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Paraguay</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3590 (2699,4633)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86.72 (66.76,108.11)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6331 (4873,7977)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86.66 (66.67,108.02)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38251 (28324,48978)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1090.63 (823.73,1357.47)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77584 (58130,97425)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1089.8 (823.17,1356.62)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8343 (4748,12911)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236.15 (136.25,363.85)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16845 (9793,25928)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235.76 (138.24,362.1)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Peru</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17101 (13010,21843)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74.96 (59.06,93.45)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25882 (20378,32384)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74.78 (58.94,93.25)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178479 (133750,227084)</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920.46 (700.97,1156.75)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321921 (245511,406108)</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919.39 (700.06,1156.99)</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39063 (22893,60935)</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199.9 (118.55,307.63)</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70156 (40932,108837)</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200.13 (116.9,309.58)</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Philippines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18928 (15845,22506)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31.55 (26.84,36.89)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35316 (29886,41740)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31.51 (26.82,36.83)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177548 (147935,209583)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337.15 (287.2,391.52)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362026 (304623,424468)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336.95 (287.02,391.8)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38480 (23559,58654)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72.15 (44.33,109.45)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78447 (48523,119309)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72.5 (44.64,110.26)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(0.02,0.03)</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Poland</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17644 (14919,20671)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45.93 (38.79,54.03)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17382 (14651,20611)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45.93 (38.78,54.07)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221042 (187464,259268)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551.36 (465.3,644.28)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244523 (208639,286399)</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550.69 (464.74,643.8)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47306 (29204,72508)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118.38 (73.58,180.47)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52268 (32554,79319)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119.18 (73.69,182.06)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(0.02,0.03)</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Portugal</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6617 (5481,7848)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62.06 (51.18,73.81)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6291 (5211,7516)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62.19 (51.4,74.08)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97412 (80604,114610)</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878.18 (720.06,1049.6)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107265 (90236,126286)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873.03 (718.8,1028.63)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(-0.03,-0.02)</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20759 (12371,31464)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188.13 (111.37,286.9)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22667 (13671,34071)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187.63 (110.32,288.51)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Puerto Rico</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2829 (2197,3552)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75.07 (58.82,94.07)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2523 (1999,3112)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75.06 (58.78,94.04)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34721 (26693,43911)</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948.09 (728.3,1194.1)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36605 (28920,44973)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947.06 (727.71,1192.24)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7543 (4389,11680)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205.82 (119.88,319.95)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7828 (4665,11884)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205.11 (119.42,314.45)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Qatar</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272 (211,348)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63.09 (49.3,78.33)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1760 (1338,2257)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63.01 (49.32,78.19)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3561 (2615,4595)</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753.24 (579.53,947.77)</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26642 (19660,34342)</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744.6 (573.91,936.53)</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-0.07 (-0.09,-0.05)</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782 (439,1235)</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163.31 (94.19,250.28)</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5840 (3304,9109)</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161.18 (93.38,249.25)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-0.07 (-0.09,-0.05)</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Republic of Korea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19796 (15575,24635)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42.01 (33.31,51.81)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22997 (18384,28411)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42.85 (33.86,52.9)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 (0.08,0.12)</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227871 (174807,286388)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489.41 (381.87,603.5)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320364 (253560,397220)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500.3 (391.5,620.24)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0.11 (0.09,0.13)</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49683 (28754,78551)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105.86 (63.16,168.72)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69048 (41586,108122)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109.01 (64.81,170.97)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0.13 (0.11,0.15)</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Republic of Moldova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1995 (1598,2459)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45.06 (35.68,55.66)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1685 (1347,2086)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45.07 (35.7,55.66)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23581 (18326,29787)</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519.15 (402.6,657.08)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22301 (17643,27823)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518.25 (401.47,655.41)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5074 (2972,7955)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111.8 (65.81,175.73)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4782 (2836,7479)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112.21 (65.91,178.32)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Romania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12680 (10328,15217)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52.13 (42.42,62.85)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9677 (7889,11594)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52.1 (42.4,62.81)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158027 (128228,190200)</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638.06 (515.39,776.93)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137311 (112552,164962)</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637.21 (514.83,775.72)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33999 (20393,52676)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137.78 (82.22,214.16)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29394 (17851,45235)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138.33 (82.9,214.06)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r>
      <w:tr>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Russian Federation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71858 (60813,84417)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47.2 (39.8,55.55)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68050 (57436,80375)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47.1 (39.75,55.42)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839853 (712218,979813)</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513.93 (436.02,600.38)</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853008 (724641,993989)</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514.06 (436.02,600.72)</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179053 (111068,271125)</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110.05 (68,167.83)</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181574 (112411,274180)</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110.76 (68.56,168.42)</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(0.02,0.03)</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Rwanda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3795 (2860,4940)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57.16 (45.4,71.34)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7449 (5705,9579)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57.15 (45.39,71.35)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32306 (24147,41999)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588.75 (457.95,735.54)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66584 (50144,86073)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588.75 (458.2,735.51)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7002 (3929,11155)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126.03 (73.97,195.38)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14487 (8283,23127)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126.67 (73.95,196.28)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(0.02,0.06)</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Saint Kitts and Nevis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 (25,41)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76 (59.32,94.51)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 (37,58)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76.04 (59.39,94.52)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349 (264,444)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910.89 (702.89,1148.27)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608 (467,764)</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909.91 (702.68,1146.2)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76 (44,118)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197.43 (115.62,302.82)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131 (77,204)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197.02 (114.17,308.53)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Saint Lucia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109 (83,140)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75.44 (59.14,93.34)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136 (107,168)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75.36 (59.1,93.2)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1137 (848,1451)</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926.84 (706.27,1156.71)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1826 (1411,2272)</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924.26 (704.19,1152.66)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248 (143,388)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200.39 (116.46,308.23)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393 (232,613)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199.72 (116.69,311.21)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Saint Vincent and the Grenadines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 (67,114)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75.8 (59.25,94.33)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88 (69,109)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75.75 (59.23,94.29)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899 (669,1156)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910.03 (696.93,1146.49)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1108 (853,1386)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909.06 (696.09,1144.84)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 (113,306)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197.4 (115.15,306.86)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239 (139,372)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196.48 (113.79,308.72)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Samoa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42 (32,54)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26.3 (20.81,32.66)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 (44,71)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26.3 (20.83,32.68)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372 (279,482)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274.86 (213.76,344.49)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529 (406,676)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274.82 (213.69,344.46)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81 (47,125)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59.32 (34.91,91.79)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 (67,175)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59.11 (34.86,90.51)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San Marino</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 (12,19)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63.03 (49.87,77.8)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 (17,25)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63.82 (50.66,78.91)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0.06 (0.05,0.06)</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239 (189,296)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913.19 (714.5,1140.66)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345 (273,425)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918.9 (708.02,1138.37)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(0.02,0.02)</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 (30,78)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196.89 (116.52,300.78)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73 (43,111)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197.66 (115.63,300.68)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(0.01,0.02)</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Sao Tome and Principe</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 (44,76)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50.38 (39.8,63.07)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108 (84,138)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50.38 (39.79,63.06)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520 (392,666)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565.04 (439.26,707.41)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1059 (798,1351)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564.83 (439.11,707.81)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113 (66,179)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122.28 (72.63,190.69)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232 (134,366)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122.31 (72.96,191.26)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Saudi Arabia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10766 (8153,13851)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66.09 (51.88,81.58)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24505 (19142,30850)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65.85 (51.58,81.36)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106299 (78909,136958)</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761.75 (589.1,947.35)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317603 (239249,398811)</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762.24 (589.54,947.75)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23327 (13349,36851)</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164.86 (94.98,258.27)</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69047 (40611,109472)</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164.41 (96.78,258.12)</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Senegal</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3573 (2712,4623)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51.05 (40.19,63.65)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7734 (5920,9932)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51.03 (40.19,63.65)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31493 (23456,40400)</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552.91 (429.44,693.04)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71209 (53223,91382)</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552.74 (429.51,693.03)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6858 (3959,10963)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119.04 (70.15,187.28)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15527 (9002,24321)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119.26 (69.12,185.57)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Serbia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4295 (3426,5281)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44.34 (35.04,55.23)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3860 (3109,4714)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44.3 (35.05,55.2)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55221 (43647,69000)</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540.63 (416.65,682.02)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53050 (42258,65606)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540.29 (416.4,681.78)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11894 (7020,18590)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117.01 (68.57,185.24)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11329 (6720,17279)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116.93 (68.48,180.29)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Seychelles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 (17,27)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29.99 (23.97,37.12)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 (25,39)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30.03 (23.98,37.16)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229 (178,290)</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334.85 (263.75,419.84)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380 (300,474)</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334.13 (263.22,417.8)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 (29,77)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72.67 (42.54,113.28)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82 (48,127)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72.18 (42.01,113.39)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Sierra Leone</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1735 (1334,2215)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51.77 (40.95,64.92)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4278 (3257,5491)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51.76 (40.95,64.93)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15773 (11917,20112)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538.38 (419.31,676.62)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38006 (28348,49222)</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538.31 (419.02,676.68)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3408 (1962,5343)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115.33 (67.86,177.5)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8296 (4730,13165)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116.09 (68.47,180.35)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(0.02,0.03)</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Singapore</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1764 (1405,2162)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55.75 (44.3,67.18)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2899 (2329,3566)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56.58 (45.06,69.03)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0.07 (0.06,0.08)</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24306 (18788,30462)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707.48 (554.83,873.43)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47323 (37597,57667)</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719.75 (563.35,882.82)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0.08 (0.06,0.1)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5342 (3136,8382)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154.57 (91.85,239.24)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10299 (6148,15985)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157.7 (93.48,244.11)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0.1 (0.08,0.12)</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Slovakia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2392 (1899,2959)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44.23 (34.97,55.03)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2367 (1890,2923)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44.22 (34.97,55.04)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30010 (23477,37674)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543.17 (422.98,688.73)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34103 (26890,42252)</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542.3 (422.3,687.76)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6471 (3830,9963)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117.37 (69.46,182)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7295 (4311,11153)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117.38 (67.81,182.75)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Slovenia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892 (713,1105)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43.92 (34.98,54.67)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868 (692,1070)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43.93 (34.97,54.67)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11911 (9318,14953)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548.33 (425.35,694.4)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12908 (10183,16095)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546.77 (424.38,692.12)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2558 (1533,3974)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118.22 (70.85,183.65)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2748 (1657,4176)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118.33 (70.05,183.99)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Solomon Islands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86 (66,112)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28.04 (22.17,34.62)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174 (134,221)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 (22.12,34.59)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658 (494,853)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255.14 (200.65,318.43)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1425 (1084,1826)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254.85 (200.62,318.12)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144 (83,231)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54.91 (32.53,86.73)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310 (178,494)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54.66 (32.01,86.93)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Somalia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3927 (2955,5065)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57.69 (45.42,72.33)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11274 (8485,14570)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57.7 (45.42,72.29)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31306 (23532,39903)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581.15 (452.44,728.07)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91618 (67843,117507)</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581.21 (452.62,728.43)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6788 (3895,10864)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124.56 (73.55,194.52)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20024 (11465,31893)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125.1 (74.83,195.68)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r>
      <w:tr>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South Africa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21144 (17540,25378)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56.37 (47.43,66.58)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32002 (26724,37810)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56.28 (47.34,66.67)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186865 (156795,220108)</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556.65 (473.36,652.34)</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320843 (271468,377514)</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556.99 (473.57,651.44)</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40412 (24703,62047)</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119.12 (74.18,181.19)</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68496 (42923,105506)</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118.46 (74.82,181.37)</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(-0.03,-0.01)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South Sudan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3213 (2427,4191)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55.9 (43.95,69.9)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5241 (3957,6840)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55.92 (44.02,70.01)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28457 (21171,36674)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609.82 (468.67,764.27)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45089 (33500,57891)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610.96 (469.27,765.56)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6139 (3489,9677)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129.58 (76.54,200.98)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9716 (5614,15410)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129.92 (77.05,203.66)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Spain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26084 (20604,31821)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63.63 (50.51,78.09)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28172 (22278,34790)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64.55 (50.78,80.02)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0.07 (0.06,0.08)</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394343 (309484,486435)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919.99 (713.15,1145.25)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487980 (386296,599605)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924.83 (712.42,1161.2)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(0.02,0.03)</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84535 (50010,128015)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198.25 (116.65,304.17)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103624 (61436,157826)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199.39 (118.24,310.57)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(0.02,0.03)</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Sri Lanka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5213 (4073,6624)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30.1 (23.91,37.53)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6884 (5497,8491)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30.04 (23.84,37.47)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54524 (41804,70062)</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335.48 (262.83,420.56)</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79411 (62600,99415)</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335.59 (263.07,420.23)</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11835 (6782,18248)</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72.19 (42.13,112.46)</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17050 (9949,26091)</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72.31 (41.92,111.11)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Sudan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12911 (9759,16646)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64.61 (50.82,80.34)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27750 (21136,35639)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64.55 (50.8,80.19)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120165 (89503,155089)</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732.91 (563.29,924.01)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269787 (200365,347819)</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731.81 (562.71,922.44)</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26159 (15058,41661)</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157.98 (92.91,248.19)</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58865 (34099,93006)</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157.96 (93.13,246.92)</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Suriname</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306 (234,388)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75.51 (59.01,93.76)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444 (348,549)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75.53 (58.94,93.83)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3303 (2478,4210)</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895.89 (681.07,1130.78)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5404 (4133,6810)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897.34 (681.92,1132.34)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719 (408,1135)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193.85 (112.02,300.94)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1161 (677,1817)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193.14 (112.42,301.94)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Sweden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5439 (4606,6432)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65.96 (55.32,77.39)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6386 (5367,7452)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66.66 (56.12,78.52)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0.05 (0.04,0.06)</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92620 (78695,106596)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969.24 (807.29,1133.56)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110497 (94236,127343)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973.93 (814.05,1137.63)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(0.02,0.03)</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19735 (11945,29560)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208.54 (126.22,312.59)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23499 (14602,35453)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209.97 (130.16,311.72)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(0.02,0.04)</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Switzerland</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4227 (3404,5142)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64.42 (50.84,79.85)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5374 (4283,6624)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65.62 (51.73,80.92)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0.09 (0.07,0.11)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72947 (57267,89649)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933.39 (720.72,1160.61)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94977 (74869,116952)</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941.74 (726.28,1175.85)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(0.03,0.05)</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15465 (9054,23431)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199.25 (115.78,301.82)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20159 (11879,30824)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202.49 (116.96,310.83)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0.06 (0.05,0.07)</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Syrian Arab Republic</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8302 (6112,10937)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63.52 (49.53,79.59)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10716 (8107,13786)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63.6 (49.55,79.82)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77766 (57079,101319)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767.37 (589.1,964.79)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114910 (87194,145754)</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773.78 (592.99,972.48)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(0.02,0.04)</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17029 (9620,26734)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166.17 (97.29,255.87)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24760 (14326,38217)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166.26 (96.1,256.87)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Taiwan (Province of China)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3441 (2746,4243)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16.45 (13.18,20.15)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4202 (3325,5215)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16.38 (13.09,20.08)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40392 (31172,51356)</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193.89 (151.19,242.21)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56471 (44838,70483)</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193.77 (151.27,241.97)</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8851 (5203,13627)</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42.2 (24.92,65.4)</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12172 (7170,19102)</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42.22 (24.6,65.98)</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Tajikistan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2265 (1741,2873)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45.09 (35.76,56.02)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4257 (3336,5333)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45.08 (35.76,55.97)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22311 (16759,28515)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516.23 (400.86,647.59)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46358 (35085,59116)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516.03 (400.8,647.31)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4889 (2823,7547)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112.1 (66.26,174.49)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10155 (5849,15923)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112.12 (65.75,173.47)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Thailand</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17862 (13970,22927)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30.24 (23.88,38.08)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22764 (17954,28026)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30.23 (23.87,38.07)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183604 (140123,237632)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329.83 (258.82,419.75)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277009 (219355,345644)</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329.77 (258.8,419.65)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39955 (23240,64140)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71.05 (42.09,111.99)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59590 (35225,92702)</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71.5 (42.96,112.09)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(0.02,0.03)</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Timor-Leste</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206 (159,263)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29.8 (23.75,36.75)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397 (306,507)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29.82 (23.76,36.76)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1981 (1478,2578)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316.02 (244.5,394.72)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3638 (2765,4619)</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316.01 (244.75,394.88)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430 (247,677)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67.61 (40.37,105.15)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791 (464,1237)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67.94 (40.62,105.83)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(0.02,0.07)</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Togo</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1749 (1312,2269)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51.81 (41.05,65.27)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4060 (3121,5202)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51.8 (41.03,65.29)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14680 (10885,18963)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539.58 (419.42,680.98)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37115 (28192,47961)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539.52 (418.84,681.08)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3204 (1823,5085)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116.21 (68.03,182.71)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8091 (4674,12973)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116.48 (67.86,182.21)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Tokelau</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26.25 (20.75,32.52)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26.29 (20.76,32.57)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 (3,5)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274.63 (216.18,347.81)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 (3,5)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274.78 (216.35,347.79)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 (0,1)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59.13 (35.1,92.93)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 (0,1)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59.15 (35,92.93)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Tonga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 (19,31)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25.84 (20.48,32.01)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 (21,33)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25.83 (20.48,32.01)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224 (171,288)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282.18 (220.88,356.13)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261 (201,331)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281.98 (220.66,356.06)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49 (28,76)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60.87 (35.77,95.19)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 (32,87)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60.8 (35.28,94.01)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Trinidad and Tobago</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931 (719,1180)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75.49 (58.99,94.68)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1025 (821,1262)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75.48 (58.98,94.67)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10471 (7857,13376)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909.48 (692.25,1149.54)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13870 (10763,17316)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908.83 (691.79,1148.95)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2282 (1308,3548)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197.06 (115.1,302.99)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2980 (1748,4556)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196.55 (115.56,299.79)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Tunisia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5533 (4241,7062)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63.14 (49.42,78.1)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7236 (5764,8898)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63.09 (49.36,77.96)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60050 (45489,76035)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786.76 (611.3,983.05)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98242 (76674,122787)</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787.78 (612.14,984.08)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13132 (7649,20697)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170.69 (100.15,267.63)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21213 (12296,32957)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170.54 (99.82,264.94)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Turkey</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40202 (31006,50857)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63.44 (50.1,78.81)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53398 (42246,66277)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63.42 (50.09,78.79)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442257 (331209,561415)</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796.47 (612.75,994.42)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728960 (563794,917302)</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795.7 (612.22,993.43)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96238 (55735,149549)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171.95 (100.24,268.88)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157614 (92370,246059)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172.22 (100.51,268.36)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Turkmenistan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1614 (1253,2052)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45.33 (35.9,56.53)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2288 (1814,2851)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45.31 (35.88,56.51)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15835 (12159,20496)</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506.93 (399.78,643.58)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25794 (20224,32891)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505.9 (398.92,642.8)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3474 (1997,5424)</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110.09 (64.63,170.61)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5629 (3301,8753)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110.06 (64.42,169.36)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r>
      <w:tr>
        <w:tblPrEx>
          <w:tblCellMar>
            <w:top w:w="0" w:type="dxa"/>
            <w:left w:w="108" w:type="dxa"/>
            <w:bottom w:w="0" w:type="dxa"/>
            <w:right w:w="108" w:type="dxa"/>
          </w:tblCellMar>
        </w:tblPrEx>
        <w:trPr>
          <w:gridAfter w:val="1"/>
          <w:wAfter w:w="17" w:type="dxa"/>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Tuvalu</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 (2,3)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26.86 (21.25,33.41)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 (3,4)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26.81 (21.18,33.35)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6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 (18,29)</w:t>
            </w: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268.26 (207.87,335.91)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 (24,39)</w:t>
            </w: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267.5 (206.48,334.64)</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3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 (3,8)</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57.75 (33.58,91.09)</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9"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 (4,11)</w:t>
            </w:r>
          </w:p>
        </w:tc>
        <w:tc>
          <w:tcPr>
            <w:tcW w:w="84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57.4 (33.61,91.23)</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5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(-0.02,-0.01)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Uganda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9230 (6903,12039)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57.79 (45.25,72.6)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23298 (17371,30457)</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57.78 (45.22,72.61)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75041 (54949,96251)</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581.82 (445.98,728.87)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186867 (136448,239480)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581.82 (445.71,727.84)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16132 (9191,25799)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123.29 (72.3,192.9)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40811 (23480,64247)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125.14 (74.67,196.22)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0.06 (0.06,0.07)</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Ukraine</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25189 (21275,29426)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47.16 (39.75,55.42)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20720 (17227,24621)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47.16 (39.76,55.42)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300652 (255166,351369)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521.75 (441.39,608.19)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267337 (226811,312150)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521.33 (441.02,608.23)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64109 (39856,96581)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112.04 (69.51,169.26)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56958 (35734,85628)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112.46 (69.57,169.74)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United Arab Emirates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1116 (865,1412)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63.65 (50.17,79.76)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5753 (4278,7726)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63.75 (50.22,79.94)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(-0.02,0.01)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14276 (10579,18544)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750.05 (584.12,955.37)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87989 (66792,112633)</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752.01 (586.61,955.98)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(-0.04,0)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3137 (1773,5025)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162.73 (92.8,251.79)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19158 (11252,30238)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163.04 (94.49,248.43)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(-0.04,0)</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United Kingdom</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40384 (34218,47608)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73.14 (61.23,85.49)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46508 (39322,54880)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74.13 (61.86,86.63)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0.06 (0.05,0.07)</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688359 (577521,798037)</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1087.11 (905.7,1269.91)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815387 (686081,943467)</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1094.48 (910.14,1277.81)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(0.02,0.04)</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146022 (90541,217769)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232.36 (143.34,349.99)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172064 (107065,257037)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233.84 (144.92,353.13)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(0.03,0.04)</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United Republic of Tanzania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14010 (10592,18113)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57.02 (45.03,71.69)</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31511 (24000,40861)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57.02 (45.02,71.68)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117697 (87864,149641)</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591.08 (455.19,739.88)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274696 (205695,348670)</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591.05 (455.11,739.85)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25356 (14353,40357)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125.91 (74.41,197.66)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59888 (34273,95856)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127.4 (75.36,199.42)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0.05 (0.05,0.06)</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United States of America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124566 (113724,135634)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51.86 (47.55,56.26)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161274 (146558,175579)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52.26 (47.89,56.74)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(0.01,0.02)</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1622874 (1530235,1716759)</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606.17 (570.44,641.92)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2122116 (1999055,2241949)</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601.3 (565.35,638.34)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-0.03 (-0.03,-0.03)</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344092 (219722,499841)</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129.08 (82.11,188.55)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443942 (286125,646947)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127.41 (81.54,185.43)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-0.04 (-0.05,-0.04)</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United States Virgin Islands</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83 (64,104)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75.67 (58.77,93.97)</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74 (59,90)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75.62 (58.72,93.88)</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978 (757,1234)</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919.76 (717.47,1157.08)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1014 (806,1245)</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919.47 (717.33,1157.13)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213 (125,338)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200.42 (117.39,315)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217 (130,338)</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199.23 (116.9,309.54)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Uruguay</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2306 (1823,2849)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73.36 (57.74,90.82)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2598 (2079,3184)</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77.93 (61.57,96.41)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0.3 (0.24,0.35)</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29741 (23135,36942)</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930.2 (718.68,1161.73)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36212 (28140,44806)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984.34 (761.63,1228.26)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0.28 (0.23,0.33)</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6425 (3777,9963)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201.6 (117.68,312.27)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7786 (4540,11940)</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213.16 (122.86,332.19)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0.27 (0.22,0.33)</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Uzbekistan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9024 (7002,11442)</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45.35 (35.98,56.52)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15458 (12145,19285)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45.34 (35.99,56.52)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89660 (68323,115878)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511.41 (401.47,647.31)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172580 (132911,220819)</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511.31 (401.39,646.98)</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19611 (11235,30589)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110.84 (65.2,170.15)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37681 (21763,57779)</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111 (64.91,170.27)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Vanuatu</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36 (28,46)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26.97 (21.33,33.62)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76 (59,96)</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26.95 (21.32,33.61)</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315 (238,403)</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266.52 (208.01,335.57)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687 (526,878)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266.52 (208.1,335.43)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68 (40,106)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56.96 (33.17,89.45)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149 (86,235)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57.13 (33.72,89.45)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(-0.01,0)</w:t>
            </w:r>
          </w:p>
        </w:tc>
      </w:tr>
      <w:tr>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Venezuela (Bolivarian Republic of)</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13688 (10437,17400)</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69.12 (54.18,85.94)</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19709 (15558,24445)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69.11 (54.19,85.93)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142530 (105591,181848)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829.25 (636.08,1039.37)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244764 (188443,307976)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830.46 (636.8,1040.97)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31193 (18038,49163)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179.81 (106.6,280.9)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53020 (31295,80557)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180.13 (105.33,275.66)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Viet Nam</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19633 (15228,25095)</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29.99 (23.91,37.46)</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29805 (23532,36993)</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29.99 (23.88,37.5)</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195722 (149695,251971)</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337 (263.44,424.32)</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357610 (278450,452988)</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336.1 (262.63,423.31)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42844 (24953,67143)</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73.06 (42.77,114.66)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77826 (44944,121626)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73.05 (42.49,114.06)</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Yemen</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8334 (6253,10788)</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64.92 (51.32,79.72)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21281 (16238,27049)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65 (51.3,79.93)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(0.01,0.01)</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71610 (53820,92148)</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726.19 (565.67,908.47)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199761 (150788,257646)</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725.98 (565.62,908.24)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15549 (8881,24626)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155.75 (91.11,243.83)</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43230 (25239,68667)</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155.44 (91.28,240.27)</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(0,0.01)</w:t>
            </w:r>
          </w:p>
        </w:tc>
      </w:tr>
      <w:tr>
        <w:tblPrEx>
          <w:tblCellMar>
            <w:top w:w="0" w:type="dxa"/>
            <w:left w:w="108" w:type="dxa"/>
            <w:bottom w:w="0" w:type="dxa"/>
            <w:right w:w="108" w:type="dxa"/>
          </w:tblCellMar>
        </w:tblPrEx>
        <w:trPr>
          <w:trHeight w:val="30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Zambia</w:t>
            </w: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4486 (3378,5979)</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58.29 (46.01,73.23)</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10608 (8041,13851)</w:t>
            </w:r>
          </w:p>
        </w:tc>
        <w:tc>
          <w:tcPr>
            <w:tcW w:w="79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58.28 (46.02,73.22)</w:t>
            </w:r>
          </w:p>
        </w:tc>
        <w:tc>
          <w:tcPr>
            <w:tcW w:w="236"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34997 (25956,45660)</w:t>
            </w:r>
          </w:p>
        </w:tc>
        <w:tc>
          <w:tcPr>
            <w:tcW w:w="892"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574.39 (448.44,724.01)</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88"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87777 (65154,114571)</w:t>
            </w:r>
          </w:p>
        </w:tc>
        <w:tc>
          <w:tcPr>
            <w:tcW w:w="94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574.45 (448.49,723.99)</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891"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7581 (4386,11876)</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122.76 (72.58,191.85)</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940"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19022 (10783,30435)</w:t>
            </w:r>
          </w:p>
        </w:tc>
        <w:tc>
          <w:tcPr>
            <w:tcW w:w="843"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122.79 (72.99,192.64)</w:t>
            </w:r>
          </w:p>
        </w:tc>
        <w:tc>
          <w:tcPr>
            <w:tcW w:w="244"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p>
        </w:tc>
        <w:tc>
          <w:tcPr>
            <w:tcW w:w="647" w:type="dxa"/>
            <w:gridSpan w:val="2"/>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0.02 (0.01,0.03)</w:t>
            </w:r>
          </w:p>
        </w:tc>
      </w:tr>
      <w:tr>
        <w:tblPrEx>
          <w:tblCellMar>
            <w:top w:w="0" w:type="dxa"/>
            <w:left w:w="108" w:type="dxa"/>
            <w:bottom w:w="0" w:type="dxa"/>
            <w:right w:w="108" w:type="dxa"/>
          </w:tblCellMar>
        </w:tblPrEx>
        <w:trPr>
          <w:trHeight w:val="315" w:hRule="atLeast"/>
        </w:trPr>
        <w:tc>
          <w:tcPr>
            <w:tcW w:w="993"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b/>
                <w:bCs/>
                <w:color w:val="000000"/>
                <w:kern w:val="0"/>
                <w:sz w:val="20"/>
                <w:szCs w:val="20"/>
                <w:highlight w:val="none"/>
              </w:rPr>
            </w:pPr>
            <w:r>
              <w:rPr>
                <w:rFonts w:ascii="Times New Roman" w:hAnsi="Times New Roman" w:eastAsia="等线" w:cs="Times New Roman"/>
                <w:b/>
                <w:bCs/>
                <w:color w:val="000000"/>
                <w:kern w:val="0"/>
                <w:sz w:val="20"/>
                <w:szCs w:val="20"/>
                <w:highlight w:val="none"/>
              </w:rPr>
              <w:t>Zimbabwe</w:t>
            </w:r>
          </w:p>
        </w:tc>
        <w:tc>
          <w:tcPr>
            <w:tcW w:w="891"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5503 (4158,7192)</w:t>
            </w:r>
          </w:p>
        </w:tc>
        <w:tc>
          <w:tcPr>
            <w:tcW w:w="794"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55.07 (43.6,69.34)</w:t>
            </w:r>
          </w:p>
        </w:tc>
        <w:tc>
          <w:tcPr>
            <w:tcW w:w="236"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891"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8288 (6340,10684)</w:t>
            </w:r>
          </w:p>
        </w:tc>
        <w:tc>
          <w:tcPr>
            <w:tcW w:w="794"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55.08 (43.59,69.28)</w:t>
            </w:r>
          </w:p>
        </w:tc>
        <w:tc>
          <w:tcPr>
            <w:tcW w:w="236"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647"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36" w:type="dxa"/>
            <w:gridSpan w:val="2"/>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88" w:type="dxa"/>
            <w:gridSpan w:val="2"/>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43213 (32430,55507)</w:t>
            </w:r>
          </w:p>
        </w:tc>
        <w:tc>
          <w:tcPr>
            <w:tcW w:w="892" w:type="dxa"/>
            <w:gridSpan w:val="2"/>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538.44 (420.57,679.12)</w:t>
            </w:r>
          </w:p>
        </w:tc>
        <w:tc>
          <w:tcPr>
            <w:tcW w:w="244" w:type="dxa"/>
            <w:gridSpan w:val="2"/>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88" w:type="dxa"/>
            <w:gridSpan w:val="2"/>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70348 (53753,90567)</w:t>
            </w:r>
          </w:p>
        </w:tc>
        <w:tc>
          <w:tcPr>
            <w:tcW w:w="941" w:type="dxa"/>
            <w:gridSpan w:val="2"/>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538.58 (420.84,679.87)</w:t>
            </w:r>
          </w:p>
        </w:tc>
        <w:tc>
          <w:tcPr>
            <w:tcW w:w="244" w:type="dxa"/>
            <w:gridSpan w:val="2"/>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647" w:type="dxa"/>
            <w:gridSpan w:val="2"/>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 (0,0)</w:t>
            </w:r>
          </w:p>
        </w:tc>
        <w:tc>
          <w:tcPr>
            <w:tcW w:w="243" w:type="dxa"/>
            <w:gridSpan w:val="2"/>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891" w:type="dxa"/>
            <w:gridSpan w:val="2"/>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9441 (5316,15147)</w:t>
            </w:r>
          </w:p>
        </w:tc>
        <w:tc>
          <w:tcPr>
            <w:tcW w:w="843" w:type="dxa"/>
            <w:gridSpan w:val="2"/>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116.01 (68.6,182.75)</w:t>
            </w:r>
          </w:p>
        </w:tc>
        <w:tc>
          <w:tcPr>
            <w:tcW w:w="244" w:type="dxa"/>
            <w:gridSpan w:val="2"/>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940" w:type="dxa"/>
            <w:gridSpan w:val="2"/>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15278 (8890,24648)</w:t>
            </w:r>
          </w:p>
        </w:tc>
        <w:tc>
          <w:tcPr>
            <w:tcW w:w="843" w:type="dxa"/>
            <w:gridSpan w:val="2"/>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115.38 (68.17,182.15)</w:t>
            </w:r>
          </w:p>
        </w:tc>
        <w:tc>
          <w:tcPr>
            <w:tcW w:w="244" w:type="dxa"/>
            <w:gridSpan w:val="2"/>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　</w:t>
            </w:r>
          </w:p>
        </w:tc>
        <w:tc>
          <w:tcPr>
            <w:tcW w:w="647" w:type="dxa"/>
            <w:gridSpan w:val="2"/>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0"/>
                <w:szCs w:val="20"/>
                <w:highlight w:val="none"/>
              </w:rPr>
            </w:pPr>
            <w:r>
              <w:rPr>
                <w:rFonts w:ascii="Times New Roman" w:hAnsi="Times New Roman" w:eastAsia="等线" w:cs="Times New Roman"/>
                <w:color w:val="000000"/>
                <w:kern w:val="0"/>
                <w:sz w:val="20"/>
                <w:szCs w:val="20"/>
                <w:highlight w:val="none"/>
              </w:rPr>
              <w:t>-0.01 (-0.02,0.01)</w:t>
            </w:r>
          </w:p>
        </w:tc>
      </w:tr>
    </w:tbl>
    <w:p>
      <w:pPr>
        <w:rPr>
          <w:rFonts w:ascii="Times New Roman" w:hAnsi="Times New Roman" w:cs="Times New Roman"/>
        </w:rPr>
      </w:pPr>
      <w:r>
        <w:rPr>
          <w:rFonts w:ascii="Times New Roman" w:hAnsi="Times New Roman" w:cs="Times New Roman"/>
        </w:rPr>
        <w:t xml:space="preserve">Note: ASR, age-standardized rate; CI, conﬁdence interval; EAPC, estimated annual percentage change; UI, uncertainty interval; YLD, </w:t>
      </w:r>
      <w:bookmarkStart w:id="1" w:name="_Hlk117013671"/>
      <w:r>
        <w:rPr>
          <w:rFonts w:ascii="Times New Roman" w:hAnsi="Times New Roman" w:cs="Times New Roman"/>
        </w:rPr>
        <w:t>years lived with disability</w:t>
      </w:r>
      <w:bookmarkEnd w:id="1"/>
      <w:r>
        <w:rPr>
          <w:rFonts w:ascii="Times New Roman" w:hAnsi="Times New Roman" w:cs="Times New Roman"/>
        </w:rPr>
        <w:t>.</w:t>
      </w:r>
    </w:p>
    <w:p>
      <w:pPr>
        <w:rPr>
          <w:rFonts w:ascii="Times New Roman" w:hAnsi="Times New Roman" w:cs="Times New Roman"/>
        </w:rPr>
      </w:pPr>
    </w:p>
    <w:p>
      <w:pPr>
        <w:widowControl/>
        <w:jc w:val="left"/>
        <w:rPr>
          <w:rFonts w:ascii="Times New Roman" w:hAnsi="Times New Roman" w:cs="Times New Roman"/>
        </w:rPr>
      </w:pPr>
      <w:r>
        <w:rPr>
          <w:rFonts w:ascii="Times New Roman" w:hAnsi="Times New Roman" w:cs="Times New Roman"/>
        </w:rPr>
        <w:br w:type="page"/>
      </w:r>
    </w:p>
    <w:p>
      <w:pPr>
        <w:spacing w:after="156" w:afterLines="50"/>
        <w:rPr>
          <w:rFonts w:ascii="Times New Roman" w:hAnsi="Times New Roman" w:cs="Times New Roman"/>
          <w:sz w:val="24"/>
          <w:szCs w:val="24"/>
        </w:rPr>
        <w:sectPr>
          <w:pgSz w:w="16838" w:h="11906" w:orient="landscape"/>
          <w:pgMar w:top="720" w:right="720" w:bottom="720" w:left="720" w:header="851" w:footer="992" w:gutter="0"/>
          <w:cols w:space="425" w:num="1"/>
          <w:docGrid w:type="lines" w:linePitch="312" w:charSpace="0"/>
        </w:sectPr>
      </w:pP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2" w:name="_Toc117342298"/>
      <w:r>
        <w:rPr>
          <w:rFonts w:ascii="Times New Roman" w:hAnsi="Times New Roman" w:cs="Times New Roman"/>
          <w:sz w:val="24"/>
          <w:szCs w:val="24"/>
        </w:rPr>
        <w:t>Table S2.</w:t>
      </w:r>
      <w:r>
        <w:rPr>
          <w:rFonts w:ascii="Times New Roman" w:hAnsi="Times New Roman" w:cs="Times New Roman"/>
          <w:b w:val="0"/>
          <w:sz w:val="24"/>
          <w:szCs w:val="24"/>
        </w:rPr>
        <w:t xml:space="preserve"> Annual percentage change for bipolar disorder incidence overall (net drift) and in each age group (Local drift) by sex from 1990 to 2019 in </w:t>
      </w:r>
      <w:bookmarkEnd w:id="2"/>
      <w:r>
        <w:rPr>
          <w:rFonts w:hint="eastAsia" w:ascii="Times New Roman" w:hAnsi="Times New Roman" w:cs="Times New Roman"/>
          <w:b w:val="0"/>
          <w:sz w:val="24"/>
          <w:szCs w:val="24"/>
          <w:lang w:eastAsia="zh-CN"/>
        </w:rPr>
        <w:t>those aged over 10 years old</w:t>
      </w:r>
    </w:p>
    <w:tbl>
      <w:tblPr>
        <w:tblStyle w:val="9"/>
        <w:tblW w:w="10660" w:type="dxa"/>
        <w:tblInd w:w="0" w:type="dxa"/>
        <w:tblLayout w:type="autofit"/>
        <w:tblCellMar>
          <w:top w:w="0" w:type="dxa"/>
          <w:left w:w="108" w:type="dxa"/>
          <w:bottom w:w="0" w:type="dxa"/>
          <w:right w:w="108" w:type="dxa"/>
        </w:tblCellMar>
      </w:tblPr>
      <w:tblGrid>
        <w:gridCol w:w="2220"/>
        <w:gridCol w:w="2760"/>
        <w:gridCol w:w="3080"/>
        <w:gridCol w:w="2600"/>
      </w:tblGrid>
      <w:tr>
        <w:tblPrEx>
          <w:tblCellMar>
            <w:top w:w="0" w:type="dxa"/>
            <w:left w:w="108" w:type="dxa"/>
            <w:bottom w:w="0" w:type="dxa"/>
            <w:right w:w="108" w:type="dxa"/>
          </w:tblCellMar>
        </w:tblPrEx>
        <w:trPr>
          <w:trHeight w:val="315" w:hRule="atLeast"/>
        </w:trPr>
        <w:tc>
          <w:tcPr>
            <w:tcW w:w="2220" w:type="dxa"/>
            <w:tcBorders>
              <w:top w:val="single" w:color="auto" w:sz="8" w:space="0"/>
              <w:left w:val="nil"/>
              <w:bottom w:val="single" w:color="auto" w:sz="4" w:space="0"/>
              <w:right w:val="nil"/>
            </w:tcBorders>
            <w:shd w:val="clear" w:color="auto" w:fill="auto"/>
            <w:noWrap/>
            <w:vAlign w:val="center"/>
          </w:tcPr>
          <w:p>
            <w:pPr>
              <w:widowControl/>
              <w:jc w:val="left"/>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2760" w:type="dxa"/>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Both</w:t>
            </w:r>
          </w:p>
        </w:tc>
        <w:tc>
          <w:tcPr>
            <w:tcW w:w="3080" w:type="dxa"/>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w:t>
            </w:r>
          </w:p>
        </w:tc>
        <w:tc>
          <w:tcPr>
            <w:tcW w:w="2600" w:type="dxa"/>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0.1854 (0.1706,0.2003)</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0.1889 (0.1729,0.2049)</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0.1831 (0.1644,0.2017)</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0.2006 (0.1887,0.2125)</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0.2201 (0.2072,0.2329)</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0.1836 (0.1687,0.1985)</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0.2731 (0.2599,0.2862)</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0.3229 (0.3086,0.3372)</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0.2261 (0.2098,0.2425)</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0.297 (0.2823,0.3118)</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0.3648 (0.3487,0.3808)</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0.2318 (0.2135,0.2501)</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0.2503 (0.2344,0.2663)</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0.3147 (0.2974,0.3321)</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0.1868 (0.1669,0.2066)</w:t>
            </w:r>
          </w:p>
        </w:tc>
      </w:tr>
      <w:tr>
        <w:tblPrEx>
          <w:tblCellMar>
            <w:top w:w="0" w:type="dxa"/>
            <w:left w:w="108" w:type="dxa"/>
            <w:bottom w:w="0" w:type="dxa"/>
            <w:right w:w="108" w:type="dxa"/>
          </w:tblCellMar>
        </w:tblPrEx>
        <w:trPr>
          <w:trHeight w:val="330"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0.2276 (0.2109,0.2443)</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0.2685 (0.2504,0.2866)</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0.1859 (0.165,0.2067)</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0.0713 (0.0538,0.0887)</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0.079 (0.0602,0.0979)</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0.0623 (0.0405,0.0842)</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-0.0684 (-0.0872,-0.0496)</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-0.0835 (-0.1038,-0.0633)</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-0.0535 (-0.0771,-0.0299)</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-0.1043 (-0.1247,-0.084)</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-0.1062 (-0.128,-0.0843)</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-0.1024 (-0.1279,-0.0768)</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-0.0724 (-0.0948,-0.05)</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-0.0579 (-0.082,-0.0338)</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-0.0861 (-0.1142,-0.058)</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-0.1549 (-0.1806,-0.1292)</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-0.1274 (-0.1552,-0.0997)</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-0.1822 (-0.2143,-0.1501)</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-0.1705 (-0.2021,-0.1388)</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-0.1381 (-0.1729,-0.1032)</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-0.206 (-0.2449,-0.1671)</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-0.1919 (-0.234,-0.1497)</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-0.1611 (-0.2089,-0.1132)</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-0.2281 (-0.2786,-0.1775)</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-0.2484 (-0.3074,-0.1893)</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-0.2196 (-0.2894,-0.1497)</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-0.2803 (-0.3489,-0.2117)</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-0.3064 (-0.3921,-0.2205)</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-0.2611 (-0.3685,-0.1536)</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-0.3442 (-0.4402,-0.248)</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-0.2544 (-0.3925,-0.1162)</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-0.2236 (-0.4085,-0.0383)</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-0.2771 (-0.4263,-0.1277)</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-0.1098 (-0.3751,0.1562)</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-0.1196 (-0.5062,0.2685)</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-0.1061 (-0.3822,0.1707)</w:t>
            </w:r>
          </w:p>
        </w:tc>
      </w:tr>
      <w:tr>
        <w:tblPrEx>
          <w:tblCellMar>
            <w:top w:w="0" w:type="dxa"/>
            <w:left w:w="108" w:type="dxa"/>
            <w:bottom w:w="0" w:type="dxa"/>
            <w:right w:w="108" w:type="dxa"/>
          </w:tblCellMar>
        </w:tblPrEx>
        <w:trPr>
          <w:trHeight w:val="330"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0.1167 (-0.5185,0.756)</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0.0778 (-0.9174,1.083)</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0.145 (-0.5001,0.7942)</w:t>
            </w:r>
          </w:p>
        </w:tc>
      </w:tr>
      <w:tr>
        <w:tblPrEx>
          <w:tblCellMar>
            <w:top w:w="0" w:type="dxa"/>
            <w:left w:w="108" w:type="dxa"/>
            <w:bottom w:w="0" w:type="dxa"/>
            <w:right w:w="108" w:type="dxa"/>
          </w:tblCellMar>
        </w:tblPrEx>
        <w:trPr>
          <w:trHeight w:val="330" w:hRule="atLeast"/>
        </w:trPr>
        <w:tc>
          <w:tcPr>
            <w:tcW w:w="2220"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Overall</w:t>
            </w:r>
          </w:p>
        </w:tc>
        <w:tc>
          <w:tcPr>
            <w:tcW w:w="2760"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-0.0248 (-0.0494,-0.0003)</w:t>
            </w:r>
          </w:p>
        </w:tc>
        <w:tc>
          <w:tcPr>
            <w:tcW w:w="3080"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-0.0012 (-0.0357,0.0334)</w:t>
            </w:r>
          </w:p>
        </w:tc>
        <w:tc>
          <w:tcPr>
            <w:tcW w:w="2600"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-0.0488 (-0.0754,-0.0223)</w:t>
            </w:r>
          </w:p>
        </w:tc>
      </w:tr>
    </w:tbl>
    <w:p>
      <w:pPr>
        <w:widowControl/>
        <w:jc w:val="left"/>
        <w:rPr>
          <w:rFonts w:ascii="Times New Roman" w:hAnsi="Times New Roman" w:cs="Times New Roman"/>
        </w:rPr>
      </w:pPr>
      <w:r>
        <w:rPr>
          <w:rFonts w:ascii="Times New Roman" w:hAnsi="Times New Roman" w:cs="Times New Roman"/>
        </w:rPr>
        <w:t>Note: CI, confidence interval.</w:t>
      </w:r>
    </w:p>
    <w:p>
      <w:pPr>
        <w:rPr>
          <w:rFonts w:ascii="Times New Roman" w:hAnsi="Times New Roman" w:cs="Times New Roman"/>
        </w:rPr>
      </w:pPr>
    </w:p>
    <w:p>
      <w:pPr>
        <w:rPr>
          <w:rFonts w:ascii="Times New Roman" w:hAnsi="Times New Roman" w:cs="Times New Roman"/>
        </w:rPr>
        <w:sectPr>
          <w:pgSz w:w="11906" w:h="16838"/>
          <w:pgMar w:top="720" w:right="720" w:bottom="720" w:left="720" w:header="851" w:footer="992" w:gutter="0"/>
          <w:cols w:space="425" w:num="1"/>
          <w:docGrid w:type="linesAndChars" w:linePitch="312" w:charSpace="0"/>
        </w:sectPr>
      </w:pP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3" w:name="_Toc117342301"/>
      <w:r>
        <w:rPr>
          <w:rFonts w:ascii="Times New Roman" w:hAnsi="Times New Roman" w:cs="Times New Roman"/>
          <w:sz w:val="24"/>
          <w:szCs w:val="24"/>
        </w:rPr>
        <w:t>Table S</w:t>
      </w:r>
      <w:r>
        <w:rPr>
          <w:rFonts w:hint="eastAsia" w:ascii="Times New Roman" w:hAnsi="Times New Roman" w:cs="Times New Roman"/>
          <w:sz w:val="24"/>
          <w:szCs w:val="24"/>
          <w:lang w:val="en-US" w:eastAsia="zh-CN"/>
        </w:rPr>
        <w:t>3</w:t>
      </w:r>
      <w:r>
        <w:rPr>
          <w:rFonts w:ascii="Times New Roman" w:hAnsi="Times New Roman" w:cs="Times New Roman"/>
          <w:sz w:val="24"/>
          <w:szCs w:val="24"/>
        </w:rPr>
        <w:t>.</w:t>
      </w:r>
      <w:r>
        <w:rPr>
          <w:rFonts w:ascii="Times New Roman" w:hAnsi="Times New Roman" w:cs="Times New Roman"/>
          <w:b w:val="0"/>
          <w:sz w:val="24"/>
          <w:szCs w:val="24"/>
        </w:rPr>
        <w:t xml:space="preserve"> Fitted longitudinal age effects of bipolar disorder incidence (per 100 000 person-years)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in </w:t>
      </w:r>
      <w:bookmarkEnd w:id="3"/>
      <w:r>
        <w:rPr>
          <w:rFonts w:hint="eastAsia" w:ascii="Times New Roman" w:hAnsi="Times New Roman" w:cs="Times New Roman"/>
          <w:b w:val="0"/>
          <w:sz w:val="24"/>
          <w:szCs w:val="24"/>
          <w:lang w:eastAsia="zh-CN"/>
        </w:rPr>
        <w:t>those aged over 10 years old</w:t>
      </w:r>
    </w:p>
    <w:tbl>
      <w:tblPr>
        <w:tblStyle w:val="9"/>
        <w:tblW w:w="5000" w:type="pct"/>
        <w:tblInd w:w="0" w:type="dxa"/>
        <w:tblLayout w:type="autofit"/>
        <w:tblCellMar>
          <w:top w:w="0" w:type="dxa"/>
          <w:left w:w="108" w:type="dxa"/>
          <w:bottom w:w="0" w:type="dxa"/>
          <w:right w:w="108" w:type="dxa"/>
        </w:tblCellMar>
      </w:tblPr>
      <w:tblGrid>
        <w:gridCol w:w="1839"/>
        <w:gridCol w:w="2790"/>
        <w:gridCol w:w="2790"/>
        <w:gridCol w:w="3263"/>
      </w:tblGrid>
      <w:tr>
        <w:tblPrEx>
          <w:tblCellMar>
            <w:top w:w="0" w:type="dxa"/>
            <w:left w:w="108" w:type="dxa"/>
            <w:bottom w:w="0" w:type="dxa"/>
            <w:right w:w="108" w:type="dxa"/>
          </w:tblCellMar>
        </w:tblPrEx>
        <w:trPr>
          <w:trHeight w:val="315" w:hRule="atLeast"/>
        </w:trPr>
        <w:tc>
          <w:tcPr>
            <w:tcW w:w="861" w:type="pct"/>
            <w:tcBorders>
              <w:top w:val="single" w:color="auto" w:sz="8" w:space="0"/>
              <w:left w:val="nil"/>
              <w:bottom w:val="single" w:color="auto" w:sz="4" w:space="0"/>
              <w:right w:val="nil"/>
            </w:tcBorders>
            <w:shd w:val="clear" w:color="auto" w:fill="auto"/>
            <w:noWrap/>
            <w:vAlign w:val="center"/>
          </w:tcPr>
          <w:p>
            <w:pPr>
              <w:widowControl/>
              <w:jc w:val="left"/>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1306"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Both</w:t>
            </w:r>
          </w:p>
        </w:tc>
        <w:tc>
          <w:tcPr>
            <w:tcW w:w="1306"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w:t>
            </w:r>
          </w:p>
        </w:tc>
        <w:tc>
          <w:tcPr>
            <w:tcW w:w="1527"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w:t>
            </w:r>
          </w:p>
        </w:tc>
      </w:tr>
      <w:tr>
        <w:tblPrEx>
          <w:tblCellMar>
            <w:top w:w="0" w:type="dxa"/>
            <w:left w:w="108" w:type="dxa"/>
            <w:bottom w:w="0" w:type="dxa"/>
            <w:right w:w="108" w:type="dxa"/>
          </w:tblCellMar>
        </w:tblPrEx>
        <w:trPr>
          <w:trHeight w:val="315"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79.2 (78.8,79.6)</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76.21 (75.79,76.63)</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82.37 (81.84,82.89)</w:t>
            </w:r>
          </w:p>
        </w:tc>
      </w:tr>
      <w:tr>
        <w:tblPrEx>
          <w:tblCellMar>
            <w:top w:w="0" w:type="dxa"/>
            <w:left w:w="108" w:type="dxa"/>
            <w:bottom w:w="0" w:type="dxa"/>
            <w:right w:w="108" w:type="dxa"/>
          </w:tblCellMar>
        </w:tblPrEx>
        <w:trPr>
          <w:trHeight w:val="315"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98.28 (97.8,98.77)</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95.01 (94.51,95.52)</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101.69 (101.06,102.32)</w:t>
            </w:r>
          </w:p>
        </w:tc>
      </w:tr>
      <w:tr>
        <w:tblPrEx>
          <w:tblCellMar>
            <w:top w:w="0" w:type="dxa"/>
            <w:left w:w="108" w:type="dxa"/>
            <w:bottom w:w="0" w:type="dxa"/>
            <w:right w:w="108" w:type="dxa"/>
          </w:tblCellMar>
        </w:tblPrEx>
        <w:trPr>
          <w:trHeight w:val="315"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52.94 (52.68,53.21)</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51.27 (51,51.55)</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54.65 (54.31,54.99)</w:t>
            </w:r>
          </w:p>
        </w:tc>
      </w:tr>
      <w:tr>
        <w:tblPrEx>
          <w:tblCellMar>
            <w:top w:w="0" w:type="dxa"/>
            <w:left w:w="108" w:type="dxa"/>
            <w:bottom w:w="0" w:type="dxa"/>
            <w:right w:w="108" w:type="dxa"/>
          </w:tblCellMar>
        </w:tblPrEx>
        <w:trPr>
          <w:trHeight w:val="315"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37.44 (37.26,37.63)</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36.19 (36,36.39)</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38.71 (38.47,38.96)</w:t>
            </w:r>
          </w:p>
        </w:tc>
      </w:tr>
      <w:tr>
        <w:tblPrEx>
          <w:tblCellMar>
            <w:top w:w="0" w:type="dxa"/>
            <w:left w:w="108" w:type="dxa"/>
            <w:bottom w:w="0" w:type="dxa"/>
            <w:right w:w="108" w:type="dxa"/>
          </w:tblCellMar>
        </w:tblPrEx>
        <w:trPr>
          <w:trHeight w:val="315"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33.23 (33.07,33.4)</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32.27 (32.09,32.44)</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34.22 (34.01,34.43)</w:t>
            </w:r>
          </w:p>
        </w:tc>
      </w:tr>
      <w:tr>
        <w:tblPrEx>
          <w:tblCellMar>
            <w:top w:w="0" w:type="dxa"/>
            <w:left w:w="108" w:type="dxa"/>
            <w:bottom w:w="0" w:type="dxa"/>
            <w:right w:w="108" w:type="dxa"/>
          </w:tblCellMar>
        </w:tblPrEx>
        <w:trPr>
          <w:trHeight w:val="330"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40.02 (39.83,40.2)</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39.22 (39.02,39.41)</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40.84 (40.6,41.08)</w:t>
            </w:r>
          </w:p>
        </w:tc>
      </w:tr>
      <w:tr>
        <w:tblPrEx>
          <w:tblCellMar>
            <w:top w:w="0" w:type="dxa"/>
            <w:left w:w="108" w:type="dxa"/>
            <w:bottom w:w="0" w:type="dxa"/>
            <w:right w:w="108" w:type="dxa"/>
          </w:tblCellMar>
        </w:tblPrEx>
        <w:trPr>
          <w:trHeight w:val="315"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43.39 (43.21,43.58)</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42.79 (42.59,42.98)</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44.02 (43.78,44.25)</w:t>
            </w:r>
          </w:p>
        </w:tc>
      </w:tr>
      <w:tr>
        <w:tblPrEx>
          <w:tblCellMar>
            <w:top w:w="0" w:type="dxa"/>
            <w:left w:w="108" w:type="dxa"/>
            <w:bottom w:w="0" w:type="dxa"/>
            <w:right w:w="108" w:type="dxa"/>
          </w:tblCellMar>
        </w:tblPrEx>
        <w:trPr>
          <w:trHeight w:val="315"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43.24 (43.06,43.42)</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42.8 (42.61,43)</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43.69 (43.46,43.92)</w:t>
            </w:r>
          </w:p>
        </w:tc>
      </w:tr>
      <w:tr>
        <w:tblPrEx>
          <w:tblCellMar>
            <w:top w:w="0" w:type="dxa"/>
            <w:left w:w="108" w:type="dxa"/>
            <w:bottom w:w="0" w:type="dxa"/>
            <w:right w:w="108" w:type="dxa"/>
          </w:tblCellMar>
        </w:tblPrEx>
        <w:trPr>
          <w:trHeight w:val="315"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43.96 (43.77,44.14)</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44.07 (43.88,44.27)</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43.84 (43.61,44.07)</w:t>
            </w:r>
          </w:p>
        </w:tc>
      </w:tr>
      <w:tr>
        <w:tblPrEx>
          <w:tblCellMar>
            <w:top w:w="0" w:type="dxa"/>
            <w:left w:w="108" w:type="dxa"/>
            <w:bottom w:w="0" w:type="dxa"/>
            <w:right w:w="108" w:type="dxa"/>
          </w:tblCellMar>
        </w:tblPrEx>
        <w:trPr>
          <w:trHeight w:val="315"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45.87 (45.67,46.07)</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47.02 (46.8,47.23)</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44.75 (44.5,44.99)</w:t>
            </w:r>
          </w:p>
        </w:tc>
      </w:tr>
      <w:tr>
        <w:tblPrEx>
          <w:tblCellMar>
            <w:top w:w="0" w:type="dxa"/>
            <w:left w:w="108" w:type="dxa"/>
            <w:bottom w:w="0" w:type="dxa"/>
            <w:right w:w="108" w:type="dxa"/>
          </w:tblCellMar>
        </w:tblPrEx>
        <w:trPr>
          <w:trHeight w:val="315"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43.3 (43.1,43.51)</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44.87 (44.64,45.09)</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41.81 (41.56,42.05)</w:t>
            </w:r>
          </w:p>
        </w:tc>
      </w:tr>
      <w:tr>
        <w:tblPrEx>
          <w:tblCellMar>
            <w:top w:w="0" w:type="dxa"/>
            <w:left w:w="108" w:type="dxa"/>
            <w:bottom w:w="0" w:type="dxa"/>
            <w:right w:w="108" w:type="dxa"/>
          </w:tblCellMar>
        </w:tblPrEx>
        <w:trPr>
          <w:trHeight w:val="315"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36.13 (35.93,36.33)</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37.45 (37.23,37.68)</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34.92 (34.68,35.16)</w:t>
            </w:r>
          </w:p>
        </w:tc>
      </w:tr>
      <w:tr>
        <w:tblPrEx>
          <w:tblCellMar>
            <w:top w:w="0" w:type="dxa"/>
            <w:left w:w="108" w:type="dxa"/>
            <w:bottom w:w="0" w:type="dxa"/>
            <w:right w:w="108" w:type="dxa"/>
          </w:tblCellMar>
        </w:tblPrEx>
        <w:trPr>
          <w:trHeight w:val="315"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28.86 (28.65,29.07)</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29.93 (29.69,30.16)</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27.92 (27.68,28.18)</w:t>
            </w:r>
          </w:p>
        </w:tc>
      </w:tr>
      <w:tr>
        <w:tblPrEx>
          <w:tblCellMar>
            <w:top w:w="0" w:type="dxa"/>
            <w:left w:w="108" w:type="dxa"/>
            <w:bottom w:w="0" w:type="dxa"/>
            <w:right w:w="108" w:type="dxa"/>
          </w:tblCellMar>
        </w:tblPrEx>
        <w:trPr>
          <w:trHeight w:val="315"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21.47 (21.27,21.67)</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22.26 (22.03,22.5)</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20.82 (20.58,21.06)</w:t>
            </w:r>
          </w:p>
        </w:tc>
      </w:tr>
      <w:tr>
        <w:tblPrEx>
          <w:tblCellMar>
            <w:top w:w="0" w:type="dxa"/>
            <w:left w:w="108" w:type="dxa"/>
            <w:bottom w:w="0" w:type="dxa"/>
            <w:right w:w="108" w:type="dxa"/>
          </w:tblCellMar>
        </w:tblPrEx>
        <w:trPr>
          <w:trHeight w:val="315"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17.24 (17.02,17.46)</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17.69 (17.42,17.96)</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16.89 (16.63,17.15)</w:t>
            </w:r>
          </w:p>
        </w:tc>
      </w:tr>
      <w:tr>
        <w:tblPrEx>
          <w:tblCellMar>
            <w:top w:w="0" w:type="dxa"/>
            <w:left w:w="108" w:type="dxa"/>
            <w:bottom w:w="0" w:type="dxa"/>
            <w:right w:w="108" w:type="dxa"/>
          </w:tblCellMar>
        </w:tblPrEx>
        <w:trPr>
          <w:trHeight w:val="315"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16.29 (15.98,16.59)</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16.32 (15.94,16.71)</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16.19 (15.85,16.53)</w:t>
            </w:r>
          </w:p>
        </w:tc>
      </w:tr>
      <w:tr>
        <w:tblPrEx>
          <w:tblCellMar>
            <w:top w:w="0" w:type="dxa"/>
            <w:left w:w="108" w:type="dxa"/>
            <w:bottom w:w="0" w:type="dxa"/>
            <w:right w:w="108" w:type="dxa"/>
          </w:tblCellMar>
        </w:tblPrEx>
        <w:trPr>
          <w:trHeight w:val="315" w:hRule="atLeast"/>
        </w:trPr>
        <w:tc>
          <w:tcPr>
            <w:tcW w:w="86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15.31 (14.84,15.79)</w:t>
            </w:r>
          </w:p>
        </w:tc>
        <w:tc>
          <w:tcPr>
            <w:tcW w:w="130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14.89 (14.26,15.56)</w:t>
            </w:r>
          </w:p>
        </w:tc>
        <w:tc>
          <w:tcPr>
            <w:tcW w:w="1527"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15.38 (14.88,15.9)</w:t>
            </w:r>
          </w:p>
        </w:tc>
      </w:tr>
      <w:tr>
        <w:tblPrEx>
          <w:tblCellMar>
            <w:top w:w="0" w:type="dxa"/>
            <w:left w:w="108" w:type="dxa"/>
            <w:bottom w:w="0" w:type="dxa"/>
            <w:right w:w="108" w:type="dxa"/>
          </w:tblCellMar>
        </w:tblPrEx>
        <w:trPr>
          <w:trHeight w:val="330" w:hRule="atLeast"/>
        </w:trPr>
        <w:tc>
          <w:tcPr>
            <w:tcW w:w="861"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1306"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14.23 (13.39,15.11)</w:t>
            </w:r>
          </w:p>
        </w:tc>
        <w:tc>
          <w:tcPr>
            <w:tcW w:w="1306"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13.37 (12.19,14.65)</w:t>
            </w:r>
          </w:p>
        </w:tc>
        <w:tc>
          <w:tcPr>
            <w:tcW w:w="1527"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14.42 (13.55,15.34)</w:t>
            </w:r>
          </w:p>
        </w:tc>
      </w:tr>
    </w:tbl>
    <w:p>
      <w:pPr>
        <w:widowControl/>
        <w:jc w:val="left"/>
        <w:rPr>
          <w:rFonts w:ascii="Times New Roman" w:hAnsi="Times New Roman" w:cs="Times New Roman"/>
        </w:rPr>
      </w:pPr>
      <w:r>
        <w:rPr>
          <w:rFonts w:ascii="Times New Roman" w:hAnsi="Times New Roman" w:cs="Times New Roman"/>
        </w:rPr>
        <w:t>Note: CI, confidence interval.</w:t>
      </w:r>
    </w:p>
    <w:p>
      <w:pPr>
        <w:widowControl/>
        <w:jc w:val="left"/>
        <w:rPr>
          <w:rFonts w:ascii="Times New Roman" w:hAnsi="Times New Roman" w:cs="Times New Roman"/>
        </w:rPr>
      </w:pPr>
      <w:r>
        <w:rPr>
          <w:rFonts w:ascii="Times New Roman" w:hAnsi="Times New Roman" w:cs="Times New Roman"/>
        </w:rPr>
        <w:br w:type="page"/>
      </w: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4" w:name="_Toc117342299"/>
      <w:bookmarkStart w:id="5" w:name="_Toc117342302"/>
      <w:r>
        <w:rPr>
          <w:rFonts w:ascii="Times New Roman" w:hAnsi="Times New Roman" w:cs="Times New Roman"/>
          <w:sz w:val="24"/>
          <w:szCs w:val="24"/>
        </w:rPr>
        <w:t>Table S</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w:t>
      </w:r>
      <w:r>
        <w:rPr>
          <w:rFonts w:ascii="Times New Roman" w:hAnsi="Times New Roman" w:cs="Times New Roman"/>
          <w:b w:val="0"/>
          <w:sz w:val="24"/>
          <w:szCs w:val="24"/>
        </w:rPr>
        <w:t xml:space="preserve">Annual percentage change for bipolar disorder prevalence overall (net drift) and in each age group (Local drift) by sex from 1990 to 2019 in </w:t>
      </w:r>
      <w:bookmarkEnd w:id="4"/>
      <w:r>
        <w:rPr>
          <w:rFonts w:hint="eastAsia" w:ascii="Times New Roman" w:hAnsi="Times New Roman" w:cs="Times New Roman"/>
          <w:b w:val="0"/>
          <w:sz w:val="24"/>
          <w:szCs w:val="24"/>
          <w:lang w:eastAsia="zh-CN"/>
        </w:rPr>
        <w:t>those aged over 10 years old</w:t>
      </w:r>
    </w:p>
    <w:tbl>
      <w:tblPr>
        <w:tblStyle w:val="9"/>
        <w:tblW w:w="10660" w:type="dxa"/>
        <w:tblInd w:w="0" w:type="dxa"/>
        <w:tblLayout w:type="autofit"/>
        <w:tblCellMar>
          <w:top w:w="0" w:type="dxa"/>
          <w:left w:w="108" w:type="dxa"/>
          <w:bottom w:w="0" w:type="dxa"/>
          <w:right w:w="108" w:type="dxa"/>
        </w:tblCellMar>
      </w:tblPr>
      <w:tblGrid>
        <w:gridCol w:w="2220"/>
        <w:gridCol w:w="2760"/>
        <w:gridCol w:w="3080"/>
        <w:gridCol w:w="2600"/>
      </w:tblGrid>
      <w:tr>
        <w:tblPrEx>
          <w:tblCellMar>
            <w:top w:w="0" w:type="dxa"/>
            <w:left w:w="108" w:type="dxa"/>
            <w:bottom w:w="0" w:type="dxa"/>
            <w:right w:w="108" w:type="dxa"/>
          </w:tblCellMar>
        </w:tblPrEx>
        <w:trPr>
          <w:trHeight w:val="315" w:hRule="atLeast"/>
        </w:trPr>
        <w:tc>
          <w:tcPr>
            <w:tcW w:w="2220" w:type="dxa"/>
            <w:tcBorders>
              <w:top w:val="single" w:color="auto" w:sz="8" w:space="0"/>
              <w:left w:val="nil"/>
              <w:bottom w:val="single" w:color="auto" w:sz="4" w:space="0"/>
              <w:right w:val="nil"/>
            </w:tcBorders>
            <w:shd w:val="clear" w:color="auto" w:fill="auto"/>
            <w:noWrap/>
            <w:vAlign w:val="center"/>
          </w:tcPr>
          <w:p>
            <w:pPr>
              <w:widowControl/>
              <w:jc w:val="left"/>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2760" w:type="dxa"/>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Both</w:t>
            </w:r>
          </w:p>
        </w:tc>
        <w:tc>
          <w:tcPr>
            <w:tcW w:w="3080" w:type="dxa"/>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w:t>
            </w:r>
          </w:p>
        </w:tc>
        <w:tc>
          <w:tcPr>
            <w:tcW w:w="2600" w:type="dxa"/>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w:t>
            </w:r>
          </w:p>
        </w:tc>
      </w:tr>
      <w:tr>
        <w:tblPrEx>
          <w:tblCellMar>
            <w:top w:w="0" w:type="dxa"/>
            <w:left w:w="108" w:type="dxa"/>
            <w:bottom w:w="0" w:type="dxa"/>
            <w:right w:w="108" w:type="dxa"/>
          </w:tblCellMar>
        </w:tblPrEx>
        <w:trPr>
          <w:trHeight w:val="330"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0.1375 (0.1113,0.1637)</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0.1475 (0.1237,0.1712)</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0.1284 (0.0983,0.1585)</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0.1185 (0.104,0.1329)</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0.1418 (0.1286,0.155)</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0.099 (0.0826,0.1155)</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0.1587 (0.147,0.1704)</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0.2062 (0.1955,0.217)</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0.1168 (0.1036,0.13)</w:t>
            </w:r>
          </w:p>
        </w:tc>
      </w:tr>
      <w:tr>
        <w:tblPrEx>
          <w:tblCellMar>
            <w:top w:w="0" w:type="dxa"/>
            <w:left w:w="108" w:type="dxa"/>
            <w:bottom w:w="0" w:type="dxa"/>
            <w:right w:w="108" w:type="dxa"/>
          </w:tblCellMar>
        </w:tblPrEx>
        <w:trPr>
          <w:trHeight w:val="390"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0.1694 (0.1584,0.1803)</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0.2405 (0.2303,0.2506)</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0.1051 (0.0928,0.1174)</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0.1141 (0.103,0.1252)</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0.2003 (0.19,0.2106)</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0.0339 (0.0215,0.0462)</w:t>
            </w:r>
          </w:p>
        </w:tc>
      </w:tr>
      <w:tr>
        <w:tblPrEx>
          <w:tblCellMar>
            <w:top w:w="0" w:type="dxa"/>
            <w:left w:w="108" w:type="dxa"/>
            <w:bottom w:w="0" w:type="dxa"/>
            <w:right w:w="108" w:type="dxa"/>
          </w:tblCellMar>
        </w:tblPrEx>
        <w:trPr>
          <w:trHeight w:val="330"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0.0894 (0.0779,0.1009)</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0.1759 (0.1652,0.1866)</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0.0064 (-0.0065,0.0192)</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-0.0656 (-0.0777,-0.0535)</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0.0101 (-0.0011,0.0213)</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-0.1403 (-0.1538,-0.1268)</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-0.1892 (-0.2022,-0.1762)</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-0.1338 (-0.1459,-0.1217)</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-0.2468 (-0.2613,-0.2323)</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-0.1917 (-0.2058,-0.1776)</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-0.1407 (-0.1539,-0.1275)</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-0.2449 (-0.2606,-0.2291)</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-0.1222 (-0.1378,-0.1066)</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-0.072 (-0.0865,-0.0574)</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-0.1721 (-0.1894,-0.1547)</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-0.1862 (-0.2038,-0.1685)</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-0.1243 (-0.1409,-0.1077)</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-0.2421 (-0.2616,-0.2226)</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-0.2008 (-0.2217,-0.1799)</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-0.1196 (-0.1396,-0.0996)</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-0.2637 (-0.2865,-0.2408)</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-0.2054 (-0.2321,-0.1787)</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-0.1112 (-0.1374,-0.0849)</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-0.2689 (-0.2975,-0.2403)</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-0.2405 (-0.2766,-0.2045)</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-0.1416 (-0.1784,-0.1048)</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-0.298 (-0.3356,-0.2603)</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-0.3032 (-0.355,-0.2513)</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-0.1806 (-0.2364,-0.1248)</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-0.363 (-0.4155,-0.3104)</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-0.2513 (-0.3377,-0.1649)</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-0.1206 (-0.2198,-0.0212)</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-0.3041 (-0.3887,-0.2195)</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-0.1427 (-0.3149,0.0298)</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-0.0112 (-0.2268,0.2047)</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-0.1861 (-0.3491,-0.0229)</w:t>
            </w:r>
          </w:p>
        </w:tc>
      </w:tr>
      <w:tr>
        <w:tblPrEx>
          <w:tblCellMar>
            <w:top w:w="0" w:type="dxa"/>
            <w:left w:w="108" w:type="dxa"/>
            <w:bottom w:w="0" w:type="dxa"/>
            <w:right w:w="108" w:type="dxa"/>
          </w:tblCellMar>
        </w:tblPrEx>
        <w:trPr>
          <w:trHeight w:val="330"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-0.0079 (-0.4327,0.4187)</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0.0991 (-0.4714,0.6729)</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-0.0357 (-0.4283,0.3586)</w:t>
            </w:r>
          </w:p>
        </w:tc>
      </w:tr>
      <w:tr>
        <w:tblPrEx>
          <w:tblCellMar>
            <w:top w:w="0" w:type="dxa"/>
            <w:left w:w="108" w:type="dxa"/>
            <w:bottom w:w="0" w:type="dxa"/>
            <w:right w:w="108" w:type="dxa"/>
          </w:tblCellMar>
        </w:tblPrEx>
        <w:trPr>
          <w:trHeight w:val="330" w:hRule="atLeast"/>
        </w:trPr>
        <w:tc>
          <w:tcPr>
            <w:tcW w:w="2220"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Overall</w:t>
            </w:r>
          </w:p>
        </w:tc>
        <w:tc>
          <w:tcPr>
            <w:tcW w:w="2760"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-0.0958 (-0.1119,-0.0798)</w:t>
            </w:r>
          </w:p>
        </w:tc>
        <w:tc>
          <w:tcPr>
            <w:tcW w:w="3080"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-0.0199 (-0.0393,-0.0005)</w:t>
            </w:r>
          </w:p>
        </w:tc>
        <w:tc>
          <w:tcPr>
            <w:tcW w:w="2600"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-0.1539 (-0.1696,-0.1382)</w:t>
            </w:r>
          </w:p>
        </w:tc>
      </w:tr>
    </w:tbl>
    <w:p>
      <w:pPr>
        <w:widowControl/>
        <w:jc w:val="left"/>
        <w:rPr>
          <w:rFonts w:ascii="Times New Roman" w:hAnsi="Times New Roman" w:cs="Times New Roman"/>
        </w:rPr>
      </w:pPr>
      <w:r>
        <w:rPr>
          <w:rFonts w:ascii="Times New Roman" w:hAnsi="Times New Roman" w:cs="Times New Roman"/>
        </w:rPr>
        <w:t>Note: CI, confidence interval.</w:t>
      </w:r>
    </w:p>
    <w:p>
      <w:pPr>
        <w:rPr>
          <w:rFonts w:ascii="Times New Roman" w:hAnsi="Times New Roman" w:cs="Times New Roman"/>
        </w:rPr>
      </w:pPr>
    </w:p>
    <w:p>
      <w:pPr>
        <w:rPr>
          <w:rFonts w:ascii="Times New Roman" w:hAnsi="Times New Roman" w:cs="Times New Roman"/>
        </w:rPr>
        <w:sectPr>
          <w:pgSz w:w="11906" w:h="16838"/>
          <w:pgMar w:top="720" w:right="720" w:bottom="720" w:left="720" w:header="851" w:footer="992" w:gutter="0"/>
          <w:cols w:space="425" w:num="1"/>
          <w:docGrid w:type="linesAndChars" w:linePitch="312" w:charSpace="0"/>
        </w:sectPr>
      </w:pP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6" w:name="_Toc117342300"/>
      <w:r>
        <w:rPr>
          <w:rFonts w:ascii="Times New Roman" w:hAnsi="Times New Roman" w:cs="Times New Roman"/>
          <w:sz w:val="24"/>
          <w:szCs w:val="24"/>
        </w:rPr>
        <w:t>Table S</w:t>
      </w:r>
      <w:r>
        <w:rPr>
          <w:rFonts w:hint="eastAsia" w:ascii="Times New Roman" w:hAnsi="Times New Roman" w:cs="Times New Roman"/>
          <w:sz w:val="24"/>
          <w:szCs w:val="24"/>
          <w:lang w:val="en-US" w:eastAsia="zh-CN"/>
        </w:rPr>
        <w:t>5</w:t>
      </w:r>
      <w:r>
        <w:rPr>
          <w:rFonts w:ascii="Times New Roman" w:hAnsi="Times New Roman" w:cs="Times New Roman"/>
          <w:sz w:val="24"/>
          <w:szCs w:val="24"/>
        </w:rPr>
        <w:t xml:space="preserve">. </w:t>
      </w:r>
      <w:r>
        <w:rPr>
          <w:rFonts w:ascii="Times New Roman" w:hAnsi="Times New Roman" w:cs="Times New Roman"/>
          <w:b w:val="0"/>
          <w:sz w:val="24"/>
          <w:szCs w:val="24"/>
        </w:rPr>
        <w:t xml:space="preserve">Annual percentage change for bipolar disorder YLD rate overall (net drift) and in each age group (Local drift) by sex from 1990 to 2019 in </w:t>
      </w:r>
      <w:bookmarkEnd w:id="6"/>
      <w:r>
        <w:rPr>
          <w:rFonts w:hint="eastAsia" w:ascii="Times New Roman" w:hAnsi="Times New Roman" w:cs="Times New Roman"/>
          <w:b w:val="0"/>
          <w:sz w:val="24"/>
          <w:szCs w:val="24"/>
          <w:lang w:eastAsia="zh-CN"/>
        </w:rPr>
        <w:t>those aged over 10 years old</w:t>
      </w:r>
    </w:p>
    <w:tbl>
      <w:tblPr>
        <w:tblStyle w:val="9"/>
        <w:tblW w:w="10660" w:type="dxa"/>
        <w:tblInd w:w="0" w:type="dxa"/>
        <w:tblLayout w:type="autofit"/>
        <w:tblCellMar>
          <w:top w:w="0" w:type="dxa"/>
          <w:left w:w="108" w:type="dxa"/>
          <w:bottom w:w="0" w:type="dxa"/>
          <w:right w:w="108" w:type="dxa"/>
        </w:tblCellMar>
      </w:tblPr>
      <w:tblGrid>
        <w:gridCol w:w="2220"/>
        <w:gridCol w:w="2760"/>
        <w:gridCol w:w="3080"/>
        <w:gridCol w:w="2600"/>
      </w:tblGrid>
      <w:tr>
        <w:tblPrEx>
          <w:tblCellMar>
            <w:top w:w="0" w:type="dxa"/>
            <w:left w:w="108" w:type="dxa"/>
            <w:bottom w:w="0" w:type="dxa"/>
            <w:right w:w="108" w:type="dxa"/>
          </w:tblCellMar>
        </w:tblPrEx>
        <w:trPr>
          <w:trHeight w:val="315" w:hRule="atLeast"/>
        </w:trPr>
        <w:tc>
          <w:tcPr>
            <w:tcW w:w="2220" w:type="dxa"/>
            <w:tcBorders>
              <w:top w:val="single" w:color="auto" w:sz="8" w:space="0"/>
              <w:left w:val="nil"/>
              <w:bottom w:val="single" w:color="auto" w:sz="4" w:space="0"/>
              <w:right w:val="nil"/>
            </w:tcBorders>
            <w:shd w:val="clear" w:color="auto" w:fill="auto"/>
            <w:noWrap/>
            <w:vAlign w:val="center"/>
          </w:tcPr>
          <w:p>
            <w:pPr>
              <w:widowControl/>
              <w:jc w:val="left"/>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2760" w:type="dxa"/>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Both</w:t>
            </w:r>
          </w:p>
        </w:tc>
        <w:tc>
          <w:tcPr>
            <w:tcW w:w="3080" w:type="dxa"/>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w:t>
            </w:r>
          </w:p>
        </w:tc>
        <w:tc>
          <w:tcPr>
            <w:tcW w:w="2600" w:type="dxa"/>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0.1433 (0.1169,0.1698)</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0.1521 (0.1281,0.1761)</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0.1351 (0.105,0.1653)</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0.1274 (0.1127,0.142)</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0.1509 (0.1376,0.1643)</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0.1069 (0.0903,0.1235)</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0.17 (0.1581,0.1819)</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0.2176 (0.2067,0.2286)</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0.1269 (0.1136,0.1403)</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0.1818 (0.1706,0.193)</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0.2531 (0.2428,0.2635)</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0.116 (0.1035,0.1285)</w:t>
            </w:r>
          </w:p>
        </w:tc>
      </w:tr>
      <w:tr>
        <w:tblPrEx>
          <w:tblCellMar>
            <w:top w:w="0" w:type="dxa"/>
            <w:left w:w="108" w:type="dxa"/>
            <w:bottom w:w="0" w:type="dxa"/>
            <w:right w:w="108" w:type="dxa"/>
          </w:tblCellMar>
        </w:tblPrEx>
        <w:trPr>
          <w:trHeight w:val="330"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0.1273 (0.1159,0.1386)</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0.2141 (0.2036,0.2247)</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0.0452 (0.0325,0.0579)</w:t>
            </w:r>
          </w:p>
        </w:tc>
      </w:tr>
      <w:tr>
        <w:tblPrEx>
          <w:tblCellMar>
            <w:top w:w="0" w:type="dxa"/>
            <w:left w:w="108" w:type="dxa"/>
            <w:bottom w:w="0" w:type="dxa"/>
            <w:right w:w="108" w:type="dxa"/>
          </w:tblCellMar>
        </w:tblPrEx>
        <w:trPr>
          <w:trHeight w:val="330"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0.1024 (0.0905,0.1142)</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0.1898 (0.1788,0.2008)</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0.0175 (0.0043,0.0307)</w:t>
            </w:r>
          </w:p>
        </w:tc>
      </w:tr>
      <w:tr>
        <w:tblPrEx>
          <w:tblCellMar>
            <w:top w:w="0" w:type="dxa"/>
            <w:left w:w="108" w:type="dxa"/>
            <w:bottom w:w="0" w:type="dxa"/>
            <w:right w:w="108" w:type="dxa"/>
          </w:tblCellMar>
        </w:tblPrEx>
        <w:trPr>
          <w:trHeight w:val="390"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-0.0527 (-0.0652,-0.0403)</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0.0235 (0.0119,0.0351)</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-0.1284 (-0.1423,-0.1144)</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-0.1769 (-0.1904,-0.1634)</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-0.1212 (-0.1338,-0.1087)</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-0.2347 (-0.2498,-0.2196)</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-0.1799 (-0.1947,-0.1652)</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-0.1285 (-0.1422,-0.1147)</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-0.2332 (-0.2496,-0.2168)</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-0.1119 (-0.1283,-0.0955)</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-0.0604 (-0.0758,-0.045)</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-0.1627 (-0.1809,-0.1445)</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-0.1759 (-0.1947,-0.1572)</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-0.1118 (-0.1294,-0.0941)</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-0.2342 (-0.2549,-0.2136)</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-0.1923 (-0.2147,-0.1699)</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-0.1078 (-0.1293,-0.0863)</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-0.259 (-0.2833,-0.2346)</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-0.1978 (-0.2267,-0.1689)</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 (-0.1285,-0.0715)</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-0.2658 (-0.2966,-0.2349)</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-0.2351 (-0.2744,-0.1957)</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-0.1334 (-0.1737,-0.0931)</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-0.2962 (-0.3372,-0.2553)</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-0.3007 (-0.3579,-0.2434)</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-0.1772 (-0.2389,-0.1154)</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-0.3635 (-0.4212,-0.3058)</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-0.252 (-0.3484,-0.1555)</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-0.1213 (-0.2322,-0.0103)</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-0.3074 (-0.4014,-0.2134)</w:t>
            </w:r>
          </w:p>
        </w:tc>
      </w:tr>
      <w:tr>
        <w:tblPrEx>
          <w:tblCellMar>
            <w:top w:w="0" w:type="dxa"/>
            <w:left w:w="108" w:type="dxa"/>
            <w:bottom w:w="0" w:type="dxa"/>
            <w:right w:w="108" w:type="dxa"/>
          </w:tblCellMar>
        </w:tblPrEx>
        <w:trPr>
          <w:trHeight w:val="315"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-0.1448 (-0.3391,0.0498)</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-0.0121 (-0.255,0.2313)</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-0.1924 (-0.3754,-0.009)</w:t>
            </w:r>
          </w:p>
        </w:tc>
      </w:tr>
      <w:tr>
        <w:tblPrEx>
          <w:tblCellMar>
            <w:top w:w="0" w:type="dxa"/>
            <w:left w:w="108" w:type="dxa"/>
            <w:bottom w:w="0" w:type="dxa"/>
            <w:right w:w="108" w:type="dxa"/>
          </w:tblCellMar>
        </w:tblPrEx>
        <w:trPr>
          <w:trHeight w:val="330" w:hRule="atLeast"/>
        </w:trPr>
        <w:tc>
          <w:tcPr>
            <w:tcW w:w="222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27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-0.0099 (-0.4947,0.4773)</w:t>
            </w:r>
          </w:p>
        </w:tc>
        <w:tc>
          <w:tcPr>
            <w:tcW w:w="308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0.1096 (-0.5404,0.7638)</w:t>
            </w:r>
          </w:p>
        </w:tc>
        <w:tc>
          <w:tcPr>
            <w:tcW w:w="260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-0.0426 (-0.4888,0.4057)</w:t>
            </w:r>
          </w:p>
        </w:tc>
      </w:tr>
      <w:tr>
        <w:tblPrEx>
          <w:tblCellMar>
            <w:top w:w="0" w:type="dxa"/>
            <w:left w:w="108" w:type="dxa"/>
            <w:bottom w:w="0" w:type="dxa"/>
            <w:right w:w="108" w:type="dxa"/>
          </w:tblCellMar>
        </w:tblPrEx>
        <w:trPr>
          <w:trHeight w:val="330" w:hRule="atLeast"/>
        </w:trPr>
        <w:tc>
          <w:tcPr>
            <w:tcW w:w="2220"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Overall</w:t>
            </w:r>
          </w:p>
        </w:tc>
        <w:tc>
          <w:tcPr>
            <w:tcW w:w="2760"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-0.0868 (-0.1047,-0.0689)</w:t>
            </w:r>
          </w:p>
        </w:tc>
        <w:tc>
          <w:tcPr>
            <w:tcW w:w="3080"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-0.0093 (-0.0311,0.0125)</w:t>
            </w:r>
          </w:p>
        </w:tc>
        <w:tc>
          <w:tcPr>
            <w:tcW w:w="2600"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-0.1469 (-0.1643,-0.1295)</w:t>
            </w:r>
          </w:p>
        </w:tc>
      </w:tr>
    </w:tbl>
    <w:p>
      <w:pPr>
        <w:widowControl/>
        <w:jc w:val="left"/>
        <w:rPr>
          <w:rFonts w:ascii="Times New Roman" w:hAnsi="Times New Roman" w:cs="Times New Roman"/>
        </w:rPr>
      </w:pPr>
      <w:r>
        <w:rPr>
          <w:rFonts w:ascii="Times New Roman" w:hAnsi="Times New Roman" w:cs="Times New Roman"/>
        </w:rPr>
        <w:t>Notes: YLD, years lived with disability; CI, confidence interval.</w:t>
      </w:r>
    </w:p>
    <w:p>
      <w:pPr>
        <w:widowControl/>
        <w:jc w:val="left"/>
        <w:rPr>
          <w:rFonts w:ascii="Times New Roman" w:hAnsi="Times New Roman" w:cs="Times New Roman"/>
        </w:rPr>
      </w:pPr>
    </w:p>
    <w:p>
      <w:pPr>
        <w:widowControl/>
        <w:jc w:val="left"/>
        <w:rPr>
          <w:rFonts w:ascii="Times New Roman" w:hAnsi="Times New Roman" w:cs="Times New Roman"/>
        </w:rPr>
        <w:sectPr>
          <w:pgSz w:w="11906" w:h="16838"/>
          <w:pgMar w:top="720" w:right="720" w:bottom="720" w:left="720" w:header="851" w:footer="992" w:gutter="0"/>
          <w:cols w:space="425" w:num="1"/>
          <w:docGrid w:type="linesAndChars" w:linePitch="312" w:charSpace="0"/>
        </w:sectPr>
      </w:pPr>
    </w:p>
    <w:p>
      <w:pPr>
        <w:pStyle w:val="2"/>
        <w:spacing w:before="0" w:after="156" w:afterLines="50" w:line="240" w:lineRule="auto"/>
        <w:rPr>
          <w:rFonts w:hint="eastAsia" w:ascii="Times New Roman" w:hAnsi="Times New Roman" w:cs="Times New Roman" w:eastAsiaTheme="minorEastAsia"/>
          <w:b w:val="0"/>
          <w:sz w:val="24"/>
          <w:szCs w:val="24"/>
          <w:lang w:eastAsia="zh-CN"/>
        </w:rPr>
      </w:pPr>
      <w:r>
        <w:rPr>
          <w:rFonts w:ascii="Times New Roman" w:hAnsi="Times New Roman" w:cs="Times New Roman"/>
          <w:sz w:val="24"/>
          <w:szCs w:val="24"/>
        </w:rPr>
        <w:t>Table S6.</w:t>
      </w:r>
      <w:r>
        <w:rPr>
          <w:rFonts w:ascii="Times New Roman" w:hAnsi="Times New Roman" w:cs="Times New Roman"/>
          <w:b w:val="0"/>
          <w:sz w:val="24"/>
          <w:szCs w:val="24"/>
        </w:rPr>
        <w:t xml:space="preserve"> Fitted longitudinal age effects of bipolar disorder prevalence (per 100 000 person-years)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in </w:t>
      </w:r>
      <w:bookmarkEnd w:id="5"/>
      <w:r>
        <w:rPr>
          <w:rFonts w:hint="eastAsia" w:ascii="Times New Roman" w:hAnsi="Times New Roman" w:cs="Times New Roman"/>
          <w:b w:val="0"/>
          <w:sz w:val="24"/>
          <w:szCs w:val="24"/>
          <w:lang w:eastAsia="zh-CN"/>
        </w:rPr>
        <w:t>those aged over 10 years old</w:t>
      </w:r>
    </w:p>
    <w:tbl>
      <w:tblPr>
        <w:tblStyle w:val="9"/>
        <w:tblW w:w="5000" w:type="pct"/>
        <w:tblInd w:w="0" w:type="dxa"/>
        <w:tblLayout w:type="autofit"/>
        <w:tblCellMar>
          <w:top w:w="0" w:type="dxa"/>
          <w:left w:w="108" w:type="dxa"/>
          <w:bottom w:w="0" w:type="dxa"/>
          <w:right w:w="108" w:type="dxa"/>
        </w:tblCellMar>
      </w:tblPr>
      <w:tblGrid>
        <w:gridCol w:w="1690"/>
        <w:gridCol w:w="2997"/>
        <w:gridCol w:w="2997"/>
        <w:gridCol w:w="2998"/>
      </w:tblGrid>
      <w:tr>
        <w:tblPrEx>
          <w:tblCellMar>
            <w:top w:w="0" w:type="dxa"/>
            <w:left w:w="108" w:type="dxa"/>
            <w:bottom w:w="0" w:type="dxa"/>
            <w:right w:w="108" w:type="dxa"/>
          </w:tblCellMar>
        </w:tblPrEx>
        <w:trPr>
          <w:trHeight w:val="315" w:hRule="atLeast"/>
        </w:trPr>
        <w:tc>
          <w:tcPr>
            <w:tcW w:w="791" w:type="pct"/>
            <w:tcBorders>
              <w:top w:val="single" w:color="auto" w:sz="8" w:space="0"/>
              <w:left w:val="nil"/>
              <w:bottom w:val="single" w:color="auto" w:sz="4" w:space="0"/>
              <w:right w:val="nil"/>
            </w:tcBorders>
            <w:shd w:val="clear" w:color="auto" w:fill="auto"/>
            <w:noWrap/>
            <w:vAlign w:val="center"/>
          </w:tcPr>
          <w:p>
            <w:pPr>
              <w:widowControl/>
              <w:jc w:val="left"/>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1403"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Both</w:t>
            </w:r>
          </w:p>
        </w:tc>
        <w:tc>
          <w:tcPr>
            <w:tcW w:w="1403"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w:t>
            </w:r>
          </w:p>
        </w:tc>
        <w:tc>
          <w:tcPr>
            <w:tcW w:w="1403"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w:t>
            </w:r>
          </w:p>
        </w:tc>
      </w:tr>
      <w:tr>
        <w:tblPrEx>
          <w:tblCellMar>
            <w:top w:w="0" w:type="dxa"/>
            <w:left w:w="108" w:type="dxa"/>
            <w:bottom w:w="0" w:type="dxa"/>
            <w:right w:w="108" w:type="dxa"/>
          </w:tblCellMar>
        </w:tblPrEx>
        <w:trPr>
          <w:trHeight w:val="330"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154.52 (153.76,155.28)</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145.96 (145.3,146.61)</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163.58 (162.67,164.49)</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560.65 (558.54,562.77)</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526.7 (524.87,528.54)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596.34 (593.82,598.87)</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698.95 (696.47,701.43)</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649.89 (647.76,652.04)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749.82 (746.85,752.81)</w:t>
            </w:r>
          </w:p>
        </w:tc>
      </w:tr>
      <w:tr>
        <w:tblPrEx>
          <w:tblCellMar>
            <w:top w:w="0" w:type="dxa"/>
            <w:left w:w="108" w:type="dxa"/>
            <w:bottom w:w="0" w:type="dxa"/>
            <w:right w:w="108" w:type="dxa"/>
          </w:tblCellMar>
        </w:tblPrEx>
        <w:trPr>
          <w:trHeight w:val="390"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708.24 (705.82,710.67)</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653.19 (651.11,655.27)</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765.15 (762.23,768.08)</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686.03 (683.75,688.31)</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630.82 (628.87,632.78)</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743.34 (740.58,746.11)</w:t>
            </w:r>
          </w:p>
        </w:tc>
      </w:tr>
      <w:tr>
        <w:tblPrEx>
          <w:tblCellMar>
            <w:top w:w="0" w:type="dxa"/>
            <w:left w:w="108" w:type="dxa"/>
            <w:bottom w:w="0" w:type="dxa"/>
            <w:right w:w="108" w:type="dxa"/>
          </w:tblCellMar>
        </w:tblPrEx>
        <w:trPr>
          <w:trHeight w:val="330"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686.76 (684.54,688.98)</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632.53 (630.63,634.43)</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743.25 (740.57,745.94)</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709.13 (707.04,711.22)</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656.68 (654.89,658.48)</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763.8 (761.29,766.32)</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722.82 (720.73,724.92)</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672.39 (670.58,674.2)</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774.98 (772.47,777.49)</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722.89 (720.78,725)</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675.45 (673.62,677.29)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771.09 (768.59,773.61)</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706.75 (704.6,708.9)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666.97 (665.08,668.86)</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746.08 (743.56,748.62)</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675.43 (673.21,677.65)</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646.91 (644.93,648.9)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702.68 (700.11,705.26)</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622.38 (620.05,624.72)</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603.55 (601.44,605.68)</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639.5 (636.84,642.17)</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551.13 (548.51,553.77)</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539.15 (536.72,541.6)</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561.17 (558.22,564.13)</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470.2 (467.43,472.99)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462.87 (460.23,465.52)</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475.43 (472.39,478.49)</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390.38 (387.31,393.47)</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384.83 (381.79,387.89)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393.25 (389.98,396.55)</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330.36 (326.52,334.25)</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324.02 (319.98,328.12)</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332.34 (328.41,336.31)</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283.5 (277.83,289.29)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274.98 (268.46,281.65)</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285.01 (279.47,290.65)</w:t>
            </w:r>
          </w:p>
        </w:tc>
      </w:tr>
      <w:tr>
        <w:tblPrEx>
          <w:tblCellMar>
            <w:top w:w="0" w:type="dxa"/>
            <w:left w:w="108" w:type="dxa"/>
            <w:bottom w:w="0" w:type="dxa"/>
            <w:right w:w="108" w:type="dxa"/>
          </w:tblCellMar>
        </w:tblPrEx>
        <w:trPr>
          <w:trHeight w:val="330" w:hRule="atLeast"/>
        </w:trPr>
        <w:tc>
          <w:tcPr>
            <w:tcW w:w="791"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1403"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241.5 (231.84,251.55)</w:t>
            </w:r>
          </w:p>
        </w:tc>
        <w:tc>
          <w:tcPr>
            <w:tcW w:w="1403"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227.47 (215.77,239.8)</w:t>
            </w:r>
          </w:p>
        </w:tc>
        <w:tc>
          <w:tcPr>
            <w:tcW w:w="1403"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244.09 (234.94,253.6)</w:t>
            </w:r>
          </w:p>
        </w:tc>
      </w:tr>
    </w:tbl>
    <w:p>
      <w:pPr>
        <w:widowControl/>
        <w:jc w:val="left"/>
        <w:rPr>
          <w:rFonts w:ascii="Times New Roman" w:hAnsi="Times New Roman" w:cs="Times New Roman"/>
        </w:rPr>
      </w:pPr>
      <w:r>
        <w:rPr>
          <w:rFonts w:ascii="Times New Roman" w:hAnsi="Times New Roman" w:cs="Times New Roman"/>
        </w:rPr>
        <w:t>Note: CI, confidence interval.</w:t>
      </w:r>
    </w:p>
    <w:p>
      <w:pPr>
        <w:widowControl/>
        <w:jc w:val="left"/>
        <w:rPr>
          <w:rFonts w:ascii="Times New Roman" w:hAnsi="Times New Roman" w:cs="Times New Roman"/>
        </w:rPr>
      </w:pPr>
      <w:r>
        <w:rPr>
          <w:rFonts w:ascii="Times New Roman" w:hAnsi="Times New Roman" w:cs="Times New Roman"/>
        </w:rPr>
        <w:br w:type="page"/>
      </w: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7" w:name="_Toc117342303"/>
      <w:r>
        <w:rPr>
          <w:rFonts w:ascii="Times New Roman" w:hAnsi="Times New Roman" w:cs="Times New Roman"/>
          <w:sz w:val="24"/>
          <w:szCs w:val="24"/>
        </w:rPr>
        <w:t>Table S7.</w:t>
      </w:r>
      <w:r>
        <w:rPr>
          <w:rFonts w:ascii="Times New Roman" w:hAnsi="Times New Roman" w:cs="Times New Roman"/>
          <w:b w:val="0"/>
          <w:sz w:val="24"/>
          <w:szCs w:val="24"/>
        </w:rPr>
        <w:t xml:space="preserve"> Fitted longitudinal age effects of bipolar disorder YLD rate (per 100 000 person-years)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in </w:t>
      </w:r>
      <w:bookmarkEnd w:id="7"/>
      <w:r>
        <w:rPr>
          <w:rFonts w:hint="eastAsia" w:ascii="Times New Roman" w:hAnsi="Times New Roman" w:cs="Times New Roman"/>
          <w:b w:val="0"/>
          <w:sz w:val="24"/>
          <w:szCs w:val="24"/>
          <w:lang w:eastAsia="zh-CN"/>
        </w:rPr>
        <w:t>those aged over 10 years old</w:t>
      </w:r>
    </w:p>
    <w:tbl>
      <w:tblPr>
        <w:tblStyle w:val="9"/>
        <w:tblW w:w="5000" w:type="pct"/>
        <w:tblInd w:w="0" w:type="dxa"/>
        <w:tblLayout w:type="autofit"/>
        <w:tblCellMar>
          <w:top w:w="0" w:type="dxa"/>
          <w:left w:w="108" w:type="dxa"/>
          <w:bottom w:w="0" w:type="dxa"/>
          <w:right w:w="108" w:type="dxa"/>
        </w:tblCellMar>
      </w:tblPr>
      <w:tblGrid>
        <w:gridCol w:w="1690"/>
        <w:gridCol w:w="2997"/>
        <w:gridCol w:w="2997"/>
        <w:gridCol w:w="2998"/>
      </w:tblGrid>
      <w:tr>
        <w:tblPrEx>
          <w:tblCellMar>
            <w:top w:w="0" w:type="dxa"/>
            <w:left w:w="108" w:type="dxa"/>
            <w:bottom w:w="0" w:type="dxa"/>
            <w:right w:w="108" w:type="dxa"/>
          </w:tblCellMar>
        </w:tblPrEx>
        <w:trPr>
          <w:trHeight w:val="315" w:hRule="atLeast"/>
        </w:trPr>
        <w:tc>
          <w:tcPr>
            <w:tcW w:w="791" w:type="pct"/>
            <w:tcBorders>
              <w:top w:val="single" w:color="auto" w:sz="8" w:space="0"/>
              <w:left w:val="nil"/>
              <w:bottom w:val="single" w:color="auto" w:sz="4" w:space="0"/>
              <w:right w:val="nil"/>
            </w:tcBorders>
            <w:shd w:val="clear" w:color="auto" w:fill="auto"/>
            <w:noWrap/>
            <w:vAlign w:val="center"/>
          </w:tcPr>
          <w:p>
            <w:pPr>
              <w:widowControl/>
              <w:jc w:val="left"/>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1403"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Both</w:t>
            </w:r>
          </w:p>
        </w:tc>
        <w:tc>
          <w:tcPr>
            <w:tcW w:w="1403"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w:t>
            </w:r>
          </w:p>
        </w:tc>
        <w:tc>
          <w:tcPr>
            <w:tcW w:w="1403"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34.8 (34.62,34.97)</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32.94 (32.79,33.09)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36.77 (36.56,36.98)</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125.08 (124.59,125.56)</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118.21 (117.79,118.64)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132.29 (131.72,132.87)</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154.78 (154.22,155.35)</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145.21 (144.72,145.71)</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164.7 (164.03,165.38)</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155.46 (154.91,156.01)</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144.9 (144.43,145.38)</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166.38 (165.72,167.03)</w:t>
            </w:r>
          </w:p>
        </w:tc>
      </w:tr>
      <w:tr>
        <w:tblPrEx>
          <w:tblCellMar>
            <w:top w:w="0" w:type="dxa"/>
            <w:left w:w="108" w:type="dxa"/>
            <w:bottom w:w="0" w:type="dxa"/>
            <w:right w:w="108" w:type="dxa"/>
          </w:tblCellMar>
        </w:tblPrEx>
        <w:trPr>
          <w:trHeight w:val="330"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149.4 (148.89,149.92)</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138.97 (138.52,139.41)</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160.24 (159.62,160.85)</w:t>
            </w:r>
          </w:p>
        </w:tc>
      </w:tr>
      <w:tr>
        <w:tblPrEx>
          <w:tblCellMar>
            <w:top w:w="0" w:type="dxa"/>
            <w:left w:w="108" w:type="dxa"/>
            <w:bottom w:w="0" w:type="dxa"/>
            <w:right w:w="108" w:type="dxa"/>
          </w:tblCellMar>
        </w:tblPrEx>
        <w:trPr>
          <w:trHeight w:val="330"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148.5 (148,149)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138.48 (138.04,138.91)</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158.94 (158.35,159.54)</w:t>
            </w:r>
          </w:p>
        </w:tc>
      </w:tr>
      <w:tr>
        <w:tblPrEx>
          <w:tblCellMar>
            <w:top w:w="0" w:type="dxa"/>
            <w:left w:w="108" w:type="dxa"/>
            <w:bottom w:w="0" w:type="dxa"/>
            <w:right w:w="108" w:type="dxa"/>
          </w:tblCellMar>
        </w:tblPrEx>
        <w:trPr>
          <w:trHeight w:val="390"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152.19 (151.73,152.66)</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142.77 (142.36,143.17)</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162.02 (161.47,162.57)</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153.93 (153.47,154.39)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144.91 (144.51,145.32)</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163.26 (162.71,163.81)</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152.44 (151.98,152.91)</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143.93 (143.52,144.34)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161.1 (160.55,161.65)</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147.21 (146.75,147.68)</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140.09 (139.67,140.5)</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154.26 (153.72,154.81)</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138.58 (138.1,139.06)</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133.62 (133.19,134.06)</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143.31 (142.76,143.87)</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125.37 (124.87,125.87)</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122.2 (121.74,122.66)</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128.25 (127.68,128.82)</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108.8 (108.24,109.35)</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106.8 (106.28,107.32)</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110.46 (109.84,111.08)</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90.94 (90.36,91.52)</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89.77 (89.22,90.33)</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91.74 (91.11,92.37)</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73.77 (73.14,74.41)</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73.03 (72.4,73.67)</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74.09 (73.43,74.77)</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61.02 (60.24,61.82)</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60.28 (59.44,61.12)</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61.13 (60.33,61.93)</w:t>
            </w:r>
          </w:p>
        </w:tc>
      </w:tr>
      <w:tr>
        <w:tblPrEx>
          <w:tblCellMar>
            <w:top w:w="0" w:type="dxa"/>
            <w:left w:w="108" w:type="dxa"/>
            <w:bottom w:w="0" w:type="dxa"/>
            <w:right w:w="108" w:type="dxa"/>
          </w:tblCellMar>
        </w:tblPrEx>
        <w:trPr>
          <w:trHeight w:val="315" w:hRule="atLeast"/>
        </w:trPr>
        <w:tc>
          <w:tcPr>
            <w:tcW w:w="791"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51.23 (50.08,52.4)</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50.32 (48.98,51.69)</w:t>
            </w:r>
          </w:p>
        </w:tc>
        <w:tc>
          <w:tcPr>
            <w:tcW w:w="140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51.2 (50.09,52.34)</w:t>
            </w:r>
          </w:p>
        </w:tc>
      </w:tr>
      <w:tr>
        <w:tblPrEx>
          <w:tblCellMar>
            <w:top w:w="0" w:type="dxa"/>
            <w:left w:w="108" w:type="dxa"/>
            <w:bottom w:w="0" w:type="dxa"/>
            <w:right w:w="108" w:type="dxa"/>
          </w:tblCellMar>
        </w:tblPrEx>
        <w:trPr>
          <w:trHeight w:val="330" w:hRule="atLeast"/>
        </w:trPr>
        <w:tc>
          <w:tcPr>
            <w:tcW w:w="791"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1403"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42.46 (40.53,44.48)</w:t>
            </w:r>
          </w:p>
        </w:tc>
        <w:tc>
          <w:tcPr>
            <w:tcW w:w="1403"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40.71 (38.34,43.23)</w:t>
            </w:r>
          </w:p>
        </w:tc>
        <w:tc>
          <w:tcPr>
            <w:tcW w:w="1403"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42.63 (40.82,44.52)</w:t>
            </w:r>
          </w:p>
        </w:tc>
      </w:tr>
    </w:tbl>
    <w:p>
      <w:pPr>
        <w:widowControl/>
        <w:jc w:val="left"/>
        <w:rPr>
          <w:rFonts w:ascii="Times New Roman" w:hAnsi="Times New Roman" w:cs="Times New Roman"/>
        </w:rPr>
      </w:pPr>
      <w:r>
        <w:rPr>
          <w:rFonts w:ascii="Times New Roman" w:hAnsi="Times New Roman" w:cs="Times New Roman"/>
        </w:rPr>
        <w:t>Notes: YLD, years lived with disability; CI, confidence interval.</w:t>
      </w:r>
    </w:p>
    <w:p>
      <w:pPr>
        <w:widowControl/>
        <w:jc w:val="left"/>
        <w:rPr>
          <w:rFonts w:ascii="Times New Roman" w:hAnsi="Times New Roman" w:cs="Times New Roman"/>
        </w:rPr>
      </w:pPr>
      <w:r>
        <w:rPr>
          <w:rFonts w:ascii="Times New Roman" w:hAnsi="Times New Roman" w:cs="Times New Roman"/>
        </w:rPr>
        <w:br w:type="page"/>
      </w: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8" w:name="_Toc117342304"/>
      <w:r>
        <w:rPr>
          <w:rFonts w:ascii="Times New Roman" w:hAnsi="Times New Roman" w:cs="Times New Roman"/>
          <w:sz w:val="24"/>
          <w:szCs w:val="24"/>
        </w:rPr>
        <w:t>Table S8.</w:t>
      </w:r>
      <w:r>
        <w:rPr>
          <w:rFonts w:ascii="Times New Roman" w:hAnsi="Times New Roman" w:cs="Times New Roman"/>
          <w:b w:val="0"/>
          <w:sz w:val="24"/>
          <w:szCs w:val="24"/>
        </w:rPr>
        <w:t xml:space="preserve"> Relative risk for bipolar disorder incidence rate of each period compared with the reference (2000–2004)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by sex in </w:t>
      </w:r>
      <w:bookmarkEnd w:id="8"/>
      <w:r>
        <w:rPr>
          <w:rFonts w:hint="eastAsia" w:ascii="Times New Roman" w:hAnsi="Times New Roman" w:cs="Times New Roman"/>
          <w:b w:val="0"/>
          <w:sz w:val="24"/>
          <w:szCs w:val="24"/>
          <w:lang w:eastAsia="zh-CN"/>
        </w:rPr>
        <w:t>those aged over 10 years old</w:t>
      </w:r>
    </w:p>
    <w:tbl>
      <w:tblPr>
        <w:tblStyle w:val="9"/>
        <w:tblW w:w="5000" w:type="pct"/>
        <w:tblInd w:w="0" w:type="dxa"/>
        <w:tblLayout w:type="autofit"/>
        <w:tblCellMar>
          <w:top w:w="0" w:type="dxa"/>
          <w:left w:w="108" w:type="dxa"/>
          <w:bottom w:w="0" w:type="dxa"/>
          <w:right w:w="108" w:type="dxa"/>
        </w:tblCellMar>
      </w:tblPr>
      <w:tblGrid>
        <w:gridCol w:w="1651"/>
        <w:gridCol w:w="3010"/>
        <w:gridCol w:w="3010"/>
        <w:gridCol w:w="3011"/>
      </w:tblGrid>
      <w:tr>
        <w:tblPrEx>
          <w:tblCellMar>
            <w:top w:w="0" w:type="dxa"/>
            <w:left w:w="108" w:type="dxa"/>
            <w:bottom w:w="0" w:type="dxa"/>
            <w:right w:w="108" w:type="dxa"/>
          </w:tblCellMar>
        </w:tblPrEx>
        <w:trPr>
          <w:trHeight w:val="315" w:hRule="atLeast"/>
        </w:trPr>
        <w:tc>
          <w:tcPr>
            <w:tcW w:w="773" w:type="pct"/>
            <w:tcBorders>
              <w:top w:val="single" w:color="auto" w:sz="8" w:space="0"/>
              <w:left w:val="nil"/>
              <w:bottom w:val="single" w:color="auto" w:sz="4" w:space="0"/>
              <w:right w:val="nil"/>
            </w:tcBorders>
            <w:shd w:val="clear" w:color="auto" w:fill="auto"/>
            <w:noWrap/>
            <w:vAlign w:val="center"/>
          </w:tcPr>
          <w:p>
            <w:pPr>
              <w:widowControl/>
              <w:jc w:val="left"/>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Periods</w:t>
            </w:r>
          </w:p>
        </w:tc>
        <w:tc>
          <w:tcPr>
            <w:tcW w:w="1409"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Both</w:t>
            </w:r>
          </w:p>
        </w:tc>
        <w:tc>
          <w:tcPr>
            <w:tcW w:w="1409"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w:t>
            </w:r>
          </w:p>
        </w:tc>
        <w:tc>
          <w:tcPr>
            <w:tcW w:w="1409"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w:t>
            </w:r>
          </w:p>
        </w:tc>
      </w:tr>
      <w:tr>
        <w:tblPrEx>
          <w:tblCellMar>
            <w:top w:w="0" w:type="dxa"/>
            <w:left w:w="108" w:type="dxa"/>
            <w:bottom w:w="0" w:type="dxa"/>
            <w:right w:w="108" w:type="dxa"/>
          </w:tblCellMar>
        </w:tblPrEx>
        <w:trPr>
          <w:trHeight w:val="315" w:hRule="atLeast"/>
        </w:trPr>
        <w:tc>
          <w:tcPr>
            <w:tcW w:w="77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1.0044 (1.0011,1.0078)</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1.0036 (0.9994,1.0079)</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1.0053 (1.0014,1.0092)</w:t>
            </w:r>
          </w:p>
        </w:tc>
      </w:tr>
      <w:tr>
        <w:tblPrEx>
          <w:tblCellMar>
            <w:top w:w="0" w:type="dxa"/>
            <w:left w:w="108" w:type="dxa"/>
            <w:bottom w:w="0" w:type="dxa"/>
            <w:right w:w="108" w:type="dxa"/>
          </w:tblCellMar>
        </w:tblPrEx>
        <w:trPr>
          <w:trHeight w:val="315" w:hRule="atLeast"/>
        </w:trPr>
        <w:tc>
          <w:tcPr>
            <w:tcW w:w="77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1.0016 (0.999,1.0043)</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1.0008 (0.9978,1.0039)</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1.0025 (0.9993,1.0057)</w:t>
            </w:r>
          </w:p>
        </w:tc>
      </w:tr>
      <w:tr>
        <w:tblPrEx>
          <w:tblCellMar>
            <w:top w:w="0" w:type="dxa"/>
            <w:left w:w="108" w:type="dxa"/>
            <w:bottom w:w="0" w:type="dxa"/>
            <w:right w:w="108" w:type="dxa"/>
          </w:tblCellMar>
        </w:tblPrEx>
        <w:trPr>
          <w:trHeight w:val="315" w:hRule="atLeast"/>
        </w:trPr>
        <w:tc>
          <w:tcPr>
            <w:tcW w:w="77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r>
      <w:tr>
        <w:tblPrEx>
          <w:tblCellMar>
            <w:top w:w="0" w:type="dxa"/>
            <w:left w:w="108" w:type="dxa"/>
            <w:bottom w:w="0" w:type="dxa"/>
            <w:right w:w="108" w:type="dxa"/>
          </w:tblCellMar>
        </w:tblPrEx>
        <w:trPr>
          <w:trHeight w:val="315" w:hRule="atLeast"/>
        </w:trPr>
        <w:tc>
          <w:tcPr>
            <w:tcW w:w="77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0.9997 (0.9971,1.0022)</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1.0007 (0.9977,1.0037)</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0.9986 (0.9955,1.0017)</w:t>
            </w:r>
          </w:p>
        </w:tc>
      </w:tr>
      <w:tr>
        <w:tblPrEx>
          <w:tblCellMar>
            <w:top w:w="0" w:type="dxa"/>
            <w:left w:w="108" w:type="dxa"/>
            <w:bottom w:w="0" w:type="dxa"/>
            <w:right w:w="108" w:type="dxa"/>
          </w:tblCellMar>
        </w:tblPrEx>
        <w:trPr>
          <w:trHeight w:val="315" w:hRule="atLeast"/>
        </w:trPr>
        <w:tc>
          <w:tcPr>
            <w:tcW w:w="77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2010-2014</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0.9982 (0.9949,1.0015)</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1.0014 (0.9972,1.0056)</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0.9949 (0.9911,0.9988)</w:t>
            </w:r>
          </w:p>
        </w:tc>
      </w:tr>
      <w:tr>
        <w:tblPrEx>
          <w:tblCellMar>
            <w:top w:w="0" w:type="dxa"/>
            <w:left w:w="108" w:type="dxa"/>
            <w:bottom w:w="0" w:type="dxa"/>
            <w:right w:w="108" w:type="dxa"/>
          </w:tblCellMar>
        </w:tblPrEx>
        <w:trPr>
          <w:trHeight w:val="330" w:hRule="atLeast"/>
        </w:trPr>
        <w:tc>
          <w:tcPr>
            <w:tcW w:w="77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2015-2019</w:t>
            </w:r>
          </w:p>
        </w:tc>
        <w:tc>
          <w:tcPr>
            <w:tcW w:w="1409"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0.9979 (0.9936,1.0021)</w:t>
            </w:r>
          </w:p>
        </w:tc>
        <w:tc>
          <w:tcPr>
            <w:tcW w:w="1409"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1.0028 (0.9971,1.0085)</w:t>
            </w:r>
          </w:p>
        </w:tc>
        <w:tc>
          <w:tcPr>
            <w:tcW w:w="1409"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0.993 (0.9883,0.9978)</w:t>
            </w:r>
          </w:p>
        </w:tc>
      </w:tr>
    </w:tbl>
    <w:p>
      <w:pPr>
        <w:widowControl/>
        <w:jc w:val="left"/>
        <w:rPr>
          <w:rFonts w:ascii="Times New Roman" w:hAnsi="Times New Roman" w:cs="Times New Roman"/>
        </w:rPr>
      </w:pPr>
      <w:r>
        <w:rPr>
          <w:rFonts w:ascii="Times New Roman" w:hAnsi="Times New Roman" w:cs="Times New Roman"/>
        </w:rPr>
        <w:t>Note: CI, confidence interval.</w:t>
      </w:r>
    </w:p>
    <w:p>
      <w:pPr>
        <w:rPr>
          <w:rFonts w:ascii="Times New Roman" w:hAnsi="Times New Roman" w:cs="Times New Roman"/>
        </w:rPr>
      </w:pP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9" w:name="_Toc117342305"/>
      <w:r>
        <w:rPr>
          <w:rFonts w:ascii="Times New Roman" w:hAnsi="Times New Roman" w:cs="Times New Roman"/>
          <w:sz w:val="24"/>
          <w:szCs w:val="24"/>
        </w:rPr>
        <w:t>Table S9.</w:t>
      </w:r>
      <w:r>
        <w:rPr>
          <w:rFonts w:ascii="Times New Roman" w:hAnsi="Times New Roman" w:cs="Times New Roman"/>
          <w:b w:val="0"/>
          <w:sz w:val="24"/>
          <w:szCs w:val="24"/>
        </w:rPr>
        <w:t xml:space="preserve"> Relative risk for bipolar disorder prevalence rate of each period compared with the reference (2000–2004)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by sex in </w:t>
      </w:r>
      <w:bookmarkEnd w:id="9"/>
      <w:r>
        <w:rPr>
          <w:rFonts w:hint="eastAsia" w:ascii="Times New Roman" w:hAnsi="Times New Roman" w:cs="Times New Roman"/>
          <w:b w:val="0"/>
          <w:sz w:val="24"/>
          <w:szCs w:val="24"/>
          <w:lang w:eastAsia="zh-CN"/>
        </w:rPr>
        <w:t>those aged over 10 years old</w:t>
      </w:r>
    </w:p>
    <w:tbl>
      <w:tblPr>
        <w:tblStyle w:val="9"/>
        <w:tblW w:w="5000" w:type="pct"/>
        <w:tblInd w:w="0" w:type="dxa"/>
        <w:tblLayout w:type="autofit"/>
        <w:tblCellMar>
          <w:top w:w="0" w:type="dxa"/>
          <w:left w:w="108" w:type="dxa"/>
          <w:bottom w:w="0" w:type="dxa"/>
          <w:right w:w="108" w:type="dxa"/>
        </w:tblCellMar>
      </w:tblPr>
      <w:tblGrid>
        <w:gridCol w:w="1651"/>
        <w:gridCol w:w="3010"/>
        <w:gridCol w:w="3010"/>
        <w:gridCol w:w="3011"/>
      </w:tblGrid>
      <w:tr>
        <w:tblPrEx>
          <w:tblCellMar>
            <w:top w:w="0" w:type="dxa"/>
            <w:left w:w="108" w:type="dxa"/>
            <w:bottom w:w="0" w:type="dxa"/>
            <w:right w:w="108" w:type="dxa"/>
          </w:tblCellMar>
        </w:tblPrEx>
        <w:trPr>
          <w:trHeight w:val="315" w:hRule="atLeast"/>
        </w:trPr>
        <w:tc>
          <w:tcPr>
            <w:tcW w:w="773" w:type="pct"/>
            <w:tcBorders>
              <w:top w:val="single" w:color="auto" w:sz="8" w:space="0"/>
              <w:left w:val="nil"/>
              <w:bottom w:val="single" w:color="auto" w:sz="4" w:space="0"/>
              <w:right w:val="nil"/>
            </w:tcBorders>
            <w:shd w:val="clear" w:color="auto" w:fill="auto"/>
            <w:noWrap/>
            <w:vAlign w:val="center"/>
          </w:tcPr>
          <w:p>
            <w:pPr>
              <w:widowControl/>
              <w:jc w:val="left"/>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Periods</w:t>
            </w:r>
          </w:p>
        </w:tc>
        <w:tc>
          <w:tcPr>
            <w:tcW w:w="1409"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Both</w:t>
            </w:r>
          </w:p>
        </w:tc>
        <w:tc>
          <w:tcPr>
            <w:tcW w:w="1409"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w:t>
            </w:r>
          </w:p>
        </w:tc>
        <w:tc>
          <w:tcPr>
            <w:tcW w:w="1409"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w:t>
            </w:r>
          </w:p>
        </w:tc>
      </w:tr>
      <w:tr>
        <w:tblPrEx>
          <w:tblCellMar>
            <w:top w:w="0" w:type="dxa"/>
            <w:left w:w="108" w:type="dxa"/>
            <w:bottom w:w="0" w:type="dxa"/>
            <w:right w:w="108" w:type="dxa"/>
          </w:tblCellMar>
        </w:tblPrEx>
        <w:trPr>
          <w:trHeight w:val="330" w:hRule="atLeast"/>
        </w:trPr>
        <w:tc>
          <w:tcPr>
            <w:tcW w:w="77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1.0106 (1.0082,1.0131)</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1.0049 (1.0023,1.0075)</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1.015 (1.0124,1.0176)</w:t>
            </w:r>
          </w:p>
        </w:tc>
      </w:tr>
      <w:tr>
        <w:tblPrEx>
          <w:tblCellMar>
            <w:top w:w="0" w:type="dxa"/>
            <w:left w:w="108" w:type="dxa"/>
            <w:bottom w:w="0" w:type="dxa"/>
            <w:right w:w="108" w:type="dxa"/>
          </w:tblCellMar>
        </w:tblPrEx>
        <w:trPr>
          <w:trHeight w:val="315" w:hRule="atLeast"/>
        </w:trPr>
        <w:tc>
          <w:tcPr>
            <w:tcW w:w="77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1.0048 (1.0027,1.0069)</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1.0011 (0.999,1.0031)</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1.0078 (1.0055,1.0101)</w:t>
            </w:r>
          </w:p>
        </w:tc>
      </w:tr>
      <w:tr>
        <w:tblPrEx>
          <w:tblCellMar>
            <w:top w:w="0" w:type="dxa"/>
            <w:left w:w="108" w:type="dxa"/>
            <w:bottom w:w="0" w:type="dxa"/>
            <w:right w:w="108" w:type="dxa"/>
          </w:tblCellMar>
        </w:tblPrEx>
        <w:trPr>
          <w:trHeight w:val="315" w:hRule="atLeast"/>
        </w:trPr>
        <w:tc>
          <w:tcPr>
            <w:tcW w:w="77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r>
      <w:tr>
        <w:tblPrEx>
          <w:tblCellMar>
            <w:top w:w="0" w:type="dxa"/>
            <w:left w:w="108" w:type="dxa"/>
            <w:bottom w:w="0" w:type="dxa"/>
            <w:right w:w="108" w:type="dxa"/>
          </w:tblCellMar>
        </w:tblPrEx>
        <w:trPr>
          <w:trHeight w:val="390" w:hRule="atLeast"/>
        </w:trPr>
        <w:tc>
          <w:tcPr>
            <w:tcW w:w="77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0.9969 (0.9949,0.9989)</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1.001 (0.999,1.003)</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0.9937 (0.9915,0.9959)</w:t>
            </w:r>
          </w:p>
        </w:tc>
      </w:tr>
      <w:tr>
        <w:tblPrEx>
          <w:tblCellMar>
            <w:top w:w="0" w:type="dxa"/>
            <w:left w:w="108" w:type="dxa"/>
            <w:bottom w:w="0" w:type="dxa"/>
            <w:right w:w="108" w:type="dxa"/>
          </w:tblCellMar>
        </w:tblPrEx>
        <w:trPr>
          <w:trHeight w:val="315" w:hRule="atLeast"/>
        </w:trPr>
        <w:tc>
          <w:tcPr>
            <w:tcW w:w="77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2010-2014</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0.9916 (0.9892,0.9939)</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0.9998 (0.9973,1.0024)</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0.9853 (0.9828,0.9878)</w:t>
            </w:r>
          </w:p>
        </w:tc>
      </w:tr>
      <w:tr>
        <w:tblPrEx>
          <w:tblCellMar>
            <w:top w:w="0" w:type="dxa"/>
            <w:left w:w="108" w:type="dxa"/>
            <w:bottom w:w="0" w:type="dxa"/>
            <w:right w:w="108" w:type="dxa"/>
          </w:tblCellMar>
        </w:tblPrEx>
        <w:trPr>
          <w:trHeight w:val="330" w:hRule="atLeast"/>
        </w:trPr>
        <w:tc>
          <w:tcPr>
            <w:tcW w:w="77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2015-2019</w:t>
            </w:r>
          </w:p>
        </w:tc>
        <w:tc>
          <w:tcPr>
            <w:tcW w:w="1409"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0.9857 (0.9828,0.9886)</w:t>
            </w:r>
          </w:p>
        </w:tc>
        <w:tc>
          <w:tcPr>
            <w:tcW w:w="1409"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0.9985 (0.9952,1.0018)</w:t>
            </w:r>
          </w:p>
        </w:tc>
        <w:tc>
          <w:tcPr>
            <w:tcW w:w="1409"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0.9761 (0.9732,0.9791)</w:t>
            </w:r>
          </w:p>
        </w:tc>
      </w:tr>
    </w:tbl>
    <w:p>
      <w:pPr>
        <w:widowControl/>
        <w:jc w:val="left"/>
        <w:rPr>
          <w:rFonts w:ascii="Times New Roman" w:hAnsi="Times New Roman" w:cs="Times New Roman"/>
        </w:rPr>
      </w:pPr>
      <w:r>
        <w:rPr>
          <w:rFonts w:ascii="Times New Roman" w:hAnsi="Times New Roman" w:cs="Times New Roman"/>
        </w:rPr>
        <w:t>Note: CI, confidence interval.</w:t>
      </w:r>
    </w:p>
    <w:p>
      <w:pPr>
        <w:rPr>
          <w:rFonts w:ascii="Times New Roman" w:hAnsi="Times New Roman" w:cs="Times New Roman"/>
        </w:rPr>
      </w:pP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10" w:name="_Toc117342306"/>
      <w:r>
        <w:rPr>
          <w:rFonts w:ascii="Times New Roman" w:hAnsi="Times New Roman" w:cs="Times New Roman"/>
          <w:sz w:val="24"/>
          <w:szCs w:val="24"/>
        </w:rPr>
        <w:t>Table S10.</w:t>
      </w:r>
      <w:r>
        <w:rPr>
          <w:rFonts w:ascii="Times New Roman" w:hAnsi="Times New Roman" w:cs="Times New Roman"/>
          <w:b w:val="0"/>
          <w:sz w:val="24"/>
          <w:szCs w:val="24"/>
        </w:rPr>
        <w:t xml:space="preserve"> Relative risk for bipolar disorder YLD rate of each period compared with the reference (2000–2004)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by sex in </w:t>
      </w:r>
      <w:bookmarkEnd w:id="10"/>
      <w:r>
        <w:rPr>
          <w:rFonts w:hint="eastAsia" w:ascii="Times New Roman" w:hAnsi="Times New Roman" w:cs="Times New Roman"/>
          <w:b w:val="0"/>
          <w:sz w:val="24"/>
          <w:szCs w:val="24"/>
          <w:lang w:eastAsia="zh-CN"/>
        </w:rPr>
        <w:t>those aged over 10 years old</w:t>
      </w:r>
    </w:p>
    <w:tbl>
      <w:tblPr>
        <w:tblStyle w:val="9"/>
        <w:tblW w:w="5000" w:type="pct"/>
        <w:tblInd w:w="0" w:type="dxa"/>
        <w:tblLayout w:type="autofit"/>
        <w:tblCellMar>
          <w:top w:w="0" w:type="dxa"/>
          <w:left w:w="108" w:type="dxa"/>
          <w:bottom w:w="0" w:type="dxa"/>
          <w:right w:w="108" w:type="dxa"/>
        </w:tblCellMar>
      </w:tblPr>
      <w:tblGrid>
        <w:gridCol w:w="1651"/>
        <w:gridCol w:w="3010"/>
        <w:gridCol w:w="3010"/>
        <w:gridCol w:w="3011"/>
      </w:tblGrid>
      <w:tr>
        <w:tblPrEx>
          <w:tblCellMar>
            <w:top w:w="0" w:type="dxa"/>
            <w:left w:w="108" w:type="dxa"/>
            <w:bottom w:w="0" w:type="dxa"/>
            <w:right w:w="108" w:type="dxa"/>
          </w:tblCellMar>
        </w:tblPrEx>
        <w:trPr>
          <w:trHeight w:val="315" w:hRule="atLeast"/>
        </w:trPr>
        <w:tc>
          <w:tcPr>
            <w:tcW w:w="773" w:type="pct"/>
            <w:tcBorders>
              <w:top w:val="single" w:color="auto" w:sz="8" w:space="0"/>
              <w:left w:val="nil"/>
              <w:bottom w:val="single" w:color="auto" w:sz="4" w:space="0"/>
              <w:right w:val="nil"/>
            </w:tcBorders>
            <w:shd w:val="clear" w:color="auto" w:fill="auto"/>
            <w:noWrap/>
            <w:vAlign w:val="center"/>
          </w:tcPr>
          <w:p>
            <w:pPr>
              <w:widowControl/>
              <w:jc w:val="left"/>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Periods</w:t>
            </w:r>
          </w:p>
        </w:tc>
        <w:tc>
          <w:tcPr>
            <w:tcW w:w="1409"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Both</w:t>
            </w:r>
          </w:p>
        </w:tc>
        <w:tc>
          <w:tcPr>
            <w:tcW w:w="1409"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w:t>
            </w:r>
          </w:p>
        </w:tc>
        <w:tc>
          <w:tcPr>
            <w:tcW w:w="1409"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w:t>
            </w:r>
          </w:p>
        </w:tc>
      </w:tr>
      <w:tr>
        <w:tblPrEx>
          <w:tblCellMar>
            <w:top w:w="0" w:type="dxa"/>
            <w:left w:w="108" w:type="dxa"/>
            <w:bottom w:w="0" w:type="dxa"/>
            <w:right w:w="108" w:type="dxa"/>
          </w:tblCellMar>
        </w:tblPrEx>
        <w:trPr>
          <w:trHeight w:val="315" w:hRule="atLeast"/>
        </w:trPr>
        <w:tc>
          <w:tcPr>
            <w:tcW w:w="77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1.0101 (1.0075,1.0127)</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1.0045 (1.0017,1.0073)</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1.0144 (1.0116,1.0172)</w:t>
            </w:r>
          </w:p>
        </w:tc>
      </w:tr>
      <w:tr>
        <w:tblPrEx>
          <w:tblCellMar>
            <w:top w:w="0" w:type="dxa"/>
            <w:left w:w="108" w:type="dxa"/>
            <w:bottom w:w="0" w:type="dxa"/>
            <w:right w:w="108" w:type="dxa"/>
          </w:tblCellMar>
        </w:tblPrEx>
        <w:trPr>
          <w:trHeight w:val="315" w:hRule="atLeast"/>
        </w:trPr>
        <w:tc>
          <w:tcPr>
            <w:tcW w:w="77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1.0046 (1.0025,1.0068)</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1.0009 (0.9987,1.003)</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1.0077 (1.0053,1.0101)</w:t>
            </w:r>
          </w:p>
        </w:tc>
      </w:tr>
      <w:tr>
        <w:tblPrEx>
          <w:tblCellMar>
            <w:top w:w="0" w:type="dxa"/>
            <w:left w:w="108" w:type="dxa"/>
            <w:bottom w:w="0" w:type="dxa"/>
            <w:right w:w="108" w:type="dxa"/>
          </w:tblCellMar>
        </w:tblPrEx>
        <w:trPr>
          <w:trHeight w:val="315" w:hRule="atLeast"/>
        </w:trPr>
        <w:tc>
          <w:tcPr>
            <w:tcW w:w="77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r>
      <w:tr>
        <w:trPr>
          <w:trHeight w:val="315" w:hRule="atLeast"/>
        </w:trPr>
        <w:tc>
          <w:tcPr>
            <w:tcW w:w="77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0.9977 (0.9956,0.9998)</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1.002 (0.9999,1.004)</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0.9943 (0.992,0.9966)</w:t>
            </w:r>
          </w:p>
        </w:tc>
      </w:tr>
      <w:tr>
        <w:tblPrEx>
          <w:tblCellMar>
            <w:top w:w="0" w:type="dxa"/>
            <w:left w:w="108" w:type="dxa"/>
            <w:bottom w:w="0" w:type="dxa"/>
            <w:right w:w="108" w:type="dxa"/>
          </w:tblCellMar>
        </w:tblPrEx>
        <w:trPr>
          <w:trHeight w:val="330" w:hRule="atLeast"/>
        </w:trPr>
        <w:tc>
          <w:tcPr>
            <w:tcW w:w="77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2010-2014</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0.9932 (0.9906,0.9957)</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1.0017 (0.999,1.0045)</w:t>
            </w:r>
          </w:p>
        </w:tc>
        <w:tc>
          <w:tcPr>
            <w:tcW w:w="140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0.9865 (0.9839,0.9892)</w:t>
            </w:r>
          </w:p>
        </w:tc>
      </w:tr>
      <w:tr>
        <w:tblPrEx>
          <w:tblCellMar>
            <w:top w:w="0" w:type="dxa"/>
            <w:left w:w="108" w:type="dxa"/>
            <w:bottom w:w="0" w:type="dxa"/>
            <w:right w:w="108" w:type="dxa"/>
          </w:tblCellMar>
        </w:tblPrEx>
        <w:trPr>
          <w:trHeight w:val="330" w:hRule="atLeast"/>
        </w:trPr>
        <w:tc>
          <w:tcPr>
            <w:tcW w:w="77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2015-2019</w:t>
            </w:r>
          </w:p>
        </w:tc>
        <w:tc>
          <w:tcPr>
            <w:tcW w:w="1409"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0.9871 (0.9839,0.9903)</w:t>
            </w:r>
          </w:p>
        </w:tc>
        <w:tc>
          <w:tcPr>
            <w:tcW w:w="1409"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1.0003 (0.9967,1.004)</w:t>
            </w:r>
          </w:p>
        </w:tc>
        <w:tc>
          <w:tcPr>
            <w:tcW w:w="1409"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0.977 (0.9738,0.9802)</w:t>
            </w:r>
          </w:p>
        </w:tc>
      </w:tr>
    </w:tbl>
    <w:p>
      <w:pPr>
        <w:widowControl/>
        <w:jc w:val="left"/>
        <w:rPr>
          <w:rFonts w:ascii="Times New Roman" w:hAnsi="Times New Roman" w:cs="Times New Roman"/>
        </w:rPr>
      </w:pPr>
      <w:r>
        <w:rPr>
          <w:rFonts w:ascii="Times New Roman" w:hAnsi="Times New Roman" w:cs="Times New Roman"/>
        </w:rPr>
        <w:t>Notes: YLD, years lived with disability; CI, confidence interval.</w:t>
      </w:r>
    </w:p>
    <w:p>
      <w:pPr>
        <w:widowControl/>
        <w:jc w:val="left"/>
        <w:rPr>
          <w:rFonts w:ascii="Times New Roman" w:hAnsi="Times New Roman" w:cs="Times New Roman"/>
        </w:rPr>
      </w:pPr>
      <w:r>
        <w:rPr>
          <w:rFonts w:ascii="Times New Roman" w:hAnsi="Times New Roman" w:cs="Times New Roman"/>
        </w:rPr>
        <w:br w:type="page"/>
      </w: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11" w:name="_Toc117342307"/>
      <w:r>
        <w:rPr>
          <w:rFonts w:ascii="Times New Roman" w:hAnsi="Times New Roman" w:cs="Times New Roman"/>
          <w:sz w:val="24"/>
          <w:szCs w:val="24"/>
        </w:rPr>
        <w:t>Table S11.</w:t>
      </w:r>
      <w:r>
        <w:rPr>
          <w:rFonts w:ascii="Times New Roman" w:hAnsi="Times New Roman" w:cs="Times New Roman"/>
          <w:b w:val="0"/>
          <w:sz w:val="24"/>
          <w:szCs w:val="24"/>
        </w:rPr>
        <w:t xml:space="preserve"> Relative risk for bipolar disorder incidence rate of each birth cohort compared with the reference (cohort 1950-1954)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by sex in </w:t>
      </w:r>
      <w:bookmarkEnd w:id="11"/>
      <w:r>
        <w:rPr>
          <w:rFonts w:hint="eastAsia" w:ascii="Times New Roman" w:hAnsi="Times New Roman" w:cs="Times New Roman"/>
          <w:b w:val="0"/>
          <w:sz w:val="24"/>
          <w:szCs w:val="24"/>
          <w:lang w:eastAsia="zh-CN"/>
        </w:rPr>
        <w:t>those aged over 10 years old</w:t>
      </w:r>
    </w:p>
    <w:tbl>
      <w:tblPr>
        <w:tblStyle w:val="9"/>
        <w:tblW w:w="5000" w:type="pct"/>
        <w:tblInd w:w="0" w:type="dxa"/>
        <w:tblLayout w:type="autofit"/>
        <w:tblCellMar>
          <w:top w:w="0" w:type="dxa"/>
          <w:left w:w="108" w:type="dxa"/>
          <w:bottom w:w="0" w:type="dxa"/>
          <w:right w:w="108" w:type="dxa"/>
        </w:tblCellMar>
      </w:tblPr>
      <w:tblGrid>
        <w:gridCol w:w="2185"/>
        <w:gridCol w:w="2833"/>
        <w:gridCol w:w="2833"/>
        <w:gridCol w:w="2831"/>
      </w:tblGrid>
      <w:tr>
        <w:tblPrEx>
          <w:tblCellMar>
            <w:top w:w="0" w:type="dxa"/>
            <w:left w:w="108" w:type="dxa"/>
            <w:bottom w:w="0" w:type="dxa"/>
            <w:right w:w="108" w:type="dxa"/>
          </w:tblCellMar>
        </w:tblPrEx>
        <w:trPr>
          <w:trHeight w:val="315" w:hRule="atLeast"/>
        </w:trPr>
        <w:tc>
          <w:tcPr>
            <w:tcW w:w="1023" w:type="pct"/>
            <w:tcBorders>
              <w:top w:val="single" w:color="auto" w:sz="8" w:space="0"/>
              <w:left w:val="nil"/>
              <w:bottom w:val="single" w:color="auto" w:sz="4" w:space="0"/>
              <w:right w:val="nil"/>
            </w:tcBorders>
            <w:shd w:val="clear" w:color="auto" w:fill="auto"/>
            <w:noWrap/>
            <w:vAlign w:val="center"/>
          </w:tcPr>
          <w:p>
            <w:pPr>
              <w:widowControl/>
              <w:jc w:val="left"/>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Cohorts</w:t>
            </w:r>
          </w:p>
        </w:tc>
        <w:tc>
          <w:tcPr>
            <w:tcW w:w="1326"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Both</w:t>
            </w:r>
          </w:p>
        </w:tc>
        <w:tc>
          <w:tcPr>
            <w:tcW w:w="1326"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w:t>
            </w:r>
          </w:p>
        </w:tc>
        <w:tc>
          <w:tcPr>
            <w:tcW w:w="1325"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1895-1899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(0.83,1.28)</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(0.73,1.44)</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(0.83,1.29)</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1900-1904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(0.98,1.17)</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(0.94,1.21)</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(0.98,1.18)</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1905-1909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1.09 (1.05,1.14)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(1.02,1.15)</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(1.05,1.16)</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1910-1914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(1.07,1.13)</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(1.05,1.12)</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1.12 (1.08,1.15)</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1915-1919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1.09 (1.07,1.11)</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(1.05,1.1)</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(1.08,1.12)</w:t>
            </w:r>
          </w:p>
        </w:tc>
      </w:tr>
      <w:tr>
        <w:tblPrEx>
          <w:tblCellMar>
            <w:top w:w="0" w:type="dxa"/>
            <w:left w:w="108" w:type="dxa"/>
            <w:bottom w:w="0" w:type="dxa"/>
            <w:right w:w="108" w:type="dxa"/>
          </w:tblCellMar>
        </w:tblPrEx>
        <w:trPr>
          <w:trHeight w:val="330"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1920-1924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(1.05,1.08)</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(1.04,1.07)</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(1.06,1.09)</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1925-1929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(1.04,1.06)</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(1.03,1.05)</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(1.05,1.07)</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1930-1934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(1.03,1.04)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(1.02,1.03)</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(1.03,1.05)</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1935-1939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(1.02,1.04)</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1940-1944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(1.02,1.04)</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1945-1949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1950-1954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1955-1959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(0.99,1)</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(0.99,1)</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(0.99,1)</w:t>
            </w:r>
          </w:p>
        </w:tc>
      </w:tr>
      <w:tr>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1960-1964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(1.01,1.03)</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1965-1969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(0.98,0.99)</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(0.98,0.99)</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1970-1974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(0.99,1)</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(0.98,0.99)</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1975-1979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(1.03,1.04)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(1.03,1.04)</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(1.02,1.03)</w:t>
            </w:r>
          </w:p>
        </w:tc>
      </w:tr>
      <w:tr>
        <w:tblPrEx>
          <w:tblCellMar>
            <w:top w:w="0" w:type="dxa"/>
            <w:left w:w="108" w:type="dxa"/>
            <w:bottom w:w="0" w:type="dxa"/>
            <w:right w:w="108" w:type="dxa"/>
          </w:tblCellMar>
        </w:tblPrEx>
        <w:trPr>
          <w:trHeight w:val="330"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1980-1984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(1.06,1.07)</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(1.07,1.08)</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(1.05,1.06)</w:t>
            </w:r>
          </w:p>
        </w:tc>
      </w:tr>
      <w:tr>
        <w:tblPrEx>
          <w:tblCellMar>
            <w:top w:w="0" w:type="dxa"/>
            <w:left w:w="108" w:type="dxa"/>
            <w:bottom w:w="0" w:type="dxa"/>
            <w:right w:w="108" w:type="dxa"/>
          </w:tblCellMar>
        </w:tblPrEx>
        <w:trPr>
          <w:trHeight w:val="330"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1985-1989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(1.05,1.06)</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(1.06,1.07)</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(1.03,1.05)</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(1.04,1.05)</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(1.05,1.07)</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(1.03,1.05)</w:t>
            </w:r>
          </w:p>
        </w:tc>
      </w:tr>
      <w:tr>
        <w:tblPrEx>
          <w:tblCellMar>
            <w:top w:w="0" w:type="dxa"/>
            <w:left w:w="108" w:type="dxa"/>
            <w:bottom w:w="0" w:type="dxa"/>
            <w:right w:w="108" w:type="dxa"/>
          </w:tblCellMar>
        </w:tblPrEx>
        <w:trPr>
          <w:trHeight w:val="390"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(1.08,1.09)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(1.09,1.1)</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(1.07,1.08)</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(1.09,1.1)</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1.11 (1.1,1.11)</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(1.08,1.09)</w:t>
            </w:r>
          </w:p>
        </w:tc>
      </w:tr>
      <w:tr>
        <w:tblPrEx>
          <w:tblCellMar>
            <w:top w:w="0" w:type="dxa"/>
            <w:left w:w="108" w:type="dxa"/>
            <w:bottom w:w="0" w:type="dxa"/>
            <w:right w:w="108" w:type="dxa"/>
          </w:tblCellMar>
        </w:tblPrEx>
        <w:trPr>
          <w:trHeight w:val="330" w:hRule="atLeast"/>
        </w:trPr>
        <w:tc>
          <w:tcPr>
            <w:tcW w:w="102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1326"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(1.09,1.11)</w:t>
            </w:r>
          </w:p>
        </w:tc>
        <w:tc>
          <w:tcPr>
            <w:tcW w:w="1326"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1.11 (1.1,1.12)</w:t>
            </w:r>
          </w:p>
        </w:tc>
        <w:tc>
          <w:tcPr>
            <w:tcW w:w="1325"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1.09 (1.08,1.1)</w:t>
            </w:r>
          </w:p>
        </w:tc>
      </w:tr>
    </w:tbl>
    <w:p>
      <w:pPr>
        <w:widowControl/>
        <w:jc w:val="left"/>
        <w:rPr>
          <w:rFonts w:ascii="Times New Roman" w:hAnsi="Times New Roman" w:cs="Times New Roman"/>
        </w:rPr>
      </w:pPr>
      <w:r>
        <w:rPr>
          <w:rFonts w:ascii="Times New Roman" w:hAnsi="Times New Roman" w:cs="Times New Roman"/>
        </w:rPr>
        <w:t>Note: CI, confidence interval.</w:t>
      </w:r>
    </w:p>
    <w:p>
      <w:pPr>
        <w:widowControl/>
        <w:jc w:val="left"/>
        <w:rPr>
          <w:rFonts w:ascii="Times New Roman" w:hAnsi="Times New Roman" w:cs="Times New Roman"/>
        </w:rPr>
      </w:pPr>
      <w:r>
        <w:rPr>
          <w:rFonts w:ascii="Times New Roman" w:hAnsi="Times New Roman" w:cs="Times New Roman"/>
        </w:rPr>
        <w:br w:type="page"/>
      </w: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12" w:name="_Toc117342308"/>
      <w:r>
        <w:rPr>
          <w:rFonts w:ascii="Times New Roman" w:hAnsi="Times New Roman" w:cs="Times New Roman"/>
          <w:sz w:val="24"/>
          <w:szCs w:val="24"/>
        </w:rPr>
        <w:t>Table S12.</w:t>
      </w:r>
      <w:r>
        <w:rPr>
          <w:rFonts w:ascii="Times New Roman" w:hAnsi="Times New Roman" w:cs="Times New Roman"/>
          <w:b w:val="0"/>
          <w:sz w:val="24"/>
          <w:szCs w:val="24"/>
        </w:rPr>
        <w:t xml:space="preserve"> Relative risk for bipolar disorder prevalence rate of each birth cohort compared with the reference (cohort 1950-1954)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by sex in </w:t>
      </w:r>
      <w:bookmarkEnd w:id="12"/>
      <w:r>
        <w:rPr>
          <w:rFonts w:hint="eastAsia" w:ascii="Times New Roman" w:hAnsi="Times New Roman" w:cs="Times New Roman"/>
          <w:b w:val="0"/>
          <w:sz w:val="24"/>
          <w:szCs w:val="24"/>
          <w:lang w:eastAsia="zh-CN"/>
        </w:rPr>
        <w:t>those aged over 10 years old</w:t>
      </w:r>
    </w:p>
    <w:tbl>
      <w:tblPr>
        <w:tblStyle w:val="9"/>
        <w:tblW w:w="5000" w:type="pct"/>
        <w:tblInd w:w="0" w:type="dxa"/>
        <w:tblLayout w:type="autofit"/>
        <w:tblCellMar>
          <w:top w:w="0" w:type="dxa"/>
          <w:left w:w="108" w:type="dxa"/>
          <w:bottom w:w="0" w:type="dxa"/>
          <w:right w:w="108" w:type="dxa"/>
        </w:tblCellMar>
      </w:tblPr>
      <w:tblGrid>
        <w:gridCol w:w="2185"/>
        <w:gridCol w:w="2833"/>
        <w:gridCol w:w="2833"/>
        <w:gridCol w:w="2831"/>
      </w:tblGrid>
      <w:tr>
        <w:tblPrEx>
          <w:tblCellMar>
            <w:top w:w="0" w:type="dxa"/>
            <w:left w:w="108" w:type="dxa"/>
            <w:bottom w:w="0" w:type="dxa"/>
            <w:right w:w="108" w:type="dxa"/>
          </w:tblCellMar>
        </w:tblPrEx>
        <w:trPr>
          <w:trHeight w:val="315" w:hRule="atLeast"/>
        </w:trPr>
        <w:tc>
          <w:tcPr>
            <w:tcW w:w="1023" w:type="pct"/>
            <w:tcBorders>
              <w:top w:val="single" w:color="auto" w:sz="8" w:space="0"/>
              <w:left w:val="nil"/>
              <w:bottom w:val="single" w:color="auto" w:sz="4" w:space="0"/>
              <w:right w:val="nil"/>
            </w:tcBorders>
            <w:shd w:val="clear" w:color="auto" w:fill="auto"/>
            <w:noWrap/>
            <w:vAlign w:val="center"/>
          </w:tcPr>
          <w:p>
            <w:pPr>
              <w:widowControl/>
              <w:jc w:val="left"/>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Cohorts</w:t>
            </w:r>
          </w:p>
        </w:tc>
        <w:tc>
          <w:tcPr>
            <w:tcW w:w="1326"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Both</w:t>
            </w:r>
          </w:p>
        </w:tc>
        <w:tc>
          <w:tcPr>
            <w:tcW w:w="1326"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w:t>
            </w:r>
          </w:p>
        </w:tc>
        <w:tc>
          <w:tcPr>
            <w:tcW w:w="1325"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w:t>
            </w:r>
          </w:p>
        </w:tc>
      </w:tr>
      <w:tr>
        <w:tblPrEx>
          <w:tblCellMar>
            <w:top w:w="0" w:type="dxa"/>
            <w:left w:w="108" w:type="dxa"/>
            <w:bottom w:w="0" w:type="dxa"/>
            <w:right w:w="108" w:type="dxa"/>
          </w:tblCellMar>
        </w:tblPrEx>
        <w:trPr>
          <w:trHeight w:val="330"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1895-1899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(0.92,1.23)</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(0.84,1.23)</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1.09 (0.95,1.24)</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1900-1904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1.09 (1.03,1.15)</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(0.96,1.11)</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1.11 (1.06,1.18)</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1905-1909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(1.07,1.13)</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(1.02,1.09)</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1.13 (1.1,1.16)</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1910-1914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1.11 (1.09,1.13)</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(1.04,1.08)</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1.13 (1.12,1.15)</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1915-1919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(1.07,1.09)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(1.04,1.06)</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(1.09,1.11)</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1920-1924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(1.06,1.07)</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(1.03,1.05)</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(1.07,1.09)</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1925-1929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(1.05,1.07)</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(1.03,1.04)</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(1.07,1.08)</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1930-1934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(1.04,1.06)</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1935-1939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(1.02,1.03)</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1940-1944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(1.02,1.03)</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1945-1949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1950-1954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r>
      <w:tr>
        <w:tblPrEx>
          <w:tblCellMar>
            <w:top w:w="0" w:type="dxa"/>
            <w:left w:w="108" w:type="dxa"/>
            <w:bottom w:w="0" w:type="dxa"/>
            <w:right w:w="108" w:type="dxa"/>
          </w:tblCellMar>
        </w:tblPrEx>
        <w:trPr>
          <w:trHeight w:val="330"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1955-1959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(0.98,0.99)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(0.99,0.99)</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(0.98,0.99)</w:t>
            </w:r>
          </w:p>
        </w:tc>
      </w:tr>
      <w:tr>
        <w:tblPrEx>
          <w:tblCellMar>
            <w:top w:w="0" w:type="dxa"/>
            <w:left w:w="108" w:type="dxa"/>
            <w:bottom w:w="0" w:type="dxa"/>
            <w:right w:w="108" w:type="dxa"/>
          </w:tblCellMar>
        </w:tblPrEx>
        <w:trPr>
          <w:trHeight w:val="330"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1960-1964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(1.01,1.01)</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1965-1969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0.97 (0.96,0.97)</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0.97 (0.97,0.98)</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0.96 (0.95,0.96)</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1970-1974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0.97 (0.96,0.97)</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(0.98,0.98)</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0.95 (0.95,0.96)</w:t>
            </w:r>
          </w:p>
        </w:tc>
      </w:tr>
      <w:tr>
        <w:tblPrEx>
          <w:tblCellMar>
            <w:top w:w="0" w:type="dxa"/>
            <w:left w:w="108" w:type="dxa"/>
            <w:bottom w:w="0" w:type="dxa"/>
            <w:right w:w="108" w:type="dxa"/>
          </w:tblCellMar>
        </w:tblPrEx>
        <w:trPr>
          <w:trHeight w:val="390"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1975-1979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(0.97,0.98)</w:t>
            </w:r>
          </w:p>
        </w:tc>
      </w:tr>
      <w:tr>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1980-1984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(1.02,1.02)</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(1.04,1.05)</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w:t>
            </w:r>
          </w:p>
        </w:tc>
      </w:tr>
      <w:tr>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1985-1989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(1.03,1.03)</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(0.98,0.99)</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0.97 (0.97,0.98)</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(1.05,1.06)</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(1.06,1.07)</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r>
      <w:tr>
        <w:tblPrEx>
          <w:tblCellMar>
            <w:top w:w="0" w:type="dxa"/>
            <w:left w:w="108" w:type="dxa"/>
            <w:bottom w:w="0" w:type="dxa"/>
            <w:right w:w="108" w:type="dxa"/>
          </w:tblCellMar>
        </w:tblPrEx>
        <w:trPr>
          <w:trHeight w:val="330" w:hRule="atLeast"/>
        </w:trPr>
        <w:tc>
          <w:tcPr>
            <w:tcW w:w="102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1326"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(1.04,1.05)</w:t>
            </w:r>
          </w:p>
        </w:tc>
        <w:tc>
          <w:tcPr>
            <w:tcW w:w="1326"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(1.06,1.08)</w:t>
            </w:r>
          </w:p>
        </w:tc>
        <w:tc>
          <w:tcPr>
            <w:tcW w:w="1325"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(1.01,1.03)</w:t>
            </w:r>
          </w:p>
        </w:tc>
      </w:tr>
    </w:tbl>
    <w:p>
      <w:pPr>
        <w:widowControl/>
        <w:jc w:val="left"/>
        <w:rPr>
          <w:rFonts w:ascii="Times New Roman" w:hAnsi="Times New Roman" w:cs="Times New Roman"/>
        </w:rPr>
      </w:pPr>
      <w:r>
        <w:rPr>
          <w:rFonts w:ascii="Times New Roman" w:hAnsi="Times New Roman" w:cs="Times New Roman"/>
        </w:rPr>
        <w:t>Note: CI, confidence interval.</w:t>
      </w:r>
    </w:p>
    <w:p>
      <w:pPr>
        <w:widowControl/>
        <w:jc w:val="left"/>
        <w:rPr>
          <w:rFonts w:ascii="Times New Roman" w:hAnsi="Times New Roman" w:cs="Times New Roman"/>
        </w:rPr>
      </w:pPr>
      <w:r>
        <w:rPr>
          <w:rFonts w:ascii="Times New Roman" w:hAnsi="Times New Roman" w:cs="Times New Roman"/>
        </w:rPr>
        <w:br w:type="page"/>
      </w: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13" w:name="_Toc117342309"/>
      <w:r>
        <w:rPr>
          <w:rFonts w:ascii="Times New Roman" w:hAnsi="Times New Roman" w:cs="Times New Roman"/>
          <w:sz w:val="24"/>
          <w:szCs w:val="24"/>
        </w:rPr>
        <w:t>Table S13.</w:t>
      </w:r>
      <w:r>
        <w:rPr>
          <w:rFonts w:ascii="Times New Roman" w:hAnsi="Times New Roman" w:cs="Times New Roman"/>
          <w:b w:val="0"/>
          <w:sz w:val="24"/>
          <w:szCs w:val="24"/>
        </w:rPr>
        <w:t xml:space="preserve"> Relative risk for bipolar disorder YLD rate of each birth cohort compared with the reference (cohort 1950-1954)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by sex in </w:t>
      </w:r>
      <w:bookmarkEnd w:id="13"/>
      <w:r>
        <w:rPr>
          <w:rFonts w:hint="eastAsia" w:ascii="Times New Roman" w:hAnsi="Times New Roman" w:cs="Times New Roman"/>
          <w:b w:val="0"/>
          <w:sz w:val="24"/>
          <w:szCs w:val="24"/>
          <w:lang w:eastAsia="zh-CN"/>
        </w:rPr>
        <w:t>those aged over 10 years old</w:t>
      </w:r>
    </w:p>
    <w:tbl>
      <w:tblPr>
        <w:tblStyle w:val="9"/>
        <w:tblW w:w="5000" w:type="pct"/>
        <w:tblInd w:w="0" w:type="dxa"/>
        <w:tblLayout w:type="autofit"/>
        <w:tblCellMar>
          <w:top w:w="0" w:type="dxa"/>
          <w:left w:w="108" w:type="dxa"/>
          <w:bottom w:w="0" w:type="dxa"/>
          <w:right w:w="108" w:type="dxa"/>
        </w:tblCellMar>
      </w:tblPr>
      <w:tblGrid>
        <w:gridCol w:w="2185"/>
        <w:gridCol w:w="2833"/>
        <w:gridCol w:w="2833"/>
        <w:gridCol w:w="2831"/>
      </w:tblGrid>
      <w:tr>
        <w:tblPrEx>
          <w:tblCellMar>
            <w:top w:w="0" w:type="dxa"/>
            <w:left w:w="108" w:type="dxa"/>
            <w:bottom w:w="0" w:type="dxa"/>
            <w:right w:w="108" w:type="dxa"/>
          </w:tblCellMar>
        </w:tblPrEx>
        <w:trPr>
          <w:trHeight w:val="315" w:hRule="atLeast"/>
        </w:trPr>
        <w:tc>
          <w:tcPr>
            <w:tcW w:w="1023" w:type="pct"/>
            <w:tcBorders>
              <w:top w:val="single" w:color="auto" w:sz="8" w:space="0"/>
              <w:left w:val="nil"/>
              <w:bottom w:val="single" w:color="auto" w:sz="4" w:space="0"/>
              <w:right w:val="nil"/>
            </w:tcBorders>
            <w:shd w:val="clear" w:color="auto" w:fill="auto"/>
            <w:noWrap/>
            <w:vAlign w:val="center"/>
          </w:tcPr>
          <w:p>
            <w:pPr>
              <w:widowControl/>
              <w:jc w:val="left"/>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Cohorts</w:t>
            </w:r>
          </w:p>
        </w:tc>
        <w:tc>
          <w:tcPr>
            <w:tcW w:w="1326"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Both</w:t>
            </w:r>
          </w:p>
        </w:tc>
        <w:tc>
          <w:tcPr>
            <w:tcW w:w="1326"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w:t>
            </w:r>
          </w:p>
        </w:tc>
        <w:tc>
          <w:tcPr>
            <w:tcW w:w="1325"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1895-1899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(0.9,1.25)</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(0.81,1.26)</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1.09 (0.94,1.27)</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1900-1904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(1.02,1.16)</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(0.95,1.12)</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1.11 (1.05,1.18)</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1905-1909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(1.06,1.13)</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(1.01,1.09)</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1.13 (1.09,1.16)</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1910-1914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1.11 (1.09,1.13)</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(1.04,1.08)</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1.13 (1.11,1.15)</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1915-1919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(1.06,1.09)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(1.03,1.06)</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(1.08,1.11)</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1920-1924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(1.05,1.07)</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(1.03,1.05)</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(1.07,1.09)</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1925-1929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(1.05,1.06)</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(1.03,1.04)</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(1.07,1.08)</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1930-1934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(1.04,1.05)</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1935-1939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(1.02,1.03)</w:t>
            </w:r>
          </w:p>
        </w:tc>
      </w:tr>
      <w:tr>
        <w:tblPrEx>
          <w:tblCellMar>
            <w:top w:w="0" w:type="dxa"/>
            <w:left w:w="108" w:type="dxa"/>
            <w:bottom w:w="0" w:type="dxa"/>
            <w:right w:w="108" w:type="dxa"/>
          </w:tblCellMar>
        </w:tblPrEx>
        <w:trPr>
          <w:trHeight w:val="330"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1940-1944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(1.02,1.03)</w:t>
            </w:r>
          </w:p>
        </w:tc>
      </w:tr>
      <w:tr>
        <w:tblPrEx>
          <w:tblCellMar>
            <w:top w:w="0" w:type="dxa"/>
            <w:left w:w="108" w:type="dxa"/>
            <w:bottom w:w="0" w:type="dxa"/>
            <w:right w:w="108" w:type="dxa"/>
          </w:tblCellMar>
        </w:tblPrEx>
        <w:trPr>
          <w:trHeight w:val="330"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1945-1949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1950-1954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r>
      <w:tr>
        <w:tblPrEx>
          <w:tblCellMar>
            <w:top w:w="0" w:type="dxa"/>
            <w:left w:w="108" w:type="dxa"/>
            <w:bottom w:w="0" w:type="dxa"/>
            <w:right w:w="108" w:type="dxa"/>
          </w:tblCellMar>
        </w:tblPrEx>
        <w:trPr>
          <w:trHeight w:val="390"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1955-1959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(0.98,0.99)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(0.99,0.99)</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(0.98,0.99)</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1960-1964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(1.01,1.01)</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1965-1969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0.97 (0.96,0.97)</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(0.97,0.98)</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0.96 (0.96,0.96)</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1970-1974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0.97 (0.97,0.97)</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(0.98,0.99)</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0.96 (0.95,0.96)</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1975-1979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(1.02,1.02)</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(0.98,0.98)</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1980-1984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(1.05,1.05)</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1985-1989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(1.03,1.04)</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(0.98,0.99)</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(1.02,1.03)</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(0.97,0.98)</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(1.03,1.03)</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(1.05,1.06)</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r>
      <w:tr>
        <w:tblPrEx>
          <w:tblCellMar>
            <w:top w:w="0" w:type="dxa"/>
            <w:left w:w="108" w:type="dxa"/>
            <w:bottom w:w="0" w:type="dxa"/>
            <w:right w:w="108" w:type="dxa"/>
          </w:tblCellMar>
        </w:tblPrEx>
        <w:trPr>
          <w:trHeight w:val="315" w:hRule="atLeast"/>
        </w:trPr>
        <w:tc>
          <w:tcPr>
            <w:tcW w:w="102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(1.04,1.05)</w:t>
            </w:r>
          </w:p>
        </w:tc>
        <w:tc>
          <w:tcPr>
            <w:tcW w:w="1326"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(1.06,1.08)</w:t>
            </w:r>
          </w:p>
        </w:tc>
        <w:tc>
          <w:tcPr>
            <w:tcW w:w="1325"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r>
      <w:tr>
        <w:tblPrEx>
          <w:tblCellMar>
            <w:top w:w="0" w:type="dxa"/>
            <w:left w:w="108" w:type="dxa"/>
            <w:bottom w:w="0" w:type="dxa"/>
            <w:right w:w="108" w:type="dxa"/>
          </w:tblCellMar>
        </w:tblPrEx>
        <w:trPr>
          <w:trHeight w:val="330" w:hRule="atLeast"/>
        </w:trPr>
        <w:tc>
          <w:tcPr>
            <w:tcW w:w="102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1326"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(1.04,1.06)</w:t>
            </w:r>
          </w:p>
        </w:tc>
        <w:tc>
          <w:tcPr>
            <w:tcW w:w="1326"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(1.07,1.09)</w:t>
            </w:r>
          </w:p>
        </w:tc>
        <w:tc>
          <w:tcPr>
            <w:tcW w:w="1325"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(1.01,1.04)</w:t>
            </w:r>
          </w:p>
        </w:tc>
      </w:tr>
    </w:tbl>
    <w:p>
      <w:pPr>
        <w:widowControl/>
        <w:jc w:val="left"/>
        <w:rPr>
          <w:rFonts w:ascii="Times New Roman" w:hAnsi="Times New Roman" w:cs="Times New Roman"/>
        </w:rPr>
      </w:pPr>
      <w:r>
        <w:rPr>
          <w:rFonts w:ascii="Times New Roman" w:hAnsi="Times New Roman" w:cs="Times New Roman"/>
        </w:rPr>
        <w:t>Notes: YLD, years lived with disability; CI, confidence interval.</w:t>
      </w:r>
    </w:p>
    <w:p>
      <w:pPr>
        <w:widowControl/>
        <w:jc w:val="left"/>
        <w:rPr>
          <w:rFonts w:ascii="Times New Roman" w:hAnsi="Times New Roman" w:cs="Times New Roman"/>
        </w:rPr>
      </w:pPr>
      <w:r>
        <w:rPr>
          <w:rFonts w:ascii="Times New Roman" w:hAnsi="Times New Roman" w:cs="Times New Roman"/>
        </w:rPr>
        <w:br w:type="page"/>
      </w: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14" w:name="_Toc117342310"/>
      <w:r>
        <w:rPr>
          <w:rFonts w:ascii="Times New Roman" w:hAnsi="Times New Roman" w:cs="Times New Roman"/>
          <w:sz w:val="24"/>
          <w:szCs w:val="24"/>
        </w:rPr>
        <w:t>Table S14.</w:t>
      </w:r>
      <w:r>
        <w:rPr>
          <w:rFonts w:ascii="Times New Roman" w:hAnsi="Times New Roman" w:cs="Times New Roman"/>
          <w:b w:val="0"/>
          <w:sz w:val="24"/>
          <w:szCs w:val="24"/>
        </w:rPr>
        <w:t xml:space="preserve"> Annual percentage change for bipolar disorder incidence overall (net drift) and in each age group (local drift) by sex </w:t>
      </w:r>
      <w:r>
        <w:rPr>
          <w:rFonts w:hint="eastAsia" w:ascii="Times New Roman" w:hAnsi="Times New Roman" w:cs="Times New Roman"/>
          <w:b w:val="0"/>
          <w:sz w:val="24"/>
          <w:szCs w:val="24"/>
          <w:lang w:val="en-US" w:eastAsia="zh-CN"/>
        </w:rPr>
        <w:t xml:space="preserve">and SDI region </w:t>
      </w:r>
      <w:r>
        <w:rPr>
          <w:rFonts w:ascii="Times New Roman" w:hAnsi="Times New Roman" w:cs="Times New Roman"/>
          <w:b w:val="0"/>
          <w:sz w:val="24"/>
          <w:szCs w:val="24"/>
        </w:rPr>
        <w:t xml:space="preserve">from 1990 to 2019 in </w:t>
      </w:r>
      <w:bookmarkEnd w:id="14"/>
      <w:r>
        <w:rPr>
          <w:rFonts w:hint="eastAsia" w:ascii="Times New Roman" w:hAnsi="Times New Roman" w:cs="Times New Roman"/>
          <w:b w:val="0"/>
          <w:sz w:val="24"/>
          <w:szCs w:val="24"/>
          <w:lang w:eastAsia="zh-CN"/>
        </w:rPr>
        <w:t>those aged over 10 years old</w:t>
      </w:r>
    </w:p>
    <w:tbl>
      <w:tblPr>
        <w:tblStyle w:val="9"/>
        <w:tblW w:w="0" w:type="auto"/>
        <w:tblInd w:w="0" w:type="dxa"/>
        <w:tblLayout w:type="autofit"/>
        <w:tblCellMar>
          <w:top w:w="0" w:type="dxa"/>
          <w:left w:w="108" w:type="dxa"/>
          <w:bottom w:w="0" w:type="dxa"/>
          <w:right w:w="108" w:type="dxa"/>
        </w:tblCellMar>
      </w:tblPr>
      <w:tblGrid>
        <w:gridCol w:w="984"/>
        <w:gridCol w:w="1839"/>
        <w:gridCol w:w="1849"/>
        <w:gridCol w:w="1849"/>
        <w:gridCol w:w="2099"/>
        <w:gridCol w:w="1848"/>
      </w:tblGrid>
      <w:tr>
        <w:tblPrEx>
          <w:tblCellMar>
            <w:top w:w="0" w:type="dxa"/>
            <w:left w:w="108" w:type="dxa"/>
            <w:bottom w:w="0" w:type="dxa"/>
            <w:right w:w="108" w:type="dxa"/>
          </w:tblCellMar>
        </w:tblPrEx>
        <w:trPr>
          <w:trHeight w:val="390" w:hRule="atLeast"/>
        </w:trPr>
        <w:tc>
          <w:tcPr>
            <w:tcW w:w="984" w:type="dxa"/>
            <w:vMerge w:val="restart"/>
            <w:tcBorders>
              <w:top w:val="single" w:color="auto" w:sz="4" w:space="0"/>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9482" w:type="dxa"/>
            <w:gridSpan w:val="5"/>
            <w:tcBorders>
              <w:top w:val="single" w:color="auto" w:sz="8" w:space="0"/>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Total population (&gt;10 years)</w:t>
            </w:r>
          </w:p>
        </w:tc>
      </w:tr>
      <w:tr>
        <w:tblPrEx>
          <w:tblCellMar>
            <w:top w:w="0" w:type="dxa"/>
            <w:left w:w="108" w:type="dxa"/>
            <w:bottom w:w="0" w:type="dxa"/>
            <w:right w:w="108" w:type="dxa"/>
          </w:tblCellMar>
        </w:tblPrEx>
        <w:trPr>
          <w:trHeight w:val="315" w:hRule="atLeast"/>
        </w:trPr>
        <w:tc>
          <w:tcPr>
            <w:tcW w:w="984" w:type="dxa"/>
            <w:vMerge w:val="continue"/>
            <w:tcBorders>
              <w:top w:val="single" w:color="000000" w:sz="4" w:space="0"/>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1839" w:type="dxa"/>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1849" w:type="dxa"/>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1849" w:type="dxa"/>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2099" w:type="dxa"/>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(0.01,0.07)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(0.04,0.09)</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0.27 (0.25,0.29)</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0.44 (0.4,0.47)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0.24 (0.2,0.28)</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(0.01,0.06)</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(0.08,0.12)</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0.33 (0.32,0.35)</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0.24 (0.21,0.26)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0.16 (0.12,0.19)</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(0.03,0.08)</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 (0.18,0.22)</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0.47 (0.45,0.49)</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(0.06,0.12)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(0.03,0.11)</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(0.04,0.1)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0.26 (0.24,0.29)</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0.53 (0.51,0.55)</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(-0.02,0.04)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(-0.01,0.08)</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(0.03,0.1)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0.22 (0.2,0.25)</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0.46 (0.44,0.48)</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(-0.04,0.02)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(0.01,0.09)</w:t>
            </w:r>
          </w:p>
        </w:tc>
      </w:tr>
      <w:tr>
        <w:tblPrEx>
          <w:tblCellMar>
            <w:top w:w="0" w:type="dxa"/>
            <w:left w:w="108" w:type="dxa"/>
            <w:bottom w:w="0" w:type="dxa"/>
            <w:right w:w="108" w:type="dxa"/>
          </w:tblCellMar>
        </w:tblPrEx>
        <w:trPr>
          <w:trHeight w:val="330"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(0.02,0.1)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0.16 (0.14,0.19)</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0.42 (0.39,0.44)</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(-0.01,0.06)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(0.06,0.15)</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(0.01,0.09)</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(0.03,0.09)</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0.22 (0.2,0.25)</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-0.16 (-0.2,-0.13)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(0.1,0.19)</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(-0.01,0.08)</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(-0.01,0.05)</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(0.05,0.1)</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-0.34 (-0.37,-0.3)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(0.07,0.16)</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(-0.04,0.06)</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(0.03,0.1)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(0.05,0.11)</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-0.39 (-0.43,-0.35)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(-0.03,0.07)</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(-0.07,0.05)</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(0.07,0.15)</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(0.12,0.19)</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-0.31 (-0.35,-0.27)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(-0.12,-0.02)</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(-0.1,0.04)</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(0.01,0.1)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(-0.02,0.06)</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-0.37 (-0.41,-0.32)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(-0.17,-0.06)</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(-0.15,0.04)</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 (-0.06,0.06)</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(-0.04,0.06)</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-0.31 (-0.36,-0.25)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-0.17 (-0.23,-0.1)</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(-0.2,0.07)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(-0.13,0.04)</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(-0.03,0.1)</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-0.23 (-0.3,-0.15)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-0.27 (-0.35,-0.19)</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(-0.27,0.15)</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(-0.19,0.07)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 (-0.09,0.1)</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-0.17 (-0.27,-0.07)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-0.42 (-0.53,-0.31)</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(-0.38,0.31)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(-0.24,0.17)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(-0.18,0.11)</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(-0.34,-0.03)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-0.54 (-0.69,-0.39)</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(-0.62,0.6)</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(-0.34,0.36)</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(-0.28,0.2)</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(-0.36,0.13)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-0.5 (-0.74,-0.27)</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(-1.19,1.27)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(-0.66,0.77)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(-0.52,0.45)</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 (-0.5,0.49)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-0.27 (-0.7,0.15)</w:t>
            </w:r>
          </w:p>
        </w:tc>
      </w:tr>
      <w:tr>
        <w:tblPrEx>
          <w:tblCellMar>
            <w:top w:w="0" w:type="dxa"/>
            <w:left w:w="108" w:type="dxa"/>
            <w:bottom w:w="0" w:type="dxa"/>
            <w:right w:w="108" w:type="dxa"/>
          </w:tblCellMar>
        </w:tblPrEx>
        <w:trPr>
          <w:trHeight w:val="330"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(-2.97,3.13)</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(-1.62,1.93)</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(-1.18,1.2)</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(-1.09,1.41)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(-0.88,1.08)</w:t>
            </w:r>
          </w:p>
        </w:tc>
      </w:tr>
      <w:tr>
        <w:tblPrEx>
          <w:tblCellMar>
            <w:top w:w="0" w:type="dxa"/>
            <w:left w:w="108" w:type="dxa"/>
            <w:bottom w:w="0" w:type="dxa"/>
            <w:right w:w="108" w:type="dxa"/>
          </w:tblCellMar>
        </w:tblPrEx>
        <w:trPr>
          <w:trHeight w:val="330" w:hRule="atLeast"/>
        </w:trPr>
        <w:tc>
          <w:tcPr>
            <w:tcW w:w="984"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Overall</w:t>
            </w:r>
          </w:p>
        </w:tc>
        <w:tc>
          <w:tcPr>
            <w:tcW w:w="1839"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0.01 (-0.1,0.11)</w:t>
            </w:r>
          </w:p>
        </w:tc>
        <w:tc>
          <w:tcPr>
            <w:tcW w:w="1849"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0.07 (0.01,0.13)</w:t>
            </w:r>
          </w:p>
        </w:tc>
        <w:tc>
          <w:tcPr>
            <w:tcW w:w="1849"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0.16 (0.12,0.2)</w:t>
            </w:r>
          </w:p>
        </w:tc>
        <w:tc>
          <w:tcPr>
            <w:tcW w:w="2099"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-0.16 (-0.2,-0.11)</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-0.08 (-0.12,-0.03)</w:t>
            </w:r>
          </w:p>
        </w:tc>
      </w:tr>
      <w:tr>
        <w:tblPrEx>
          <w:tblCellMar>
            <w:top w:w="0" w:type="dxa"/>
            <w:left w:w="108" w:type="dxa"/>
            <w:bottom w:w="0" w:type="dxa"/>
            <w:right w:w="108" w:type="dxa"/>
          </w:tblCellMar>
        </w:tblPrEx>
        <w:trPr>
          <w:trHeight w:val="315" w:hRule="atLeast"/>
        </w:trPr>
        <w:tc>
          <w:tcPr>
            <w:tcW w:w="984" w:type="dxa"/>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9482" w:type="dxa"/>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 (&gt;10 years)</w:t>
            </w:r>
          </w:p>
        </w:tc>
      </w:tr>
      <w:tr>
        <w:tblPrEx>
          <w:tblCellMar>
            <w:top w:w="0" w:type="dxa"/>
            <w:left w:w="108" w:type="dxa"/>
            <w:bottom w:w="0" w:type="dxa"/>
            <w:right w:w="108" w:type="dxa"/>
          </w:tblCellMar>
        </w:tblPrEx>
        <w:trPr>
          <w:trHeight w:val="315" w:hRule="atLeast"/>
        </w:trPr>
        <w:tc>
          <w:tcPr>
            <w:tcW w:w="984" w:type="dxa"/>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1839"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1849"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1849"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2099"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(0,0.08)</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(0.06,0.12)</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0.26 (0.23,0.29)</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0.43 (0.39,0.47)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0.23 (0.19,0.27)</w:t>
            </w:r>
          </w:p>
        </w:tc>
      </w:tr>
      <w:tr>
        <w:tblPrEx>
          <w:tblCellMar>
            <w:top w:w="0" w:type="dxa"/>
            <w:left w:w="108" w:type="dxa"/>
            <w:bottom w:w="0" w:type="dxa"/>
            <w:right w:w="108" w:type="dxa"/>
          </w:tblCellMar>
        </w:tblPrEx>
        <w:trPr>
          <w:trHeight w:val="330"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(0,0.06)</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(0.09,0.14)</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0.35 (0.33,0.38)</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0.25 (0.22,0.28)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0.17 (0.14,0.21)</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(0.01,0.09)</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0.21 (0.18,0.24)</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0.53 (0.51,0.56)</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(0.1,0.17)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0.13 (0.1,0.17)</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(0.02,0.11)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0.26 (0.23,0.3)</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0.62 (0.59,0.65)</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(0.03,0.1)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(0.06,0.15)</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(0.02,0.11)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0.22 (0.18,0.26)</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0.55 (0.52,0.58)</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(-0.02,0.06)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(0.04,0.12)</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(0.01,0.12)</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0.16 (0.12,0.2)</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0.48 (0.45,0.51)</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(-0.02,0.05)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(0.02,0.11)</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(0,0.11)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(0.01,0.09)</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0.25 (0.22,0.29)</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 (-0.24,-0.16)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(-0.01,0.08)</w:t>
            </w:r>
          </w:p>
        </w:tc>
      </w:tr>
      <w:tr>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(-0.03,0.09)</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 (-0.04,0.05)</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(0.05,0.13)</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-0.38 (-0.42,-0.34)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(-0.08,0)</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(-0.06,0.08)</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(0.08,0.16)</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 (-0.44,-0.36)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(-0.15,-0.06)</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(-0.1,0.07)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(0.04,0.15)</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(0.14,0.23)</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-0.28 (-0.33,-0.24)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-0.13 (-0.17,-0.08)</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(-0.13,0.07)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(-0.02,0.11)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(-0.01,0.09)</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-0.33 (-0.38,-0.27)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-0.13 (-0.18,-0.08)</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(-0.19,0.08)</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(-0.09,0.08)</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 (-0.07,0.07)</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-0.27 (-0.34,-0.2)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(-0.22,-0.09)</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(-0.26,0.12)</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(-0.17,0.07)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(-0.1,0.08)</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-0.22 (-0.31,-0.12)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-0.25 (-0.33,-0.17)</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(-0.36,0.24)</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(-0.25,0.12)</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(-0.19,0.08)</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-0.19 (-0.32,-0.05)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-0.41 (-0.53,-0.29)</w:t>
            </w:r>
          </w:p>
        </w:tc>
      </w:tr>
      <w:tr>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(-0.53,0.47)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(-0.33,0.27)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(-0.29,0.15)</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-0.21 (-0.42,0)</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-0.54 (-0.71,-0.37)</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(-0.88,0.95)</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(-0.51,0.54)</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(-0.44,0.32)</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(-0.52,0.21)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-0.52 (-0.81,-0.23)</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(-1.93,1.89)</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(-1.03,1.17)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(-0.86,0.76)</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(-0.85,0.74)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-0.34 (-0.92,0.25)</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0.88 (-4.95,7.06)</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(-2.72,3.02)</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(-2.01,2.14)</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(-2.03,2.24)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(-1.46,1.47)</w:t>
            </w:r>
          </w:p>
        </w:tc>
      </w:tr>
      <w:tr>
        <w:tblPrEx>
          <w:tblCellMar>
            <w:top w:w="0" w:type="dxa"/>
            <w:left w:w="108" w:type="dxa"/>
            <w:bottom w:w="0" w:type="dxa"/>
            <w:right w:w="108" w:type="dxa"/>
          </w:tblCellMar>
        </w:tblPrEx>
        <w:trPr>
          <w:trHeight w:val="330" w:hRule="atLeast"/>
        </w:trPr>
        <w:tc>
          <w:tcPr>
            <w:tcW w:w="984"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Overall</w:t>
            </w:r>
          </w:p>
        </w:tc>
        <w:tc>
          <w:tcPr>
            <w:tcW w:w="1839"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0.03 (-0.16,0.21)</w:t>
            </w:r>
          </w:p>
        </w:tc>
        <w:tc>
          <w:tcPr>
            <w:tcW w:w="1849"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0.07 (-0.03,0.16)</w:t>
            </w:r>
          </w:p>
        </w:tc>
        <w:tc>
          <w:tcPr>
            <w:tcW w:w="1849"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0.18 (0.11,0.25)</w:t>
            </w:r>
          </w:p>
        </w:tc>
        <w:tc>
          <w:tcPr>
            <w:tcW w:w="2099"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-0.16 (-0.23,-0.08)</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-0.11 (-0.16,-0.06)</w:t>
            </w:r>
          </w:p>
        </w:tc>
      </w:tr>
      <w:tr>
        <w:tblPrEx>
          <w:tblCellMar>
            <w:top w:w="0" w:type="dxa"/>
            <w:left w:w="108" w:type="dxa"/>
            <w:bottom w:w="0" w:type="dxa"/>
            <w:right w:w="108" w:type="dxa"/>
          </w:tblCellMar>
        </w:tblPrEx>
        <w:trPr>
          <w:trHeight w:val="315" w:hRule="atLeast"/>
        </w:trPr>
        <w:tc>
          <w:tcPr>
            <w:tcW w:w="984" w:type="dxa"/>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9482" w:type="dxa"/>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 (&gt;10 years)</w:t>
            </w:r>
          </w:p>
        </w:tc>
      </w:tr>
      <w:tr>
        <w:tblPrEx>
          <w:tblCellMar>
            <w:top w:w="0" w:type="dxa"/>
            <w:left w:w="108" w:type="dxa"/>
            <w:bottom w:w="0" w:type="dxa"/>
            <w:right w:w="108" w:type="dxa"/>
          </w:tblCellMar>
        </w:tblPrEx>
        <w:trPr>
          <w:trHeight w:val="315" w:hRule="atLeast"/>
        </w:trPr>
        <w:tc>
          <w:tcPr>
            <w:tcW w:w="984" w:type="dxa"/>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1839"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1849"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1849"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2099"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(0,0.08)</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(0.01,0.08)</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0.28 (0.25,0.31)</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0.45 (0.41,0.49)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0.24 (0.18,0.3)</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(0.01,0.07)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(0.05,0.11)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0.33 (0.3,0.35)</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0.23 (0.2,0.27)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(0.09,0.19)</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(0.03,0.1)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 (0.17,0.22)</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0.41 (0.39,0.44)</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(0.03,0.09)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(-0.03,0.08)</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(0.03,0.11)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0.27 (0.23,0.3)</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0.44 (0.42,0.47)</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(-0.07,0)</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(-0.07,0.05)</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(0.01,0.11)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0.23 (0.19,0.27)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0.38 (0.35,0.41)</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(-0.07,0)</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(-0.02,0.1)</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(0,0.11)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(0.14,0.22)</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0.35 (0.32,0.38)</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(-0.01,0.07)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0.16 (0.1,0.22)</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(0,0.11)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(0.04,0.12)</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0.19 (0.16,0.23)</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(-0.16,-0.09)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0.26 (0.19,0.32)</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(-0.03,0.1)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(0,0.09)</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(0.02,0.1)</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 (-0.34,-0.26)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0.26 (0.19,0.33)</w:t>
            </w:r>
          </w:p>
        </w:tc>
      </w:tr>
      <w:tr>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(-0.06,0.08)</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(0.03,0.13)</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(0.02,0.1)</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-0.39 (-0.43,-0.34)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(0.07,0.21)</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(-0.09,0.07)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(0.06,0.18)</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0.13 (0.09,0.18)</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-0.33 (-0.38,-0.29)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(-0.09,0.06)</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(-0.14,0.07)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(0,0.13)</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(-0.04,0.07)</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-0.41 (-0.46,-0.36)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(-0.19,-0.03)</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(-0.2,0.07)</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(-0.08,0.1)</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(-0.04,0.1)</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-0.35 (-0.41,-0.29)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-0.19 (-0.28,-0.1)</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(-0.25,0.12)</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(-0.16,0.09)</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(-0.02,0.16)</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-0.25 (-0.34,-0.17)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-0.29 (-0.41,-0.18)</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(-0.35,0.23)</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(-0.23,0.13)</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(-0.09,0.17)</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(-0.29,-0.07)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-0.42 (-0.56,-0.28)</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(-0.51,0.43)</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(-0.32,0.25)</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(-0.21,0.17)</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-0.19 (-0.34,-0.04)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-0.53 (-0.72,-0.34)</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(-0.83,0.8)</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(-0.46,0.49)</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(-0.35,0.27)</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(-0.34,0.14)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-0.47 (-0.75,-0.19)</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(-1.53,1.68)</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(-0.87,1.02)</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(-0.65,0.57)</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(-0.45,0.48)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-0.22 (-0.71,0.27)</w:t>
            </w:r>
          </w:p>
        </w:tc>
      </w:tr>
      <w:tr>
        <w:tblPrEx>
          <w:tblCellMar>
            <w:top w:w="0" w:type="dxa"/>
            <w:left w:w="108" w:type="dxa"/>
            <w:bottom w:w="0" w:type="dxa"/>
            <w:right w:w="108" w:type="dxa"/>
          </w:tblCellMar>
        </w:tblPrEx>
        <w:trPr>
          <w:trHeight w:val="315" w:hRule="atLeast"/>
        </w:trPr>
        <w:tc>
          <w:tcPr>
            <w:tcW w:w="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183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(-3.71,3.65)</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0.16 (-2.07,2.45)</w:t>
            </w:r>
          </w:p>
        </w:tc>
        <w:tc>
          <w:tcPr>
            <w:tcW w:w="184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(-1.44,1.48)</w:t>
            </w:r>
          </w:p>
        </w:tc>
        <w:tc>
          <w:tcPr>
            <w:tcW w:w="2099"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(-0.97,1.33)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(-0.95,1.26)</w:t>
            </w:r>
          </w:p>
        </w:tc>
      </w:tr>
      <w:tr>
        <w:tblPrEx>
          <w:tblCellMar>
            <w:top w:w="0" w:type="dxa"/>
            <w:left w:w="108" w:type="dxa"/>
            <w:bottom w:w="0" w:type="dxa"/>
            <w:right w:w="108" w:type="dxa"/>
          </w:tblCellMar>
        </w:tblPrEx>
        <w:trPr>
          <w:trHeight w:val="330" w:hRule="atLeast"/>
        </w:trPr>
        <w:tc>
          <w:tcPr>
            <w:tcW w:w="984"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Overall</w:t>
            </w:r>
          </w:p>
        </w:tc>
        <w:tc>
          <w:tcPr>
            <w:tcW w:w="1839"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 (-0.13,0.14)</w:t>
            </w:r>
          </w:p>
        </w:tc>
        <w:tc>
          <w:tcPr>
            <w:tcW w:w="1849"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0.08 (0,0.16)</w:t>
            </w:r>
          </w:p>
        </w:tc>
        <w:tc>
          <w:tcPr>
            <w:tcW w:w="1849"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0.14 (0.09,0.2)</w:t>
            </w:r>
          </w:p>
        </w:tc>
        <w:tc>
          <w:tcPr>
            <w:tcW w:w="2099"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-0.16 (-0.21,-0.12)</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-0.04 (-0.1,0.01)</w:t>
            </w:r>
          </w:p>
        </w:tc>
      </w:tr>
    </w:tbl>
    <w:p>
      <w:pPr>
        <w:widowControl/>
        <w:jc w:val="left"/>
        <w:rPr>
          <w:rFonts w:ascii="Times New Roman" w:hAnsi="Times New Roman" w:cs="Times New Roman"/>
        </w:rPr>
      </w:pPr>
      <w:r>
        <w:rPr>
          <w:rFonts w:hint="eastAsia" w:ascii="Times New Roman" w:hAnsi="Times New Roman" w:cs="Times New Roman"/>
        </w:rPr>
        <w:t>Note</w:t>
      </w:r>
      <w:r>
        <w:rPr>
          <w:rFonts w:ascii="Times New Roman" w:hAnsi="Times New Roman" w:cs="Times New Roman"/>
        </w:rPr>
        <w:t>: SDI, socio-demographic index.</w:t>
      </w:r>
    </w:p>
    <w:p>
      <w:pPr>
        <w:widowControl/>
        <w:jc w:val="left"/>
        <w:rPr>
          <w:rFonts w:ascii="Times New Roman" w:hAnsi="Times New Roman" w:cs="Times New Roman"/>
        </w:rPr>
      </w:pPr>
      <w:r>
        <w:rPr>
          <w:rFonts w:ascii="Times New Roman" w:hAnsi="Times New Roman" w:cs="Times New Roman"/>
        </w:rPr>
        <w:br w:type="page"/>
      </w: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15" w:name="_Toc117342314"/>
      <w:bookmarkStart w:id="16" w:name="_Toc117342311"/>
      <w:r>
        <w:rPr>
          <w:rFonts w:ascii="Times New Roman" w:hAnsi="Times New Roman" w:cs="Times New Roman"/>
          <w:sz w:val="24"/>
          <w:szCs w:val="24"/>
        </w:rPr>
        <w:t>Table S1</w:t>
      </w:r>
      <w:r>
        <w:rPr>
          <w:rFonts w:hint="eastAsia" w:ascii="Times New Roman" w:hAnsi="Times New Roman" w:cs="Times New Roman"/>
          <w:sz w:val="24"/>
          <w:szCs w:val="24"/>
          <w:lang w:val="en-US" w:eastAsia="zh-CN"/>
        </w:rPr>
        <w:t>5</w:t>
      </w:r>
      <w:r>
        <w:rPr>
          <w:rFonts w:ascii="Times New Roman" w:hAnsi="Times New Roman" w:cs="Times New Roman"/>
          <w:sz w:val="24"/>
          <w:szCs w:val="24"/>
        </w:rPr>
        <w:t>.</w:t>
      </w:r>
      <w:r>
        <w:rPr>
          <w:rFonts w:ascii="Times New Roman" w:hAnsi="Times New Roman" w:cs="Times New Roman"/>
          <w:b w:val="0"/>
          <w:sz w:val="24"/>
          <w:szCs w:val="24"/>
        </w:rPr>
        <w:t xml:space="preserve"> Annual percentage change for bipolar disorder prevalence overall (net drift) and in each age group (local drift) </w:t>
      </w:r>
      <w:r>
        <w:rPr>
          <w:rFonts w:hint="eastAsia" w:ascii="Times New Roman" w:hAnsi="Times New Roman" w:cs="Times New Roman"/>
          <w:b w:val="0"/>
          <w:sz w:val="24"/>
          <w:szCs w:val="24"/>
          <w:lang w:val="en-US" w:eastAsia="zh-CN"/>
        </w:rPr>
        <w:t>by sex and SDI region</w:t>
      </w:r>
      <w:r>
        <w:rPr>
          <w:rFonts w:ascii="Times New Roman" w:hAnsi="Times New Roman" w:cs="Times New Roman"/>
          <w:b w:val="0"/>
          <w:sz w:val="24"/>
          <w:szCs w:val="24"/>
        </w:rPr>
        <w:t xml:space="preserve"> from 1990 to 2019 in </w:t>
      </w:r>
      <w:bookmarkEnd w:id="15"/>
      <w:r>
        <w:rPr>
          <w:rFonts w:hint="eastAsia" w:ascii="Times New Roman" w:hAnsi="Times New Roman" w:cs="Times New Roman"/>
          <w:b w:val="0"/>
          <w:sz w:val="24"/>
          <w:szCs w:val="24"/>
          <w:lang w:eastAsia="zh-CN"/>
        </w:rPr>
        <w:t>those aged over 10 years old</w:t>
      </w:r>
    </w:p>
    <w:tbl>
      <w:tblPr>
        <w:tblStyle w:val="9"/>
        <w:tblW w:w="10774" w:type="dxa"/>
        <w:tblInd w:w="-142" w:type="dxa"/>
        <w:tblLayout w:type="fixed"/>
        <w:tblCellMar>
          <w:top w:w="0" w:type="dxa"/>
          <w:left w:w="108" w:type="dxa"/>
          <w:bottom w:w="0" w:type="dxa"/>
          <w:right w:w="108" w:type="dxa"/>
        </w:tblCellMar>
      </w:tblPr>
      <w:tblGrid>
        <w:gridCol w:w="993"/>
        <w:gridCol w:w="1984"/>
        <w:gridCol w:w="1985"/>
        <w:gridCol w:w="1843"/>
        <w:gridCol w:w="1984"/>
        <w:gridCol w:w="1985"/>
      </w:tblGrid>
      <w:tr>
        <w:tblPrEx>
          <w:tblCellMar>
            <w:top w:w="0" w:type="dxa"/>
            <w:left w:w="108" w:type="dxa"/>
            <w:bottom w:w="0" w:type="dxa"/>
            <w:right w:w="108" w:type="dxa"/>
          </w:tblCellMar>
        </w:tblPrEx>
        <w:trPr>
          <w:trHeight w:val="330" w:hRule="atLeast"/>
        </w:trPr>
        <w:tc>
          <w:tcPr>
            <w:tcW w:w="993" w:type="dxa"/>
            <w:vMerge w:val="restart"/>
            <w:tcBorders>
              <w:top w:val="single" w:color="auto" w:sz="4" w:space="0"/>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9781" w:type="dxa"/>
            <w:gridSpan w:val="5"/>
            <w:tcBorders>
              <w:top w:val="single" w:color="auto" w:sz="8" w:space="0"/>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Total population (&gt;10 years)</w:t>
            </w:r>
          </w:p>
        </w:tc>
      </w:tr>
      <w:tr>
        <w:tblPrEx>
          <w:tblCellMar>
            <w:top w:w="0" w:type="dxa"/>
            <w:left w:w="108" w:type="dxa"/>
            <w:bottom w:w="0" w:type="dxa"/>
            <w:right w:w="108" w:type="dxa"/>
          </w:tblCellMar>
        </w:tblPrEx>
        <w:trPr>
          <w:trHeight w:val="315" w:hRule="atLeast"/>
        </w:trPr>
        <w:tc>
          <w:tcPr>
            <w:tcW w:w="993" w:type="dxa"/>
            <w:vMerge w:val="continue"/>
            <w:tcBorders>
              <w:top w:val="single" w:color="000000" w:sz="4" w:space="0"/>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1984" w:type="dxa"/>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1985" w:type="dxa"/>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1843" w:type="dxa"/>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1984" w:type="dxa"/>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1985" w:type="dxa"/>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(0.02,0.05)</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(0.02,0.06)</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0.24 (0.22,0.26)</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0.43 (0.38,0.48)</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0.21 (0.17,0.26)</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(0.02,0.04)</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(0.05,0.08)</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 (0.29,0.32)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0.23 (0.21,0.26)</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(0.12,0.17)</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(0.05,0.07)</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(0.17,0.19)</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0.44 (0.43,0.45)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(0.06,0.1)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(0.04,0.08)</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(0.07,0.09)</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0.26 (0.25,0.26)</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0.5 (0.5,0.51)</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 (-0.01,0.02)</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(-0.04,0)</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(0.07,0.09)</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0.23 (0.22,0.24)</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0.43 (0.43,0.44)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(0,0.04)</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(-0.06,-0.02)</w:t>
            </w:r>
          </w:p>
        </w:tc>
      </w:tr>
      <w:tr>
        <w:tblPrEx>
          <w:tblCellMar>
            <w:top w:w="0" w:type="dxa"/>
            <w:left w:w="108" w:type="dxa"/>
            <w:bottom w:w="0" w:type="dxa"/>
            <w:right w:w="108" w:type="dxa"/>
          </w:tblCellMar>
        </w:tblPrEx>
        <w:trPr>
          <w:trHeight w:val="33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(0.07,0.09)</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(0.17,0.19)</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0.39 (0.38,0.4)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(0.06,0.1)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(-0.05,-0.01)</w:t>
            </w:r>
          </w:p>
        </w:tc>
      </w:tr>
      <w:tr>
        <w:tblPrEx>
          <w:tblCellMar>
            <w:top w:w="0" w:type="dxa"/>
            <w:left w:w="108" w:type="dxa"/>
            <w:bottom w:w="0" w:type="dxa"/>
            <w:right w:w="108" w:type="dxa"/>
          </w:tblCellMar>
        </w:tblPrEx>
        <w:trPr>
          <w:trHeight w:val="33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(0.07,0.09)</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(0.08,0.1)</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0.21 (0.2,0.22)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-0.13 (-0.15,-0.11)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(-0.06,-0.02)</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(0.04,0.07)</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(0.06,0.08)</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(0.06,0.08)</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-0.37 (-0.39,-0.36)</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(-0.09,-0.06)</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(0.01,0.04)</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0.13 (0.11,0.14)</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(0.08,0.11)</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-0.45 (-0.47,-0.43)</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(-0.13,-0.09)</w:t>
            </w:r>
          </w:p>
        </w:tc>
      </w:tr>
      <w:tr>
        <w:tblPrEx>
          <w:tblCellMar>
            <w:top w:w="0" w:type="dxa"/>
            <w:left w:w="108" w:type="dxa"/>
            <w:bottom w:w="0" w:type="dxa"/>
            <w:right w:w="108" w:type="dxa"/>
          </w:tblCellMar>
        </w:tblPrEx>
        <w:trPr>
          <w:trHeight w:val="39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 (-0.02,0.01)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(0.16,0.19)</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(0.16,0.19)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-0.38 (-0.4,-0.35)</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-0.13 (-0.15,-0.11)</w:t>
            </w:r>
          </w:p>
        </w:tc>
      </w:tr>
      <w:tr>
        <w:tblPrEx>
          <w:tblCellMar>
            <w:top w:w="0" w:type="dxa"/>
            <w:left w:w="108" w:type="dxa"/>
            <w:bottom w:w="0" w:type="dxa"/>
            <w:right w:w="108" w:type="dxa"/>
          </w:tblCellMar>
        </w:tblPrEx>
        <w:trPr>
          <w:trHeight w:val="33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(-0.05,-0.01)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(0.09,0.13)</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(0.03,0.06)</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-0.41 (-0.44,-0.39)</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(-0.12,-0.08)</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(-0.09,-0.04)</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(0,0.04)</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(0.02,0.06)</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-0.33 (-0.36,-0.31)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(-0.09,-0.05)</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(-0.11,-0.05)</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(-0.09,-0.03)</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(0.04,0.1)</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-0.23 (-0.26,-0.19)</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(-0.08,-0.02)</w:t>
            </w:r>
          </w:p>
        </w:tc>
      </w:tr>
      <w:tr>
        <w:tblPrEx>
          <w:tblCellMar>
            <w:top w:w="0" w:type="dxa"/>
            <w:left w:w="108" w:type="dxa"/>
            <w:bottom w:w="0" w:type="dxa"/>
            <w:right w:w="108" w:type="dxa"/>
          </w:tblCellMar>
        </w:tblPrEx>
        <w:trPr>
          <w:trHeight w:val="33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(-0.14,-0.04)</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(-0.15,-0.06)</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(0,0.08)</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 (-0.24,-0.15)</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(-0.11,-0.03)</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(-0.13,0.02)</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(-0.16,-0.02)</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(-0.09,0.04)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-0.21 (-0.28,-0.14)</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(-0.19,-0.09)</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(-0.16,0.13)</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(-0.16,0.09)</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(-0.17,0.05)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(-0.22,0.02)</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(-0.26,-0.1)</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(-0.29,0.34)</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(-0.23,0.32)</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(-0.29,0.16)</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(-0.19,0.31)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(-0.31,0)</w:t>
            </w:r>
          </w:p>
        </w:tc>
      </w:tr>
      <w:tr>
        <w:tblPrEx>
          <w:tblCellMar>
            <w:top w:w="0" w:type="dxa"/>
            <w:left w:w="108" w:type="dxa"/>
            <w:bottom w:w="0" w:type="dxa"/>
            <w:right w:w="108" w:type="dxa"/>
          </w:tblCellMar>
        </w:tblPrEx>
        <w:trPr>
          <w:trHeight w:val="33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(-0.76,0.9)</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(-0.55,0.85)</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(-0.59,0.54)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0.26 (-0.39,0.93)</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(-0.44,0.29)</w:t>
            </w:r>
          </w:p>
        </w:tc>
      </w:tr>
      <w:tr>
        <w:tblPrEx>
          <w:tblCellMar>
            <w:top w:w="0" w:type="dxa"/>
            <w:left w:w="108" w:type="dxa"/>
            <w:bottom w:w="0" w:type="dxa"/>
            <w:right w:w="108" w:type="dxa"/>
          </w:tblCellMar>
        </w:tblPrEx>
        <w:trPr>
          <w:trHeight w:val="330" w:hRule="atLeast"/>
        </w:trPr>
        <w:tc>
          <w:tcPr>
            <w:tcW w:w="993"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Overall</w:t>
            </w:r>
          </w:p>
        </w:tc>
        <w:tc>
          <w:tcPr>
            <w:tcW w:w="1984"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0.01 (-0.02,0.04)</w:t>
            </w:r>
          </w:p>
        </w:tc>
        <w:tc>
          <w:tcPr>
            <w:tcW w:w="1985"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0.08 (0.06,0.11)</w:t>
            </w:r>
          </w:p>
        </w:tc>
        <w:tc>
          <w:tcPr>
            <w:tcW w:w="1843"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0.16 (0.14,0.18)</w:t>
            </w:r>
          </w:p>
        </w:tc>
        <w:tc>
          <w:tcPr>
            <w:tcW w:w="1984"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-0.17 (-0.19,-0.14)</w:t>
            </w:r>
          </w:p>
        </w:tc>
        <w:tc>
          <w:tcPr>
            <w:tcW w:w="1985"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-0.06 (-0.08,-0.05)</w:t>
            </w:r>
          </w:p>
        </w:tc>
      </w:tr>
      <w:tr>
        <w:tblPrEx>
          <w:tblCellMar>
            <w:top w:w="0" w:type="dxa"/>
            <w:left w:w="108" w:type="dxa"/>
            <w:bottom w:w="0" w:type="dxa"/>
            <w:right w:w="108" w:type="dxa"/>
          </w:tblCellMar>
        </w:tblPrEx>
        <w:trPr>
          <w:trHeight w:val="315" w:hRule="atLeast"/>
        </w:trPr>
        <w:tc>
          <w:tcPr>
            <w:tcW w:w="993" w:type="dxa"/>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9781" w:type="dxa"/>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 (&gt;10 years)</w:t>
            </w:r>
          </w:p>
        </w:tc>
      </w:tr>
      <w:tr>
        <w:tblPrEx>
          <w:tblCellMar>
            <w:top w:w="0" w:type="dxa"/>
            <w:left w:w="108" w:type="dxa"/>
            <w:bottom w:w="0" w:type="dxa"/>
            <w:right w:w="108" w:type="dxa"/>
          </w:tblCellMar>
        </w:tblPrEx>
        <w:trPr>
          <w:trHeight w:val="315" w:hRule="atLeast"/>
        </w:trPr>
        <w:tc>
          <w:tcPr>
            <w:tcW w:w="993" w:type="dxa"/>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1984"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1985"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1843"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1984"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1985"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3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(0.01,0.06)</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(0.05,0.1)</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0.24 (0.21,0.27)</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0.43 (0.38,0.47)</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0.21 (0.17,0.25)</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(0.02,0.05)</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(0.08,0.1)</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0.32 (0.31,0.34)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0.24 (0.22,0.26)</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(0.12,0.17)</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(0.04,0.07)</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0.19 (0.18,0.2)</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0.49 (0.48,0.5)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(0.1,0.13)</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(0.05,0.09)</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(0.06,0.09)</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0.26 (0.25,0.27)</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0.58 (0.57,0.59)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(0.05,0.08)</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(0,0.04)</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(0.07,0.1)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0.23 (0.22,0.24)</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0.5 (0.49,0.51)</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(0.06,0.09)</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(0,0.04)</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(0.07,0.1)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(0.17,0.19)</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0.44 (0.43,0.45)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(0.1,0.13)</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(0.01,0.04)</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(0.06,0.09)</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(0.07,0.09)</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0.24 (0.23,0.25)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(-0.12,-0.09)</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(-0.02,0.01)</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(0.03,0.07)</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(0.04,0.06)</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(0.08,0.11)</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-0.35 (-0.37,-0.33)</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(-0.09,-0.05)</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(0,0.04)</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(0.1,0.12)</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0.13 (0.11,0.14)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-0.42 (-0.43,-0.4)</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(-0.13,-0.1)</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(-0.03,0.02)</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0.16 (0.15,0.18)</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0.21 (0.19,0.22)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-0.33 (-0.35,-0.31)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(-0.14,-0.1)</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(-0.06,0)</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(0.08,0.12)</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(0.04,0.08)</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-0.36 (-0.39,-0.34)</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(-0.09,-0.05)</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(-0.09,-0.03)</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(-0.01,0.04)</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(0,0.05)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-0.29 (-0.32,-0.26)</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(-0.03,0.02)</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(-0.12,-0.03)</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(-0.1,-0.04)</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(-0.02,0.04)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-0.19 (-0.23,-0.15)</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(0,0.06)</w:t>
            </w:r>
          </w:p>
        </w:tc>
      </w:tr>
      <w:tr>
        <w:tblPrEx>
          <w:tblCellMar>
            <w:top w:w="0" w:type="dxa"/>
            <w:left w:w="108" w:type="dxa"/>
            <w:bottom w:w="0" w:type="dxa"/>
            <w:right w:w="108" w:type="dxa"/>
          </w:tblCellMar>
        </w:tblPrEx>
        <w:trPr>
          <w:trHeight w:val="33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(-0.15,-0.01)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(-0.16,-0.08)</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(-0.1,-0.01)</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-0.17 (-0.22,-0.12)</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(-0.02,0.06)</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(-0.16,0.08)</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(-0.17,-0.02)</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(-0.19,-0.03)</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-0.19 (-0.26,-0.11)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(-0.11,0.02)</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(-0.22,0.23)</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(-0.17,0.1)</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(-0.25,0.03)</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(-0.2,0.08)</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(-0.2,0.02)</w:t>
            </w:r>
          </w:p>
        </w:tc>
      </w:tr>
      <w:tr>
        <w:tblPrEx>
          <w:tblCellMar>
            <w:top w:w="0" w:type="dxa"/>
            <w:left w:w="108" w:type="dxa"/>
            <w:bottom w:w="0" w:type="dxa"/>
            <w:right w:w="108" w:type="dxa"/>
          </w:tblCellMar>
        </w:tblPrEx>
        <w:trPr>
          <w:trHeight w:val="33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(-0.45,0.57)</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(-0.25,0.34)</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(-0.38,0.22)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(-0.19,0.43)</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(-0.28,0.18)</w:t>
            </w:r>
          </w:p>
        </w:tc>
      </w:tr>
      <w:tr>
        <w:tblPrEx>
          <w:tblCellMar>
            <w:top w:w="0" w:type="dxa"/>
            <w:left w:w="108" w:type="dxa"/>
            <w:bottom w:w="0" w:type="dxa"/>
            <w:right w:w="108" w:type="dxa"/>
          </w:tblCellMar>
        </w:tblPrEx>
        <w:trPr>
          <w:trHeight w:val="39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(-1.35,1.55)</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(-0.66,0.94)</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(-0.82,0.76)</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 (-0.56,1.17)</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(-0.56,0.63)</w:t>
            </w:r>
          </w:p>
        </w:tc>
      </w:tr>
      <w:tr>
        <w:tblPrEx>
          <w:tblCellMar>
            <w:top w:w="0" w:type="dxa"/>
            <w:left w:w="108" w:type="dxa"/>
            <w:bottom w:w="0" w:type="dxa"/>
            <w:right w:w="108" w:type="dxa"/>
          </w:tblCellMar>
        </w:tblPrEx>
        <w:trPr>
          <w:trHeight w:val="330" w:hRule="atLeast"/>
        </w:trPr>
        <w:tc>
          <w:tcPr>
            <w:tcW w:w="993"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Overall</w:t>
            </w:r>
          </w:p>
        </w:tc>
        <w:tc>
          <w:tcPr>
            <w:tcW w:w="1984"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0.01 (-0.03,0.06)</w:t>
            </w:r>
          </w:p>
        </w:tc>
        <w:tc>
          <w:tcPr>
            <w:tcW w:w="1985"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0.08 (0.05,0.1)</w:t>
            </w:r>
          </w:p>
        </w:tc>
        <w:tc>
          <w:tcPr>
            <w:tcW w:w="1843"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0.17 (0.14,0.19)</w:t>
            </w:r>
          </w:p>
        </w:tc>
        <w:tc>
          <w:tcPr>
            <w:tcW w:w="1984"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-0.13 (-0.16,-0.1)</w:t>
            </w:r>
          </w:p>
        </w:tc>
        <w:tc>
          <w:tcPr>
            <w:tcW w:w="1985"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-0.02 (-0.04,0)</w:t>
            </w:r>
          </w:p>
        </w:tc>
      </w:tr>
      <w:tr>
        <w:tblPrEx>
          <w:tblCellMar>
            <w:top w:w="0" w:type="dxa"/>
            <w:left w:w="108" w:type="dxa"/>
            <w:bottom w:w="0" w:type="dxa"/>
            <w:right w:w="108" w:type="dxa"/>
          </w:tblCellMar>
        </w:tblPrEx>
        <w:trPr>
          <w:trHeight w:val="315" w:hRule="atLeast"/>
        </w:trPr>
        <w:tc>
          <w:tcPr>
            <w:tcW w:w="993" w:type="dxa"/>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9781" w:type="dxa"/>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 (&gt;10 years)</w:t>
            </w:r>
          </w:p>
        </w:tc>
      </w:tr>
      <w:tr>
        <w:tblPrEx>
          <w:tblCellMar>
            <w:top w:w="0" w:type="dxa"/>
            <w:left w:w="108" w:type="dxa"/>
            <w:bottom w:w="0" w:type="dxa"/>
            <w:right w:w="108" w:type="dxa"/>
          </w:tblCellMar>
        </w:tblPrEx>
        <w:trPr>
          <w:trHeight w:val="315" w:hRule="atLeast"/>
        </w:trPr>
        <w:tc>
          <w:tcPr>
            <w:tcW w:w="993" w:type="dxa"/>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1984"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1985"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1843"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1984"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1985"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(0.01,0.05)</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(-0.01,0.04)</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0.25 (0.23,0.28)</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0.45 (0.39,0.51)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0.22 (0.17,0.26)</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(0.02,0.05)</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(0.02,0.05)</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0.29 (0.28,0.31)</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0.24 (0.21,0.27)</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(0.13,0.18)</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(0.06,0.08)</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0.16 (0.15,0.18)</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0.39 (0.38,0.4)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(0.04,0.09)</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(0.03,0.07)</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(0.07,0.1)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0.25 (0.24,0.26)</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0.44 (0.43,0.45)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(-0.06,-0.01)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(-0.06,-0.02)</w:t>
            </w:r>
          </w:p>
        </w:tc>
      </w:tr>
      <w:tr>
        <w:tblPrEx>
          <w:tblCellMar>
            <w:top w:w="0" w:type="dxa"/>
            <w:left w:w="108" w:type="dxa"/>
            <w:bottom w:w="0" w:type="dxa"/>
            <w:right w:w="108" w:type="dxa"/>
          </w:tblCellMar>
        </w:tblPrEx>
        <w:trPr>
          <w:trHeight w:val="33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(0.06,0.09)</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0.23 (0.22,0.24)</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0.37 (0.36,0.38)</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(-0.04,0)</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(-0.09,-0.05)</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(0.06,0.09)</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0.19 (0.17,0.2)</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0.33 (0.32,0.34)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(0.03,0.07)</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(-0.07,-0.04)</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(0.06,0.09)</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(0.09,0.12)</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0.16 (0.15,0.18)</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(-0.17,-0.13)</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(-0.07,-0.03)</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(0.04,0.08)</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(0.08,0.11)</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(0.03,0.05)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 (-0.42,-0.37)</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(-0.09,-0.05)</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(0.01,0.05)</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(0.13,0.16)</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(0.04,0.07)</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-0.48 (-0.51,-0.46)</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(-0.11,-0.08)</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 (-0.02,0.03)</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0.19 (0.18,0.21)</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(0.13,0.16)</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-0.41 (-0.44,-0.38)</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-0.13 (-0.15,-0.11)</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(-0.06,-0.01)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(0.1,0.14)</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(0.01,0.05)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-0.44 (-0.47,-0.41)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(-0.14,-0.1)</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(-0.11,-0.04)</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(0,0.05)</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(0.03,0.08)</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-0.34 (-0.38,-0.31)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(-0.12,-0.07)</w:t>
            </w:r>
          </w:p>
        </w:tc>
      </w:tr>
      <w:tr>
        <w:tblPrEx>
          <w:tblCellMar>
            <w:top w:w="0" w:type="dxa"/>
            <w:left w:w="108" w:type="dxa"/>
            <w:bottom w:w="0" w:type="dxa"/>
            <w:right w:w="108" w:type="dxa"/>
          </w:tblCellMar>
        </w:tblPrEx>
        <w:trPr>
          <w:trHeight w:val="33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(-0.13,-0.04)</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(-0.09,-0.02)</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(0.09,0.15)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-0.23 (-0.27,-0.18)</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(-0.1,-0.04)</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(-0.16,-0.03)</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(-0.14,-0.04)</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(0.06,0.15)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-0.19 (-0.24,-0.13)</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(-0.12,-0.05)</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(-0.18,0.04)</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(-0.16,-0.01)</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(-0.03,0.1)</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-0.21 (-0.28,-0.13)</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(-0.19,-0.1)</w:t>
            </w:r>
          </w:p>
        </w:tc>
      </w:tr>
      <w:tr>
        <w:tblPrEx>
          <w:tblCellMar>
            <w:top w:w="0" w:type="dxa"/>
            <w:left w:w="108" w:type="dxa"/>
            <w:bottom w:w="0" w:type="dxa"/>
            <w:right w:w="108" w:type="dxa"/>
          </w:tblCellMar>
        </w:tblPrEx>
        <w:trPr>
          <w:trHeight w:val="33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(-0.23,0.16)</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(-0.17,0.1)</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(-0.14,0.09)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(-0.23,0.02)</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(-0.25,-0.11)</w:t>
            </w:r>
          </w:p>
        </w:tc>
      </w:tr>
      <w:tr>
        <w:tblPrEx>
          <w:tblCellMar>
            <w:top w:w="0" w:type="dxa"/>
            <w:left w:w="108" w:type="dxa"/>
            <w:bottom w:w="0" w:type="dxa"/>
            <w:right w:w="108" w:type="dxa"/>
          </w:tblCellMar>
        </w:tblPrEx>
        <w:trPr>
          <w:trHeight w:val="315"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 (-0.41,0.41)</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(-0.24,0.34)</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(-0.29,0.17)</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(-0.23,0.3)</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(-0.28,-0.01)</w:t>
            </w:r>
          </w:p>
        </w:tc>
      </w:tr>
      <w:tr>
        <w:tblPrEx>
          <w:tblCellMar>
            <w:top w:w="0" w:type="dxa"/>
            <w:left w:w="108" w:type="dxa"/>
            <w:bottom w:w="0" w:type="dxa"/>
            <w:right w:w="108" w:type="dxa"/>
          </w:tblCellMar>
        </w:tblPrEx>
        <w:trPr>
          <w:trHeight w:val="330" w:hRule="atLeast"/>
        </w:trPr>
        <w:tc>
          <w:tcPr>
            <w:tcW w:w="99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(-0.95,1.06)</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(-0.56,0.86)</w:t>
            </w:r>
          </w:p>
        </w:tc>
        <w:tc>
          <w:tcPr>
            <w:tcW w:w="1843"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(-0.6,0.52)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0.25 (-0.42,0.94)</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(-0.39,0.23)</w:t>
            </w:r>
          </w:p>
        </w:tc>
      </w:tr>
      <w:tr>
        <w:tblPrEx>
          <w:tblCellMar>
            <w:top w:w="0" w:type="dxa"/>
            <w:left w:w="108" w:type="dxa"/>
            <w:bottom w:w="0" w:type="dxa"/>
            <w:right w:w="108" w:type="dxa"/>
          </w:tblCellMar>
        </w:tblPrEx>
        <w:trPr>
          <w:trHeight w:val="330" w:hRule="atLeast"/>
        </w:trPr>
        <w:tc>
          <w:tcPr>
            <w:tcW w:w="993"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Overall</w:t>
            </w:r>
          </w:p>
        </w:tc>
        <w:tc>
          <w:tcPr>
            <w:tcW w:w="1984"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0.01 (-0.03,0.04)</w:t>
            </w:r>
          </w:p>
        </w:tc>
        <w:tc>
          <w:tcPr>
            <w:tcW w:w="1985"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0.09 (0.07,0.12)</w:t>
            </w:r>
          </w:p>
        </w:tc>
        <w:tc>
          <w:tcPr>
            <w:tcW w:w="1843"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0.15 (0.13,0.17)</w:t>
            </w:r>
          </w:p>
        </w:tc>
        <w:tc>
          <w:tcPr>
            <w:tcW w:w="1984"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-0.18 (-0.21,-0.16)</w:t>
            </w:r>
          </w:p>
        </w:tc>
        <w:tc>
          <w:tcPr>
            <w:tcW w:w="1985"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-0.07 (-0.09,-0.06)</w:t>
            </w:r>
          </w:p>
        </w:tc>
      </w:tr>
    </w:tbl>
    <w:p>
      <w:pPr>
        <w:rPr>
          <w:rFonts w:ascii="Times New Roman" w:hAnsi="Times New Roman" w:cs="Times New Roman"/>
        </w:rPr>
      </w:pPr>
      <w:r>
        <w:rPr>
          <w:rFonts w:ascii="Times New Roman" w:hAnsi="Times New Roman" w:cs="Times New Roman"/>
        </w:rPr>
        <w:t>Note:</w:t>
      </w:r>
      <w:r>
        <w:rPr>
          <w:rFonts w:hint="eastAsia" w:ascii="Times New Roman" w:hAnsi="Times New Roman" w:cs="Times New Roman"/>
        </w:rPr>
        <w:t xml:space="preserve"> </w:t>
      </w:r>
      <w:r>
        <w:rPr>
          <w:rFonts w:ascii="Times New Roman" w:hAnsi="Times New Roman" w:cs="Times New Roman"/>
        </w:rPr>
        <w:t>SDI, socio-demographic index.</w:t>
      </w:r>
    </w:p>
    <w:p>
      <w:pPr>
        <w:widowControl/>
        <w:jc w:val="left"/>
        <w:rPr>
          <w:rFonts w:ascii="Times New Roman" w:hAnsi="Times New Roman" w:cs="Times New Roman"/>
        </w:rPr>
      </w:pPr>
      <w:r>
        <w:rPr>
          <w:rFonts w:ascii="Times New Roman" w:hAnsi="Times New Roman" w:cs="Times New Roman"/>
        </w:rPr>
        <w:br w:type="page"/>
      </w: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17" w:name="_Toc117342318"/>
      <w:r>
        <w:rPr>
          <w:rFonts w:ascii="Times New Roman" w:hAnsi="Times New Roman" w:cs="Times New Roman"/>
          <w:sz w:val="24"/>
          <w:szCs w:val="24"/>
        </w:rPr>
        <w:t>Table S</w:t>
      </w:r>
      <w:r>
        <w:rPr>
          <w:rFonts w:hint="eastAsia" w:ascii="Times New Roman" w:hAnsi="Times New Roman" w:cs="Times New Roman"/>
          <w:sz w:val="24"/>
          <w:szCs w:val="24"/>
          <w:lang w:val="en-US" w:eastAsia="zh-CN"/>
        </w:rPr>
        <w:t>16</w:t>
      </w:r>
      <w:r>
        <w:rPr>
          <w:rFonts w:ascii="Times New Roman" w:hAnsi="Times New Roman" w:cs="Times New Roman"/>
          <w:sz w:val="24"/>
          <w:szCs w:val="24"/>
        </w:rPr>
        <w:t xml:space="preserve">. </w:t>
      </w:r>
      <w:r>
        <w:rPr>
          <w:rFonts w:ascii="Times New Roman" w:hAnsi="Times New Roman" w:cs="Times New Roman"/>
          <w:b w:val="0"/>
          <w:sz w:val="24"/>
          <w:szCs w:val="24"/>
        </w:rPr>
        <w:t xml:space="preserve">Annual percentage change for bipolar disorder YLD rate overall (net drift) and in each age group (Local drift) </w:t>
      </w:r>
      <w:r>
        <w:rPr>
          <w:rFonts w:hint="eastAsia" w:ascii="Times New Roman" w:hAnsi="Times New Roman" w:cs="Times New Roman"/>
          <w:b w:val="0"/>
          <w:sz w:val="24"/>
          <w:szCs w:val="24"/>
          <w:lang w:val="en-US" w:eastAsia="zh-CN"/>
        </w:rPr>
        <w:t>by sex and SDI region</w:t>
      </w:r>
      <w:r>
        <w:rPr>
          <w:rFonts w:ascii="Times New Roman" w:hAnsi="Times New Roman" w:cs="Times New Roman"/>
          <w:b w:val="0"/>
          <w:sz w:val="24"/>
          <w:szCs w:val="24"/>
        </w:rPr>
        <w:t xml:space="preserve"> from 1990 to 2019 in </w:t>
      </w:r>
      <w:bookmarkEnd w:id="17"/>
      <w:r>
        <w:rPr>
          <w:rFonts w:hint="eastAsia" w:ascii="Times New Roman" w:hAnsi="Times New Roman" w:cs="Times New Roman"/>
          <w:b w:val="0"/>
          <w:sz w:val="24"/>
          <w:szCs w:val="24"/>
          <w:lang w:eastAsia="zh-CN"/>
        </w:rPr>
        <w:t>those aged over 10 years old</w:t>
      </w:r>
    </w:p>
    <w:tbl>
      <w:tblPr>
        <w:tblStyle w:val="9"/>
        <w:tblW w:w="5079" w:type="pct"/>
        <w:tblInd w:w="0" w:type="dxa"/>
        <w:tblLayout w:type="autofit"/>
        <w:tblCellMar>
          <w:top w:w="0" w:type="dxa"/>
          <w:left w:w="108" w:type="dxa"/>
          <w:bottom w:w="0" w:type="dxa"/>
          <w:right w:w="108" w:type="dxa"/>
        </w:tblCellMar>
      </w:tblPr>
      <w:tblGrid>
        <w:gridCol w:w="1317"/>
        <w:gridCol w:w="1812"/>
        <w:gridCol w:w="1958"/>
        <w:gridCol w:w="1812"/>
        <w:gridCol w:w="1984"/>
        <w:gridCol w:w="1968"/>
      </w:tblGrid>
      <w:tr>
        <w:trPr>
          <w:trHeight w:val="315" w:hRule="atLeast"/>
        </w:trPr>
        <w:tc>
          <w:tcPr>
            <w:tcW w:w="607" w:type="pct"/>
            <w:vMerge w:val="restart"/>
            <w:tcBorders>
              <w:top w:val="single" w:color="auto" w:sz="4" w:space="0"/>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4393" w:type="pct"/>
            <w:gridSpan w:val="5"/>
            <w:tcBorders>
              <w:top w:val="single" w:color="auto" w:sz="8" w:space="0"/>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Total population (&gt;10 years)</w:t>
            </w:r>
          </w:p>
        </w:tc>
      </w:tr>
      <w:tr>
        <w:trPr>
          <w:trHeight w:val="315" w:hRule="atLeast"/>
        </w:trPr>
        <w:tc>
          <w:tcPr>
            <w:tcW w:w="607" w:type="pct"/>
            <w:vMerge w:val="continue"/>
            <w:tcBorders>
              <w:top w:val="single" w:color="000000" w:sz="4" w:space="0"/>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835" w:type="pct"/>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902" w:type="pct"/>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835" w:type="pct"/>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914" w:type="pct"/>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908" w:type="pct"/>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(0.02,0.09)</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(0.03,0.09)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0.25 (0.22,0.28)</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0.43 (0.39,0.48)</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0.21 (0.17,0.26)</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(0.05,0.09)</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(0.07,0.1)</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0.31 (0.3,0.33)</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0.24 (0.21,0.26)</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(0.12,0.16)</w:t>
            </w:r>
          </w:p>
        </w:tc>
      </w:tr>
      <w:tr>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(0.08,0.12)</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 (0.19,0.22)</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0.44 (0.43,0.46)</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(0.07,0.11)</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(0.03,0.07)</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(0.1,0.14)</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0.28 (0.27,0.29)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0.51 (0.5,0.52)</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(0,0.03)</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(-0.04,-0.01)</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(0.1,0.14)</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0.25 (0.24,0.27)</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0.44 (0.43,0.45)</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(0.02,0.05)</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(-0.06,-0.02)</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(0.09,0.13)</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 (0.19,0.22)</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0.39 (0.38,0.41)</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(0.08,0.11)</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(-0.04,-0.01)</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(0.08,0.13)</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(0.1,0.13)</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0.21 (0.2,0.23)</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(-0.13,-0.09)</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(-0.05,-0.02)</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(0.06,0.11)</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(0.08,0.11)</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(0.06,0.09)</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-0.35 (-0.37,-0.34)</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(-0.09,-0.06)</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(0.02,0.08)</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(0.13,0.17)</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(0.09,0.12)</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-0.43 (-0.45,-0.41)</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(-0.13,-0.09)</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(-0.01,0.06)</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 (0.18,0.22)</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(0.17,0.2)</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-0.35 (-0.37,-0.33)</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(-0.16,-0.12)</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(-0.05,0.03)</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0.13 (0.1,0.16)</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(0.03,0.07)</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-0.39 (-0.41,-0.37)</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(-0.13,-0.09)</w:t>
            </w:r>
          </w:p>
        </w:tc>
      </w:tr>
      <w:tr>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(-0.1,0.01)</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(0,0.07)</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(0.02,0.08)</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-0.31 (-0.34,-0.28)</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(-0.09,-0.04)</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(-0.14,0.01)</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(-0.1,-0.01)</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(0.04,0.11)</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-0.21 (-0.25,-0.17)</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(-0.08,-0.01)</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(-0.18,0.04)</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(-0.17,-0.03)</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(-0.01,0.09)</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(-0.23,-0.13)</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(-0.1,-0.02)</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(-0.21,0.15)</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(-0.2,0.02)</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(-0.1,0.06)</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 (-0.27,-0.12)</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(-0.19,-0.08)</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(-0.33,0.37)</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(-0.24,0.17)</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(-0.2,0.1)</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(-0.21,0.05)</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 (-0.28,-0.11)</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(-0.69,0.82)</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(-0.4,0.5)</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(-0.36,0.26)</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(-0.2,0.34)</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-0.17 (-0.34,0)</w:t>
            </w:r>
          </w:p>
        </w:tc>
      </w:tr>
      <w:tr>
        <w:tblPrEx>
          <w:tblCellMar>
            <w:top w:w="0" w:type="dxa"/>
            <w:left w:w="108" w:type="dxa"/>
            <w:bottom w:w="0" w:type="dxa"/>
            <w:right w:w="108" w:type="dxa"/>
          </w:tblCellMar>
        </w:tblPrEx>
        <w:trPr>
          <w:trHeight w:val="330"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(-1.85,2.08)</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(-1.01,1.3)</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 (-0.77,0.79)</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0.27 (-0.44,0.99)</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(-0.51,0.32)</w:t>
            </w:r>
          </w:p>
        </w:tc>
      </w:tr>
      <w:tr>
        <w:trPr>
          <w:trHeight w:val="330" w:hRule="atLeast"/>
        </w:trPr>
        <w:tc>
          <w:tcPr>
            <w:tcW w:w="607"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Overall</w:t>
            </w:r>
          </w:p>
        </w:tc>
        <w:tc>
          <w:tcPr>
            <w:tcW w:w="835"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0.04 (-0.03,0.1)</w:t>
            </w:r>
          </w:p>
        </w:tc>
        <w:tc>
          <w:tcPr>
            <w:tcW w:w="902"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 (0.06,0.14)</w:t>
            </w:r>
          </w:p>
        </w:tc>
        <w:tc>
          <w:tcPr>
            <w:tcW w:w="835"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0.17 (0.14,0.2)</w:t>
            </w:r>
          </w:p>
        </w:tc>
        <w:tc>
          <w:tcPr>
            <w:tcW w:w="914"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-0.15 (-0.17,-0.12)</w:t>
            </w:r>
          </w:p>
        </w:tc>
        <w:tc>
          <w:tcPr>
            <w:tcW w:w="908"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-0.06 (-0.08,-0.05)</w:t>
            </w:r>
          </w:p>
        </w:tc>
      </w:tr>
      <w:tr>
        <w:tblPrEx>
          <w:tblCellMar>
            <w:top w:w="0" w:type="dxa"/>
            <w:left w:w="108" w:type="dxa"/>
            <w:bottom w:w="0" w:type="dxa"/>
            <w:right w:w="108" w:type="dxa"/>
          </w:tblCellMar>
        </w:tblPrEx>
        <w:trPr>
          <w:trHeight w:val="315" w:hRule="atLeast"/>
        </w:trPr>
        <w:tc>
          <w:tcPr>
            <w:tcW w:w="607" w:type="pct"/>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4393" w:type="pct"/>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 (&gt;10 years)</w:t>
            </w:r>
          </w:p>
        </w:tc>
      </w:tr>
      <w:tr>
        <w:tblPrEx>
          <w:tblCellMar>
            <w:top w:w="0" w:type="dxa"/>
            <w:left w:w="108" w:type="dxa"/>
            <w:bottom w:w="0" w:type="dxa"/>
            <w:right w:w="108" w:type="dxa"/>
          </w:tblCellMar>
        </w:tblPrEx>
        <w:trPr>
          <w:trHeight w:val="315" w:hRule="atLeast"/>
        </w:trPr>
        <w:tc>
          <w:tcPr>
            <w:tcW w:w="607" w:type="pct"/>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835"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902"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835"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914"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908"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(0.01,0.11)</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(0.04,0.13)</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0.25 (0.21,0.29)</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0.43 (0.37,0.48)</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0.21 (0.16,0.26)</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(0.04,0.1)</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(0.09,0.14)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0.33 (0.31,0.35)</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0.24 (0.21,0.27)</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(0.11,0.16)</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(0.07,0.12)</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0.21 (0.19,0.23)</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0.5 (0.48,0.51)</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0.13 (0.1,0.15)</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(0.04,0.09)</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(0.09,0.14)</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0.28 (0.26,0.3)</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0.58 (0.57,0.6)</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(0.06,0.1)</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(0,0.04)</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(0.09,0.15)</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0.25 (0.23,0.27)</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0.51 (0.49,0.52)</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(0.08,0.12)</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(0,0.04)</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(0.09,0.15)</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 (0.18,0.22)</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0.44 (0.43,0.46)</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(0.12,0.16)</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(0.01,0.05)</w:t>
            </w:r>
          </w:p>
        </w:tc>
      </w:tr>
      <w:tr>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(0.08,0.14)</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(0.08,0.13)</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0.24 (0.23,0.26)</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(-0.1,-0.06)</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 (-0.03,0.02)</w:t>
            </w:r>
          </w:p>
        </w:tc>
      </w:tr>
      <w:tr>
        <w:tblPrEx>
          <w:tblCellMar>
            <w:top w:w="0" w:type="dxa"/>
            <w:left w:w="108" w:type="dxa"/>
            <w:bottom w:w="0" w:type="dxa"/>
            <w:right w:w="108" w:type="dxa"/>
          </w:tblCellMar>
        </w:tblPrEx>
        <w:trPr>
          <w:trHeight w:val="390"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(0.04,0.12)</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(0.05,0.1)</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(0.08,0.12)</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-0.33 (-0.35,-0.3)</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(-0.1,-0.05)</w:t>
            </w:r>
          </w:p>
        </w:tc>
      </w:tr>
      <w:tr>
        <w:trPr>
          <w:trHeight w:val="330"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(0.01,0.09)</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0.13 (0.1,0.16)</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0.13 (0.11,0.15)</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-0.39 (-0.41,-0.36)</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(-0.14,-0.1)</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(-0.03,0.07)</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(0.15,0.22)</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0.21 (0.18,0.24)</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 (-0.33,-0.27)</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-0.13 (-0.15,-0.1)</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(-0.06,0.05)</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(0.08,0.16)</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(0.04,0.1)</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-0.33 (-0.36,-0.3)</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(-0.1,-0.05)</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(-0.11,0.04)</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(-0.02,0.08)</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(-0.01,0.07)</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-0.26 (-0.3,-0.23)</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(-0.04,0.03)</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(-0.16,0.05)</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(-0.13,0)</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(-0.04,0.07)</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-0.17 (-0.22,-0.12)</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(0,0.08)</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(-0.22,0.09)</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(-0.22,-0.01)</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(-0.13,0.02)</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(-0.22,-0.09)</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(-0.03,0.08)</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-0.02 (-0.28,0.25)</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(-0.26,0.07)</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(-0.23,0.02)</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-0.17 (-0.28,-0.07)</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(-0.13,0.04)</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(-0.48,0.57)</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(-0.34,0.28)</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(-0.33,0.12)</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(-0.24,0.15)</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(-0.25,0.04)</w:t>
            </w:r>
          </w:p>
        </w:tc>
      </w:tr>
      <w:tr>
        <w:tblPrEx>
          <w:tblCellMar>
            <w:top w:w="0" w:type="dxa"/>
            <w:left w:w="108" w:type="dxa"/>
            <w:bottom w:w="0" w:type="dxa"/>
            <w:right w:w="108" w:type="dxa"/>
          </w:tblCellMar>
        </w:tblPrEx>
        <w:trPr>
          <w:trHeight w:val="330"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(-1.12,1.27)</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(-0.63,0.75)</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(-0.57,0.43)</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0.13 (-0.31,0.56)</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(-0.37,0.23)</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0.19 (-3.24,3.74)</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(-1.7,2.1)</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(-1.34,1.29)</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0.34 (-0.88,1.57)</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(-0.76,0.82)</w:t>
            </w:r>
          </w:p>
        </w:tc>
      </w:tr>
      <w:tr>
        <w:trPr>
          <w:trHeight w:val="330" w:hRule="atLeast"/>
        </w:trPr>
        <w:tc>
          <w:tcPr>
            <w:tcW w:w="607"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Overall</w:t>
            </w:r>
          </w:p>
        </w:tc>
        <w:tc>
          <w:tcPr>
            <w:tcW w:w="835"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0.04 (-0.06,0.15)</w:t>
            </w:r>
          </w:p>
        </w:tc>
        <w:tc>
          <w:tcPr>
            <w:tcW w:w="902"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 (0.03,0.16)</w:t>
            </w:r>
          </w:p>
        </w:tc>
        <w:tc>
          <w:tcPr>
            <w:tcW w:w="835"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0.17 (0.13,0.22)</w:t>
            </w:r>
          </w:p>
        </w:tc>
        <w:tc>
          <w:tcPr>
            <w:tcW w:w="914"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-0.11 (-0.15,-0.07)</w:t>
            </w:r>
          </w:p>
        </w:tc>
        <w:tc>
          <w:tcPr>
            <w:tcW w:w="908"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-0.02 (-0.05,0.01)</w:t>
            </w:r>
          </w:p>
        </w:tc>
      </w:tr>
      <w:tr>
        <w:tblPrEx>
          <w:tblCellMar>
            <w:top w:w="0" w:type="dxa"/>
            <w:left w:w="108" w:type="dxa"/>
            <w:bottom w:w="0" w:type="dxa"/>
            <w:right w:w="108" w:type="dxa"/>
          </w:tblCellMar>
        </w:tblPrEx>
        <w:trPr>
          <w:trHeight w:val="315" w:hRule="atLeast"/>
        </w:trPr>
        <w:tc>
          <w:tcPr>
            <w:tcW w:w="607" w:type="pct"/>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4393" w:type="pct"/>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 (&gt;10 years)</w:t>
            </w:r>
          </w:p>
        </w:tc>
      </w:tr>
      <w:tr>
        <w:tblPrEx>
          <w:tblCellMar>
            <w:top w:w="0" w:type="dxa"/>
            <w:left w:w="108" w:type="dxa"/>
            <w:bottom w:w="0" w:type="dxa"/>
            <w:right w:w="108" w:type="dxa"/>
          </w:tblCellMar>
        </w:tblPrEx>
        <w:trPr>
          <w:trHeight w:val="315" w:hRule="atLeast"/>
        </w:trPr>
        <w:tc>
          <w:tcPr>
            <w:tcW w:w="607" w:type="pct"/>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835"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902"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835"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914"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908"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(0,0.1)</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(-0.01,0.07)</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0.26 (0.22,0.3)</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0.45 (0.39,0.51)</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0.22 (0.16,0.27)</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(0.04,0.1)</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(0.03,0.08)</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 (0.28,0.32)</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0.24 (0.21,0.28)</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(0.11,0.17)</w:t>
            </w:r>
          </w:p>
        </w:tc>
      </w:tr>
      <w:tr>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(0.08,0.13)</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0.19 (0.17,0.21)</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 (0.38,0.41)</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(0.05,0.09)</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(0.02,0.06)</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(0.1,0.15)</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0.28 (0.26,0.3)</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0.44 (0.43,0.46)</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(-0.05,0)</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(-0.07,-0.03)</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(0.08,0.14)</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0.25 (0.23,0.27)</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0.38 (0.36,0.39)</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(-0.03,0.01)</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(-0.09,-0.05)</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(0.07,0.13)</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0.21 (0.19,0.23)</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0.34 (0.32,0.36)</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(0.04,0.08)</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(-0.07,-0.03)</w:t>
            </w:r>
          </w:p>
        </w:tc>
      </w:tr>
      <w:tr>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(0.07,0.14)</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0.13 (0.11,0.16)</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0.17 (0.16,0.19)</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(-0.16,-0.11)</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(-0.07,-0.03)</w:t>
            </w:r>
          </w:p>
        </w:tc>
      </w:tr>
      <w:tr>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(0.05,0.12)</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(0.1,0.15)</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(0.03,0.07)</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-0.38 (-0.41,-0.36)</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(-0.09,-0.05)</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(0.02,0.1)</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0.18 (0.15,0.21)</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(0.04,0.09)</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-0.46 (-0.49,-0.44)</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(-0.12,-0.08)</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(-0.02,0.08)</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0.22 (0.19,0.25)</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(0.13,0.18)</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-0.39 (-0.42,-0.37)</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(-0.16,-0.11)</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(-0.07,0.05)</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0.14 (0.1,0.18)</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(0.01,0.07)</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-0.42 (-0.45,-0.39)</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(-0.15,-0.1)</w:t>
            </w:r>
          </w:p>
        </w:tc>
      </w:tr>
      <w:tr>
        <w:tblPrEx>
          <w:tblCellMar>
            <w:top w:w="0" w:type="dxa"/>
            <w:left w:w="108" w:type="dxa"/>
            <w:bottom w:w="0" w:type="dxa"/>
            <w:right w:w="108" w:type="dxa"/>
          </w:tblCellMar>
        </w:tblPrEx>
        <w:trPr>
          <w:trHeight w:val="330"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(-0.13,0.02)</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(-0.01,0.09)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(0.02,0.1)</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-0.33 (-0.36,-0.29)</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(-0.12,-0.07)</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(-0.17,0.03)</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(-0.11,0.03)</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(0.07,0.17)</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-0.21 (-0.25,-0.16)</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-0.07 (-0.11,-0.04)</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(-0.23,0.08)</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(-0.18,0.01)</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0.11 (0.04,0.18)</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-0.17 (-0.23,-0.11)</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(-0.13,-0.04)</w:t>
            </w:r>
          </w:p>
        </w:tc>
      </w:tr>
      <w:tr>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(-0.29,0.21)</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-0.08 (-0.24,0.08)</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(-0.07,0.15)</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-0.19 (-0.27,-0.1)</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-0.15 (-0.21,-0.09)</w:t>
            </w:r>
          </w:p>
        </w:tc>
      </w:tr>
      <w:tr>
        <w:tblPrEx>
          <w:tblCellMar>
            <w:top w:w="0" w:type="dxa"/>
            <w:left w:w="108" w:type="dxa"/>
            <w:bottom w:w="0" w:type="dxa"/>
            <w:right w:w="108" w:type="dxa"/>
          </w:tblCellMar>
        </w:tblPrEx>
        <w:trPr>
          <w:trHeight w:val="330"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 (-0.46,0.47)</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-0.03 (-0.31,0.25)</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(-0.2,0.18)</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-0.09 (-0.23,0.05)</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 (-0.28,-0.11)</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(-0.93,1.01)</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0.06 (-0.53,0.65)</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-0.04 (-0.43,0.35)</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0.05 (-0.24,0.33)</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-0.17 (-0.33,-0.01)</w:t>
            </w:r>
          </w:p>
        </w:tc>
      </w:tr>
      <w:tr>
        <w:tblPrEx>
          <w:tblCellMar>
            <w:top w:w="0" w:type="dxa"/>
            <w:left w:w="108" w:type="dxa"/>
            <w:bottom w:w="0" w:type="dxa"/>
            <w:right w:w="108" w:type="dxa"/>
          </w:tblCellMar>
        </w:tblPrEx>
        <w:trPr>
          <w:trHeight w:val="315" w:hRule="atLeast"/>
        </w:trPr>
        <w:tc>
          <w:tcPr>
            <w:tcW w:w="607"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0.12 (-2.27,2.56)</w:t>
            </w:r>
          </w:p>
        </w:tc>
        <w:tc>
          <w:tcPr>
            <w:tcW w:w="902"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0.19 (-1.27,1.66)</w:t>
            </w:r>
          </w:p>
        </w:tc>
        <w:tc>
          <w:tcPr>
            <w:tcW w:w="83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-0.01 (-0.98,0.96)</w:t>
            </w:r>
          </w:p>
        </w:tc>
        <w:tc>
          <w:tcPr>
            <w:tcW w:w="91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0.26 (-0.48,1.01)</w:t>
            </w:r>
          </w:p>
        </w:tc>
        <w:tc>
          <w:tcPr>
            <w:tcW w:w="908"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-0.1 (-0.49,0.28)</w:t>
            </w:r>
          </w:p>
        </w:tc>
      </w:tr>
      <w:tr>
        <w:tblPrEx>
          <w:tblCellMar>
            <w:top w:w="0" w:type="dxa"/>
            <w:left w:w="108" w:type="dxa"/>
            <w:bottom w:w="0" w:type="dxa"/>
            <w:right w:w="108" w:type="dxa"/>
          </w:tblCellMar>
        </w:tblPrEx>
        <w:trPr>
          <w:trHeight w:val="330" w:hRule="atLeast"/>
        </w:trPr>
        <w:tc>
          <w:tcPr>
            <w:tcW w:w="607"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Overall</w:t>
            </w:r>
          </w:p>
        </w:tc>
        <w:tc>
          <w:tcPr>
            <w:tcW w:w="835"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0.04 (-0.05,0.12)</w:t>
            </w:r>
          </w:p>
        </w:tc>
        <w:tc>
          <w:tcPr>
            <w:tcW w:w="902"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0.11 (0.06,0.16)</w:t>
            </w:r>
          </w:p>
        </w:tc>
        <w:tc>
          <w:tcPr>
            <w:tcW w:w="835"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0.16 (0.12,0.19)</w:t>
            </w:r>
          </w:p>
        </w:tc>
        <w:tc>
          <w:tcPr>
            <w:tcW w:w="914"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-0.17 (-0.2,-0.14)</w:t>
            </w:r>
          </w:p>
        </w:tc>
        <w:tc>
          <w:tcPr>
            <w:tcW w:w="908"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-0.08 (-0.09,-0.06)</w:t>
            </w:r>
          </w:p>
        </w:tc>
      </w:tr>
    </w:tbl>
    <w:p>
      <w:pPr>
        <w:rPr>
          <w:rFonts w:ascii="Times New Roman" w:hAnsi="Times New Roman" w:cs="Times New Roman"/>
        </w:rPr>
      </w:pPr>
      <w:r>
        <w:rPr>
          <w:rFonts w:ascii="Times New Roman" w:hAnsi="Times New Roman" w:cs="Times New Roman"/>
        </w:rPr>
        <w:t>Notes: YLD, years lived with disability; CI, confidence interval;</w:t>
      </w:r>
      <w:r>
        <w:rPr>
          <w:rFonts w:hint="eastAsia" w:ascii="Times New Roman" w:hAnsi="Times New Roman" w:cs="Times New Roman"/>
        </w:rPr>
        <w:t xml:space="preserve"> </w:t>
      </w:r>
      <w:r>
        <w:rPr>
          <w:rFonts w:ascii="Times New Roman" w:hAnsi="Times New Roman" w:cs="Times New Roman"/>
        </w:rPr>
        <w:t>SDI, socio-demographic index.</w:t>
      </w:r>
    </w:p>
    <w:p>
      <w:pPr>
        <w:widowControl/>
        <w:jc w:val="left"/>
        <w:rPr>
          <w:rFonts w:ascii="Times New Roman" w:hAnsi="Times New Roman" w:cs="Times New Roman"/>
        </w:rPr>
      </w:pPr>
      <w:r>
        <w:rPr>
          <w:rFonts w:ascii="Times New Roman" w:hAnsi="Times New Roman" w:cs="Times New Roman"/>
        </w:rPr>
        <w:br w:type="page"/>
      </w:r>
    </w:p>
    <w:p>
      <w:pPr>
        <w:pStyle w:val="2"/>
        <w:spacing w:before="0" w:after="156" w:afterLines="50" w:line="240" w:lineRule="auto"/>
        <w:rPr>
          <w:rFonts w:hint="eastAsia" w:ascii="Times New Roman" w:hAnsi="Times New Roman" w:cs="Times New Roman" w:eastAsiaTheme="minorEastAsia"/>
          <w:b w:val="0"/>
          <w:sz w:val="24"/>
          <w:szCs w:val="24"/>
          <w:lang w:eastAsia="zh-CN"/>
        </w:rPr>
      </w:pPr>
      <w:r>
        <w:rPr>
          <w:rFonts w:ascii="Times New Roman" w:hAnsi="Times New Roman" w:cs="Times New Roman"/>
          <w:sz w:val="24"/>
          <w:szCs w:val="24"/>
        </w:rPr>
        <w:t>Table S1</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ascii="Times New Roman" w:hAnsi="Times New Roman" w:cs="Times New Roman"/>
          <w:b w:val="0"/>
          <w:sz w:val="24"/>
          <w:szCs w:val="24"/>
        </w:rPr>
        <w:t xml:space="preserve"> Fitted longitudinal age effects of bipolar disorder incidence (per 100 000 person-years)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w:t>
      </w:r>
      <w:r>
        <w:rPr>
          <w:rFonts w:hint="eastAsia" w:ascii="Times New Roman" w:hAnsi="Times New Roman" w:cs="Times New Roman"/>
          <w:b w:val="0"/>
          <w:sz w:val="24"/>
          <w:szCs w:val="24"/>
          <w:lang w:val="en-US" w:eastAsia="zh-CN"/>
        </w:rPr>
        <w:t xml:space="preserve">by sex and SDI region </w:t>
      </w:r>
      <w:r>
        <w:rPr>
          <w:rFonts w:ascii="Times New Roman" w:hAnsi="Times New Roman" w:cs="Times New Roman"/>
          <w:b w:val="0"/>
          <w:sz w:val="24"/>
          <w:szCs w:val="24"/>
        </w:rPr>
        <w:t xml:space="preserve">in </w:t>
      </w:r>
      <w:bookmarkEnd w:id="16"/>
      <w:r>
        <w:rPr>
          <w:rFonts w:hint="eastAsia" w:ascii="Times New Roman" w:hAnsi="Times New Roman" w:cs="Times New Roman"/>
          <w:b w:val="0"/>
          <w:sz w:val="24"/>
          <w:szCs w:val="24"/>
          <w:lang w:eastAsia="zh-CN"/>
        </w:rPr>
        <w:t>those aged over 10 years old</w:t>
      </w:r>
    </w:p>
    <w:tbl>
      <w:tblPr>
        <w:tblStyle w:val="9"/>
        <w:tblW w:w="10915" w:type="dxa"/>
        <w:tblInd w:w="-142" w:type="dxa"/>
        <w:tblLayout w:type="fixed"/>
        <w:tblCellMar>
          <w:top w:w="0" w:type="dxa"/>
          <w:left w:w="108" w:type="dxa"/>
          <w:bottom w:w="0" w:type="dxa"/>
          <w:right w:w="108" w:type="dxa"/>
        </w:tblCellMar>
      </w:tblPr>
      <w:tblGrid>
        <w:gridCol w:w="851"/>
        <w:gridCol w:w="1960"/>
        <w:gridCol w:w="1958"/>
        <w:gridCol w:w="1958"/>
        <w:gridCol w:w="2204"/>
        <w:gridCol w:w="1984"/>
      </w:tblGrid>
      <w:tr>
        <w:tblPrEx>
          <w:tblCellMar>
            <w:top w:w="0" w:type="dxa"/>
            <w:left w:w="108" w:type="dxa"/>
            <w:bottom w:w="0" w:type="dxa"/>
            <w:right w:w="108" w:type="dxa"/>
          </w:tblCellMar>
        </w:tblPrEx>
        <w:trPr>
          <w:trHeight w:val="330" w:hRule="atLeast"/>
        </w:trPr>
        <w:tc>
          <w:tcPr>
            <w:tcW w:w="851" w:type="dxa"/>
            <w:vMerge w:val="restart"/>
            <w:tcBorders>
              <w:top w:val="single" w:color="auto" w:sz="4" w:space="0"/>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10064" w:type="dxa"/>
            <w:gridSpan w:val="5"/>
            <w:tcBorders>
              <w:top w:val="single" w:color="auto" w:sz="8" w:space="0"/>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Total population (&gt;10 years)</w:t>
            </w:r>
          </w:p>
        </w:tc>
      </w:tr>
      <w:tr>
        <w:tblPrEx>
          <w:tblCellMar>
            <w:top w:w="0" w:type="dxa"/>
            <w:left w:w="108" w:type="dxa"/>
            <w:bottom w:w="0" w:type="dxa"/>
            <w:right w:w="108" w:type="dxa"/>
          </w:tblCellMar>
        </w:tblPrEx>
        <w:trPr>
          <w:trHeight w:val="315" w:hRule="atLeast"/>
        </w:trPr>
        <w:tc>
          <w:tcPr>
            <w:tcW w:w="851" w:type="dxa"/>
            <w:vMerge w:val="continue"/>
            <w:tcBorders>
              <w:top w:val="single" w:color="000000" w:sz="4" w:space="0"/>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1960" w:type="dxa"/>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1958" w:type="dxa"/>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1958" w:type="dxa"/>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2204" w:type="dxa"/>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1984" w:type="dxa"/>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85.49 (84.5,86.5)</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68.25 (67.67,68.83)</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64.65 (64.2,65.11)</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84.63 (83.78,85.49)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143.83 (141.94,145.75)</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113.8 (112.51,115.11)</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89.6 (88.86,90.34)</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82.26 (81.7,82.83)</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100.84 (99.88,101.82)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149.33 (147.45,151.25)</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70.48 (69.68,71.29)</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53.78 (53.34,54.22)</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47.2 (46.88,47.52)</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52.29 (51.79,52.8)</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50.32 (49.65,50.99)</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49.29 (48.73,49.87)</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37.69 (37.38,38.01)</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32.71 (32.48,32.94)</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37.05 (36.69,37.41)</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39.88 (39.36,40.4)</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43.15 (42.66,43.66)</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33.66 (33.39,33.94)</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28.33 (28.13,28.52)</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32.51 (32.2,32.82)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38.18 (37.71,38.66)</w:t>
            </w:r>
          </w:p>
        </w:tc>
      </w:tr>
      <w:tr>
        <w:tblPrEx>
          <w:tblCellMar>
            <w:top w:w="0" w:type="dxa"/>
            <w:left w:w="108" w:type="dxa"/>
            <w:bottom w:w="0" w:type="dxa"/>
            <w:right w:w="108" w:type="dxa"/>
          </w:tblCellMar>
        </w:tblPrEx>
        <w:trPr>
          <w:trHeight w:val="330"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52.02 (51.44,52.6)</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41.63 (41.3,41.96)</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33.99 (33.77,34.21)</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38.6 (38.26,38.94)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45.44 (44.91,45.97)</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56.64 (56.06,57.22)</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46.12 (45.79,46.45)</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37 (36.78,37.22)</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41.56 (41.23,41.9)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48.11 (47.62,48.61)</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57.04 (56.46,57.63)</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47.01 (46.68,47.35)</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37.1 (36.88,37.32)</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41.58 (41.25,41.9)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46.31 (45.84,46.78)</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56.82 (56.22,57.42)</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47.23 (46.89,47.58)</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37.62 (37.4,37.85)</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42.29 (41.96,42.62)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48.7 (48.22,49.18)</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55.76 (55.14,56.39)</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47.03 (46.67,47.39)</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38.78 (38.54,39.02)</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43.59 (43.25,43.94)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55.35 (54.81,55.89)</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50.27 (49.64,50.9)</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43.09 (42.73,43.46)</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36.7 (36.45,36.94)</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40.92 (40.56,41.27)</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53.9 (53.34,54.46)</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40.65 (40.03,41.28)</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35.46 (35.1,35.82)</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31.33 (31.08,31.59)</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34.17 (33.83,34.52)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44.24 (43.71,44.77)</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31.15 (30.5,31.82)</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27.83 (27.45,28.21)</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26.07 (25.79,26.35)</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27.28 (26.92,27.64)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34.36 (33.84,34.9)</w:t>
            </w:r>
          </w:p>
        </w:tc>
      </w:tr>
      <w:tr>
        <w:tblPrEx>
          <w:tblCellMar>
            <w:top w:w="0" w:type="dxa"/>
            <w:left w:w="108" w:type="dxa"/>
            <w:bottom w:w="0" w:type="dxa"/>
            <w:right w:w="108" w:type="dxa"/>
          </w:tblCellMar>
        </w:tblPrEx>
        <w:trPr>
          <w:trHeight w:val="330"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21.63 (20.98,22.3)</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20.2 (19.82,20.59)</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20.87 (20.58,21.17)</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20.18 (19.85,20.53)</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24.38 (23.91,24.86)</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16.58 (15.81,17.38)</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16.25 (15.8,16.72)</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17.87 (17.52,18.22)</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16.25 (15.88,16.62)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18.45 (17.99,18.93)</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16.05 (14.89,17.3)</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16.07 (15.38,16.78)</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17.07 (16.57,17.59)</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15.62 (15.12,16.14)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16.67 (16.11,17.25)</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1960"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15.47 (13.46,17.77)</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15.96 (14.76,17.27)</w:t>
            </w:r>
          </w:p>
        </w:tc>
        <w:tc>
          <w:tcPr>
            <w:tcW w:w="1958"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16.4 (15.53,17.33)</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15.13 (14.3,16.01)</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14.98 (14.22,15.79)</w:t>
            </w:r>
          </w:p>
        </w:tc>
      </w:tr>
      <w:tr>
        <w:tblPrEx>
          <w:tblCellMar>
            <w:top w:w="0" w:type="dxa"/>
            <w:left w:w="108" w:type="dxa"/>
            <w:bottom w:w="0" w:type="dxa"/>
            <w:right w:w="108" w:type="dxa"/>
          </w:tblCellMar>
        </w:tblPrEx>
        <w:trPr>
          <w:trHeight w:val="330" w:hRule="atLeast"/>
        </w:trPr>
        <w:tc>
          <w:tcPr>
            <w:tcW w:w="851"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1960"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14.88 (10.94,20.24)</w:t>
            </w:r>
          </w:p>
        </w:tc>
        <w:tc>
          <w:tcPr>
            <w:tcW w:w="1958"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16.01 (13.65,18.79)</w:t>
            </w:r>
          </w:p>
        </w:tc>
        <w:tc>
          <w:tcPr>
            <w:tcW w:w="1958"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15.75 (14.08,17.62)</w:t>
            </w:r>
          </w:p>
        </w:tc>
        <w:tc>
          <w:tcPr>
            <w:tcW w:w="2204"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14.64 (13.01,16.48)</w:t>
            </w:r>
          </w:p>
        </w:tc>
        <w:tc>
          <w:tcPr>
            <w:tcW w:w="1984"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13.35 (12.16,14.66)</w:t>
            </w:r>
          </w:p>
        </w:tc>
      </w:tr>
      <w:tr>
        <w:tblPrEx>
          <w:tblCellMar>
            <w:top w:w="0" w:type="dxa"/>
            <w:left w:w="108" w:type="dxa"/>
            <w:bottom w:w="0" w:type="dxa"/>
            <w:right w:w="108" w:type="dxa"/>
          </w:tblCellMar>
        </w:tblPrEx>
        <w:trPr>
          <w:trHeight w:val="330" w:hRule="atLeast"/>
        </w:trPr>
        <w:tc>
          <w:tcPr>
            <w:tcW w:w="851" w:type="dxa"/>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10064" w:type="dxa"/>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 (&gt;10 years)</w:t>
            </w:r>
          </w:p>
        </w:tc>
      </w:tr>
      <w:tr>
        <w:tblPrEx>
          <w:tblCellMar>
            <w:top w:w="0" w:type="dxa"/>
            <w:left w:w="108" w:type="dxa"/>
            <w:bottom w:w="0" w:type="dxa"/>
            <w:right w:w="108" w:type="dxa"/>
          </w:tblCellMar>
        </w:tblPrEx>
        <w:trPr>
          <w:trHeight w:val="315" w:hRule="atLeast"/>
        </w:trPr>
        <w:tc>
          <w:tcPr>
            <w:tcW w:w="851" w:type="dxa"/>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1960"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1958"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1958"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2204"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1984"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83 (81.64,84.38)</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66.48 (65.69,67.27)</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58.58 (58,59.17)</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80.41 (79.47,81.36)</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158.03 (156.08,160)</w:t>
            </w:r>
          </w:p>
        </w:tc>
      </w:tr>
      <w:tr>
        <w:tblPrEx>
          <w:tblCellMar>
            <w:top w:w="0" w:type="dxa"/>
            <w:left w:w="108" w:type="dxa"/>
            <w:bottom w:w="0" w:type="dxa"/>
            <w:right w:w="108" w:type="dxa"/>
          </w:tblCellMar>
        </w:tblPrEx>
        <w:trPr>
          <w:trHeight w:val="330"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111.51 (109.73,113.32)</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88.49 (87.48,89.51)</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76.01 (75.29,76.75)</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96.21 (95.14,97.29)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159.57 (157.67,161.49)</w:t>
            </w:r>
          </w:p>
        </w:tc>
      </w:tr>
      <w:tr>
        <w:trPr>
          <w:trHeight w:val="330"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70.47 (69.34,71.62)</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54.75 (54.12,55.38)</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45.35 (44.92,45.79)</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49.71 (49.15,50.28)</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46.65 (46.06,47.24)</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49.56 (48.76,50.38)</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38.64 (38.19,39.09)</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31.77 (31.46,32.08)</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35.12 (34.72,35.52)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35.62 (35.17,36.07)</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43.59 (42.88,44.3)</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34.74 (34.34,35.14)</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27.83 (27.56,28.1)</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31 (30.66,31.34)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34.11 (33.7,34.52)</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52.49 (51.67,53.32)</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42.96 (42.49,43.44)</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33.57 (33.26,33.88)</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37.13 (36.75,37.52)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42.31 (41.85,42.78)</w:t>
            </w:r>
          </w:p>
        </w:tc>
      </w:tr>
      <w:tr>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57.1 (56.28,57.94)</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47.47 (47,47.95)</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36.78 (36.48,37.09)</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40.2 (39.82,40.57)</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45.72 (45.28,46.17)</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57.49 (56.67,58.33)</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48.14 (47.66,48.62)</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37.15 (36.84,37.45)</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40.28 (39.92,40.65)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44.48 (44.06,44.91)</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56.92 (56.08,57.78)</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48.01 (47.53,48.51)</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38.42 (38.11,38.74)</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41.68 (41.3,42.06)</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48.18 (47.74,48.63)</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55.27 (54.4,56.15)</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47.36 (46.85,47.87)</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40.86 (40.51,41.21)</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44.27 (43.86,44.68)</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56.97 (56.46,57.49)</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49.58 (48.71,50.47)</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43.24 (42.73,43.75)</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39.3 (38.94,39.67)</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42.18 (41.76,42.61)</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56.18 (55.64,56.72)</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40.19 (39.33,41.08)</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35.71 (35.2,36.22)</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33.67 (33.3,34.05)</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35.3 (34.88,35.72)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45.7 (45.19,46.21)</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30.93 (30.01,31.87)</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28.17 (27.63,28.73)</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28.12 (27.71,28.54)</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28.3 (27.86,28.75)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35.06 (34.55,35.58)</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21.65 (20.72,22.62)</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20.59 (20.04,21.16)</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22.62 (22.18,23.07)</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21.17 (20.74,21.62)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24.34 (23.88,24.81)</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16.76 (15.66,17.95)</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16.61 (15.95,17.31)</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19.21 (18.67,19.76)</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17.04 (16.54,17.54)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17.85 (17.38,18.34)</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16.33 (14.61,18.26)</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16.41 (15.38,17.51)</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18.02 (17.2,18.87)</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15.97 (15.25,16.72)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15.64 (15.05,16.26)</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15.85 (12.77,19.69)</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16.38 (14.51,18.48)</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17.1 (15.6,18.73)</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15.03 (13.75,16.44)</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13.42 (12.55,14.34)</w:t>
            </w:r>
          </w:p>
        </w:tc>
      </w:tr>
      <w:tr>
        <w:tblPrEx>
          <w:tblCellMar>
            <w:top w:w="0" w:type="dxa"/>
            <w:left w:w="108" w:type="dxa"/>
            <w:bottom w:w="0" w:type="dxa"/>
            <w:right w:w="108" w:type="dxa"/>
          </w:tblCellMar>
        </w:tblPrEx>
        <w:trPr>
          <w:trHeight w:val="330" w:hRule="atLeast"/>
        </w:trPr>
        <w:tc>
          <w:tcPr>
            <w:tcW w:w="851"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15.78 (9.33,26.69)</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16.64 (12.86,21.54)</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16.43 (13.63,19.79)</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14.01 (11.46,17.13)</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11.13 (9.72,12.76)</w:t>
            </w:r>
          </w:p>
        </w:tc>
      </w:tr>
      <w:tr>
        <w:tblPrEx>
          <w:tblCellMar>
            <w:top w:w="0" w:type="dxa"/>
            <w:left w:w="108" w:type="dxa"/>
            <w:bottom w:w="0" w:type="dxa"/>
            <w:right w:w="108" w:type="dxa"/>
          </w:tblCellMar>
        </w:tblPrEx>
        <w:trPr>
          <w:trHeight w:val="315" w:hRule="atLeast"/>
        </w:trPr>
        <w:tc>
          <w:tcPr>
            <w:tcW w:w="851" w:type="dxa"/>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10064" w:type="dxa"/>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 (&gt;10 years)</w:t>
            </w:r>
          </w:p>
        </w:tc>
      </w:tr>
      <w:tr>
        <w:tblPrEx>
          <w:tblCellMar>
            <w:top w:w="0" w:type="dxa"/>
            <w:left w:w="108" w:type="dxa"/>
            <w:bottom w:w="0" w:type="dxa"/>
            <w:right w:w="108" w:type="dxa"/>
          </w:tblCellMar>
        </w:tblPrEx>
        <w:trPr>
          <w:trHeight w:val="330" w:hRule="atLeast"/>
        </w:trPr>
        <w:tc>
          <w:tcPr>
            <w:tcW w:w="851" w:type="dxa"/>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1960"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1958"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1958"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2204"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1984"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88.11 (86.65,89.58)</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70.03 (69.18,70.89)</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71.19 (70.48,71.91)</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89.03 (88.02,90.05)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129.16 (126.76,131.61)</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116.14 (114.27,118.04)</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90.6 (89.54,91.68)</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88.84 (87.98,89.71)</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105.59 (104.45,106.75)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138.65 (136.18,141.17)</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70.48 (69.35,71.64)</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52.72 (52.1,53.35)</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49.07 (48.59,49.55)</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54.92 (54.32,55.53)</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54.00 (53,55.02)</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49.04 (48.24,49.85)</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36.71 (36.27,37.15)</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33.65 (33.32,33.99)</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39.04 (38.62,39.47)</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44.14 (43.34,44.96)</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42.73 (42.04,43.44)</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32.55 (32.16,32.94)</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28.82 (28.54,29.11)</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34.08 (33.71,34.45)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42.28 (41.54,43.02)</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51.55 (50.74,52.38)</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40.23 (39.78,40.7)</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34.41 (34.09,34.73)</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40.11 (39.71,40.52)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48.59 (47.8,49.39)</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56.16 (55.35,56.99)</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44.69 (44.22,45.16)</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37.21 (36.89,37.53)</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42.97 (42.58,43.36)</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50.53 (49.8,51.27)</w:t>
            </w:r>
          </w:p>
        </w:tc>
      </w:tr>
      <w:tr>
        <w:tblPrEx>
          <w:tblCellMar>
            <w:top w:w="0" w:type="dxa"/>
            <w:left w:w="108" w:type="dxa"/>
            <w:bottom w:w="0" w:type="dxa"/>
            <w:right w:w="108" w:type="dxa"/>
          </w:tblCellMar>
        </w:tblPrEx>
        <w:trPr>
          <w:trHeight w:val="330"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56.58 (55.76,57.42)</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45.82 (45.35,46.3)</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37.03 (36.72,37.35)</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42.88 (42.5,43.27)</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48.15 (47.47,48.84)</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56.71 (55.86,57.57)</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46.42 (45.93,46.91)</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36.8 (36.48,37.11)</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42.9 (42.52,43.28)</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49.22 (48.53,49.92)</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56.26 (55.38,57.17)</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46.69 (46.18,47.2)</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36.68 (36.35,37.01)</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42.96 (42.57,43.35)</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53.78 (53.03,54.54)</w:t>
            </w:r>
          </w:p>
        </w:tc>
      </w:tr>
      <w:tr>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50.96 (50.06,51.87)</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42.96 (42.45,43.47)</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34.13 (33.8,34.47)</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39.77 (39.38,40.16)</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51.74 (50.97,52.52)</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41.1 (40.22,41.99)</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35.22 (34.73,35.73)</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29.12 (28.78,29.46)</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33.2 (32.83,33.58)</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42.91 (42.19,43.65)</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31.35 (30.43,32.3)</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27.52 (27,28.05)</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24.21 (23.84,24.59)</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26.44 (26.06,26.83)</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33.76 (33.04,34.5)</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21.59 (20.69,22.53)</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19.87 (19.35,20.4)</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19.41 (19.03,19.8)</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19.46 (19.11,19.82)</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24.38 (23.74,25.04)</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16.41 (15.38,17.51)</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15.96 (15.36,16.59)</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16.88 (16.43,17.34)</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15.73 (15.35,16.11)</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18.8 (18.18,19.44)</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15.78 (14.26,17.47)</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15.83 (14.92,16.79)</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16.49 (15.85,17.15)</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15.37 (14.87,15.88)</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17.16 (16.44,17.91)</w:t>
            </w:r>
          </w:p>
        </w:tc>
      </w:tr>
      <w:tr>
        <w:tblPrEx>
          <w:tblCellMar>
            <w:top w:w="0" w:type="dxa"/>
            <w:left w:w="108" w:type="dxa"/>
            <w:bottom w:w="0" w:type="dxa"/>
            <w:right w:w="108" w:type="dxa"/>
          </w:tblCellMar>
        </w:tblPrEx>
        <w:trPr>
          <w:trHeight w:val="315" w:hRule="atLeast"/>
        </w:trPr>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196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15.2 (12.68,18.21)</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15.72 (14.17,17.43)</w:t>
            </w:r>
          </w:p>
        </w:tc>
        <w:tc>
          <w:tcPr>
            <w:tcW w:w="1958"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16.05 (14.99,17.19)</w:t>
            </w:r>
          </w:p>
        </w:tc>
        <w:tc>
          <w:tcPr>
            <w:tcW w:w="220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15.05 (14.26,15.89)</w:t>
            </w: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15.58 (14.63,16.59)</w:t>
            </w:r>
          </w:p>
        </w:tc>
      </w:tr>
      <w:tr>
        <w:tblPrEx>
          <w:tblCellMar>
            <w:top w:w="0" w:type="dxa"/>
            <w:left w:w="108" w:type="dxa"/>
            <w:bottom w:w="0" w:type="dxa"/>
            <w:right w:w="108" w:type="dxa"/>
          </w:tblCellMar>
        </w:tblPrEx>
        <w:trPr>
          <w:trHeight w:val="330" w:hRule="atLeast"/>
        </w:trPr>
        <w:tc>
          <w:tcPr>
            <w:tcW w:w="851"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1960"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14.55 (9.96,21.27)</w:t>
            </w:r>
          </w:p>
        </w:tc>
        <w:tc>
          <w:tcPr>
            <w:tcW w:w="1958"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15.69 (12.8,19.24)</w:t>
            </w:r>
          </w:p>
        </w:tc>
        <w:tc>
          <w:tcPr>
            <w:tcW w:w="1958"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15.42 (13.4,17.74)</w:t>
            </w:r>
          </w:p>
        </w:tc>
        <w:tc>
          <w:tcPr>
            <w:tcW w:w="2204"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14.72 (13.19,16.43)</w:t>
            </w:r>
          </w:p>
        </w:tc>
        <w:tc>
          <w:tcPr>
            <w:tcW w:w="1984"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14.05 (12.63,15.64)</w:t>
            </w:r>
          </w:p>
        </w:tc>
      </w:tr>
    </w:tbl>
    <w:p>
      <w:pPr>
        <w:rPr>
          <w:rFonts w:ascii="Times New Roman" w:hAnsi="Times New Roman" w:cs="Times New Roman"/>
        </w:rPr>
      </w:pPr>
      <w:r>
        <w:rPr>
          <w:rFonts w:ascii="Times New Roman" w:hAnsi="Times New Roman" w:cs="Times New Roman"/>
        </w:rPr>
        <w:t>Notes: CI, confidence interval; SDI, socio-demographic index.</w:t>
      </w:r>
    </w:p>
    <w:p>
      <w:pPr>
        <w:widowControl/>
        <w:jc w:val="left"/>
        <w:rPr>
          <w:rFonts w:ascii="Times New Roman" w:hAnsi="Times New Roman" w:cs="Times New Roman"/>
        </w:rPr>
      </w:pPr>
      <w:r>
        <w:rPr>
          <w:rFonts w:ascii="Times New Roman" w:hAnsi="Times New Roman" w:cs="Times New Roman"/>
        </w:rPr>
        <w:br w:type="page"/>
      </w:r>
    </w:p>
    <w:p>
      <w:pPr>
        <w:widowControl/>
        <w:jc w:val="left"/>
        <w:rPr>
          <w:rFonts w:ascii="Times New Roman" w:hAnsi="Times New Roman" w:cs="Times New Roman"/>
        </w:rPr>
        <w:sectPr>
          <w:pgSz w:w="11906" w:h="16838"/>
          <w:pgMar w:top="720" w:right="720" w:bottom="720" w:left="720" w:header="851" w:footer="992" w:gutter="0"/>
          <w:cols w:space="425" w:num="1"/>
          <w:docGrid w:type="linesAndChars" w:linePitch="312" w:charSpace="0"/>
        </w:sectPr>
      </w:pP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18" w:name="_Toc117342315"/>
      <w:bookmarkStart w:id="19" w:name="_Toc117342312"/>
      <w:r>
        <w:rPr>
          <w:rFonts w:ascii="Times New Roman" w:hAnsi="Times New Roman" w:cs="Times New Roman"/>
          <w:sz w:val="24"/>
          <w:szCs w:val="24"/>
        </w:rPr>
        <w:t>Table S1</w:t>
      </w:r>
      <w:r>
        <w:rPr>
          <w:rFonts w:hint="eastAsia" w:ascii="Times New Roman" w:hAnsi="Times New Roman" w:cs="Times New Roman"/>
          <w:sz w:val="24"/>
          <w:szCs w:val="24"/>
          <w:lang w:val="en-US" w:eastAsia="zh-CN"/>
        </w:rPr>
        <w:t>8</w:t>
      </w:r>
      <w:r>
        <w:rPr>
          <w:rFonts w:ascii="Times New Roman" w:hAnsi="Times New Roman" w:cs="Times New Roman"/>
          <w:sz w:val="24"/>
          <w:szCs w:val="24"/>
        </w:rPr>
        <w:t>.</w:t>
      </w:r>
      <w:r>
        <w:rPr>
          <w:rFonts w:ascii="Times New Roman" w:hAnsi="Times New Roman" w:cs="Times New Roman"/>
          <w:b w:val="0"/>
          <w:sz w:val="24"/>
          <w:szCs w:val="24"/>
        </w:rPr>
        <w:t xml:space="preserve"> Fitted longitudinal age effects of bipolar disorder prevalence (per 100 000 person-years)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w:t>
      </w:r>
      <w:r>
        <w:rPr>
          <w:rFonts w:hint="eastAsia" w:ascii="Times New Roman" w:hAnsi="Times New Roman" w:cs="Times New Roman"/>
          <w:b w:val="0"/>
          <w:sz w:val="24"/>
          <w:szCs w:val="24"/>
          <w:lang w:val="en-US" w:eastAsia="zh-CN"/>
        </w:rPr>
        <w:t xml:space="preserve">by sex and SDI region </w:t>
      </w:r>
      <w:r>
        <w:rPr>
          <w:rFonts w:ascii="Times New Roman" w:hAnsi="Times New Roman" w:cs="Times New Roman"/>
          <w:b w:val="0"/>
          <w:sz w:val="24"/>
          <w:szCs w:val="24"/>
        </w:rPr>
        <w:t xml:space="preserve">in </w:t>
      </w:r>
      <w:bookmarkEnd w:id="18"/>
      <w:r>
        <w:rPr>
          <w:rFonts w:hint="eastAsia" w:ascii="Times New Roman" w:hAnsi="Times New Roman" w:cs="Times New Roman"/>
          <w:b w:val="0"/>
          <w:sz w:val="24"/>
          <w:szCs w:val="24"/>
          <w:lang w:eastAsia="zh-CN"/>
        </w:rPr>
        <w:t>those aged over 10 years old</w:t>
      </w:r>
    </w:p>
    <w:tbl>
      <w:tblPr>
        <w:tblStyle w:val="9"/>
        <w:tblW w:w="0" w:type="auto"/>
        <w:tblInd w:w="0" w:type="dxa"/>
        <w:tblLayout w:type="autofit"/>
        <w:tblCellMar>
          <w:top w:w="0" w:type="dxa"/>
          <w:left w:w="108" w:type="dxa"/>
          <w:bottom w:w="0" w:type="dxa"/>
          <w:right w:w="108" w:type="dxa"/>
        </w:tblCellMar>
      </w:tblPr>
      <w:tblGrid>
        <w:gridCol w:w="1029"/>
        <w:gridCol w:w="1836"/>
        <w:gridCol w:w="1927"/>
        <w:gridCol w:w="1927"/>
        <w:gridCol w:w="1927"/>
        <w:gridCol w:w="2036"/>
      </w:tblGrid>
      <w:tr>
        <w:tblPrEx>
          <w:tblCellMar>
            <w:top w:w="0" w:type="dxa"/>
            <w:left w:w="108" w:type="dxa"/>
            <w:bottom w:w="0" w:type="dxa"/>
            <w:right w:w="108" w:type="dxa"/>
          </w:tblCellMar>
        </w:tblPrEx>
        <w:trPr>
          <w:trHeight w:val="330" w:hRule="atLeast"/>
        </w:trPr>
        <w:tc>
          <w:tcPr>
            <w:tcW w:w="0" w:type="auto"/>
            <w:vMerge w:val="restart"/>
            <w:tcBorders>
              <w:top w:val="single" w:color="auto" w:sz="4" w:space="0"/>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0" w:type="auto"/>
            <w:gridSpan w:val="5"/>
            <w:tcBorders>
              <w:top w:val="single" w:color="auto" w:sz="8" w:space="0"/>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Total population (&gt;10 years)</w:t>
            </w:r>
          </w:p>
        </w:tc>
      </w:tr>
      <w:tr>
        <w:tblPrEx>
          <w:tblCellMar>
            <w:top w:w="0" w:type="dxa"/>
            <w:left w:w="108" w:type="dxa"/>
            <w:bottom w:w="0" w:type="dxa"/>
            <w:right w:w="108" w:type="dxa"/>
          </w:tblCellMar>
        </w:tblPrEx>
        <w:trPr>
          <w:trHeight w:val="315" w:hRule="atLeast"/>
        </w:trPr>
        <w:tc>
          <w:tcPr>
            <w:tcW w:w="0" w:type="auto"/>
            <w:vMerge w:val="continue"/>
            <w:tcBorders>
              <w:top w:val="single" w:color="000000" w:sz="4" w:space="0"/>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154.41 (153.81,155.01)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124.78 (124.25,125.3)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121.19 (120.68,121.7)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159.01 (157.75,160.29)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283.82 (281.75,285.91)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561.45 (559.6,563.3)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457.76 (456.21,459.31)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444.95 (443.51,446.4)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569.25 (565.99,572.54)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980.33 (975.12,985.57)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721.71 (719.43,724)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587.76 (585.87,589.66)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573.16 (571.41,574.92)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704.2 (700.47,707.95)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1062.1 (1056.84,1067.38)</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742.29 (739.99,744.6)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604.58 (602.68,606.48)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585.52 (583.79,587.26)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716.34 (712.72,719.99)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1007.44 (1002.68,1012.21)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718.03 (715.84,720.23)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588.44 (586.63,590.25)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564.99 (563.35,566.63)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692.37 (688.99,695.76)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967.15 (962.8,971.53)</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722.16 (719.99,724.34)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597.92 (596.12,599.72)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563.68 (562.09,565.28)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687.5 (684.27,690.75)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957.29 (953.17,961.44)</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753.96 (751.86,756.07)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632.32 (630.58,634.07)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581.4 (579.89,582.92)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701.33 (698.35,704.33)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970.85 (967.12,974.59)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779.93 (777.76,782.1)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660.54 (658.73,662.34)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591.45 (589.93,592.97)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709.96 (707.01,712.94)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971.36 (967.74,975)</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789.58 (787.34,791.83)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672.52 (670.65,674.39)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589.17 (587.64,590.71)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707.63 (704.68,710.59)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959.04 (955.47,962.62)</w:t>
            </w:r>
          </w:p>
        </w:tc>
      </w:tr>
      <w:tr>
        <w:tblPrEx>
          <w:tblCellMar>
            <w:top w:w="0" w:type="dxa"/>
            <w:left w:w="108" w:type="dxa"/>
            <w:bottom w:w="0" w:type="dxa"/>
            <w:right w:w="108" w:type="dxa"/>
          </w:tblCellMar>
        </w:tblPrEx>
        <w:trPr>
          <w:trHeight w:val="39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762.25 (759.95,764.55)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653.88 (651.97,655.8)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570.24 (568.68,571.81)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689.56 (686.59,692.56)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951.29 (947.67,954.93)</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705.4 (703.04,707.77)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609.36 (607.41,611.31)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536.31 (534.7,537.93)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656.61 (653.56,659.68)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939.4 (935.61,943.2)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626.99 (624.52,629.48)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545.27 (543.25,547.31)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485.46 (483.75,487.18)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603.29 (600.11,606.5)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882.69 (878.75,886.66)</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534.07 (531.27,536.89)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467.99 (465.71,470.29)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424 (422.04,425.96)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532.71 (529.17,536.27)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785.24 (780.88,789.61)</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433.22 (430.16,436.29)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384.69 (382.22,387.17)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358.49 (356.37,360.63)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451.62 (447.97,455.3)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662.89 (658.51,667.3)</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337.04 (333.46,340.65)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306.44 (303.56,309.35)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297.76 (295.29,300.25)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374.56 (370.57,378.59)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532.46 (528.01,536.95)</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271.16 (266.27,276.15)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255.33 (251.37,259.36)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255.3 (251.92,258.73)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320.46 (315.41,325.59)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423.96 (419.06,428.92)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229.41 (221.35,237.77)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226.05 (219.43,232.87)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227.18 (221.53,232.98)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282.64 (274.74,290.77)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338.15 (331.87,344.55)</w:t>
            </w:r>
          </w:p>
        </w:tc>
      </w:tr>
      <w:tr>
        <w:tblPrEx>
          <w:tblCellMar>
            <w:top w:w="0" w:type="dxa"/>
            <w:left w:w="108" w:type="dxa"/>
            <w:bottom w:w="0" w:type="dxa"/>
            <w:right w:w="108" w:type="dxa"/>
          </w:tblCellMar>
        </w:tblPrEx>
        <w:trPr>
          <w:trHeight w:val="330" w:hRule="atLeast"/>
        </w:trPr>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203.09 (186.94,220.63)</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212.54 (199.66,226.24)</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207.66 (196.93,218.98)</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252.17 (237.04,268.26)</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268.92 (259.5,278.67)</w:t>
            </w:r>
          </w:p>
        </w:tc>
      </w:tr>
      <w:tr>
        <w:tblPrEx>
          <w:tblCellMar>
            <w:top w:w="0" w:type="dxa"/>
            <w:left w:w="108" w:type="dxa"/>
            <w:bottom w:w="0" w:type="dxa"/>
            <w:right w:w="108" w:type="dxa"/>
          </w:tblCellMar>
        </w:tblPrEx>
        <w:trPr>
          <w:trHeight w:val="330" w:hRule="atLeast"/>
        </w:trPr>
        <w:tc>
          <w:tcPr>
            <w:tcW w:w="0" w:type="auto"/>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0" w:type="auto"/>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 (&gt;10 years)</w:t>
            </w:r>
          </w:p>
        </w:tc>
      </w:tr>
      <w:tr>
        <w:tblPrEx>
          <w:tblCellMar>
            <w:top w:w="0" w:type="dxa"/>
            <w:left w:w="108" w:type="dxa"/>
            <w:bottom w:w="0" w:type="dxa"/>
            <w:right w:w="108" w:type="dxa"/>
          </w:tblCellMar>
        </w:tblPrEx>
        <w:trPr>
          <w:trHeight w:val="315" w:hRule="atLeast"/>
        </w:trPr>
        <w:tc>
          <w:tcPr>
            <w:tcW w:w="0" w:type="auto"/>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150.14 (149.31,150.97)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121.49 (120.99,122)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109.75 (109.2,110.29)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148.33 (147.25,149.41)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299.86 (297.68,302.05)</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547.69 (545.15,550.24)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446.5 (445.02,447.99)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403.82 (402.27,405.38)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527.87 (525.09,530.68)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997.95 (992.47,1003.45)</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712.95 (709.78,716.14)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579.8 (577.96,581.64)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524.95 (523.05,526.86)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641.61 (638.46,644.78)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1000.19 (995.01,1005.4)</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741.25 (738.02,744.5)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600.89 (599.04,602.74)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540.21 (538.31,542.1)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641.4 (638.39,644.43)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899.4 (894.92,903.91)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723.2 (720.09,726.31)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588.29 (586.52,590.07)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524.04 (522.25,525.83)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614.6 (611.81,617.4)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843.87 (839.83,847.93)</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730.88 (727.8,733.98)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601.03 (599.26,602.81)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526.6 (524.85,528.37)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609.86 (607.19,612.54)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829.6 (825.79,833.42)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764.1 (761.11,767.09)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638.33 (636.6,640.05)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548.54 (546.86,550.22)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625.03 (622.55,627.52)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845.27 (841.81,848.74)</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789.76 (786.7,792.84)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667.53 (665.75,669.31)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562.57 (560.87,564.27)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634.73 (632.26,637.21)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851.78 (848.4,855.18)</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797.4 (794.23,800.57)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678.13 (676.29,679.97)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564.98 (563.25,566.72)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634.84 (632.36,637.33)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850.07 (846.7,853.45)</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766.89 (763.65,770.15)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656.96 (655.07,658.85)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555.03 (553.25,556.82)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624.41 (621.87,626.95)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862.11 (858.62,865.61)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705.69 (702.36,709.03)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609.83 (607.9,611.76)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532.48 (530.61,534.36)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604.13 (601.48,606.79)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875.45 (871.71,879.19)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624.64 (621.15,628.14)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545.21 (543.2,547.23)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491.45 (489.43,493.48)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563.92 (561.09,566.76)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837.7 (833.74,841.67)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531.46 (527.51,535.44)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469.09 (466.81,471.39)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436.99 (434.63,439.37)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504.91 (501.68,508.15)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751.89 (747.43,756.37)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431.65 (427.29,436.05)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387.47 (384.95,390)</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376.61 (373.98,379.25)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434.53 (431.07,438.02)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635.87 (631.27,640.5)</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336.59 (331.39,341.86)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310.28 (307.29,313.3)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318.64 (315.46,321.85)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366.6 (362.6,370.64)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507.24 (502.39,512.13)</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271.24 (263.94,278.74)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259.26 (255.06,263.52)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276.35 (271.76,281)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318.93 (313.42,324.53)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397.94 (392.26,403.7)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230.06 (217.4,243.46)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229.71 (222.45,237.21)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247.16 (238.94,255.66)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286.34 (276.69,296.33)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309.24 (301.34,317.35)</w:t>
            </w:r>
          </w:p>
        </w:tc>
      </w:tr>
      <w:tr>
        <w:tblPrEx>
          <w:tblCellMar>
            <w:top w:w="0" w:type="dxa"/>
            <w:left w:w="108" w:type="dxa"/>
            <w:bottom w:w="0" w:type="dxa"/>
            <w:right w:w="108" w:type="dxa"/>
          </w:tblCellMar>
        </w:tblPrEx>
        <w:trPr>
          <w:trHeight w:val="330" w:hRule="atLeast"/>
        </w:trPr>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203.69 (176.16,235.51)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215.49 (200.64,231.44)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220.93 (205.68,237.3)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248.29 (229.15,269.03)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236.02 (223.28,249.48)</w:t>
            </w:r>
          </w:p>
        </w:tc>
      </w:tr>
      <w:tr>
        <w:tblPrEx>
          <w:tblCellMar>
            <w:top w:w="0" w:type="dxa"/>
            <w:left w:w="108" w:type="dxa"/>
            <w:bottom w:w="0" w:type="dxa"/>
            <w:right w:w="108" w:type="dxa"/>
          </w:tblCellMar>
        </w:tblPrEx>
        <w:trPr>
          <w:trHeight w:val="390" w:hRule="atLeast"/>
        </w:trPr>
        <w:tc>
          <w:tcPr>
            <w:tcW w:w="0" w:type="auto"/>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0" w:type="auto"/>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 (&gt;10 years)</w:t>
            </w:r>
          </w:p>
        </w:tc>
      </w:tr>
      <w:tr>
        <w:tblPrEx>
          <w:tblCellMar>
            <w:top w:w="0" w:type="dxa"/>
            <w:left w:w="108" w:type="dxa"/>
            <w:bottom w:w="0" w:type="dxa"/>
            <w:right w:w="108" w:type="dxa"/>
          </w:tblCellMar>
        </w:tblPrEx>
        <w:trPr>
          <w:trHeight w:val="330" w:hRule="atLeast"/>
        </w:trPr>
        <w:tc>
          <w:tcPr>
            <w:tcW w:w="0" w:type="auto"/>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158.88 (158,159.76)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128.23 (127.61,128.85)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133.79 (133.17,134.42)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169.87 (168.18,171.58)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264.87 (262.75,267)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575.42 (572.73,578.12)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469.27 (467.45,471.1)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489.48 (487.71,491.25)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611.03 (606.72,615.37)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955.05 (949.68,960.45)</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730.09 (726.82,733.38)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595.37 (593.17,597.58)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624.1 (621.97,626.23)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767.77 (762.78,772.78)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1122.03 (1116.25,1127.85)</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743.14 (739.87,746.42)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607.86 (605.67,610.06)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633.04 (630.95,635.13)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793.77 (788.86,798.7)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1116.75 (1111.31,1122.21)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712.94 (709.85,716.06)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588.32 (586.24,590.4)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608.05 (606.09,610.02)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773.02 (768.43,777.65)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1093.42 (1088.36,1098.51)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713.46 (710.4,716.53)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594.59 (592.53,596.65)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602.91 (601.01,604.82)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767.59 (763.2,772.01)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1088.24 (1083.43,1093.08)</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743.62 (740.66,746.6)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626.01 (624.01,628.02)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616.35 (614.55,618.15)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779.34 (775.31,783.39)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1098.93 (1094.6,1103.27)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769.77 (766.71,772.83)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653.16 (651.09,655.23)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621.98 (620.19,623.78)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785.76 (781.78,789.76)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1092.03 (1087.85,1096.22)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781.54 (778.37,784.72)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666.64 (664.5,668.79)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614.45 (612.65,616.25)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779.17 (775.23,783.13)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1067.51 (1063.43,1071.6)</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757.51 (754.26,760.78)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650.72 (648.54,652.91)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585.86 (584.05,587.67)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751.41 (747.49,755.35)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1038.34 (1034.27,1042.43)</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705.1 (701.75,708.47)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608.88 (606.66,611.1)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540.14 (538.31,541.98)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704.29 (700.33,708.27)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1000.26 (996.1,1004.45)</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629.38 (625.86,632.91)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545.38 (543.08,547.68)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479.58 (477.67,481.49)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636.88 (632.85,640.95)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924.12 (919.86,928.4)</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536.59 (532.63,540.59)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467.03 (464.44,469.62)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411.86 (409.72,414.01)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554.72 (550.34,559.14)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814.53 (809.92,819.17)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434.6 (430.33,438.91)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382.29 (379.54,385.06)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342.9 (340.63,345.18)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464 (459.61,468.44)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684.72 (680.17,689.3)</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337.32 (332.4,342.31)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303.34 (300.18,306.53)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281.84 (279.27,284.44)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379.84 (375.22,384.53)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549.88 (545.38,554.42)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270.92 (264.37,277.64)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252.42 (248.16,256.77)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241.98 (238.57,245.43)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321.75 (316.15,327.45)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438.18 (433.4,443.01)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228.75 (218.41,239.57)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223.79 (216.84,230.96)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217.27 (211.77,222.91)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281.75 (273.4,290.35)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350.18 (344.33,356.13)</w:t>
            </w:r>
          </w:p>
        </w:tc>
      </w:tr>
      <w:tr>
        <w:tblPrEx>
          <w:tblCellMar>
            <w:top w:w="0" w:type="dxa"/>
            <w:left w:w="108" w:type="dxa"/>
            <w:bottom w:w="0" w:type="dxa"/>
            <w:right w:w="108" w:type="dxa"/>
          </w:tblCellMar>
        </w:tblPrEx>
        <w:trPr>
          <w:trHeight w:val="330" w:hRule="atLeast"/>
        </w:trPr>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202.56 (183.1,224.08)</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211.31 (198.23,225.25)</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200.93 (190.41,212.03)</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253.57 (237.86,270.32)</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279.55 (271.08,288.28)</w:t>
            </w:r>
          </w:p>
        </w:tc>
      </w:tr>
    </w:tbl>
    <w:p>
      <w:pPr>
        <w:rPr>
          <w:rFonts w:ascii="Times New Roman" w:hAnsi="Times New Roman" w:cs="Times New Roman"/>
        </w:rPr>
      </w:pPr>
      <w:bookmarkStart w:id="20" w:name="_Hlk117155072"/>
      <w:r>
        <w:rPr>
          <w:rFonts w:ascii="Times New Roman" w:hAnsi="Times New Roman" w:cs="Times New Roman"/>
        </w:rPr>
        <w:t>Notes: CI, confidence interval;</w:t>
      </w:r>
      <w:r>
        <w:rPr>
          <w:rFonts w:hint="eastAsia" w:ascii="Times New Roman" w:hAnsi="Times New Roman" w:cs="Times New Roman"/>
        </w:rPr>
        <w:t xml:space="preserve"> </w:t>
      </w:r>
      <w:r>
        <w:rPr>
          <w:rFonts w:ascii="Times New Roman" w:hAnsi="Times New Roman" w:cs="Times New Roman"/>
        </w:rPr>
        <w:t>SDI, socio-demographic index.</w:t>
      </w:r>
    </w:p>
    <w:bookmarkEnd w:id="20"/>
    <w:p>
      <w:pPr>
        <w:widowControl/>
        <w:jc w:val="left"/>
        <w:rPr>
          <w:rFonts w:ascii="Times New Roman" w:hAnsi="Times New Roman" w:cs="Times New Roman"/>
        </w:rPr>
      </w:pPr>
      <w:r>
        <w:rPr>
          <w:rFonts w:ascii="Times New Roman" w:hAnsi="Times New Roman" w:cs="Times New Roman"/>
        </w:rPr>
        <w:br w:type="page"/>
      </w:r>
    </w:p>
    <w:p>
      <w:pPr>
        <w:spacing w:after="156" w:afterLines="50"/>
        <w:rPr>
          <w:rFonts w:ascii="Times New Roman" w:hAnsi="Times New Roman" w:cs="Times New Roman"/>
          <w:sz w:val="24"/>
          <w:szCs w:val="24"/>
        </w:rPr>
        <w:sectPr>
          <w:pgSz w:w="11906" w:h="16838"/>
          <w:pgMar w:top="720" w:right="720" w:bottom="720" w:left="720" w:header="851" w:footer="992" w:gutter="0"/>
          <w:cols w:space="425" w:num="1"/>
          <w:docGrid w:type="linesAndChars" w:linePitch="312" w:charSpace="0"/>
        </w:sectPr>
      </w:pP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21" w:name="_Toc117342319"/>
      <w:r>
        <w:rPr>
          <w:rFonts w:ascii="Times New Roman" w:hAnsi="Times New Roman" w:cs="Times New Roman"/>
          <w:sz w:val="24"/>
          <w:szCs w:val="24"/>
        </w:rPr>
        <w:t>Table S</w:t>
      </w:r>
      <w:r>
        <w:rPr>
          <w:rFonts w:hint="eastAsia" w:ascii="Times New Roman" w:hAnsi="Times New Roman" w:cs="Times New Roman"/>
          <w:sz w:val="24"/>
          <w:szCs w:val="24"/>
          <w:lang w:val="en-US" w:eastAsia="zh-CN"/>
        </w:rPr>
        <w:t>19</w:t>
      </w:r>
      <w:r>
        <w:rPr>
          <w:rFonts w:ascii="Times New Roman" w:hAnsi="Times New Roman" w:cs="Times New Roman"/>
          <w:sz w:val="24"/>
          <w:szCs w:val="24"/>
        </w:rPr>
        <w:t>.</w:t>
      </w:r>
      <w:r>
        <w:rPr>
          <w:rFonts w:ascii="Times New Roman" w:hAnsi="Times New Roman" w:cs="Times New Roman"/>
          <w:b w:val="0"/>
          <w:sz w:val="24"/>
          <w:szCs w:val="24"/>
        </w:rPr>
        <w:t xml:space="preserve"> Fitted longitudinal age effects of bipolar disorder YLD rate (per 100 000 person-years)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w:t>
      </w:r>
      <w:r>
        <w:rPr>
          <w:rFonts w:hint="eastAsia" w:ascii="Times New Roman" w:hAnsi="Times New Roman" w:cs="Times New Roman"/>
          <w:b w:val="0"/>
          <w:sz w:val="24"/>
          <w:szCs w:val="24"/>
          <w:lang w:val="en-US" w:eastAsia="zh-CN"/>
        </w:rPr>
        <w:t xml:space="preserve">by sex and SDI region </w:t>
      </w:r>
      <w:r>
        <w:rPr>
          <w:rFonts w:ascii="Times New Roman" w:hAnsi="Times New Roman" w:cs="Times New Roman"/>
          <w:b w:val="0"/>
          <w:sz w:val="24"/>
          <w:szCs w:val="24"/>
        </w:rPr>
        <w:t xml:space="preserve">in </w:t>
      </w:r>
      <w:bookmarkEnd w:id="21"/>
      <w:r>
        <w:rPr>
          <w:rFonts w:hint="eastAsia" w:ascii="Times New Roman" w:hAnsi="Times New Roman" w:cs="Times New Roman"/>
          <w:b w:val="0"/>
          <w:sz w:val="24"/>
          <w:szCs w:val="24"/>
          <w:lang w:eastAsia="zh-CN"/>
        </w:rPr>
        <w:t>those aged over 10 years old</w:t>
      </w:r>
    </w:p>
    <w:tbl>
      <w:tblPr>
        <w:tblStyle w:val="9"/>
        <w:tblW w:w="0" w:type="auto"/>
        <w:tblInd w:w="-284" w:type="dxa"/>
        <w:tblLayout w:type="autofit"/>
        <w:tblCellMar>
          <w:top w:w="0" w:type="dxa"/>
          <w:left w:w="108" w:type="dxa"/>
          <w:bottom w:w="0" w:type="dxa"/>
          <w:right w:w="108" w:type="dxa"/>
        </w:tblCellMar>
      </w:tblPr>
      <w:tblGrid>
        <w:gridCol w:w="805"/>
        <w:gridCol w:w="1678"/>
        <w:gridCol w:w="2208"/>
        <w:gridCol w:w="2208"/>
        <w:gridCol w:w="2208"/>
        <w:gridCol w:w="1859"/>
      </w:tblGrid>
      <w:tr>
        <w:tblPrEx>
          <w:tblCellMar>
            <w:top w:w="0" w:type="dxa"/>
            <w:left w:w="108" w:type="dxa"/>
            <w:bottom w:w="0" w:type="dxa"/>
            <w:right w:w="108" w:type="dxa"/>
          </w:tblCellMar>
        </w:tblPrEx>
        <w:trPr>
          <w:trHeight w:val="315" w:hRule="atLeast"/>
        </w:trPr>
        <w:tc>
          <w:tcPr>
            <w:tcW w:w="710" w:type="dxa"/>
            <w:vMerge w:val="restart"/>
            <w:tcBorders>
              <w:top w:val="single" w:color="auto" w:sz="4" w:space="0"/>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10040" w:type="dxa"/>
            <w:gridSpan w:val="5"/>
            <w:tcBorders>
              <w:top w:val="single" w:color="auto" w:sz="8" w:space="0"/>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Total population (&gt;10 years)</w:t>
            </w:r>
          </w:p>
        </w:tc>
      </w:tr>
      <w:tr>
        <w:tblPrEx>
          <w:tblCellMar>
            <w:top w:w="0" w:type="dxa"/>
            <w:left w:w="108" w:type="dxa"/>
            <w:bottom w:w="0" w:type="dxa"/>
            <w:right w:w="108" w:type="dxa"/>
          </w:tblCellMar>
        </w:tblPrEx>
        <w:trPr>
          <w:trHeight w:val="315" w:hRule="atLeast"/>
        </w:trPr>
        <w:tc>
          <w:tcPr>
            <w:tcW w:w="710" w:type="dxa"/>
            <w:vMerge w:val="continue"/>
            <w:tcBorders>
              <w:top w:val="single" w:color="000000" w:sz="4" w:space="0"/>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1737" w:type="dxa"/>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1925" w:type="dxa"/>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34.14 (33.86,34.43)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27.9 (27.73,28.08)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27.43 (27.29,27.58)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35.94 (35.66,36.22)</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64.4 (63.93,64.88)</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123.56 (122.69,124.45)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101.63 (101.11,102.15)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99.83 (99.42,100.23)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127.12 (126.41,127.84)</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219.04 (217.85,220.24)</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157.88 (156.8,158.97)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129.6 (128.97,130.23)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127.71 (127.22,128.2)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156.09 (155.28,156.91)</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234.86 (233.67,236.05)</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160.93 (159.84,162.01)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132.09 (131.46,132.72)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129.28 (128.8,129.76)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157.45 (156.67,158.24)</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220.94 (219.87,222.01)</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154.46 (153.44,155.49)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127.44 (126.85,128.04)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123.76 (123.31,124.21)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150.97 (150.24,151.7)</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210.67 (209.69,211.64)</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154.4 (153.39,155.42)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128.57 (127.98,129.16)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122.58 (122.15,123.02)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148.86 (148.17,149.56)</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206.93 (206.01,207.85)</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160.12 (159.15,161.1)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134.93 (134.36,135.5)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125.48 (125.06,125.89)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150.79 (150.16,151.43)</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208.2 (207.37,209.02)</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164.45 (163.46,165.45)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139.7 (139.11,140.28)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126.59 (126.18,127)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151.48 (150.86,152.11)</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206.9 (206.1,207.7)</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164.92 (163.89,165.95)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140.6 (140.01,141.2)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124.81 (124.4,125.22)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149.52 (148.9,150.14)</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202.57 (201.79,203.35)</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157.36 (156.31,158.4)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134.82 (134.22,135.43)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119.25 (118.84,119.67)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143.96 (143.34,144.58)</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198.61 (197.82,199.4)</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143.65 (142.59,144.72)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123.65 (123.04,124.26)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110.37 (109.94,110.79)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135.09 (134.46,135.72)</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193.21 (192.39,194.02)</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125.39 (124.29,126.5)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108.44 (107.81,109.07)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97.87 (97.43,98.32)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122.04 (121.39,122.7)</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178.31 (177.47,179.15)</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104.53 (103.3,105.77)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90.98 (90.28,91.68)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83.58 (83.08,84.09)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105.79 (105.08,106.51)</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155.46 (154.55,156.38)</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83.07 (81.74,84.41)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73.16 (72.41,73.91)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69.13 (68.59,69.67)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87.97 (87.24,88.71)</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128.46 (127.56,129.37)</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63.29 (61.76,64.87)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57.1 (56.24,57.98)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56.02 (55.41,56.65)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71.29 (70.5,72.09)</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100.68 (99.77,101.59)</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50.03 (47.95,52.19)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46.77 (45.6,47.98)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47.03 (46.19,47.88)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59.66 (58.67,60.67)</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78.12 (77.13,79.12)</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1737" w:type="dxa"/>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41.72 (38.36,45.39)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40.93 (38.98,42.98)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41.13 (39.74,42.57)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51.47 (49.93,53.06)</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60.79 (59.53,62.07)</w:t>
            </w:r>
          </w:p>
        </w:tc>
      </w:tr>
      <w:tr>
        <w:tblPrEx>
          <w:tblCellMar>
            <w:top w:w="0" w:type="dxa"/>
            <w:left w:w="108" w:type="dxa"/>
            <w:bottom w:w="0" w:type="dxa"/>
            <w:right w:w="108" w:type="dxa"/>
          </w:tblCellMar>
        </w:tblPrEx>
        <w:trPr>
          <w:trHeight w:val="330" w:hRule="atLeast"/>
        </w:trPr>
        <w:tc>
          <w:tcPr>
            <w:tcW w:w="710"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1737"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36.34 (29.86,44.24)</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37.93 (34.2,42.06)</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36.86 (34.25,39.66)</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44.84 (41.93,47.96)</w:t>
            </w:r>
          </w:p>
        </w:tc>
        <w:tc>
          <w:tcPr>
            <w:tcW w:w="1925" w:type="dxa"/>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46.83 (44.98,48.76)</w:t>
            </w:r>
          </w:p>
        </w:tc>
      </w:tr>
      <w:tr>
        <w:tblPrEx>
          <w:tblCellMar>
            <w:top w:w="0" w:type="dxa"/>
            <w:left w:w="108" w:type="dxa"/>
            <w:bottom w:w="0" w:type="dxa"/>
            <w:right w:w="108" w:type="dxa"/>
          </w:tblCellMar>
        </w:tblPrEx>
        <w:trPr>
          <w:trHeight w:val="330" w:hRule="atLeast"/>
        </w:trPr>
        <w:tc>
          <w:tcPr>
            <w:tcW w:w="710" w:type="dxa"/>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10040" w:type="dxa"/>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 (&gt;10 years)</w:t>
            </w:r>
          </w:p>
        </w:tc>
      </w:tr>
      <w:tr>
        <w:tblPrEx>
          <w:tblCellMar>
            <w:top w:w="0" w:type="dxa"/>
            <w:left w:w="108" w:type="dxa"/>
            <w:bottom w:w="0" w:type="dxa"/>
            <w:right w:w="108" w:type="dxa"/>
          </w:tblCellMar>
        </w:tblPrEx>
        <w:trPr>
          <w:trHeight w:val="315" w:hRule="atLeast"/>
        </w:trPr>
        <w:tc>
          <w:tcPr>
            <w:tcW w:w="710" w:type="dxa"/>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1737"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1925"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33.22 (32.83,33.61)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27.24 (27,27.48)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24.9 (24.71,25.08)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33.59 (33.28,33.9)</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68.22 (67.63,68.81)</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121.13 (119.92,122.34)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99.85 (99.13,100.56)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91.16 (90.63,91.7)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118.53 (117.74,119.34)</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224.38 (222.91,225.86)</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157.28 (155.78,158.81)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129.12 (128.24,130)</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117.97 (117.32,118.62)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143.4 (142.5,144.31)</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223.41 (222.03,224.8)</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162.4 (160.87,163.94)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132.74 (131.86,133.62)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120.5 (119.86,121.14)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142.34 (141.48,143.2)</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199.65 (198.46,200.85)</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157.39 (155.94,158.86)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128.92 (128.08,129.76)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116.09 (115.48,116.69)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135.39 (134.6,136.18)</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186.25 (185.18,187.33)</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158.22 (156.78,159.68)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130.89 (130.05,131.72)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115.93 (115.35,116.53)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133.55 (132.8,134.3)</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181.79 (180.79,182.8)</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164.33 (162.94,165.73)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138 (137.19,138.81)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119.9 (119.34,120.46)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135.95 (135.26,136.64)</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183.99 (183.08,184.89)</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168.39 (166.97,169.81)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142.86 (142.04,143.69)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121.84 (121.28,122.4)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136.93 (136.25,137.62)</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183.99 (183.11,184.88)</w:t>
            </w:r>
          </w:p>
        </w:tc>
      </w:tr>
      <w:tr>
        <w:tblPrEx>
          <w:tblCellMar>
            <w:top w:w="0" w:type="dxa"/>
            <w:left w:w="108" w:type="dxa"/>
            <w:bottom w:w="0" w:type="dxa"/>
            <w:right w:w="108" w:type="dxa"/>
          </w:tblCellMar>
        </w:tblPrEx>
        <w:trPr>
          <w:trHeight w:val="390"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168.27 (166.82,169.74)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143.36 (142.52,144.21)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120.93 (120.37,121.5)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135.36 (134.68,136.04)</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181.69 (180.82,182.56)</w:t>
            </w:r>
          </w:p>
        </w:tc>
      </w:tr>
      <w:tr>
        <w:tblPrEx>
          <w:tblCellMar>
            <w:top w:w="0" w:type="dxa"/>
            <w:left w:w="108" w:type="dxa"/>
            <w:bottom w:w="0" w:type="dxa"/>
            <w:right w:w="108" w:type="dxa"/>
          </w:tblCellMar>
        </w:tblPrEx>
        <w:trPr>
          <w:trHeight w:val="330"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159.61 (158.13,161.09)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136.72 (135.86,137.58)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117.08 (116.5,117.66)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131.29 (130.59,131.98)</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181.63 (180.74,182.53)</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144.68 (143.19,146.2)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124.79 (123.92,125.66)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110.43 (109.83,111.04)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124.96 (124.24,125.68)</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181.21 (180.27,182.16)</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125.68 (124.13,127.25)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109.24 (108.35,110.15)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99.78 (99.14,100.42)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114.47 (113.72,115.23)</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169.9 (168.91,170.9)</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104.47 (102.73,106.23)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91.72 (90.72,92.73)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86.69 (85.95,87.43)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100.47 (99.62,101.33)</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149.19 (148.1,150.3)</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83.05 (81.16,84.98)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74.11 (73.02,75.21)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73.11 (72.3,73.93)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84.8 (83.9,85.72)</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123.34 (122.22,124.47)</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63.46 (61.23,65.77)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58.16 (56.88,59.47)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60.45 (59.48,61.44)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70.08 (69.04,71.13)</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96.12 (94.96,97.3)</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50.23 (47.14,53.52)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47.8 (46.03,49.65)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51.43 (50.04,52.85)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59.85 (58.43,61.29)</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73.75 (72.39,75.12)</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41.97 (36.75,47.93)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41.91 (38.87,45.18)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45.3 (42.84,47.91)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52.9 (50.44,55.48)</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56.26 (54.39,58.19)</w:t>
            </w:r>
          </w:p>
        </w:tc>
      </w:tr>
      <w:tr>
        <w:tblPrEx>
          <w:tblCellMar>
            <w:top w:w="0" w:type="dxa"/>
            <w:left w:w="108" w:type="dxa"/>
            <w:bottom w:w="0" w:type="dxa"/>
            <w:right w:w="108" w:type="dxa"/>
          </w:tblCellMar>
        </w:tblPrEx>
        <w:trPr>
          <w:trHeight w:val="330" w:hRule="atLeast"/>
        </w:trPr>
        <w:tc>
          <w:tcPr>
            <w:tcW w:w="710"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36.6 (25.95,51.63)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38.8 (32.78,45.92)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39.69 (35.22,44.73)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45.07 (40.27,50.43)</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41.79 (38.83,44.98)</w:t>
            </w:r>
          </w:p>
        </w:tc>
      </w:tr>
      <w:tr>
        <w:tblPrEx>
          <w:tblCellMar>
            <w:top w:w="0" w:type="dxa"/>
            <w:left w:w="108" w:type="dxa"/>
            <w:bottom w:w="0" w:type="dxa"/>
            <w:right w:w="108" w:type="dxa"/>
          </w:tblCellMar>
        </w:tblPrEx>
        <w:trPr>
          <w:trHeight w:val="315" w:hRule="atLeast"/>
        </w:trPr>
        <w:tc>
          <w:tcPr>
            <w:tcW w:w="710" w:type="dxa"/>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Age group</w:t>
            </w:r>
          </w:p>
        </w:tc>
        <w:tc>
          <w:tcPr>
            <w:tcW w:w="10040" w:type="dxa"/>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 (&gt;10 years)</w:t>
            </w:r>
          </w:p>
        </w:tc>
      </w:tr>
      <w:tr>
        <w:tblPrEx>
          <w:tblCellMar>
            <w:top w:w="0" w:type="dxa"/>
            <w:left w:w="108" w:type="dxa"/>
            <w:bottom w:w="0" w:type="dxa"/>
            <w:right w:w="108" w:type="dxa"/>
          </w:tblCellMar>
        </w:tblPrEx>
        <w:trPr>
          <w:trHeight w:val="330" w:hRule="atLeast"/>
        </w:trPr>
        <w:tc>
          <w:tcPr>
            <w:tcW w:w="710" w:type="dxa"/>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1737"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1925" w:type="dxa"/>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35.1 (34.69,35.53)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28.58 (28.32,28.84)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30.22 (30,30.43)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38.33 (37.95,38.7)</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59.95 (59.43,60.48)</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15-19</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126.02 (124.75,127.31)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103.36 (102.61,104.12)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109.17 (108.56,109.79)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135.79 (134.85,136.75)</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212.03 (210.7,213.37)</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158.42 (156.87,159.98)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129.91 (129,130.82)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137.96 (137.22,138.7)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168.98 (167.89,170.07)</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245.86 (244.44,247.28)</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25-29</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159.48 (157.95,161.02)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131.27 (130.38,132.17)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138.45 (137.73,139.17)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173.06 (172,174.13)</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242.47 (241.15,243.8)</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30-34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151.6 (150.16,153.05)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125.82 (124.99,126.67)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131.8 (131.13,132.47)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167.13 (166.14,168.12)</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235.68 (234.45,236.91)</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35-39</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150.6 (149.19,152.02)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126.11 (125.28,126.94)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129.6 (128.96,130.25)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164.65 (163.71,165.6)</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232.71 (231.55,233.88)</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40-44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155.83 (154.47,157.2)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131.68 (130.89,132.48)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131.4 (130.8,132.01)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165.96 (165.1,166.83)</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232.89 (231.85,233.92)</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45-49</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160.39 (159,161.8)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136.35 (135.53,137.17)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131.61 (131.01,132.21)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166.14 (165.3,166.99)</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230.02 (229.02,231.01)</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50-54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161.46 (160.03,162.91)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137.72 (136.88,138.57)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128.86 (128.26,129.45)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163.43 (162.6,164.27)</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223.35 (222.39,224.32)</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55-59</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155.07 (153.6,156.55)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132.9 (132.05,133.76)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121.49 (120.9,122.09)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155.99 (155.17,156.82)</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215.18 (214.22,216.14)</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60-64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142.62 (141.12,144.13)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122.54 (121.68,123.4)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110.32 (109.72,110.92)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144.29 (143.47,145.12)</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204.62 (203.65,205.6)</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65-69</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125.12 (123.56,126.69)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107.7 (106.82,108.59)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96.02 (95.41,96.64)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128.5 (127.67,129.34)</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186.05 (185.07,187.04)</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70-74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104.61 (102.88,106.37)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90.34 (89.37,91.32)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80.71 (80.03,81.4)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109.99 (109.1,110.89)</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160.96 (159.91,162.02)</w:t>
            </w:r>
          </w:p>
        </w:tc>
      </w:tr>
      <w:tr>
        <w:tblPrEx>
          <w:tblCellMar>
            <w:top w:w="0" w:type="dxa"/>
            <w:left w:w="108" w:type="dxa"/>
            <w:bottom w:w="0" w:type="dxa"/>
            <w:right w:w="108" w:type="dxa"/>
          </w:tblCellMar>
        </w:tblPrEx>
        <w:trPr>
          <w:trHeight w:val="330"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75-79</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83.1 (81.25,84.99)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72.36 (71.34,73.4)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65.72 (65.01,66.44)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90.25 (89.36,91.14)</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132.58 (131.55,133.61)</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80-84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63.15 (61.05,65.32)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56.27 (55.11,57.46)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52.66 (51.86,53.47)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72.1 (71.18,73.03)</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103.8 (102.8,104.81)</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85-89</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49.88 (47.12,52.81)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46.05 (44.49,47.67)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44.25 (43.2,45.32)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59.66 (58.55,60.78)</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80.49 (79.45,81.55)</w:t>
            </w:r>
          </w:p>
        </w:tc>
      </w:tr>
      <w:tr>
        <w:tblPrEx>
          <w:tblCellMar>
            <w:top w:w="0" w:type="dxa"/>
            <w:left w:w="108" w:type="dxa"/>
            <w:bottom w:w="0" w:type="dxa"/>
            <w:right w:w="108" w:type="dxa"/>
          </w:tblCellMar>
        </w:tblPrEx>
        <w:trPr>
          <w:trHeight w:val="315" w:hRule="atLeast"/>
        </w:trPr>
        <w:tc>
          <w:tcPr>
            <w:tcW w:w="710"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90-94</w:t>
            </w:r>
          </w:p>
        </w:tc>
        <w:tc>
          <w:tcPr>
            <w:tcW w:w="1737"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41.52 (37.24,46.29)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40.33 (37.82,43)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39.06 (37.39,40.8)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51.03 (49.4,52.71)</w:t>
            </w:r>
          </w:p>
        </w:tc>
        <w:tc>
          <w:tcPr>
            <w:tcW w:w="1925" w:type="dxa"/>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62.65 (61.38,63.95)</w:t>
            </w:r>
          </w:p>
        </w:tc>
      </w:tr>
      <w:tr>
        <w:tblPrEx>
          <w:tblCellMar>
            <w:top w:w="0" w:type="dxa"/>
            <w:left w:w="108" w:type="dxa"/>
            <w:bottom w:w="0" w:type="dxa"/>
            <w:right w:w="108" w:type="dxa"/>
          </w:tblCellMar>
        </w:tblPrEx>
        <w:trPr>
          <w:trHeight w:val="330" w:hRule="atLeast"/>
        </w:trPr>
        <w:tc>
          <w:tcPr>
            <w:tcW w:w="710"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95+</w:t>
            </w:r>
          </w:p>
        </w:tc>
        <w:tc>
          <w:tcPr>
            <w:tcW w:w="1737"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36.05 (28.35,45.84)</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37.54 (32.92,42.8)</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35.38 (32.24,38.82)</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44.83 (41.79,48.08)</w:t>
            </w:r>
          </w:p>
        </w:tc>
        <w:tc>
          <w:tcPr>
            <w:tcW w:w="1925" w:type="dxa"/>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48.44 (46.63,50.32)</w:t>
            </w:r>
          </w:p>
        </w:tc>
      </w:tr>
    </w:tbl>
    <w:p>
      <w:pPr>
        <w:rPr>
          <w:rFonts w:ascii="Times New Roman" w:hAnsi="Times New Roman" w:cs="Times New Roman"/>
        </w:rPr>
      </w:pPr>
      <w:r>
        <w:rPr>
          <w:rFonts w:ascii="Times New Roman" w:hAnsi="Times New Roman" w:cs="Times New Roman"/>
        </w:rPr>
        <w:t>Notes: YLD, years lived with disability; CI, confidence interval;</w:t>
      </w:r>
      <w:r>
        <w:rPr>
          <w:rFonts w:hint="eastAsia" w:ascii="Times New Roman" w:hAnsi="Times New Roman" w:cs="Times New Roman"/>
        </w:rPr>
        <w:t xml:space="preserve"> </w:t>
      </w:r>
      <w:r>
        <w:rPr>
          <w:rFonts w:ascii="Times New Roman" w:hAnsi="Times New Roman" w:cs="Times New Roman"/>
        </w:rPr>
        <w:t>SDI, socio-demographic index.</w:t>
      </w:r>
    </w:p>
    <w:p>
      <w:pPr>
        <w:widowControl/>
        <w:jc w:val="left"/>
        <w:rPr>
          <w:rFonts w:ascii="Times New Roman" w:hAnsi="Times New Roman" w:cs="Times New Roman"/>
        </w:rPr>
      </w:pPr>
      <w:r>
        <w:rPr>
          <w:rFonts w:ascii="Times New Roman" w:hAnsi="Times New Roman" w:cs="Times New Roman"/>
        </w:rPr>
        <w:br w:type="page"/>
      </w:r>
    </w:p>
    <w:p>
      <w:pPr>
        <w:rPr>
          <w:rFonts w:ascii="Times New Roman" w:hAnsi="Times New Roman" w:cs="Times New Roman"/>
        </w:rPr>
        <w:sectPr>
          <w:pgSz w:w="11906" w:h="16838"/>
          <w:pgMar w:top="720" w:right="720" w:bottom="720" w:left="720" w:header="851" w:footer="992" w:gutter="0"/>
          <w:cols w:space="425" w:num="1"/>
          <w:docGrid w:type="linesAndChars" w:linePitch="312" w:charSpace="0"/>
        </w:sectPr>
      </w:pPr>
    </w:p>
    <w:p>
      <w:pPr>
        <w:pStyle w:val="2"/>
        <w:spacing w:before="0" w:after="156" w:afterLines="50" w:line="240" w:lineRule="auto"/>
        <w:rPr>
          <w:rFonts w:hint="eastAsia" w:ascii="Times New Roman" w:hAnsi="Times New Roman" w:cs="Times New Roman" w:eastAsiaTheme="minorEastAsia"/>
          <w:b w:val="0"/>
          <w:sz w:val="24"/>
          <w:szCs w:val="24"/>
          <w:lang w:eastAsia="zh-CN"/>
        </w:rPr>
      </w:pPr>
      <w:r>
        <w:rPr>
          <w:rFonts w:ascii="Times New Roman" w:hAnsi="Times New Roman" w:cs="Times New Roman"/>
          <w:sz w:val="24"/>
          <w:szCs w:val="24"/>
        </w:rPr>
        <w:t>Table S</w:t>
      </w:r>
      <w:r>
        <w:rPr>
          <w:rFonts w:hint="eastAsia" w:ascii="Times New Roman" w:hAnsi="Times New Roman" w:cs="Times New Roman"/>
          <w:sz w:val="24"/>
          <w:szCs w:val="24"/>
          <w:lang w:val="en-US" w:eastAsia="zh-CN"/>
        </w:rPr>
        <w:t>20</w:t>
      </w:r>
      <w:r>
        <w:rPr>
          <w:rFonts w:ascii="Times New Roman" w:hAnsi="Times New Roman" w:cs="Times New Roman"/>
          <w:sz w:val="24"/>
          <w:szCs w:val="24"/>
        </w:rPr>
        <w:t>.</w:t>
      </w:r>
      <w:r>
        <w:rPr>
          <w:rFonts w:ascii="Times New Roman" w:hAnsi="Times New Roman" w:cs="Times New Roman"/>
          <w:b w:val="0"/>
          <w:sz w:val="24"/>
          <w:szCs w:val="24"/>
        </w:rPr>
        <w:t xml:space="preserve"> Relative risk for bipolar disorder incidence rate of each period compared with the reference (2000–2004)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by sex</w:t>
      </w:r>
      <w:r>
        <w:rPr>
          <w:rFonts w:hint="eastAsia" w:ascii="Times New Roman" w:hAnsi="Times New Roman" w:cs="Times New Roman"/>
          <w:b w:val="0"/>
          <w:sz w:val="24"/>
          <w:szCs w:val="24"/>
          <w:lang w:val="en-US" w:eastAsia="zh-CN"/>
        </w:rPr>
        <w:t xml:space="preserve"> and SDI region</w:t>
      </w:r>
      <w:r>
        <w:rPr>
          <w:rFonts w:ascii="Times New Roman" w:hAnsi="Times New Roman" w:cs="Times New Roman"/>
          <w:b w:val="0"/>
          <w:sz w:val="24"/>
          <w:szCs w:val="24"/>
        </w:rPr>
        <w:t xml:space="preserve"> in </w:t>
      </w:r>
      <w:bookmarkEnd w:id="19"/>
      <w:r>
        <w:rPr>
          <w:rFonts w:hint="eastAsia" w:ascii="Times New Roman" w:hAnsi="Times New Roman" w:cs="Times New Roman"/>
          <w:b w:val="0"/>
          <w:sz w:val="24"/>
          <w:szCs w:val="24"/>
          <w:lang w:eastAsia="zh-CN"/>
        </w:rPr>
        <w:t>those aged over 10 years old</w:t>
      </w:r>
    </w:p>
    <w:tbl>
      <w:tblPr>
        <w:tblStyle w:val="9"/>
        <w:tblW w:w="5000" w:type="pct"/>
        <w:tblInd w:w="0" w:type="dxa"/>
        <w:tblLayout w:type="autofit"/>
        <w:tblCellMar>
          <w:top w:w="0" w:type="dxa"/>
          <w:left w:w="108" w:type="dxa"/>
          <w:bottom w:w="0" w:type="dxa"/>
          <w:right w:w="108" w:type="dxa"/>
        </w:tblCellMar>
      </w:tblPr>
      <w:tblGrid>
        <w:gridCol w:w="1570"/>
        <w:gridCol w:w="2807"/>
        <w:gridCol w:w="2811"/>
        <w:gridCol w:w="2811"/>
        <w:gridCol w:w="2811"/>
        <w:gridCol w:w="2804"/>
      </w:tblGrid>
      <w:tr>
        <w:tblPrEx>
          <w:tblCellMar>
            <w:top w:w="0" w:type="dxa"/>
            <w:left w:w="108" w:type="dxa"/>
            <w:bottom w:w="0" w:type="dxa"/>
            <w:right w:w="108" w:type="dxa"/>
          </w:tblCellMar>
        </w:tblPrEx>
        <w:trPr>
          <w:trHeight w:val="330" w:hRule="atLeast"/>
        </w:trPr>
        <w:tc>
          <w:tcPr>
            <w:tcW w:w="503" w:type="pct"/>
            <w:vMerge w:val="restart"/>
            <w:tcBorders>
              <w:top w:val="single" w:color="auto" w:sz="4" w:space="0"/>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Periods</w:t>
            </w:r>
          </w:p>
        </w:tc>
        <w:tc>
          <w:tcPr>
            <w:tcW w:w="4497" w:type="pct"/>
            <w:gridSpan w:val="5"/>
            <w:tcBorders>
              <w:top w:val="single" w:color="auto" w:sz="8" w:space="0"/>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Total population (&gt;10 years)</w:t>
            </w:r>
          </w:p>
        </w:tc>
      </w:tr>
      <w:tr>
        <w:tblPrEx>
          <w:tblCellMar>
            <w:top w:w="0" w:type="dxa"/>
            <w:left w:w="108" w:type="dxa"/>
            <w:bottom w:w="0" w:type="dxa"/>
            <w:right w:w="108" w:type="dxa"/>
          </w:tblCellMar>
        </w:tblPrEx>
        <w:trPr>
          <w:trHeight w:val="315" w:hRule="atLeast"/>
        </w:trPr>
        <w:tc>
          <w:tcPr>
            <w:tcW w:w="503" w:type="pct"/>
            <w:vMerge w:val="continue"/>
            <w:tcBorders>
              <w:top w:val="single" w:color="000000" w:sz="4" w:space="0"/>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899"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900"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900"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900"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900"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50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89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0.9978 (0.9863,1.0095)</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0.9982 (0.991,1.0054)</w:t>
            </w:r>
          </w:p>
        </w:tc>
        <w:tc>
          <w:tcPr>
            <w:tcW w:w="900"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0.9816 (0.9764,0.9868)</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1.0155 (1.009,1.022)</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1.0019 (0.9945,1.0093)</w:t>
            </w:r>
          </w:p>
        </w:tc>
      </w:tr>
      <w:tr>
        <w:tblPrEx>
          <w:tblCellMar>
            <w:top w:w="0" w:type="dxa"/>
            <w:left w:w="108" w:type="dxa"/>
            <w:bottom w:w="0" w:type="dxa"/>
            <w:right w:w="108" w:type="dxa"/>
          </w:tblCellMar>
        </w:tblPrEx>
        <w:trPr>
          <w:trHeight w:val="315" w:hRule="atLeast"/>
        </w:trPr>
        <w:tc>
          <w:tcPr>
            <w:tcW w:w="50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89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(0.9928,1.0073)</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0.9984 (0.9936,1.0033)</w:t>
            </w:r>
          </w:p>
        </w:tc>
        <w:tc>
          <w:tcPr>
            <w:tcW w:w="900"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0.9915 (0.9877,0.9953)</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1.0057 (1.0004,1.011)</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1.0015 (0.995,1.0081)</w:t>
            </w:r>
          </w:p>
        </w:tc>
      </w:tr>
      <w:tr>
        <w:tblPrEx>
          <w:tblCellMar>
            <w:top w:w="0" w:type="dxa"/>
            <w:left w:w="108" w:type="dxa"/>
            <w:bottom w:w="0" w:type="dxa"/>
            <w:right w:w="108" w:type="dxa"/>
          </w:tblCellMar>
        </w:tblPrEx>
        <w:trPr>
          <w:trHeight w:val="315" w:hRule="atLeast"/>
        </w:trPr>
        <w:tc>
          <w:tcPr>
            <w:tcW w:w="50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89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00"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r>
      <w:tr>
        <w:tblPrEx>
          <w:tblCellMar>
            <w:top w:w="0" w:type="dxa"/>
            <w:left w:w="108" w:type="dxa"/>
            <w:bottom w:w="0" w:type="dxa"/>
            <w:right w:w="108" w:type="dxa"/>
          </w:tblCellMar>
        </w:tblPrEx>
        <w:trPr>
          <w:trHeight w:val="315" w:hRule="atLeast"/>
        </w:trPr>
        <w:tc>
          <w:tcPr>
            <w:tcW w:w="50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89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1.0002 (0.9932,1.0073)</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1.0044 (0.9996,1.0092)</w:t>
            </w:r>
          </w:p>
        </w:tc>
        <w:tc>
          <w:tcPr>
            <w:tcW w:w="900"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1.0082 (1.0045,1.012)</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0.9958 (0.9907,1.001)</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0.9984 (0.992,1.0049)</w:t>
            </w:r>
          </w:p>
        </w:tc>
      </w:tr>
      <w:tr>
        <w:tblPrEx>
          <w:tblCellMar>
            <w:top w:w="0" w:type="dxa"/>
            <w:left w:w="108" w:type="dxa"/>
            <w:bottom w:w="0" w:type="dxa"/>
            <w:right w:w="108" w:type="dxa"/>
          </w:tblCellMar>
        </w:tblPrEx>
        <w:trPr>
          <w:trHeight w:val="315" w:hRule="atLeast"/>
        </w:trPr>
        <w:tc>
          <w:tcPr>
            <w:tcW w:w="50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2010-2014</w:t>
            </w:r>
          </w:p>
        </w:tc>
        <w:tc>
          <w:tcPr>
            <w:tcW w:w="89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1.0002 (0.9887,1.0118)</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(1.0028,1.0173)</w:t>
            </w:r>
          </w:p>
        </w:tc>
        <w:tc>
          <w:tcPr>
            <w:tcW w:w="900"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1.0153 (1.01,1.0207)</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0.985 (0.9786,0.9914)</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0.9906 (0.9833,0.998)</w:t>
            </w:r>
          </w:p>
        </w:tc>
      </w:tr>
      <w:tr>
        <w:tblPrEx>
          <w:tblCellMar>
            <w:top w:w="0" w:type="dxa"/>
            <w:left w:w="108" w:type="dxa"/>
            <w:bottom w:w="0" w:type="dxa"/>
            <w:right w:w="108" w:type="dxa"/>
          </w:tblCellMar>
        </w:tblPrEx>
        <w:trPr>
          <w:trHeight w:val="330" w:hRule="atLeast"/>
        </w:trPr>
        <w:tc>
          <w:tcPr>
            <w:tcW w:w="50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2015-2019</w:t>
            </w:r>
          </w:p>
        </w:tc>
        <w:tc>
          <w:tcPr>
            <w:tcW w:w="899"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(0.9836,1.0167)</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1.0152 (1.0051,1.0254)</w:t>
            </w:r>
          </w:p>
        </w:tc>
        <w:tc>
          <w:tcPr>
            <w:tcW w:w="900"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1.0218 (1.0146,1.0291)</w:t>
            </w:r>
          </w:p>
        </w:tc>
        <w:tc>
          <w:tcPr>
            <w:tcW w:w="900"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0.9742 (0.9663,0.9822)</w:t>
            </w:r>
          </w:p>
        </w:tc>
        <w:tc>
          <w:tcPr>
            <w:tcW w:w="900"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0.9821 (0.9736,0.9906)</w:t>
            </w:r>
          </w:p>
        </w:tc>
      </w:tr>
      <w:tr>
        <w:tblPrEx>
          <w:tblCellMar>
            <w:top w:w="0" w:type="dxa"/>
            <w:left w:w="108" w:type="dxa"/>
            <w:bottom w:w="0" w:type="dxa"/>
            <w:right w:w="108" w:type="dxa"/>
          </w:tblCellMar>
        </w:tblPrEx>
        <w:trPr>
          <w:trHeight w:val="315" w:hRule="atLeast"/>
        </w:trPr>
        <w:tc>
          <w:tcPr>
            <w:tcW w:w="503" w:type="pct"/>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Periods</w:t>
            </w:r>
          </w:p>
        </w:tc>
        <w:tc>
          <w:tcPr>
            <w:tcW w:w="4497" w:type="pct"/>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 (&gt;10 years)</w:t>
            </w:r>
          </w:p>
        </w:tc>
      </w:tr>
      <w:tr>
        <w:tblPrEx>
          <w:tblCellMar>
            <w:top w:w="0" w:type="dxa"/>
            <w:left w:w="108" w:type="dxa"/>
            <w:bottom w:w="0" w:type="dxa"/>
            <w:right w:w="108" w:type="dxa"/>
          </w:tblCellMar>
        </w:tblPrEx>
        <w:trPr>
          <w:trHeight w:val="315" w:hRule="atLeast"/>
        </w:trPr>
        <w:tc>
          <w:tcPr>
            <w:tcW w:w="503" w:type="pct"/>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899"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900"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900"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900"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900"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50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89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0.9958 (0.9765,1.0155)</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0.9988 (0.9879,1.0097)</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0.9825 (0.9743,0.9907)</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1.0146 (1.0056,1.0236)</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1.0063 (0.9985,1.0142)</w:t>
            </w:r>
          </w:p>
        </w:tc>
      </w:tr>
      <w:tr>
        <w:tblPrEx>
          <w:tblCellMar>
            <w:top w:w="0" w:type="dxa"/>
            <w:left w:w="108" w:type="dxa"/>
            <w:bottom w:w="0" w:type="dxa"/>
            <w:right w:w="108" w:type="dxa"/>
          </w:tblCellMar>
        </w:tblPrEx>
        <w:trPr>
          <w:trHeight w:val="315" w:hRule="atLeast"/>
        </w:trPr>
        <w:tc>
          <w:tcPr>
            <w:tcW w:w="50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89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0.9991 (0.9877,1.0107)</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0.9984 (0.9913,1.0056)</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0.9906 (0.985,0.9963)</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1.0049 (0.9984,1.0115)</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1.0059 (0.9995,1.0123)</w:t>
            </w:r>
          </w:p>
        </w:tc>
      </w:tr>
      <w:tr>
        <w:tblPrEx>
          <w:tblCellMar>
            <w:top w:w="0" w:type="dxa"/>
            <w:left w:w="108" w:type="dxa"/>
            <w:bottom w:w="0" w:type="dxa"/>
            <w:right w:w="108" w:type="dxa"/>
          </w:tblCellMar>
        </w:tblPrEx>
        <w:trPr>
          <w:trHeight w:val="315" w:hRule="atLeast"/>
        </w:trPr>
        <w:tc>
          <w:tcPr>
            <w:tcW w:w="50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89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r>
      <w:tr>
        <w:tblPrEx>
          <w:tblCellMar>
            <w:top w:w="0" w:type="dxa"/>
            <w:left w:w="108" w:type="dxa"/>
            <w:bottom w:w="0" w:type="dxa"/>
            <w:right w:w="108" w:type="dxa"/>
          </w:tblCellMar>
        </w:tblPrEx>
        <w:trPr>
          <w:trHeight w:val="315" w:hRule="atLeast"/>
        </w:trPr>
        <w:tc>
          <w:tcPr>
            <w:tcW w:w="50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89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1.0011 (0.9899,1.0125)</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1.0044 (0.9974,1.0115)</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1.0101 (1.0044,1.0158)</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0.9954 (0.989,1.0019)</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0.9932 (0.9869,0.9995)</w:t>
            </w:r>
          </w:p>
        </w:tc>
      </w:tr>
      <w:tr>
        <w:tblPrEx>
          <w:tblCellMar>
            <w:top w:w="0" w:type="dxa"/>
            <w:left w:w="108" w:type="dxa"/>
            <w:bottom w:w="0" w:type="dxa"/>
            <w:right w:w="108" w:type="dxa"/>
          </w:tblCellMar>
        </w:tblPrEx>
        <w:trPr>
          <w:trHeight w:val="315" w:hRule="atLeast"/>
        </w:trPr>
        <w:tc>
          <w:tcPr>
            <w:tcW w:w="50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2010-2014</w:t>
            </w:r>
          </w:p>
        </w:tc>
        <w:tc>
          <w:tcPr>
            <w:tcW w:w="89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1.0021 (0.9828,1.0218)</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1.0097 (0.9988,1.0208)</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1.0185 (1.0101,1.027)</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0.9841 (0.9754,0.993)</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0.9884 (0.9806,0.9961)</w:t>
            </w:r>
          </w:p>
        </w:tc>
      </w:tr>
      <w:tr>
        <w:tblPrEx>
          <w:tblCellMar>
            <w:top w:w="0" w:type="dxa"/>
            <w:left w:w="108" w:type="dxa"/>
            <w:bottom w:w="0" w:type="dxa"/>
            <w:right w:w="108" w:type="dxa"/>
          </w:tblCellMar>
        </w:tblPrEx>
        <w:trPr>
          <w:trHeight w:val="330" w:hRule="atLeast"/>
        </w:trPr>
        <w:tc>
          <w:tcPr>
            <w:tcW w:w="50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2015-2019</w:t>
            </w:r>
          </w:p>
        </w:tc>
        <w:tc>
          <w:tcPr>
            <w:tcW w:w="899"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1.0028 (0.9748,1.0316)</w:t>
            </w:r>
          </w:p>
        </w:tc>
        <w:tc>
          <w:tcPr>
            <w:tcW w:w="900"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1.0143 (0.9989,1.03)</w:t>
            </w:r>
          </w:p>
        </w:tc>
        <w:tc>
          <w:tcPr>
            <w:tcW w:w="900"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1.026 (1.0143,1.0378)</w:t>
            </w:r>
          </w:p>
        </w:tc>
        <w:tc>
          <w:tcPr>
            <w:tcW w:w="900"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0.9738 (0.9622,0.9854)</w:t>
            </w:r>
          </w:p>
        </w:tc>
        <w:tc>
          <w:tcPr>
            <w:tcW w:w="900"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0.9802 (0.9706,0.9898)</w:t>
            </w:r>
          </w:p>
        </w:tc>
      </w:tr>
      <w:tr>
        <w:tblPrEx>
          <w:tblCellMar>
            <w:top w:w="0" w:type="dxa"/>
            <w:left w:w="108" w:type="dxa"/>
            <w:bottom w:w="0" w:type="dxa"/>
            <w:right w:w="108" w:type="dxa"/>
          </w:tblCellMar>
        </w:tblPrEx>
        <w:trPr>
          <w:trHeight w:val="315" w:hRule="atLeast"/>
        </w:trPr>
        <w:tc>
          <w:tcPr>
            <w:tcW w:w="503" w:type="pct"/>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Periods</w:t>
            </w:r>
          </w:p>
        </w:tc>
        <w:tc>
          <w:tcPr>
            <w:tcW w:w="4497" w:type="pct"/>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 (&gt;10 years)</w:t>
            </w:r>
          </w:p>
        </w:tc>
      </w:tr>
      <w:tr>
        <w:tblPrEx>
          <w:tblCellMar>
            <w:top w:w="0" w:type="dxa"/>
            <w:left w:w="108" w:type="dxa"/>
            <w:bottom w:w="0" w:type="dxa"/>
            <w:right w:w="108" w:type="dxa"/>
          </w:tblCellMar>
        </w:tblPrEx>
        <w:trPr>
          <w:trHeight w:val="315" w:hRule="atLeast"/>
        </w:trPr>
        <w:tc>
          <w:tcPr>
            <w:tcW w:w="503" w:type="pct"/>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899"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900"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900"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900"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900"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50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89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0.9983 (0.9833,1.0135)</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0.9969 (0.9872,1.0067)</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0.9803 (0.9735,0.9872)</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1.0173 (1.0104,1.0242)</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0.999 (0.989,1.009)</w:t>
            </w:r>
          </w:p>
        </w:tc>
      </w:tr>
      <w:tr>
        <w:tblPrEx>
          <w:tblCellMar>
            <w:top w:w="0" w:type="dxa"/>
            <w:left w:w="108" w:type="dxa"/>
            <w:bottom w:w="0" w:type="dxa"/>
            <w:right w:w="108" w:type="dxa"/>
          </w:tblCellMar>
        </w:tblPrEx>
        <w:trPr>
          <w:trHeight w:val="330" w:hRule="atLeast"/>
        </w:trPr>
        <w:tc>
          <w:tcPr>
            <w:tcW w:w="50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89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1.0002 (0.9905,1.0099)</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0.9981 (0.9914,1.0049)</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0.9923 (0.9872,0.9975)</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1.0069 (1.0011,1.0127)</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0.9978 (0.9886,1.0071)</w:t>
            </w:r>
          </w:p>
        </w:tc>
      </w:tr>
      <w:tr>
        <w:tblPrEx>
          <w:tblCellMar>
            <w:top w:w="0" w:type="dxa"/>
            <w:left w:w="108" w:type="dxa"/>
            <w:bottom w:w="0" w:type="dxa"/>
            <w:right w:w="108" w:type="dxa"/>
          </w:tblCellMar>
        </w:tblPrEx>
        <w:trPr>
          <w:trHeight w:val="330" w:hRule="atLeast"/>
        </w:trPr>
        <w:tc>
          <w:tcPr>
            <w:tcW w:w="50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89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r>
      <w:tr>
        <w:tblPrEx>
          <w:tblCellMar>
            <w:top w:w="0" w:type="dxa"/>
            <w:left w:w="108" w:type="dxa"/>
            <w:bottom w:w="0" w:type="dxa"/>
            <w:right w:w="108" w:type="dxa"/>
          </w:tblCellMar>
        </w:tblPrEx>
        <w:trPr>
          <w:trHeight w:val="315" w:hRule="atLeast"/>
        </w:trPr>
        <w:tc>
          <w:tcPr>
            <w:tcW w:w="50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89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1.0001 (0.9907,1.0095)</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1.0045 (0.9979,1.0112)</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1.0063 (1.0012,1.0114)</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0.9959 (0.9903,1.0016)</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1.0039 (0.9948,1.0131)</w:t>
            </w:r>
          </w:p>
        </w:tc>
      </w:tr>
      <w:tr>
        <w:tblPrEx>
          <w:tblCellMar>
            <w:top w:w="0" w:type="dxa"/>
            <w:left w:w="108" w:type="dxa"/>
            <w:bottom w:w="0" w:type="dxa"/>
            <w:right w:w="108" w:type="dxa"/>
          </w:tblCellMar>
        </w:tblPrEx>
        <w:trPr>
          <w:trHeight w:val="315" w:hRule="atLeast"/>
        </w:trPr>
        <w:tc>
          <w:tcPr>
            <w:tcW w:w="50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2010-2014</w:t>
            </w:r>
          </w:p>
        </w:tc>
        <w:tc>
          <w:tcPr>
            <w:tcW w:w="89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0.9998 (0.985,1.0149)</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1.0107 (1.001,1.0205)</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1.0119 (1.0049,1.0189)</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0.9852 (0.9785,0.992)</w:t>
            </w:r>
          </w:p>
        </w:tc>
        <w:tc>
          <w:tcPr>
            <w:tcW w:w="90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0.9938 (0.9838,1.0039)</w:t>
            </w:r>
          </w:p>
        </w:tc>
      </w:tr>
      <w:tr>
        <w:tblPrEx>
          <w:tblCellMar>
            <w:top w:w="0" w:type="dxa"/>
            <w:left w:w="108" w:type="dxa"/>
            <w:bottom w:w="0" w:type="dxa"/>
            <w:right w:w="108" w:type="dxa"/>
          </w:tblCellMar>
        </w:tblPrEx>
        <w:trPr>
          <w:trHeight w:val="330" w:hRule="atLeast"/>
        </w:trPr>
        <w:tc>
          <w:tcPr>
            <w:tcW w:w="50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2015-2019</w:t>
            </w:r>
          </w:p>
        </w:tc>
        <w:tc>
          <w:tcPr>
            <w:tcW w:w="899"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0.9995 (0.9784,1.0211)</w:t>
            </w:r>
          </w:p>
        </w:tc>
        <w:tc>
          <w:tcPr>
            <w:tcW w:w="900"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1.0168 (1.0034,1.0304)</w:t>
            </w:r>
          </w:p>
        </w:tc>
        <w:tc>
          <w:tcPr>
            <w:tcW w:w="900"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1.0175 (1.0081,1.0269)</w:t>
            </w:r>
          </w:p>
        </w:tc>
        <w:tc>
          <w:tcPr>
            <w:tcW w:w="900"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0.974 (0.9659,0.9822)</w:t>
            </w:r>
          </w:p>
        </w:tc>
        <w:tc>
          <w:tcPr>
            <w:tcW w:w="900"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0.9855 (0.9742,0.9969)</w:t>
            </w:r>
          </w:p>
        </w:tc>
      </w:tr>
    </w:tbl>
    <w:p>
      <w:pPr>
        <w:rPr>
          <w:rFonts w:ascii="Times New Roman" w:hAnsi="Times New Roman" w:cs="Times New Roman"/>
        </w:rPr>
      </w:pPr>
      <w:r>
        <w:rPr>
          <w:rFonts w:ascii="Times New Roman" w:hAnsi="Times New Roman" w:cs="Times New Roman"/>
        </w:rPr>
        <w:t>Notes: CI, confidence interval;</w:t>
      </w:r>
      <w:r>
        <w:rPr>
          <w:rFonts w:hint="eastAsia" w:ascii="Times New Roman" w:hAnsi="Times New Roman" w:cs="Times New Roman"/>
        </w:rPr>
        <w:t xml:space="preserve"> </w:t>
      </w:r>
      <w:r>
        <w:rPr>
          <w:rFonts w:ascii="Times New Roman" w:hAnsi="Times New Roman" w:cs="Times New Roman"/>
        </w:rPr>
        <w:t>SDI, socio-demographic index.</w:t>
      </w:r>
    </w:p>
    <w:p>
      <w:pPr>
        <w:widowControl/>
        <w:jc w:val="left"/>
        <w:rPr>
          <w:rFonts w:ascii="Times New Roman" w:hAnsi="Times New Roman" w:cs="Times New Roman"/>
        </w:rPr>
        <w:sectPr>
          <w:pgSz w:w="16838" w:h="11906" w:orient="landscape"/>
          <w:pgMar w:top="720" w:right="720" w:bottom="720" w:left="720" w:header="851" w:footer="992" w:gutter="0"/>
          <w:cols w:space="425" w:num="1"/>
          <w:docGrid w:type="lines" w:linePitch="312" w:charSpace="0"/>
        </w:sectPr>
      </w:pP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22" w:name="_Toc117342316"/>
      <w:r>
        <w:rPr>
          <w:rFonts w:ascii="Times New Roman" w:hAnsi="Times New Roman" w:cs="Times New Roman"/>
          <w:sz w:val="24"/>
          <w:szCs w:val="24"/>
        </w:rPr>
        <w:t>Table S2</w:t>
      </w:r>
      <w:r>
        <w:rPr>
          <w:rFonts w:hint="eastAsia" w:ascii="Times New Roman" w:hAnsi="Times New Roman" w:cs="Times New Roman"/>
          <w:sz w:val="24"/>
          <w:szCs w:val="24"/>
          <w:lang w:val="en-US" w:eastAsia="zh-CN"/>
        </w:rPr>
        <w:t>1</w:t>
      </w:r>
      <w:r>
        <w:rPr>
          <w:rFonts w:ascii="Times New Roman" w:hAnsi="Times New Roman" w:cs="Times New Roman"/>
          <w:sz w:val="24"/>
          <w:szCs w:val="24"/>
        </w:rPr>
        <w:t xml:space="preserve">. </w:t>
      </w:r>
      <w:r>
        <w:rPr>
          <w:rFonts w:ascii="Times New Roman" w:hAnsi="Times New Roman" w:cs="Times New Roman"/>
          <w:b w:val="0"/>
          <w:sz w:val="24"/>
          <w:szCs w:val="24"/>
        </w:rPr>
        <w:t xml:space="preserve">Relative risk for bipolar disorder prevalence rate of each period compared with the reference (2000–2004)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w:t>
      </w:r>
      <w:r>
        <w:rPr>
          <w:rFonts w:hint="eastAsia" w:ascii="Times New Roman" w:hAnsi="Times New Roman" w:cs="Times New Roman"/>
          <w:b w:val="0"/>
          <w:sz w:val="24"/>
          <w:szCs w:val="24"/>
          <w:lang w:val="en-US" w:eastAsia="zh-CN"/>
        </w:rPr>
        <w:t>by sex and SDI region</w:t>
      </w:r>
      <w:r>
        <w:rPr>
          <w:rFonts w:ascii="Times New Roman" w:hAnsi="Times New Roman" w:cs="Times New Roman"/>
          <w:b w:val="0"/>
          <w:sz w:val="24"/>
          <w:szCs w:val="24"/>
        </w:rPr>
        <w:t xml:space="preserve"> in </w:t>
      </w:r>
      <w:bookmarkEnd w:id="22"/>
      <w:r>
        <w:rPr>
          <w:rFonts w:hint="eastAsia" w:ascii="Times New Roman" w:hAnsi="Times New Roman" w:cs="Times New Roman"/>
          <w:b w:val="0"/>
          <w:sz w:val="24"/>
          <w:szCs w:val="24"/>
          <w:lang w:eastAsia="zh-CN"/>
        </w:rPr>
        <w:t>those aged over 10 years old</w:t>
      </w:r>
    </w:p>
    <w:tbl>
      <w:tblPr>
        <w:tblStyle w:val="9"/>
        <w:tblW w:w="5000" w:type="pct"/>
        <w:tblInd w:w="0" w:type="dxa"/>
        <w:tblLayout w:type="autofit"/>
        <w:tblCellMar>
          <w:top w:w="0" w:type="dxa"/>
          <w:left w:w="108" w:type="dxa"/>
          <w:bottom w:w="0" w:type="dxa"/>
          <w:right w:w="108" w:type="dxa"/>
        </w:tblCellMar>
      </w:tblPr>
      <w:tblGrid>
        <w:gridCol w:w="1486"/>
        <w:gridCol w:w="2851"/>
        <w:gridCol w:w="2851"/>
        <w:gridCol w:w="2851"/>
        <w:gridCol w:w="2717"/>
        <w:gridCol w:w="2858"/>
      </w:tblGrid>
      <w:tr>
        <w:tblPrEx>
          <w:tblCellMar>
            <w:top w:w="0" w:type="dxa"/>
            <w:left w:w="108" w:type="dxa"/>
            <w:bottom w:w="0" w:type="dxa"/>
            <w:right w:w="108" w:type="dxa"/>
          </w:tblCellMar>
        </w:tblPrEx>
        <w:trPr>
          <w:trHeight w:val="330" w:hRule="atLeast"/>
        </w:trPr>
        <w:tc>
          <w:tcPr>
            <w:tcW w:w="476" w:type="pct"/>
            <w:vMerge w:val="restart"/>
            <w:tcBorders>
              <w:top w:val="single" w:color="auto" w:sz="4" w:space="0"/>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Periods</w:t>
            </w:r>
          </w:p>
        </w:tc>
        <w:tc>
          <w:tcPr>
            <w:tcW w:w="4524" w:type="pct"/>
            <w:gridSpan w:val="5"/>
            <w:tcBorders>
              <w:top w:val="single" w:color="auto" w:sz="8" w:space="0"/>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Total population (&gt;10 years)</w:t>
            </w:r>
          </w:p>
        </w:tc>
      </w:tr>
      <w:tr>
        <w:tblPrEx>
          <w:tblCellMar>
            <w:top w:w="0" w:type="dxa"/>
            <w:left w:w="108" w:type="dxa"/>
            <w:bottom w:w="0" w:type="dxa"/>
            <w:right w:w="108" w:type="dxa"/>
          </w:tblCellMar>
        </w:tblPrEx>
        <w:trPr>
          <w:trHeight w:val="315" w:hRule="atLeast"/>
        </w:trPr>
        <w:tc>
          <w:tcPr>
            <w:tcW w:w="476" w:type="pct"/>
            <w:vMerge w:val="continue"/>
            <w:tcBorders>
              <w:top w:val="single" w:color="000000" w:sz="4" w:space="0"/>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913"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913"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913"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870"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913"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476"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91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0.9977 (0.9946,1.0009)</w:t>
            </w:r>
          </w:p>
        </w:tc>
        <w:tc>
          <w:tcPr>
            <w:tcW w:w="91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0.995 (0.9921,0.9978)</w:t>
            </w:r>
          </w:p>
        </w:tc>
        <w:tc>
          <w:tcPr>
            <w:tcW w:w="91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0.9817 (0.9792,0.9842)</w:t>
            </w:r>
          </w:p>
        </w:tc>
        <w:tc>
          <w:tcPr>
            <w:tcW w:w="87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1.0191 (1.0154,1.0227)</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1.0035 (1.0005,1.0064)</w:t>
            </w:r>
          </w:p>
        </w:tc>
      </w:tr>
      <w:tr>
        <w:tblPrEx>
          <w:tblCellMar>
            <w:top w:w="0" w:type="dxa"/>
            <w:left w:w="108" w:type="dxa"/>
            <w:bottom w:w="0" w:type="dxa"/>
            <w:right w:w="108" w:type="dxa"/>
          </w:tblCellMar>
        </w:tblPrEx>
        <w:trPr>
          <w:trHeight w:val="315" w:hRule="atLeast"/>
        </w:trPr>
        <w:tc>
          <w:tcPr>
            <w:tcW w:w="476"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91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1.0002 (0.9981,1.0024)</w:t>
            </w:r>
          </w:p>
        </w:tc>
        <w:tc>
          <w:tcPr>
            <w:tcW w:w="91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0.9975 (0.9954,0.9995)</w:t>
            </w:r>
          </w:p>
        </w:tc>
        <w:tc>
          <w:tcPr>
            <w:tcW w:w="91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0.9917 (0.9898,0.9936)</w:t>
            </w:r>
          </w:p>
        </w:tc>
        <w:tc>
          <w:tcPr>
            <w:tcW w:w="87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1.0079 (1.0048,1.011)</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1.0003 (0.9975,1.0031)</w:t>
            </w:r>
          </w:p>
        </w:tc>
      </w:tr>
      <w:tr>
        <w:tblPrEx>
          <w:tblCellMar>
            <w:top w:w="0" w:type="dxa"/>
            <w:left w:w="108" w:type="dxa"/>
            <w:bottom w:w="0" w:type="dxa"/>
            <w:right w:w="108" w:type="dxa"/>
          </w:tblCellMar>
        </w:tblPrEx>
        <w:trPr>
          <w:trHeight w:val="315" w:hRule="atLeast"/>
        </w:trPr>
        <w:tc>
          <w:tcPr>
            <w:tcW w:w="476"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91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91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91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87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r>
      <w:tr>
        <w:tblPrEx>
          <w:tblCellMar>
            <w:top w:w="0" w:type="dxa"/>
            <w:left w:w="108" w:type="dxa"/>
            <w:bottom w:w="0" w:type="dxa"/>
            <w:right w:w="108" w:type="dxa"/>
          </w:tblCellMar>
        </w:tblPrEx>
        <w:trPr>
          <w:trHeight w:val="315" w:hRule="atLeast"/>
        </w:trPr>
        <w:tc>
          <w:tcPr>
            <w:tcW w:w="476"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91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1.0005 (0.9984,1.0026)</w:t>
            </w:r>
          </w:p>
        </w:tc>
        <w:tc>
          <w:tcPr>
            <w:tcW w:w="91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1.0048 (1.0028,1.0069)</w:t>
            </w:r>
          </w:p>
        </w:tc>
        <w:tc>
          <w:tcPr>
            <w:tcW w:w="91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1.0083 (1.0064,1.0102)</w:t>
            </w:r>
          </w:p>
        </w:tc>
        <w:tc>
          <w:tcPr>
            <w:tcW w:w="87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0.9955 (0.9925,0.9986)</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0.9992 (0.9965,1.0019)</w:t>
            </w:r>
          </w:p>
        </w:tc>
      </w:tr>
      <w:tr>
        <w:tblPrEx>
          <w:tblCellMar>
            <w:top w:w="0" w:type="dxa"/>
            <w:left w:w="108" w:type="dxa"/>
            <w:bottom w:w="0" w:type="dxa"/>
            <w:right w:w="108" w:type="dxa"/>
          </w:tblCellMar>
        </w:tblPrEx>
        <w:trPr>
          <w:trHeight w:val="315" w:hRule="atLeast"/>
        </w:trPr>
        <w:tc>
          <w:tcPr>
            <w:tcW w:w="476"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2010-2014</w:t>
            </w:r>
          </w:p>
        </w:tc>
        <w:tc>
          <w:tcPr>
            <w:tcW w:w="91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1.001 (0.9978,1.0041)</w:t>
            </w:r>
          </w:p>
        </w:tc>
        <w:tc>
          <w:tcPr>
            <w:tcW w:w="91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1.0108 (1.008,1.0137)</w:t>
            </w:r>
          </w:p>
        </w:tc>
        <w:tc>
          <w:tcPr>
            <w:tcW w:w="913"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1.0158 (1.0132,1.0183)</w:t>
            </w:r>
          </w:p>
        </w:tc>
        <w:tc>
          <w:tcPr>
            <w:tcW w:w="87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0.9859 (0.9823,0.9894)</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0.9921 (0.9892,0.995)</w:t>
            </w:r>
          </w:p>
        </w:tc>
      </w:tr>
      <w:tr>
        <w:tblPrEx>
          <w:tblCellMar>
            <w:top w:w="0" w:type="dxa"/>
            <w:left w:w="108" w:type="dxa"/>
            <w:bottom w:w="0" w:type="dxa"/>
            <w:right w:w="108" w:type="dxa"/>
          </w:tblCellMar>
        </w:tblPrEx>
        <w:trPr>
          <w:trHeight w:val="330" w:hRule="atLeast"/>
        </w:trPr>
        <w:tc>
          <w:tcPr>
            <w:tcW w:w="476"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2015-2019</w:t>
            </w:r>
          </w:p>
        </w:tc>
        <w:tc>
          <w:tcPr>
            <w:tcW w:w="913"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1.0009 (0.9966,1.0053)</w:t>
            </w:r>
          </w:p>
        </w:tc>
        <w:tc>
          <w:tcPr>
            <w:tcW w:w="913"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1.0153 (1.0114,1.0193)</w:t>
            </w:r>
          </w:p>
        </w:tc>
        <w:tc>
          <w:tcPr>
            <w:tcW w:w="913"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1.022 (1.0186,1.0254)</w:t>
            </w:r>
          </w:p>
        </w:tc>
        <w:tc>
          <w:tcPr>
            <w:tcW w:w="870"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0.9752 (0.9709,0.9795)</w:t>
            </w:r>
          </w:p>
        </w:tc>
        <w:tc>
          <w:tcPr>
            <w:tcW w:w="913"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0.9869 (0.9836,0.9902)</w:t>
            </w:r>
          </w:p>
        </w:tc>
      </w:tr>
      <w:tr>
        <w:tblPrEx>
          <w:tblCellMar>
            <w:top w:w="0" w:type="dxa"/>
            <w:left w:w="108" w:type="dxa"/>
            <w:bottom w:w="0" w:type="dxa"/>
            <w:right w:w="108" w:type="dxa"/>
          </w:tblCellMar>
        </w:tblPrEx>
        <w:trPr>
          <w:trHeight w:val="330" w:hRule="atLeast"/>
        </w:trPr>
        <w:tc>
          <w:tcPr>
            <w:tcW w:w="476" w:type="pct"/>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Periods</w:t>
            </w:r>
          </w:p>
        </w:tc>
        <w:tc>
          <w:tcPr>
            <w:tcW w:w="4524" w:type="pct"/>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 (&gt;10 years)</w:t>
            </w:r>
          </w:p>
        </w:tc>
      </w:tr>
      <w:tr>
        <w:tblPrEx>
          <w:tblCellMar>
            <w:top w:w="0" w:type="dxa"/>
            <w:left w:w="108" w:type="dxa"/>
            <w:bottom w:w="0" w:type="dxa"/>
            <w:right w:w="108" w:type="dxa"/>
          </w:tblCellMar>
        </w:tblPrEx>
        <w:trPr>
          <w:trHeight w:val="315" w:hRule="atLeast"/>
        </w:trPr>
        <w:tc>
          <w:tcPr>
            <w:tcW w:w="476" w:type="pct"/>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913"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913"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913"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870"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913"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476"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0.9965 (0.9914,1.0015)</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0.9953 (0.9923,0.9984)</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0.9825 (0.9793,0.9857)</w:t>
            </w:r>
          </w:p>
        </w:tc>
        <w:tc>
          <w:tcPr>
            <w:tcW w:w="87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1.0149 (1.011,1.0187)</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1.0004 (0.997,1.0038)</w:t>
            </w:r>
          </w:p>
        </w:tc>
      </w:tr>
      <w:tr>
        <w:tblPrEx>
          <w:tblCellMar>
            <w:top w:w="0" w:type="dxa"/>
            <w:left w:w="108" w:type="dxa"/>
            <w:bottom w:w="0" w:type="dxa"/>
            <w:right w:w="108" w:type="dxa"/>
          </w:tblCellMar>
        </w:tblPrEx>
        <w:trPr>
          <w:trHeight w:val="390" w:hRule="atLeast"/>
        </w:trPr>
        <w:tc>
          <w:tcPr>
            <w:tcW w:w="476"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0.9995 (0.9963,1.0028)</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0.9973 (0.9951,0.9994)</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0.9912 (0.9888,0.9935)</w:t>
            </w:r>
          </w:p>
        </w:tc>
        <w:tc>
          <w:tcPr>
            <w:tcW w:w="87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1.0049 (1.0019,1.008)</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0.9984 (0.9954,1.0014)</w:t>
            </w:r>
          </w:p>
        </w:tc>
      </w:tr>
      <w:tr>
        <w:tblPrEx>
          <w:tblCellMar>
            <w:top w:w="0" w:type="dxa"/>
            <w:left w:w="108" w:type="dxa"/>
            <w:bottom w:w="0" w:type="dxa"/>
            <w:right w:w="108" w:type="dxa"/>
          </w:tblCellMar>
        </w:tblPrEx>
        <w:trPr>
          <w:trHeight w:val="330" w:hRule="atLeast"/>
        </w:trPr>
        <w:tc>
          <w:tcPr>
            <w:tcW w:w="476"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87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r>
      <w:tr>
        <w:tblPrEx>
          <w:tblCellMar>
            <w:top w:w="0" w:type="dxa"/>
            <w:left w:w="108" w:type="dxa"/>
            <w:bottom w:w="0" w:type="dxa"/>
            <w:right w:w="108" w:type="dxa"/>
          </w:tblCellMar>
        </w:tblPrEx>
        <w:trPr>
          <w:trHeight w:val="315" w:hRule="atLeast"/>
        </w:trPr>
        <w:tc>
          <w:tcPr>
            <w:tcW w:w="476"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1.0005 (0.9973,1.0037)</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1.0046 (1.0025,1.0067)</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1.0089 (1.0066,1.0113)</w:t>
            </w:r>
          </w:p>
        </w:tc>
        <w:tc>
          <w:tcPr>
            <w:tcW w:w="87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0.9977 (0.9947,1.0007)</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1.0019 (0.999,1.0049)</w:t>
            </w:r>
          </w:p>
        </w:tc>
      </w:tr>
      <w:tr>
        <w:tblPrEx>
          <w:tblCellMar>
            <w:top w:w="0" w:type="dxa"/>
            <w:left w:w="108" w:type="dxa"/>
            <w:bottom w:w="0" w:type="dxa"/>
            <w:right w:w="108" w:type="dxa"/>
          </w:tblCellMar>
        </w:tblPrEx>
        <w:trPr>
          <w:trHeight w:val="315" w:hRule="atLeast"/>
        </w:trPr>
        <w:tc>
          <w:tcPr>
            <w:tcW w:w="476"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2010-2014</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1.0007 (0.9957,1.0058)</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1.0101 (1.007,1.0132)</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1.0169 (1.0136,1.0201)</w:t>
            </w:r>
          </w:p>
        </w:tc>
        <w:tc>
          <w:tcPr>
            <w:tcW w:w="87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0.9888 (0.9851,0.9926)</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0.9973 (0.9939,1.0007)</w:t>
            </w:r>
          </w:p>
        </w:tc>
      </w:tr>
      <w:tr>
        <w:tblPrEx>
          <w:tblCellMar>
            <w:top w:w="0" w:type="dxa"/>
            <w:left w:w="108" w:type="dxa"/>
            <w:bottom w:w="0" w:type="dxa"/>
            <w:right w:w="108" w:type="dxa"/>
          </w:tblCellMar>
        </w:tblPrEx>
        <w:trPr>
          <w:trHeight w:val="330" w:hRule="atLeast"/>
        </w:trPr>
        <w:tc>
          <w:tcPr>
            <w:tcW w:w="476"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2015-2019</w:t>
            </w:r>
          </w:p>
        </w:tc>
        <w:tc>
          <w:tcPr>
            <w:tcW w:w="91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1.0006 (0.9935,1.0077)</w:t>
            </w:r>
          </w:p>
        </w:tc>
        <w:tc>
          <w:tcPr>
            <w:tcW w:w="91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1.0141 (1.0099,1.0184)</w:t>
            </w:r>
          </w:p>
        </w:tc>
        <w:tc>
          <w:tcPr>
            <w:tcW w:w="91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1.0238 (1.0194,1.0282)</w:t>
            </w:r>
          </w:p>
        </w:tc>
        <w:tc>
          <w:tcPr>
            <w:tcW w:w="870"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0.9801 (0.9754,0.985)</w:t>
            </w:r>
          </w:p>
        </w:tc>
        <w:tc>
          <w:tcPr>
            <w:tcW w:w="91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0.9944 (0.9903,0.9984)</w:t>
            </w:r>
          </w:p>
        </w:tc>
      </w:tr>
      <w:tr>
        <w:tblPrEx>
          <w:tblCellMar>
            <w:top w:w="0" w:type="dxa"/>
            <w:left w:w="108" w:type="dxa"/>
            <w:bottom w:w="0" w:type="dxa"/>
            <w:right w:w="108" w:type="dxa"/>
          </w:tblCellMar>
        </w:tblPrEx>
        <w:trPr>
          <w:trHeight w:val="315" w:hRule="atLeast"/>
        </w:trPr>
        <w:tc>
          <w:tcPr>
            <w:tcW w:w="476" w:type="pct"/>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Periods</w:t>
            </w:r>
          </w:p>
        </w:tc>
        <w:tc>
          <w:tcPr>
            <w:tcW w:w="4524" w:type="pct"/>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 (&gt;10 years)</w:t>
            </w:r>
          </w:p>
        </w:tc>
      </w:tr>
      <w:tr>
        <w:tblPrEx>
          <w:tblCellMar>
            <w:top w:w="0" w:type="dxa"/>
            <w:left w:w="108" w:type="dxa"/>
            <w:bottom w:w="0" w:type="dxa"/>
            <w:right w:w="108" w:type="dxa"/>
          </w:tblCellMar>
        </w:tblPrEx>
        <w:trPr>
          <w:trHeight w:val="315" w:hRule="atLeast"/>
        </w:trPr>
        <w:tc>
          <w:tcPr>
            <w:tcW w:w="476" w:type="pct"/>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913"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913"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913"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870"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913"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476"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0.999 (0.9948,1.0031)</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0.9944 (0.9913,0.9975)</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0.9815 (0.9789,0.9842)</w:t>
            </w:r>
          </w:p>
        </w:tc>
        <w:tc>
          <w:tcPr>
            <w:tcW w:w="87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1.022 (1.0177,1.0263)</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1.0044 (1.0014,1.0074)</w:t>
            </w:r>
          </w:p>
        </w:tc>
      </w:tr>
      <w:tr>
        <w:tblPrEx>
          <w:tblCellMar>
            <w:top w:w="0" w:type="dxa"/>
            <w:left w:w="108" w:type="dxa"/>
            <w:bottom w:w="0" w:type="dxa"/>
            <w:right w:w="108" w:type="dxa"/>
          </w:tblCellMar>
        </w:tblPrEx>
        <w:trPr>
          <w:trHeight w:val="330" w:hRule="atLeast"/>
        </w:trPr>
        <w:tc>
          <w:tcPr>
            <w:tcW w:w="476"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1.0009 (0.998,1.0038)</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0.9975 (0.9952,0.9999)</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0.9927 (0.9906,0.9948)</w:t>
            </w:r>
          </w:p>
        </w:tc>
        <w:tc>
          <w:tcPr>
            <w:tcW w:w="87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1.0101 (1.0064,1.0139)</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1.001 (0.9982,1.0039)</w:t>
            </w:r>
          </w:p>
        </w:tc>
      </w:tr>
      <w:tr>
        <w:tblPrEx>
          <w:tblCellMar>
            <w:top w:w="0" w:type="dxa"/>
            <w:left w:w="108" w:type="dxa"/>
            <w:bottom w:w="0" w:type="dxa"/>
            <w:right w:w="108" w:type="dxa"/>
          </w:tblCellMar>
        </w:tblPrEx>
        <w:trPr>
          <w:trHeight w:val="330" w:hRule="atLeast"/>
        </w:trPr>
        <w:tc>
          <w:tcPr>
            <w:tcW w:w="476"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87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r>
      <w:tr>
        <w:tblPrEx>
          <w:tblCellMar>
            <w:top w:w="0" w:type="dxa"/>
            <w:left w:w="108" w:type="dxa"/>
            <w:bottom w:w="0" w:type="dxa"/>
            <w:right w:w="108" w:type="dxa"/>
          </w:tblCellMar>
        </w:tblPrEx>
        <w:trPr>
          <w:trHeight w:val="315" w:hRule="atLeast"/>
        </w:trPr>
        <w:tc>
          <w:tcPr>
            <w:tcW w:w="476"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1.0005 (0.9977,1.0033)</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1.0051 (1.0028,1.0074)</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1.0073 (1.0052,1.0093)</w:t>
            </w:r>
          </w:p>
        </w:tc>
        <w:tc>
          <w:tcPr>
            <w:tcW w:w="87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0.9943 (0.9907,0.998)</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0.9984 (0.9956,1.0012)</w:t>
            </w:r>
          </w:p>
        </w:tc>
      </w:tr>
      <w:tr>
        <w:tblPrEx>
          <w:tblCellMar>
            <w:top w:w="0" w:type="dxa"/>
            <w:left w:w="108" w:type="dxa"/>
            <w:bottom w:w="0" w:type="dxa"/>
            <w:right w:w="108" w:type="dxa"/>
          </w:tblCellMar>
        </w:tblPrEx>
        <w:trPr>
          <w:trHeight w:val="315" w:hRule="atLeast"/>
        </w:trPr>
        <w:tc>
          <w:tcPr>
            <w:tcW w:w="476"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2010-2014</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1.0012 (0.9972,1.0053)</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1.0117 (1.0086,1.0149)</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1.0138 (1.0111,1.0165)</w:t>
            </w:r>
          </w:p>
        </w:tc>
        <w:tc>
          <w:tcPr>
            <w:tcW w:w="870"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0.985 (0.9809,0.9891)</w:t>
            </w:r>
          </w:p>
        </w:tc>
        <w:tc>
          <w:tcPr>
            <w:tcW w:w="913"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0.991 (0.9881,0.9939)</w:t>
            </w:r>
          </w:p>
        </w:tc>
      </w:tr>
      <w:tr>
        <w:tblPrEx>
          <w:tblCellMar>
            <w:top w:w="0" w:type="dxa"/>
            <w:left w:w="108" w:type="dxa"/>
            <w:bottom w:w="0" w:type="dxa"/>
            <w:right w:w="108" w:type="dxa"/>
          </w:tblCellMar>
        </w:tblPrEx>
        <w:trPr>
          <w:trHeight w:val="330" w:hRule="atLeast"/>
        </w:trPr>
        <w:tc>
          <w:tcPr>
            <w:tcW w:w="476"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2015-2019</w:t>
            </w:r>
          </w:p>
        </w:tc>
        <w:tc>
          <w:tcPr>
            <w:tcW w:w="91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1.0015 (0.9959,1.0071)</w:t>
            </w:r>
          </w:p>
        </w:tc>
        <w:tc>
          <w:tcPr>
            <w:tcW w:w="91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1.0168 (1.0126,1.021)</w:t>
            </w:r>
          </w:p>
        </w:tc>
        <w:tc>
          <w:tcPr>
            <w:tcW w:w="91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1.0192 (1.0157,1.0227)</w:t>
            </w:r>
          </w:p>
        </w:tc>
        <w:tc>
          <w:tcPr>
            <w:tcW w:w="870"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0.9738 (0.969,0.9786)</w:t>
            </w:r>
          </w:p>
        </w:tc>
        <w:tc>
          <w:tcPr>
            <w:tcW w:w="913"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0.9857 (0.9825,0.9889)</w:t>
            </w:r>
          </w:p>
        </w:tc>
      </w:tr>
    </w:tbl>
    <w:p>
      <w:pPr>
        <w:rPr>
          <w:rFonts w:ascii="Times New Roman" w:hAnsi="Times New Roman" w:cs="Times New Roman"/>
        </w:rPr>
      </w:pPr>
      <w:r>
        <w:rPr>
          <w:rFonts w:ascii="Times New Roman" w:hAnsi="Times New Roman" w:cs="Times New Roman"/>
        </w:rPr>
        <w:t>Notes: CI, confidence interval;</w:t>
      </w:r>
      <w:r>
        <w:rPr>
          <w:rFonts w:hint="eastAsia" w:ascii="Times New Roman" w:hAnsi="Times New Roman" w:cs="Times New Roman"/>
        </w:rPr>
        <w:t xml:space="preserve"> </w:t>
      </w:r>
      <w:r>
        <w:rPr>
          <w:rFonts w:ascii="Times New Roman" w:hAnsi="Times New Roman" w:cs="Times New Roman"/>
        </w:rPr>
        <w:t>SDI, socio-demographic index.</w:t>
      </w:r>
    </w:p>
    <w:p>
      <w:pPr>
        <w:widowControl/>
        <w:jc w:val="left"/>
        <w:rPr>
          <w:rFonts w:ascii="Times New Roman" w:hAnsi="Times New Roman" w:cs="Times New Roman"/>
        </w:rPr>
        <w:sectPr>
          <w:pgSz w:w="16838" w:h="11906" w:orient="landscape"/>
          <w:pgMar w:top="720" w:right="720" w:bottom="720" w:left="720" w:header="851" w:footer="992" w:gutter="0"/>
          <w:cols w:space="425" w:num="1"/>
          <w:docGrid w:type="lines" w:linePitch="312" w:charSpace="0"/>
        </w:sectPr>
      </w:pP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23" w:name="_Toc117342320"/>
      <w:bookmarkStart w:id="24" w:name="_Toc117342313"/>
      <w:bookmarkStart w:id="25" w:name="_Toc117342317"/>
      <w:r>
        <w:rPr>
          <w:rFonts w:ascii="Times New Roman" w:hAnsi="Times New Roman" w:cs="Times New Roman"/>
          <w:sz w:val="24"/>
          <w:szCs w:val="24"/>
        </w:rPr>
        <w:t>Table S2</w:t>
      </w:r>
      <w:r>
        <w:rPr>
          <w:rFonts w:hint="eastAsia" w:ascii="Times New Roman" w:hAnsi="Times New Roman" w:cs="Times New Roman"/>
          <w:sz w:val="24"/>
          <w:szCs w:val="24"/>
          <w:lang w:val="en-US" w:eastAsia="zh-CN"/>
        </w:rPr>
        <w:t>2</w:t>
      </w:r>
      <w:r>
        <w:rPr>
          <w:rFonts w:ascii="Times New Roman" w:hAnsi="Times New Roman" w:cs="Times New Roman"/>
          <w:sz w:val="24"/>
          <w:szCs w:val="24"/>
        </w:rPr>
        <w:t>.</w:t>
      </w:r>
      <w:r>
        <w:rPr>
          <w:rFonts w:ascii="Times New Roman" w:hAnsi="Times New Roman" w:cs="Times New Roman"/>
          <w:b w:val="0"/>
          <w:sz w:val="24"/>
          <w:szCs w:val="24"/>
        </w:rPr>
        <w:t xml:space="preserve"> Relative risk for bipolar disorder YLD rate of each period compared with the reference (2000–2004)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w:t>
      </w:r>
      <w:r>
        <w:rPr>
          <w:rFonts w:hint="eastAsia" w:ascii="Times New Roman" w:hAnsi="Times New Roman" w:cs="Times New Roman"/>
          <w:b w:val="0"/>
          <w:sz w:val="24"/>
          <w:szCs w:val="24"/>
          <w:lang w:val="en-US" w:eastAsia="zh-CN"/>
        </w:rPr>
        <w:t>by sex and SDI region</w:t>
      </w:r>
      <w:r>
        <w:rPr>
          <w:rFonts w:ascii="Times New Roman" w:hAnsi="Times New Roman" w:cs="Times New Roman"/>
          <w:b w:val="0"/>
          <w:sz w:val="24"/>
          <w:szCs w:val="24"/>
        </w:rPr>
        <w:t xml:space="preserve"> in </w:t>
      </w:r>
      <w:bookmarkEnd w:id="23"/>
      <w:r>
        <w:rPr>
          <w:rFonts w:hint="eastAsia" w:ascii="Times New Roman" w:hAnsi="Times New Roman" w:cs="Times New Roman"/>
          <w:b w:val="0"/>
          <w:sz w:val="24"/>
          <w:szCs w:val="24"/>
          <w:lang w:eastAsia="zh-CN"/>
        </w:rPr>
        <w:t>those aged over 10 years old</w:t>
      </w:r>
    </w:p>
    <w:tbl>
      <w:tblPr>
        <w:tblStyle w:val="9"/>
        <w:tblW w:w="5000" w:type="pct"/>
        <w:tblInd w:w="0" w:type="dxa"/>
        <w:tblLayout w:type="autofit"/>
        <w:tblCellMar>
          <w:top w:w="0" w:type="dxa"/>
          <w:left w:w="108" w:type="dxa"/>
          <w:bottom w:w="0" w:type="dxa"/>
          <w:right w:w="108" w:type="dxa"/>
        </w:tblCellMar>
      </w:tblPr>
      <w:tblGrid>
        <w:gridCol w:w="1465"/>
        <w:gridCol w:w="2745"/>
        <w:gridCol w:w="2885"/>
        <w:gridCol w:w="2745"/>
        <w:gridCol w:w="2885"/>
        <w:gridCol w:w="2889"/>
      </w:tblGrid>
      <w:tr>
        <w:tblPrEx>
          <w:tblCellMar>
            <w:top w:w="0" w:type="dxa"/>
            <w:left w:w="108" w:type="dxa"/>
            <w:bottom w:w="0" w:type="dxa"/>
            <w:right w:w="108" w:type="dxa"/>
          </w:tblCellMar>
        </w:tblPrEx>
        <w:trPr>
          <w:trHeight w:val="330" w:hRule="atLeast"/>
        </w:trPr>
        <w:tc>
          <w:tcPr>
            <w:tcW w:w="469" w:type="pct"/>
            <w:vMerge w:val="restart"/>
            <w:tcBorders>
              <w:top w:val="single" w:color="auto" w:sz="4" w:space="0"/>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Periods</w:t>
            </w:r>
          </w:p>
        </w:tc>
        <w:tc>
          <w:tcPr>
            <w:tcW w:w="4531" w:type="pct"/>
            <w:gridSpan w:val="5"/>
            <w:tcBorders>
              <w:top w:val="single" w:color="auto" w:sz="8" w:space="0"/>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Total population (&gt;10 years)</w:t>
            </w:r>
          </w:p>
        </w:tc>
      </w:tr>
      <w:tr>
        <w:tblPrEx>
          <w:tblCellMar>
            <w:top w:w="0" w:type="dxa"/>
            <w:left w:w="108" w:type="dxa"/>
            <w:bottom w:w="0" w:type="dxa"/>
            <w:right w:w="108" w:type="dxa"/>
          </w:tblCellMar>
        </w:tblPrEx>
        <w:trPr>
          <w:trHeight w:val="315" w:hRule="atLeast"/>
        </w:trPr>
        <w:tc>
          <w:tcPr>
            <w:tcW w:w="469" w:type="pct"/>
            <w:vMerge w:val="continue"/>
            <w:tcBorders>
              <w:top w:val="single" w:color="000000" w:sz="4" w:space="0"/>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879"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924"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879"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924"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925" w:type="pct"/>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46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87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0.9972 (0.9899,1.0045)</w:t>
            </w:r>
          </w:p>
        </w:tc>
        <w:tc>
          <w:tcPr>
            <w:tcW w:w="924"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0.9946 (0.99,0.9992)</w:t>
            </w:r>
          </w:p>
        </w:tc>
        <w:tc>
          <w:tcPr>
            <w:tcW w:w="87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0.9808 (0.9776,0.9841)</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1.0178 (1.0141,1.0216)</w:t>
            </w:r>
          </w:p>
        </w:tc>
        <w:tc>
          <w:tcPr>
            <w:tcW w:w="92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1.003 (0.9999,1.0061)</w:t>
            </w:r>
          </w:p>
        </w:tc>
      </w:tr>
      <w:tr>
        <w:tblPrEx>
          <w:tblCellMar>
            <w:top w:w="0" w:type="dxa"/>
            <w:left w:w="108" w:type="dxa"/>
            <w:bottom w:w="0" w:type="dxa"/>
            <w:right w:w="108" w:type="dxa"/>
          </w:tblCellMar>
        </w:tblPrEx>
        <w:trPr>
          <w:trHeight w:val="315" w:hRule="atLeast"/>
        </w:trPr>
        <w:tc>
          <w:tcPr>
            <w:tcW w:w="46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87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0.9995 (0.9947,1.0043)</w:t>
            </w:r>
          </w:p>
        </w:tc>
        <w:tc>
          <w:tcPr>
            <w:tcW w:w="924"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0.9973 (0.9941,1.0006)</w:t>
            </w:r>
          </w:p>
        </w:tc>
        <w:tc>
          <w:tcPr>
            <w:tcW w:w="87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0.9915 (0.9891,0.994)</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1.0073 (1.0042,1.0104)</w:t>
            </w:r>
          </w:p>
        </w:tc>
        <w:tc>
          <w:tcPr>
            <w:tcW w:w="92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1.0003 (0.9974,1.0032)</w:t>
            </w:r>
          </w:p>
        </w:tc>
      </w:tr>
      <w:tr>
        <w:tblPrEx>
          <w:tblCellMar>
            <w:top w:w="0" w:type="dxa"/>
            <w:left w:w="108" w:type="dxa"/>
            <w:bottom w:w="0" w:type="dxa"/>
            <w:right w:w="108" w:type="dxa"/>
          </w:tblCellMar>
        </w:tblPrEx>
        <w:trPr>
          <w:trHeight w:val="315" w:hRule="atLeast"/>
        </w:trPr>
        <w:tc>
          <w:tcPr>
            <w:tcW w:w="46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87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924"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87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2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r>
      <w:tr>
        <w:tblPrEx>
          <w:tblCellMar>
            <w:top w:w="0" w:type="dxa"/>
            <w:left w:w="108" w:type="dxa"/>
            <w:bottom w:w="0" w:type="dxa"/>
            <w:right w:w="108" w:type="dxa"/>
          </w:tblCellMar>
        </w:tblPrEx>
        <w:trPr>
          <w:trHeight w:val="315" w:hRule="atLeast"/>
        </w:trPr>
        <w:tc>
          <w:tcPr>
            <w:tcW w:w="46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87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1.0027 (0.998,1.0074)</w:t>
            </w:r>
          </w:p>
        </w:tc>
        <w:tc>
          <w:tcPr>
            <w:tcW w:w="924"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1.0064 (1.0032,1.0096)</w:t>
            </w:r>
          </w:p>
        </w:tc>
        <w:tc>
          <w:tcPr>
            <w:tcW w:w="87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1.0089 (1.0065,1.0113)</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0.9964 (0.9934,0.9995)</w:t>
            </w:r>
          </w:p>
        </w:tc>
        <w:tc>
          <w:tcPr>
            <w:tcW w:w="92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0.9993 (0.9965,1.0021)</w:t>
            </w:r>
          </w:p>
        </w:tc>
      </w:tr>
      <w:tr>
        <w:tblPrEx>
          <w:tblCellMar>
            <w:top w:w="0" w:type="dxa"/>
            <w:left w:w="108" w:type="dxa"/>
            <w:bottom w:w="0" w:type="dxa"/>
            <w:right w:w="108" w:type="dxa"/>
          </w:tblCellMar>
        </w:tblPrEx>
        <w:trPr>
          <w:trHeight w:val="315" w:hRule="atLeast"/>
        </w:trPr>
        <w:tc>
          <w:tcPr>
            <w:tcW w:w="46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2010-2014</w:t>
            </w:r>
          </w:p>
        </w:tc>
        <w:tc>
          <w:tcPr>
            <w:tcW w:w="87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1.0056 (0.9984,1.0129)</w:t>
            </w:r>
          </w:p>
        </w:tc>
        <w:tc>
          <w:tcPr>
            <w:tcW w:w="924"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1.0138 (1.0092,1.0184)</w:t>
            </w:r>
          </w:p>
        </w:tc>
        <w:tc>
          <w:tcPr>
            <w:tcW w:w="879" w:type="pct"/>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1.0169 (1.0136,1.0203)</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0.9883 (0.9847,0.9919)</w:t>
            </w:r>
          </w:p>
        </w:tc>
        <w:tc>
          <w:tcPr>
            <w:tcW w:w="92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0.992 (0.989,0.9951)</w:t>
            </w:r>
          </w:p>
        </w:tc>
      </w:tr>
      <w:tr>
        <w:tblPrEx>
          <w:tblCellMar>
            <w:top w:w="0" w:type="dxa"/>
            <w:left w:w="108" w:type="dxa"/>
            <w:bottom w:w="0" w:type="dxa"/>
            <w:right w:w="108" w:type="dxa"/>
          </w:tblCellMar>
        </w:tblPrEx>
        <w:trPr>
          <w:trHeight w:val="330" w:hRule="atLeast"/>
        </w:trPr>
        <w:tc>
          <w:tcPr>
            <w:tcW w:w="469"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2015-2019</w:t>
            </w:r>
          </w:p>
        </w:tc>
        <w:tc>
          <w:tcPr>
            <w:tcW w:w="879"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1.0065 (0.9963,1.0169)</w:t>
            </w:r>
          </w:p>
        </w:tc>
        <w:tc>
          <w:tcPr>
            <w:tcW w:w="924"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1.0186 (1.0123,1.025)</w:t>
            </w:r>
          </w:p>
        </w:tc>
        <w:tc>
          <w:tcPr>
            <w:tcW w:w="879"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1.0227 (1.0182,1.0273)</w:t>
            </w:r>
          </w:p>
        </w:tc>
        <w:tc>
          <w:tcPr>
            <w:tcW w:w="924"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0.9781 (0.9737,0.9825)</w:t>
            </w:r>
          </w:p>
        </w:tc>
        <w:tc>
          <w:tcPr>
            <w:tcW w:w="925" w:type="pct"/>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0.9857 (0.9823,0.9892)</w:t>
            </w:r>
          </w:p>
        </w:tc>
      </w:tr>
      <w:tr>
        <w:tblPrEx>
          <w:tblCellMar>
            <w:top w:w="0" w:type="dxa"/>
            <w:left w:w="108" w:type="dxa"/>
            <w:bottom w:w="0" w:type="dxa"/>
            <w:right w:w="108" w:type="dxa"/>
          </w:tblCellMar>
        </w:tblPrEx>
        <w:trPr>
          <w:trHeight w:val="315" w:hRule="atLeast"/>
        </w:trPr>
        <w:tc>
          <w:tcPr>
            <w:tcW w:w="469" w:type="pct"/>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Periods</w:t>
            </w:r>
          </w:p>
        </w:tc>
        <w:tc>
          <w:tcPr>
            <w:tcW w:w="4531" w:type="pct"/>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 (&gt;10 years)</w:t>
            </w:r>
          </w:p>
        </w:tc>
      </w:tr>
      <w:tr>
        <w:tblPrEx>
          <w:tblCellMar>
            <w:top w:w="0" w:type="dxa"/>
            <w:left w:w="108" w:type="dxa"/>
            <w:bottom w:w="0" w:type="dxa"/>
            <w:right w:w="108" w:type="dxa"/>
          </w:tblCellMar>
        </w:tblPrEx>
        <w:trPr>
          <w:trHeight w:val="315" w:hRule="atLeast"/>
        </w:trPr>
        <w:tc>
          <w:tcPr>
            <w:tcW w:w="469" w:type="pct"/>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879"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924"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879"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924"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925"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46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0.996 (0.9844,1.0078)</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0.9951 (0.9882,1.0021)</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0.9818 (0.9767,0.9869)</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1.0139 (1.0087,1.0191)</w:t>
            </w:r>
          </w:p>
        </w:tc>
        <w:tc>
          <w:tcPr>
            <w:tcW w:w="92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1.0001 (0.9959,1.0044)</w:t>
            </w:r>
          </w:p>
        </w:tc>
      </w:tr>
      <w:tr>
        <w:tblPrEx>
          <w:tblCellMar>
            <w:top w:w="0" w:type="dxa"/>
            <w:left w:w="108" w:type="dxa"/>
            <w:bottom w:w="0" w:type="dxa"/>
            <w:right w:w="108" w:type="dxa"/>
          </w:tblCellMar>
        </w:tblPrEx>
        <w:trPr>
          <w:trHeight w:val="315" w:hRule="atLeast"/>
        </w:trPr>
        <w:tc>
          <w:tcPr>
            <w:tcW w:w="46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0.9989 (0.9916,1.0063)</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0.9973 (0.9926,1.0021)</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0.9909 (0.9872,0.9946)</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1.0042 (1.0002,1.0082)</w:t>
            </w:r>
          </w:p>
        </w:tc>
        <w:tc>
          <w:tcPr>
            <w:tcW w:w="92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0.9985 (0.9948,1.0021)</w:t>
            </w:r>
          </w:p>
        </w:tc>
      </w:tr>
      <w:tr>
        <w:tblPrEx>
          <w:tblCellMar>
            <w:top w:w="0" w:type="dxa"/>
            <w:left w:w="108" w:type="dxa"/>
            <w:bottom w:w="0" w:type="dxa"/>
            <w:right w:w="108" w:type="dxa"/>
          </w:tblCellMar>
        </w:tblPrEx>
        <w:trPr>
          <w:trHeight w:val="315" w:hRule="atLeast"/>
        </w:trPr>
        <w:tc>
          <w:tcPr>
            <w:tcW w:w="46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2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r>
      <w:tr>
        <w:tblPrEx>
          <w:tblCellMar>
            <w:top w:w="0" w:type="dxa"/>
            <w:left w:w="108" w:type="dxa"/>
            <w:bottom w:w="0" w:type="dxa"/>
            <w:right w:w="108" w:type="dxa"/>
          </w:tblCellMar>
        </w:tblPrEx>
        <w:trPr>
          <w:trHeight w:val="315" w:hRule="atLeast"/>
        </w:trPr>
        <w:tc>
          <w:tcPr>
            <w:tcW w:w="46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1.0028 (0.9957,1.01)</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1.0064 (1.0018,1.0111)</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1.0095 (1.0058,1.0131)</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0.999 (0.9951,1.0029)</w:t>
            </w:r>
          </w:p>
        </w:tc>
        <w:tc>
          <w:tcPr>
            <w:tcW w:w="92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1.002 (0.9984,1.0056)</w:t>
            </w:r>
          </w:p>
        </w:tc>
      </w:tr>
      <w:tr>
        <w:tblPrEx>
          <w:tblCellMar>
            <w:top w:w="0" w:type="dxa"/>
            <w:left w:w="108" w:type="dxa"/>
            <w:bottom w:w="0" w:type="dxa"/>
            <w:right w:w="108" w:type="dxa"/>
          </w:tblCellMar>
        </w:tblPrEx>
        <w:trPr>
          <w:trHeight w:val="315" w:hRule="atLeast"/>
        </w:trPr>
        <w:tc>
          <w:tcPr>
            <w:tcW w:w="46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2010-2014</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1.006 (0.9943,1.0178)</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1.0134 (1.0064,1.0205)</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1.0178 (1.0126,1.0231)</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0.9917 (0.9867,0.9968)</w:t>
            </w:r>
          </w:p>
        </w:tc>
        <w:tc>
          <w:tcPr>
            <w:tcW w:w="92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0.9973 (0.9931,1.0015)</w:t>
            </w:r>
          </w:p>
        </w:tc>
      </w:tr>
      <w:tr>
        <w:tblPrEx>
          <w:tblCellMar>
            <w:top w:w="0" w:type="dxa"/>
            <w:left w:w="108" w:type="dxa"/>
            <w:bottom w:w="0" w:type="dxa"/>
            <w:right w:w="108" w:type="dxa"/>
          </w:tblCellMar>
        </w:tblPrEx>
        <w:trPr>
          <w:trHeight w:val="330" w:hRule="atLeast"/>
        </w:trPr>
        <w:tc>
          <w:tcPr>
            <w:tcW w:w="469"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2015-2019</w:t>
            </w:r>
          </w:p>
        </w:tc>
        <w:tc>
          <w:tcPr>
            <w:tcW w:w="879"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1.0068 (0.99,1.0238)</w:t>
            </w:r>
          </w:p>
        </w:tc>
        <w:tc>
          <w:tcPr>
            <w:tcW w:w="924"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1.0177 (1.0079,1.0277)</w:t>
            </w:r>
          </w:p>
        </w:tc>
        <w:tc>
          <w:tcPr>
            <w:tcW w:w="879"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1.0242 (1.017,1.0314)</w:t>
            </w:r>
          </w:p>
        </w:tc>
        <w:tc>
          <w:tcPr>
            <w:tcW w:w="924"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0.9839 (0.9773,0.9905)</w:t>
            </w:r>
          </w:p>
        </w:tc>
        <w:tc>
          <w:tcPr>
            <w:tcW w:w="925"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0.9934 (0.9883,0.9986)</w:t>
            </w:r>
          </w:p>
        </w:tc>
      </w:tr>
      <w:tr>
        <w:tblPrEx>
          <w:tblCellMar>
            <w:top w:w="0" w:type="dxa"/>
            <w:left w:w="108" w:type="dxa"/>
            <w:bottom w:w="0" w:type="dxa"/>
            <w:right w:w="108" w:type="dxa"/>
          </w:tblCellMar>
        </w:tblPrEx>
        <w:trPr>
          <w:trHeight w:val="315" w:hRule="atLeast"/>
        </w:trPr>
        <w:tc>
          <w:tcPr>
            <w:tcW w:w="469" w:type="pct"/>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Periods</w:t>
            </w:r>
          </w:p>
        </w:tc>
        <w:tc>
          <w:tcPr>
            <w:tcW w:w="4531" w:type="pct"/>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 (&gt;10 years)</w:t>
            </w:r>
          </w:p>
        </w:tc>
      </w:tr>
      <w:tr>
        <w:tblPrEx>
          <w:tblCellMar>
            <w:top w:w="0" w:type="dxa"/>
            <w:left w:w="108" w:type="dxa"/>
            <w:bottom w:w="0" w:type="dxa"/>
            <w:right w:w="108" w:type="dxa"/>
          </w:tblCellMar>
        </w:tblPrEx>
        <w:trPr>
          <w:trHeight w:val="315" w:hRule="atLeast"/>
        </w:trPr>
        <w:tc>
          <w:tcPr>
            <w:tcW w:w="469" w:type="pct"/>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879"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924"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879"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924"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925" w:type="pct"/>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30" w:hRule="atLeast"/>
        </w:trPr>
        <w:tc>
          <w:tcPr>
            <w:tcW w:w="46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0.9982 (0.9887,1.0078)</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0.9934 (0.9873,0.9996)</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0.9806 (0.9763,0.9849)</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1.0206 (1.0162,1.025)</w:t>
            </w:r>
          </w:p>
        </w:tc>
        <w:tc>
          <w:tcPr>
            <w:tcW w:w="92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1.0039 (1.0005,1.0073)</w:t>
            </w:r>
          </w:p>
        </w:tc>
      </w:tr>
      <w:tr>
        <w:tblPrEx>
          <w:tblCellMar>
            <w:top w:w="0" w:type="dxa"/>
            <w:left w:w="108" w:type="dxa"/>
            <w:bottom w:w="0" w:type="dxa"/>
            <w:right w:w="108" w:type="dxa"/>
          </w:tblCellMar>
        </w:tblPrEx>
        <w:trPr>
          <w:trHeight w:val="315" w:hRule="atLeast"/>
        </w:trPr>
        <w:tc>
          <w:tcPr>
            <w:tcW w:w="46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0.9999 (0.9934,1.0064)</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0.9969 (0.9925,1.0014)</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0.9926 (0.9893,0.9959)</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1.0096 (1.0059,1.0134)</w:t>
            </w:r>
          </w:p>
        </w:tc>
        <w:tc>
          <w:tcPr>
            <w:tcW w:w="92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1.001 (0.9978,1.0042)</w:t>
            </w:r>
          </w:p>
        </w:tc>
      </w:tr>
      <w:tr>
        <w:tblPrEx>
          <w:tblCellMar>
            <w:top w:w="0" w:type="dxa"/>
            <w:left w:w="108" w:type="dxa"/>
            <w:bottom w:w="0" w:type="dxa"/>
            <w:right w:w="108" w:type="dxa"/>
          </w:tblCellMar>
        </w:tblPrEx>
        <w:trPr>
          <w:trHeight w:val="330" w:hRule="atLeast"/>
        </w:trPr>
        <w:tc>
          <w:tcPr>
            <w:tcW w:w="46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92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r>
      <w:tr>
        <w:tblPrEx>
          <w:tblCellMar>
            <w:top w:w="0" w:type="dxa"/>
            <w:left w:w="108" w:type="dxa"/>
            <w:bottom w:w="0" w:type="dxa"/>
            <w:right w:w="108" w:type="dxa"/>
          </w:tblCellMar>
        </w:tblPrEx>
        <w:trPr>
          <w:trHeight w:val="330" w:hRule="atLeast"/>
        </w:trPr>
        <w:tc>
          <w:tcPr>
            <w:tcW w:w="46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1.0028 (0.9965,1.0091)</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1.0067 (1.0024,1.0111)</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1.008 (1.0047,1.0112)</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0.9949 (0.9913,0.9986)</w:t>
            </w:r>
          </w:p>
        </w:tc>
        <w:tc>
          <w:tcPr>
            <w:tcW w:w="92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0.9984 (0.9952,1.0015)</w:t>
            </w:r>
          </w:p>
        </w:tc>
      </w:tr>
      <w:tr>
        <w:tblPrEx>
          <w:tblCellMar>
            <w:top w:w="0" w:type="dxa"/>
            <w:left w:w="108" w:type="dxa"/>
            <w:bottom w:w="0" w:type="dxa"/>
            <w:right w:w="108" w:type="dxa"/>
          </w:tblCellMar>
        </w:tblPrEx>
        <w:trPr>
          <w:trHeight w:val="315" w:hRule="atLeast"/>
        </w:trPr>
        <w:tc>
          <w:tcPr>
            <w:tcW w:w="46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2010-2014</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1.0057 (0.9963,1.0153)</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1.0148 (1.0087,1.021)</w:t>
            </w:r>
          </w:p>
        </w:tc>
        <w:tc>
          <w:tcPr>
            <w:tcW w:w="879"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1.0152 (1.0108,1.0196)</w:t>
            </w:r>
          </w:p>
        </w:tc>
        <w:tc>
          <w:tcPr>
            <w:tcW w:w="924"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0.9869 (0.9827,0.9911)</w:t>
            </w:r>
          </w:p>
        </w:tc>
        <w:tc>
          <w:tcPr>
            <w:tcW w:w="925" w:type="pct"/>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0.9907 (0.9874,0.9941)</w:t>
            </w:r>
          </w:p>
        </w:tc>
      </w:tr>
      <w:tr>
        <w:tblPrEx>
          <w:tblCellMar>
            <w:top w:w="0" w:type="dxa"/>
            <w:left w:w="108" w:type="dxa"/>
            <w:bottom w:w="0" w:type="dxa"/>
            <w:right w:w="108" w:type="dxa"/>
          </w:tblCellMar>
        </w:tblPrEx>
        <w:trPr>
          <w:trHeight w:val="330" w:hRule="atLeast"/>
        </w:trPr>
        <w:tc>
          <w:tcPr>
            <w:tcW w:w="469"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2015-2019</w:t>
            </w:r>
          </w:p>
        </w:tc>
        <w:tc>
          <w:tcPr>
            <w:tcW w:w="879"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1.007 (0.9938,1.0203)</w:t>
            </w:r>
          </w:p>
        </w:tc>
        <w:tc>
          <w:tcPr>
            <w:tcW w:w="924"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1.0205 (1.0121,1.029)</w:t>
            </w:r>
          </w:p>
        </w:tc>
        <w:tc>
          <w:tcPr>
            <w:tcW w:w="879"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1.0201 (1.0143,1.026)</w:t>
            </w:r>
          </w:p>
        </w:tc>
        <w:tc>
          <w:tcPr>
            <w:tcW w:w="924"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0.9759 (0.971,0.981)</w:t>
            </w:r>
          </w:p>
        </w:tc>
        <w:tc>
          <w:tcPr>
            <w:tcW w:w="925" w:type="pct"/>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0.984 (0.9803,0.9877)</w:t>
            </w:r>
          </w:p>
        </w:tc>
      </w:tr>
    </w:tbl>
    <w:p>
      <w:pPr>
        <w:rPr>
          <w:rFonts w:ascii="Times New Roman" w:hAnsi="Times New Roman" w:cs="Times New Roman"/>
        </w:rPr>
      </w:pPr>
      <w:r>
        <w:rPr>
          <w:rFonts w:ascii="Times New Roman" w:hAnsi="Times New Roman" w:cs="Times New Roman"/>
        </w:rPr>
        <w:t>Notes: YLD, years lived with disability; CI, confidence interval;</w:t>
      </w:r>
      <w:r>
        <w:rPr>
          <w:rFonts w:hint="eastAsia" w:ascii="Times New Roman" w:hAnsi="Times New Roman" w:cs="Times New Roman"/>
        </w:rPr>
        <w:t xml:space="preserve"> </w:t>
      </w:r>
      <w:r>
        <w:rPr>
          <w:rFonts w:ascii="Times New Roman" w:hAnsi="Times New Roman" w:cs="Times New Roman"/>
        </w:rPr>
        <w:t>SDI, socio-demographic index.</w:t>
      </w:r>
    </w:p>
    <w:p>
      <w:pPr>
        <w:rPr>
          <w:rFonts w:ascii="Times New Roman" w:hAnsi="Times New Roman" w:cs="Times New Roman"/>
        </w:rPr>
      </w:pPr>
    </w:p>
    <w:p>
      <w:pPr>
        <w:rPr>
          <w:rFonts w:ascii="Times New Roman" w:hAnsi="Times New Roman" w:cs="Times New Roman"/>
        </w:rPr>
        <w:sectPr>
          <w:pgSz w:w="16838" w:h="11906" w:orient="landscape"/>
          <w:pgMar w:top="720" w:right="720" w:bottom="720" w:left="720" w:header="851" w:footer="992" w:gutter="0"/>
          <w:cols w:space="425" w:num="1"/>
          <w:docGrid w:type="lines" w:linePitch="312" w:charSpace="0"/>
        </w:sectPr>
      </w:pPr>
    </w:p>
    <w:p>
      <w:pPr>
        <w:pStyle w:val="2"/>
        <w:spacing w:before="0" w:after="156" w:afterLines="50" w:line="240" w:lineRule="auto"/>
        <w:rPr>
          <w:rFonts w:hint="eastAsia" w:ascii="Times New Roman" w:hAnsi="Times New Roman" w:cs="Times New Roman" w:eastAsiaTheme="minorEastAsia"/>
          <w:b w:val="0"/>
          <w:sz w:val="24"/>
          <w:szCs w:val="24"/>
          <w:lang w:eastAsia="zh-CN"/>
        </w:rPr>
      </w:pPr>
      <w:r>
        <w:rPr>
          <w:rFonts w:ascii="Times New Roman" w:hAnsi="Times New Roman" w:cs="Times New Roman"/>
          <w:sz w:val="24"/>
          <w:szCs w:val="24"/>
        </w:rPr>
        <w:t>Table S</w:t>
      </w:r>
      <w:r>
        <w:rPr>
          <w:rFonts w:hint="eastAsia" w:ascii="Times New Roman" w:hAnsi="Times New Roman" w:cs="Times New Roman"/>
          <w:sz w:val="24"/>
          <w:szCs w:val="24"/>
          <w:lang w:val="en-US" w:eastAsia="zh-CN"/>
        </w:rPr>
        <w:t>23</w:t>
      </w:r>
      <w:r>
        <w:rPr>
          <w:rFonts w:ascii="Times New Roman" w:hAnsi="Times New Roman" w:cs="Times New Roman"/>
          <w:sz w:val="24"/>
          <w:szCs w:val="24"/>
        </w:rPr>
        <w:t>.</w:t>
      </w:r>
      <w:r>
        <w:rPr>
          <w:rFonts w:ascii="Times New Roman" w:hAnsi="Times New Roman" w:cs="Times New Roman"/>
          <w:b w:val="0"/>
          <w:sz w:val="24"/>
          <w:szCs w:val="24"/>
        </w:rPr>
        <w:t xml:space="preserve"> Relative risk for bipolar disorder incidence rate of each birth cohort compared with the reference (cohort 1950-1954)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w:t>
      </w:r>
      <w:r>
        <w:rPr>
          <w:rFonts w:hint="eastAsia" w:ascii="Times New Roman" w:hAnsi="Times New Roman" w:cs="Times New Roman"/>
          <w:b w:val="0"/>
          <w:sz w:val="24"/>
          <w:szCs w:val="24"/>
          <w:lang w:val="en-US" w:eastAsia="zh-CN"/>
        </w:rPr>
        <w:t>by sex and SDI region</w:t>
      </w:r>
      <w:r>
        <w:rPr>
          <w:rFonts w:ascii="Times New Roman" w:hAnsi="Times New Roman" w:cs="Times New Roman"/>
          <w:b w:val="0"/>
          <w:sz w:val="24"/>
          <w:szCs w:val="24"/>
        </w:rPr>
        <w:t xml:space="preserve"> in </w:t>
      </w:r>
      <w:bookmarkEnd w:id="24"/>
      <w:r>
        <w:rPr>
          <w:rFonts w:hint="eastAsia" w:ascii="Times New Roman" w:hAnsi="Times New Roman" w:cs="Times New Roman"/>
          <w:b w:val="0"/>
          <w:sz w:val="24"/>
          <w:szCs w:val="24"/>
          <w:lang w:eastAsia="zh-CN"/>
        </w:rPr>
        <w:t>those aged over 10 years old</w:t>
      </w:r>
    </w:p>
    <w:tbl>
      <w:tblPr>
        <w:tblStyle w:val="9"/>
        <w:tblW w:w="0" w:type="auto"/>
        <w:tblInd w:w="0" w:type="dxa"/>
        <w:tblLayout w:type="autofit"/>
        <w:tblCellMar>
          <w:top w:w="0" w:type="dxa"/>
          <w:left w:w="108" w:type="dxa"/>
          <w:bottom w:w="0" w:type="dxa"/>
          <w:right w:w="108" w:type="dxa"/>
        </w:tblCellMar>
      </w:tblPr>
      <w:tblGrid>
        <w:gridCol w:w="1256"/>
        <w:gridCol w:w="1628"/>
        <w:gridCol w:w="1917"/>
        <w:gridCol w:w="1756"/>
        <w:gridCol w:w="1944"/>
        <w:gridCol w:w="1636"/>
      </w:tblGrid>
      <w:tr>
        <w:tblPrEx>
          <w:tblCellMar>
            <w:top w:w="0" w:type="dxa"/>
            <w:left w:w="108" w:type="dxa"/>
            <w:bottom w:w="0" w:type="dxa"/>
            <w:right w:w="108" w:type="dxa"/>
          </w:tblCellMar>
        </w:tblPrEx>
        <w:trPr>
          <w:trHeight w:val="330" w:hRule="atLeast"/>
        </w:trPr>
        <w:tc>
          <w:tcPr>
            <w:tcW w:w="0" w:type="auto"/>
            <w:vMerge w:val="restart"/>
            <w:tcBorders>
              <w:top w:val="single" w:color="auto" w:sz="4" w:space="0"/>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Cohorts</w:t>
            </w:r>
          </w:p>
        </w:tc>
        <w:tc>
          <w:tcPr>
            <w:tcW w:w="0" w:type="auto"/>
            <w:gridSpan w:val="5"/>
            <w:tcBorders>
              <w:top w:val="single" w:color="auto" w:sz="8" w:space="0"/>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Total population (&gt;10 years)</w:t>
            </w:r>
          </w:p>
        </w:tc>
      </w:tr>
      <w:tr>
        <w:tblPrEx>
          <w:tblCellMar>
            <w:top w:w="0" w:type="dxa"/>
            <w:left w:w="108" w:type="dxa"/>
            <w:bottom w:w="0" w:type="dxa"/>
            <w:right w:w="108" w:type="dxa"/>
          </w:tblCellMar>
        </w:tblPrEx>
        <w:trPr>
          <w:trHeight w:val="315" w:hRule="atLeast"/>
        </w:trPr>
        <w:tc>
          <w:tcPr>
            <w:tcW w:w="0" w:type="auto"/>
            <w:vMerge w:val="continue"/>
            <w:tcBorders>
              <w:top w:val="single" w:color="000000" w:sz="4" w:space="0"/>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0" w:type="auto"/>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0" w:type="auto"/>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0" w:type="auto"/>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0" w:type="auto"/>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0" w:type="auto"/>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1895-1899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(0.36,2.83)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0.96 (0.53,1.75)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(0.67,1.49)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 (0.69,1.59)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(0.76,1.47)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1900-1904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(0.67,1.51)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(0.78,1.25)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(0.86,1.18)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(0.91,1.26)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1.11 (0.97,1.27)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1905-1909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(0.83,1.23)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(0.89,1.11)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(0.94,1.09)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1.09 (1.01,1.18)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1.14 (1.06,1.23)</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1910-1914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(0.91,1.13)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(0.93,1.06)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(0.97,1.06)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 (1.05,1.16)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1.16 (1.1,1.21)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1915-1919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(0.95,1.09)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(0.96,1.04)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(0.98,1.04)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 (1.07,1.14)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1.13 (1.09,1.17)</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1920-1924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(0.98,1.06)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(0.97,1.03)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(0.98,1.02)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1.08 (1.06,1.11)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1.08 (1.05,1.11)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1925-1929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(0.99,1.04)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(0.98,1.02)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1.08 (1.06,1.1)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(1.03,1.07)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1930-1934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(0.99,1.03)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(1.06,1.08)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(1.01,1.04)</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1935-1939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(1.04,1.07)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(1,1.03)</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1940-1944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(1,1.03)</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1945-1949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1950-1954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1955-1959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(0.97,0.99)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(0.99,1.01)</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1960-1964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1965-1969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0.94 (0.93,0.95)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(1.01,1.03)</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1970-1974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0.94 (0.93,0.94)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(1.02,1.04)</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1975-1979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(1.08,1.09)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(0.97,0.99)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(1.01,1.04)</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1980-1984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(1.05,1.06)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1.15 (1.14,1.16)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(1.01,1.03)</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1985-1989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(1.05,1.06)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1.14 (1.13,1.14)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0.95 (0.94,0.96)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(1.01,1.04)</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(1.04,1.06)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1.13 (1.12,1.13)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0.93 (0.92,0.94)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 (1.02,1.05)</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1.18 (1.17,1.19)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(1.03,1.06)</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 (1.19,1.21)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(1.05,1.08)</w:t>
            </w:r>
          </w:p>
        </w:tc>
      </w:tr>
      <w:tr>
        <w:tblPrEx>
          <w:tblCellMar>
            <w:top w:w="0" w:type="dxa"/>
            <w:left w:w="108" w:type="dxa"/>
            <w:bottom w:w="0" w:type="dxa"/>
            <w:right w:w="108" w:type="dxa"/>
          </w:tblCellMar>
        </w:tblPrEx>
        <w:trPr>
          <w:trHeight w:val="330" w:hRule="atLeast"/>
        </w:trPr>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(1.01,1.04)</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(1.06,1.09)</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1.21 (1.2,1.22)</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(1.05,1.08)</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(1.06,1.1)</w:t>
            </w:r>
          </w:p>
        </w:tc>
      </w:tr>
      <w:tr>
        <w:tblPrEx>
          <w:tblCellMar>
            <w:top w:w="0" w:type="dxa"/>
            <w:left w:w="108" w:type="dxa"/>
            <w:bottom w:w="0" w:type="dxa"/>
            <w:right w:w="108" w:type="dxa"/>
          </w:tblCellMar>
        </w:tblPrEx>
        <w:trPr>
          <w:trHeight w:val="315" w:hRule="atLeast"/>
        </w:trPr>
        <w:tc>
          <w:tcPr>
            <w:tcW w:w="0" w:type="auto"/>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Cohorts</w:t>
            </w:r>
          </w:p>
        </w:tc>
        <w:tc>
          <w:tcPr>
            <w:tcW w:w="0" w:type="auto"/>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 (&gt;10 years)</w:t>
            </w:r>
          </w:p>
        </w:tc>
      </w:tr>
      <w:tr>
        <w:tblPrEx>
          <w:tblCellMar>
            <w:top w:w="0" w:type="dxa"/>
            <w:left w:w="108" w:type="dxa"/>
            <w:bottom w:w="0" w:type="dxa"/>
            <w:right w:w="108" w:type="dxa"/>
          </w:tblCellMar>
        </w:tblPrEx>
        <w:trPr>
          <w:trHeight w:val="315" w:hRule="atLeast"/>
        </w:trPr>
        <w:tc>
          <w:tcPr>
            <w:tcW w:w="0" w:type="auto"/>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1895-1899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0.74 (0.1,5.64)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0.97 (0.37,2.57)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(0.49,2)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(0.51,2.18)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(0.66,1.77)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1900-1904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 (0.55,1.96)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(0.68,1.42)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(0.78,1.33)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1.08 (0.83,1.41)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1.13 (0.93,1.37)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1905-1909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(0.74,1.35)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(0.84,1.17)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(0.9,1.15)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(0.98,1.23)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1.15 (1.05,1.26)</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1910-1914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(0.86,1.19)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(0.91,1.1)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(0.95,1.09)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(1.03,1.18)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1.15 (1.09,1.22)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1915-1919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(0.93,1.12)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(0.94,1.06)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(0.97,1.06)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(1.05,1.15)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1.12 (1.08,1.17)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1920-1924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(0.96,1.08)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(0.96,1.04)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(0.98,1.04)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(1.05,1.11)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(1.05,1.11)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1925-1929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(0.97,1.06)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(0.97,1.03)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(0.98,1.02)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(1.05,1.09)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(1.03,1.06)</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1930-1934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(0.98,1.04)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(1.01,1.04)</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1935-1939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(0.98,1.03)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(0.97,1)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(0.98,1.01)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(1.03,1.06)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(1,1.03)</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1940-1944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(0.98,1.02)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(0.97,1)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(1.04,1.06)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1945-1949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(0.98,1.02)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1950-1954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1955-1959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(0.97,0.99)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1960-1964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(0.98,1)</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1965-1969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0.93 (0.92,0.94)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1970-1974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0.93 (0.92,0.94)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1975-1979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1.09 (1.08,1.11)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(0.96,0.99)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1980-1984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(1.04,1.06)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1.17 (1.16,1.18)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1985-1989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(1.04,1.06)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1.16 (1.15,1.17)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0.95 (0.94,0.96)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(1.04,1.06)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1.15 (1.14,1.16)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0.93 (0.92,0.95)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(1.01,1.04)</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(1.04,1.07)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 (1.19,1.21)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(1.02,1.05)</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1.22 (1.21,1.23)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(1.03,1.06)</w:t>
            </w:r>
          </w:p>
        </w:tc>
      </w:tr>
      <w:tr>
        <w:tblPrEx>
          <w:tblCellMar>
            <w:top w:w="0" w:type="dxa"/>
            <w:left w:w="108" w:type="dxa"/>
            <w:bottom w:w="0" w:type="dxa"/>
            <w:right w:w="108" w:type="dxa"/>
          </w:tblCellMar>
        </w:tblPrEx>
        <w:trPr>
          <w:trHeight w:val="330" w:hRule="atLeast"/>
        </w:trPr>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(1.01,1.05)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(1.06,1.09)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1.23 (1.21,1.24)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(1.05,1.08)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(1.04,1.08)</w:t>
            </w:r>
          </w:p>
        </w:tc>
      </w:tr>
      <w:tr>
        <w:tblPrEx>
          <w:tblCellMar>
            <w:top w:w="0" w:type="dxa"/>
            <w:left w:w="108" w:type="dxa"/>
            <w:bottom w:w="0" w:type="dxa"/>
            <w:right w:w="108" w:type="dxa"/>
          </w:tblCellMar>
        </w:tblPrEx>
        <w:trPr>
          <w:trHeight w:val="315" w:hRule="atLeast"/>
        </w:trPr>
        <w:tc>
          <w:tcPr>
            <w:tcW w:w="0" w:type="auto"/>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Cohorts</w:t>
            </w:r>
          </w:p>
        </w:tc>
        <w:tc>
          <w:tcPr>
            <w:tcW w:w="0" w:type="auto"/>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 (&gt;10 years)</w:t>
            </w:r>
          </w:p>
        </w:tc>
      </w:tr>
      <w:tr>
        <w:tblPrEx>
          <w:tblCellMar>
            <w:top w:w="0" w:type="dxa"/>
            <w:left w:w="108" w:type="dxa"/>
            <w:bottom w:w="0" w:type="dxa"/>
            <w:right w:w="108" w:type="dxa"/>
          </w:tblCellMar>
        </w:tblPrEx>
        <w:trPr>
          <w:trHeight w:val="315" w:hRule="atLeast"/>
        </w:trPr>
        <w:tc>
          <w:tcPr>
            <w:tcW w:w="0" w:type="auto"/>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1895-1899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(0.31,3.66)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0.95 (0.45,2.03)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(0.61,1.63)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(0.71,1.54)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(0.72,1.52)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1900-1904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 (0.59,1.69)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0.98 (0.72,1.34)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 (0.83,1.23)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1.08 (0.93,1.26)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1.1 (0.94,1.29)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1905-1909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(0.78,1.32)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(0.85,1.15)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(0.91,1.12)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(1.02,1.19)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1.14 (1.04,1.24)</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1910-1914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(0.87,1.18)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(0.91,1.09)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(0.95,1.07)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1.11 (1.06,1.17)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1.15 (1.09,1.22)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1915-1919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(0.93,1.12)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(0.94,1.06)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(0.97,1.05)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1.11 (1.07,1.15)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1.13 (1.08,1.18)</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1920-1924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(0.96,1.08)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(0.96,1.04)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(0.97,1.03)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1.09 (1.07,1.12)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(1.05,1.12)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1925-1929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(0.98,1.06)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(0.97,1.02)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(0.98,1.02)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1.09 (1.07,1.11)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(1.02,1.08)</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1930-1934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(0.98,1.04)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(0.97,1.01)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(1.06,1.1)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(1,1.05)</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1935-1939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(0.98,1.03)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(0.97,1)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(1,1.04)</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1940-1944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(0.99,1.03)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(0.97,1)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(1,1.03)</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1945-1949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(0.98,1.02)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1950-1954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1955-1959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(0.97,0.99)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(0.99,1.02)</w:t>
            </w:r>
          </w:p>
        </w:tc>
      </w:tr>
      <w:tr>
        <w:tblPrEx>
          <w:tblCellMar>
            <w:top w:w="0" w:type="dxa"/>
            <w:left w:w="108" w:type="dxa"/>
            <w:bottom w:w="0" w:type="dxa"/>
            <w:right w:w="108" w:type="dxa"/>
          </w:tblCellMar>
        </w:tblPrEx>
        <w:trPr>
          <w:trHeight w:val="39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1960-1964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(1.01,1.04)</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1965-1969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(0.99,1.02)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0.95 (0.94,0.95)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(1.03,1.07)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1970-1974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(0.99,1.03)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(0.99,1.02)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0.95 (0.94,0.96)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(1.04,1.08)</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1975-1979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(1.02,1.04)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(1.06,1.08)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(1.03,1.07)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1980-1984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1.13 (1.12,1.14)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(0.98,1.01)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 (1.02,1.06)</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1985-1989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1.12 (1.11,1.13)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0.95 (0.94,0.96)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(1.03,1.06)</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(1.01,1.04)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(1.04,1.07)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1.11 (1.09,1.12)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0.93 (0.92,0.94)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(1.04,1.08)</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(1.01,1.04)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1.16 (1.15,1.17)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(1.05,1.09)</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1.18 (1.17,1.2)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(1.05,1.08)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1.09 (1.06,1.11)</w:t>
            </w:r>
          </w:p>
        </w:tc>
      </w:tr>
      <w:tr>
        <w:tblPrEx>
          <w:tblCellMar>
            <w:top w:w="0" w:type="dxa"/>
            <w:left w:w="108" w:type="dxa"/>
            <w:bottom w:w="0" w:type="dxa"/>
            <w:right w:w="108" w:type="dxa"/>
          </w:tblCellMar>
        </w:tblPrEx>
        <w:trPr>
          <w:trHeight w:val="330" w:hRule="atLeast"/>
        </w:trPr>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(1.01,1.05)</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(1.06,1.09)</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1.19 (1.18,1.21)</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(1.05,1.08)</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 (1.08,1.13)</w:t>
            </w:r>
          </w:p>
        </w:tc>
      </w:tr>
    </w:tbl>
    <w:p>
      <w:pPr>
        <w:rPr>
          <w:rFonts w:ascii="Times New Roman" w:hAnsi="Times New Roman" w:cs="Times New Roman"/>
        </w:rPr>
      </w:pPr>
      <w:r>
        <w:rPr>
          <w:rFonts w:ascii="Times New Roman" w:hAnsi="Times New Roman" w:cs="Times New Roman"/>
        </w:rPr>
        <w:t>Notes: CI, confidence interval;</w:t>
      </w:r>
      <w:r>
        <w:rPr>
          <w:rFonts w:hint="eastAsia" w:ascii="Times New Roman" w:hAnsi="Times New Roman" w:cs="Times New Roman"/>
        </w:rPr>
        <w:t xml:space="preserve"> </w:t>
      </w:r>
      <w:r>
        <w:rPr>
          <w:rFonts w:ascii="Times New Roman" w:hAnsi="Times New Roman" w:cs="Times New Roman"/>
        </w:rPr>
        <w:t>SDI, socio-demographic index.</w:t>
      </w:r>
    </w:p>
    <w:p>
      <w:pPr>
        <w:widowControl/>
        <w:jc w:val="left"/>
        <w:rPr>
          <w:rFonts w:ascii="Times New Roman" w:hAnsi="Times New Roman" w:cs="Times New Roman"/>
        </w:rPr>
      </w:pPr>
      <w:r>
        <w:rPr>
          <w:rFonts w:ascii="Times New Roman" w:hAnsi="Times New Roman" w:cs="Times New Roman"/>
        </w:rPr>
        <w:br w:type="page"/>
      </w:r>
    </w:p>
    <w:p>
      <w:pPr>
        <w:pStyle w:val="2"/>
        <w:spacing w:before="0" w:after="156" w:afterLines="50" w:line="240" w:lineRule="auto"/>
        <w:rPr>
          <w:rFonts w:hint="eastAsia" w:ascii="Times New Roman" w:hAnsi="Times New Roman" w:cs="Times New Roman" w:eastAsiaTheme="minorEastAsia"/>
          <w:b w:val="0"/>
          <w:sz w:val="24"/>
          <w:szCs w:val="24"/>
          <w:lang w:eastAsia="zh-CN"/>
        </w:rPr>
      </w:pPr>
      <w:r>
        <w:rPr>
          <w:rFonts w:ascii="Times New Roman" w:hAnsi="Times New Roman" w:cs="Times New Roman"/>
          <w:sz w:val="24"/>
          <w:szCs w:val="24"/>
        </w:rPr>
        <w:t>Table S2</w:t>
      </w:r>
      <w:r>
        <w:rPr>
          <w:rFonts w:hint="eastAsia" w:ascii="Times New Roman" w:hAnsi="Times New Roman" w:cs="Times New Roman"/>
          <w:sz w:val="24"/>
          <w:szCs w:val="24"/>
          <w:lang w:val="en-US" w:eastAsia="zh-CN"/>
        </w:rPr>
        <w:t>4</w:t>
      </w:r>
      <w:r>
        <w:rPr>
          <w:rFonts w:ascii="Times New Roman" w:hAnsi="Times New Roman" w:cs="Times New Roman"/>
          <w:sz w:val="24"/>
          <w:szCs w:val="24"/>
        </w:rPr>
        <w:t>.</w:t>
      </w:r>
      <w:r>
        <w:rPr>
          <w:rFonts w:ascii="Times New Roman" w:hAnsi="Times New Roman" w:cs="Times New Roman"/>
          <w:b w:val="0"/>
          <w:sz w:val="24"/>
          <w:szCs w:val="24"/>
        </w:rPr>
        <w:t xml:space="preserve"> Relative risk for bipolar disorder prevalence rate of each birth cohort compared with the reference (cohort 1950-1954)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w:t>
      </w:r>
      <w:r>
        <w:rPr>
          <w:rFonts w:hint="eastAsia" w:ascii="Times New Roman" w:hAnsi="Times New Roman" w:cs="Times New Roman"/>
          <w:b w:val="0"/>
          <w:sz w:val="24"/>
          <w:szCs w:val="24"/>
          <w:lang w:val="en-US" w:eastAsia="zh-CN"/>
        </w:rPr>
        <w:t>by sex and SDI region</w:t>
      </w:r>
      <w:r>
        <w:rPr>
          <w:rFonts w:ascii="Times New Roman" w:hAnsi="Times New Roman" w:cs="Times New Roman"/>
          <w:b w:val="0"/>
          <w:sz w:val="24"/>
          <w:szCs w:val="24"/>
        </w:rPr>
        <w:t xml:space="preserve"> in </w:t>
      </w:r>
      <w:bookmarkEnd w:id="25"/>
      <w:r>
        <w:rPr>
          <w:rFonts w:hint="eastAsia" w:ascii="Times New Roman" w:hAnsi="Times New Roman" w:cs="Times New Roman"/>
          <w:b w:val="0"/>
          <w:sz w:val="24"/>
          <w:szCs w:val="24"/>
          <w:lang w:eastAsia="zh-CN"/>
        </w:rPr>
        <w:t>those aged over 10 years old</w:t>
      </w:r>
    </w:p>
    <w:tbl>
      <w:tblPr>
        <w:tblStyle w:val="9"/>
        <w:tblW w:w="0" w:type="auto"/>
        <w:tblInd w:w="0" w:type="dxa"/>
        <w:tblLayout w:type="autofit"/>
        <w:tblCellMar>
          <w:top w:w="0" w:type="dxa"/>
          <w:left w:w="108" w:type="dxa"/>
          <w:bottom w:w="0" w:type="dxa"/>
          <w:right w:w="108" w:type="dxa"/>
        </w:tblCellMar>
      </w:tblPr>
      <w:tblGrid>
        <w:gridCol w:w="1256"/>
        <w:gridCol w:w="1756"/>
        <w:gridCol w:w="1917"/>
        <w:gridCol w:w="1628"/>
        <w:gridCol w:w="1944"/>
        <w:gridCol w:w="1636"/>
      </w:tblGrid>
      <w:tr>
        <w:trPr>
          <w:trHeight w:val="330" w:hRule="atLeast"/>
        </w:trPr>
        <w:tc>
          <w:tcPr>
            <w:tcW w:w="0" w:type="auto"/>
            <w:vMerge w:val="restart"/>
            <w:tcBorders>
              <w:top w:val="single" w:color="auto" w:sz="4" w:space="0"/>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Cohorts</w:t>
            </w:r>
          </w:p>
        </w:tc>
        <w:tc>
          <w:tcPr>
            <w:tcW w:w="0" w:type="auto"/>
            <w:gridSpan w:val="5"/>
            <w:tcBorders>
              <w:top w:val="single" w:color="auto" w:sz="8" w:space="0"/>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Total population (&gt;10 years)</w:t>
            </w:r>
          </w:p>
        </w:tc>
      </w:tr>
      <w:tr>
        <w:tblPrEx>
          <w:tblCellMar>
            <w:top w:w="0" w:type="dxa"/>
            <w:left w:w="108" w:type="dxa"/>
            <w:bottom w:w="0" w:type="dxa"/>
            <w:right w:w="108" w:type="dxa"/>
          </w:tblCellMar>
        </w:tblPrEx>
        <w:trPr>
          <w:trHeight w:val="315" w:hRule="atLeast"/>
        </w:trPr>
        <w:tc>
          <w:tcPr>
            <w:tcW w:w="0" w:type="auto"/>
            <w:vMerge w:val="continue"/>
            <w:tcBorders>
              <w:top w:val="single" w:color="000000" w:sz="4" w:space="0"/>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0" w:type="auto"/>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0" w:type="auto"/>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0" w:type="auto"/>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0" w:type="auto"/>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0" w:type="auto"/>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1895-1899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(0.76,1.33)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0.96 (0.76,1.21)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(0.82,1.21)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(0.82,1.28)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(0.92,1.17)</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1900-1904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(0.91,1.13)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(0.9,1.08)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(0.93,1.09)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(0.99,1.16)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(1,1.1)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1905-1909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(0.97,1.07)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(0.96,1.04)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(0.98,1.05)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 (1.06,1.14)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(1.03,1.09)</w:t>
            </w:r>
          </w:p>
        </w:tc>
      </w:tr>
      <w:tr>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1910-1914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(0.99,1.04)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(0.98,1.02)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(0.99,1.03)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1.12 (1.1,1.15)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(1.04,1.07)</w:t>
            </w:r>
          </w:p>
        </w:tc>
      </w:tr>
      <w:tr>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1915-1919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(1.01,1.04)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(0.98,1.01)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1.11 (1.1,1.13)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(1.02,1.04)</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1920-1924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 (1.08,1.11)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(1.01,1.03)</w:t>
            </w:r>
          </w:p>
        </w:tc>
      </w:tr>
      <w:tr>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1925-1929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 (1.09,1.1)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(1.01,1.03)</w:t>
            </w:r>
          </w:p>
        </w:tc>
      </w:tr>
      <w:tr>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1930-1934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1.08 (1.07,1.09)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1935-1939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(0.97,0.98)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(1.01,1.02)</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1940-1944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(1.06,1.07)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1945-1949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(0.99,0.99)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(1.03,1.04)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(1.01,1.01)</w:t>
            </w:r>
          </w:p>
        </w:tc>
      </w:tr>
      <w:tr>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1950-1954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1955-1959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0.97 (0.97,0.98)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1960-1964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(1.06,1.06)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(0.98,0.99)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1965-1969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0.94 (0.93,0.94)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(0.99,1)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1970-1974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0.94 (0.93,0.94)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(0.99,0.99)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1975-1979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(1.08,1.08)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(0.98,0.99)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1980-1984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(1.06,1.07)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1.14 (1.14,1.15)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(0.97,0.98)</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1985-1989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(1.06,1.07)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1.13 (1.13,1.14)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0.95 (0.94,0.95)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(1.03,1.03)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1.12 (1.12,1.12)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0.93 (0.93,0.94)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(0.99,1)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(1.03,1.03)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(1.06,1.06)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1.17 (1.16,1.17)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(1,1.01)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(1.06,1.07)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1.19 (1.18,1.19)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(1.06,1.08)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(1.01,1.02)</w:t>
            </w:r>
          </w:p>
        </w:tc>
      </w:tr>
      <w:tr>
        <w:tblPrEx>
          <w:tblCellMar>
            <w:top w:w="0" w:type="dxa"/>
            <w:left w:w="108" w:type="dxa"/>
            <w:bottom w:w="0" w:type="dxa"/>
            <w:right w:w="108" w:type="dxa"/>
          </w:tblCellMar>
        </w:tblPrEx>
        <w:trPr>
          <w:trHeight w:val="330" w:hRule="atLeast"/>
        </w:trPr>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(1.03,1.04)</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(1.07,1.09)</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 (1.19,1.21)</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(1.05,1.08)</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(1.01,1.04)</w:t>
            </w:r>
          </w:p>
        </w:tc>
      </w:tr>
      <w:tr>
        <w:tblPrEx>
          <w:tblCellMar>
            <w:top w:w="0" w:type="dxa"/>
            <w:left w:w="108" w:type="dxa"/>
            <w:bottom w:w="0" w:type="dxa"/>
            <w:right w:w="108" w:type="dxa"/>
          </w:tblCellMar>
        </w:tblPrEx>
        <w:trPr>
          <w:trHeight w:val="315" w:hRule="atLeast"/>
        </w:trPr>
        <w:tc>
          <w:tcPr>
            <w:tcW w:w="0" w:type="auto"/>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Cohorts</w:t>
            </w:r>
          </w:p>
        </w:tc>
        <w:tc>
          <w:tcPr>
            <w:tcW w:w="0" w:type="auto"/>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 (&gt;10 years)</w:t>
            </w:r>
          </w:p>
        </w:tc>
      </w:tr>
      <w:tr>
        <w:trPr>
          <w:trHeight w:val="315" w:hRule="atLeast"/>
        </w:trPr>
        <w:tc>
          <w:tcPr>
            <w:tcW w:w="0" w:type="auto"/>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1895-1899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(0.61,1.64)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0.97 (0.74,1.27)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(0.78,1.33)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(0.75,1.36)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(0.81,1.21)</w:t>
            </w:r>
          </w:p>
        </w:tc>
      </w:tr>
      <w:tr>
        <w:tblPrEx>
          <w:tblCellMar>
            <w:top w:w="0" w:type="dxa"/>
            <w:left w:w="108" w:type="dxa"/>
            <w:bottom w:w="0" w:type="dxa"/>
            <w:right w:w="108" w:type="dxa"/>
          </w:tblCellMar>
        </w:tblPrEx>
        <w:trPr>
          <w:trHeight w:val="39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1900-1904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(0.85,1.19)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(0.89,1.09)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(0.92,1.13)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 (0.94,1.16)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(0.93,1.09)</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1905-1909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(0.94,1.09)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(0.95,1.04)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(0.98,1.07)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(1.03,1.12)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(0.99,1.06)</w:t>
            </w:r>
          </w:p>
        </w:tc>
      </w:tr>
      <w:tr>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1910-1914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(0.98,1.05)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(0.98,1.02)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(1,1.05)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1.11 (1.08,1.13)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(1,1.04)</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1915-1919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(1.08,1.12)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1920-1924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(1.07,1.09)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r>
      <w:tr>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1925-1929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1.08 (1.07,1.09)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1930-1934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(0.98,0.99)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(1.06,1.08)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1935-1939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(0.97,0.98)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(1.05,1.06)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1940-1944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1945-1949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(0.99,0.99)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(1.03,1.04)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(1.01,1.02)</w:t>
            </w:r>
          </w:p>
        </w:tc>
      </w:tr>
      <w:tr>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1950-1954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1955-1959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(0.97,0.98)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1960-1964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(1.06,1.07)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(0.99,0.99)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1965-1969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0.94 (0.94,0.94)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1970-1974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0.94 (0.94,0.95)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1975-1979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(1.03,1.04)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1.09 (1.09,1.09)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(0.99,1)</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1980-1984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(1.06,1.06)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1.16 (1.16,1.16)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1985-1989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1.15 (1.15,1.16)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0.96 (0.96,0.97)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(0.99,1)</w:t>
            </w:r>
          </w:p>
        </w:tc>
      </w:tr>
      <w:tr>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(1.02,1.03)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1.14 (1.14,1.14)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0.95 (0.94,0.95)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w:t>
            </w:r>
          </w:p>
        </w:tc>
      </w:tr>
      <w:tr>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(1.06,1.06)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1.18 (1.18,1.19)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(1.06,1.07)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1.21 (1.2,1.21)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(1.07,1.09)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r>
      <w:tr>
        <w:tblPrEx>
          <w:tblCellMar>
            <w:top w:w="0" w:type="dxa"/>
            <w:left w:w="108" w:type="dxa"/>
            <w:bottom w:w="0" w:type="dxa"/>
            <w:right w:w="108" w:type="dxa"/>
          </w:tblCellMar>
        </w:tblPrEx>
        <w:trPr>
          <w:trHeight w:val="330" w:hRule="atLeast"/>
        </w:trPr>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(1.03,1.04)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(1.07,1.09)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1.22 (1.21,1.23)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(1.07,1.1)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(1.02,1.05)</w:t>
            </w:r>
          </w:p>
        </w:tc>
      </w:tr>
      <w:tr>
        <w:tblPrEx>
          <w:tblCellMar>
            <w:top w:w="0" w:type="dxa"/>
            <w:left w:w="108" w:type="dxa"/>
            <w:bottom w:w="0" w:type="dxa"/>
            <w:right w:w="108" w:type="dxa"/>
          </w:tblCellMar>
        </w:tblPrEx>
        <w:trPr>
          <w:trHeight w:val="330" w:hRule="atLeast"/>
        </w:trPr>
        <w:tc>
          <w:tcPr>
            <w:tcW w:w="0" w:type="auto"/>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Cohorts</w:t>
            </w:r>
          </w:p>
        </w:tc>
        <w:tc>
          <w:tcPr>
            <w:tcW w:w="0" w:type="auto"/>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 (&gt;10 years)</w:t>
            </w:r>
          </w:p>
        </w:tc>
      </w:tr>
      <w:tr>
        <w:tblPrEx>
          <w:tblCellMar>
            <w:top w:w="0" w:type="dxa"/>
            <w:left w:w="108" w:type="dxa"/>
            <w:bottom w:w="0" w:type="dxa"/>
            <w:right w:w="108" w:type="dxa"/>
          </w:tblCellMar>
        </w:tblPrEx>
        <w:trPr>
          <w:trHeight w:val="315" w:hRule="atLeast"/>
        </w:trPr>
        <w:tc>
          <w:tcPr>
            <w:tcW w:w="0" w:type="auto"/>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1895-1899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(0.72,1.42)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0.96 (0.75,1.21)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(0.82,1.2)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(0.82,1.29)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 (0.94,1.15)</w:t>
            </w:r>
          </w:p>
        </w:tc>
      </w:tr>
      <w:tr>
        <w:tblPrEx>
          <w:tblCellMar>
            <w:top w:w="0" w:type="dxa"/>
            <w:left w:w="108" w:type="dxa"/>
            <w:bottom w:w="0" w:type="dxa"/>
            <w:right w:w="108" w:type="dxa"/>
          </w:tblCellMar>
        </w:tblPrEx>
        <w:trPr>
          <w:trHeight w:val="39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1900-1904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1.02 (0.89,1.17)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0.98 (0.89,1.08)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 (0.93,1.08)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1.08 (0.99,1.18)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1.05 (1.01,1.1)</w:t>
            </w:r>
          </w:p>
        </w:tc>
      </w:tr>
      <w:tr>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1905-1909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(0.96,1.09)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(0.95,1.04)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(0.97,1.04)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(1.06,1.15)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(1.04,1.09)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1910-1914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(0.99,1.06)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(0.97,1.02)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(0.98,1.02)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1.13 (1.1,1.15)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(1.04,1.07)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1915-1919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(1.01,1.05)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(0.98,1.01)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(0.97,1)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1.12 (1.1,1.14)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(1.02,1.04)</w:t>
            </w:r>
          </w:p>
        </w:tc>
      </w:tr>
      <w:tr>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1920-1924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(1.08,1.11)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(1.02,1.03)</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1925-1929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 (1.09,1.11)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(1.02,1.03)</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1930-1934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(1.08,1.09)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1935-1939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(0.97,0.98)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(1.06,1.07)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1940-1944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(1.06,1.07)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1945-1949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(0.98,0.99)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 (1.03,1.04)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1950-1954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1955-1959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0.97 (0.96,0.98)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1960-1964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(1.02,1.03)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(0.98,0.99)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(0.98,0.99)</w:t>
            </w:r>
          </w:p>
        </w:tc>
      </w:tr>
      <w:tr>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1965-1969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0.93 (0.93,0.94)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(0.99,1)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1970-1974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0.94 (0.93,0.94)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(0.99,0.99)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1975-1979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(1.02,1.03)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 (1.04,1.04)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(1.06,1.07)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(0.97,0.99)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(0.97,0.98)</w:t>
            </w:r>
          </w:p>
        </w:tc>
      </w:tr>
      <w:tr>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1980-1984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(1.02,1.03)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(1.06,1.07)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1.13 (1.12,1.13)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0.97 (0.97,0.98)</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1985-1989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(1.02,1.03)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(1.06,1.07)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1.11 (1.11,1.12)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0.94 (0.93,0.94)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(0.97,0.98)</w:t>
            </w:r>
          </w:p>
        </w:tc>
      </w:tr>
      <w:tr>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(1.03,1.04)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(1.06,1.07)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 (1.09,1.1)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0.92 (0.91,0.93)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(1.03,1.04)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1.15 (1.14,1.15)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(0.99,1.01)</w:t>
            </w:r>
          </w:p>
        </w:tc>
      </w:tr>
      <w:tr>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(1.02,1.03)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1.17 (1.17,1.18)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(1,1.02)</w:t>
            </w:r>
          </w:p>
        </w:tc>
      </w:tr>
      <w:tr>
        <w:tblPrEx>
          <w:tblCellMar>
            <w:top w:w="0" w:type="dxa"/>
            <w:left w:w="108" w:type="dxa"/>
            <w:bottom w:w="0" w:type="dxa"/>
            <w:right w:w="108" w:type="dxa"/>
          </w:tblCellMar>
        </w:tblPrEx>
        <w:trPr>
          <w:trHeight w:val="330" w:hRule="atLeast"/>
        </w:trPr>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(1.03,1.04)</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1.08 (1.07,1.09)</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1.18 (1.17,1.19)</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(1.03,1.08)</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(1.01,1.04)</w:t>
            </w:r>
          </w:p>
        </w:tc>
      </w:tr>
    </w:tbl>
    <w:p>
      <w:pPr>
        <w:rPr>
          <w:rFonts w:ascii="Times New Roman" w:hAnsi="Times New Roman" w:cs="Times New Roman"/>
        </w:rPr>
      </w:pPr>
      <w:r>
        <w:rPr>
          <w:rFonts w:ascii="Times New Roman" w:hAnsi="Times New Roman" w:cs="Times New Roman"/>
        </w:rPr>
        <w:t>Notes: CI, confidence interval;</w:t>
      </w:r>
      <w:r>
        <w:rPr>
          <w:rFonts w:hint="eastAsia" w:ascii="Times New Roman" w:hAnsi="Times New Roman" w:cs="Times New Roman"/>
        </w:rPr>
        <w:t xml:space="preserve"> </w:t>
      </w:r>
      <w:r>
        <w:rPr>
          <w:rFonts w:ascii="Times New Roman" w:hAnsi="Times New Roman" w:cs="Times New Roman"/>
        </w:rPr>
        <w:t>SDI, socio-demographic index.</w:t>
      </w:r>
    </w:p>
    <w:p>
      <w:pPr>
        <w:widowControl/>
        <w:jc w:val="left"/>
        <w:rPr>
          <w:rFonts w:ascii="Times New Roman" w:hAnsi="Times New Roman" w:cs="Times New Roman"/>
        </w:rPr>
      </w:pPr>
      <w:r>
        <w:rPr>
          <w:rFonts w:ascii="Times New Roman" w:hAnsi="Times New Roman" w:cs="Times New Roman"/>
        </w:rPr>
        <w:br w:type="page"/>
      </w:r>
    </w:p>
    <w:p>
      <w:pPr>
        <w:pStyle w:val="2"/>
        <w:spacing w:before="0" w:after="156" w:afterLines="50" w:line="240" w:lineRule="auto"/>
        <w:rPr>
          <w:rFonts w:hint="eastAsia" w:ascii="Times New Roman" w:hAnsi="Times New Roman" w:cs="Times New Roman" w:eastAsiaTheme="minorEastAsia"/>
          <w:b w:val="0"/>
          <w:sz w:val="24"/>
          <w:szCs w:val="24"/>
          <w:lang w:eastAsia="zh-CN"/>
        </w:rPr>
      </w:pPr>
      <w:bookmarkStart w:id="26" w:name="_Toc117342321"/>
      <w:r>
        <w:rPr>
          <w:rFonts w:ascii="Times New Roman" w:hAnsi="Times New Roman" w:cs="Times New Roman"/>
          <w:sz w:val="24"/>
          <w:szCs w:val="24"/>
        </w:rPr>
        <w:t>Table S25.</w:t>
      </w:r>
      <w:r>
        <w:rPr>
          <w:rFonts w:ascii="Times New Roman" w:hAnsi="Times New Roman" w:cs="Times New Roman"/>
          <w:b w:val="0"/>
          <w:sz w:val="24"/>
          <w:szCs w:val="24"/>
        </w:rPr>
        <w:t xml:space="preserve"> Relative risk for bipolar disorder YLD rate of each birth cohort compared with the reference (cohort 1950-1954) and the corresponding </w:t>
      </w:r>
      <w:r>
        <w:rPr>
          <w:rFonts w:hint="eastAsia" w:ascii="Times New Roman" w:hAnsi="Times New Roman" w:cs="Times New Roman"/>
          <w:b w:val="0"/>
          <w:sz w:val="24"/>
          <w:szCs w:val="24"/>
          <w:lang w:eastAsia="zh-CN"/>
        </w:rPr>
        <w:t>95% CIs</w:t>
      </w:r>
      <w:r>
        <w:rPr>
          <w:rFonts w:ascii="Times New Roman" w:hAnsi="Times New Roman" w:cs="Times New Roman"/>
          <w:b w:val="0"/>
          <w:sz w:val="24"/>
          <w:szCs w:val="24"/>
        </w:rPr>
        <w:t xml:space="preserve"> </w:t>
      </w:r>
      <w:r>
        <w:rPr>
          <w:rFonts w:hint="eastAsia" w:ascii="Times New Roman" w:hAnsi="Times New Roman" w:cs="Times New Roman"/>
          <w:b w:val="0"/>
          <w:sz w:val="24"/>
          <w:szCs w:val="24"/>
          <w:lang w:val="en-US" w:eastAsia="zh-CN"/>
        </w:rPr>
        <w:t>by sex and SDI region</w:t>
      </w:r>
      <w:r>
        <w:rPr>
          <w:rFonts w:ascii="Times New Roman" w:hAnsi="Times New Roman" w:cs="Times New Roman"/>
          <w:b w:val="0"/>
          <w:sz w:val="24"/>
          <w:szCs w:val="24"/>
        </w:rPr>
        <w:t xml:space="preserve"> in </w:t>
      </w:r>
      <w:bookmarkEnd w:id="26"/>
      <w:r>
        <w:rPr>
          <w:rFonts w:hint="eastAsia" w:ascii="Times New Roman" w:hAnsi="Times New Roman" w:cs="Times New Roman"/>
          <w:b w:val="0"/>
          <w:sz w:val="24"/>
          <w:szCs w:val="24"/>
          <w:lang w:eastAsia="zh-CN"/>
        </w:rPr>
        <w:t>those aged over 10 years old</w:t>
      </w:r>
    </w:p>
    <w:tbl>
      <w:tblPr>
        <w:tblStyle w:val="9"/>
        <w:tblW w:w="0" w:type="auto"/>
        <w:tblInd w:w="0" w:type="dxa"/>
        <w:tblLayout w:type="autofit"/>
        <w:tblCellMar>
          <w:top w:w="0" w:type="dxa"/>
          <w:left w:w="108" w:type="dxa"/>
          <w:bottom w:w="0" w:type="dxa"/>
          <w:right w:w="108" w:type="dxa"/>
        </w:tblCellMar>
      </w:tblPr>
      <w:tblGrid>
        <w:gridCol w:w="1256"/>
        <w:gridCol w:w="1756"/>
        <w:gridCol w:w="1917"/>
        <w:gridCol w:w="1756"/>
        <w:gridCol w:w="1944"/>
        <w:gridCol w:w="1628"/>
      </w:tblGrid>
      <w:tr>
        <w:tblPrEx>
          <w:tblCellMar>
            <w:top w:w="0" w:type="dxa"/>
            <w:left w:w="108" w:type="dxa"/>
            <w:bottom w:w="0" w:type="dxa"/>
            <w:right w:w="108" w:type="dxa"/>
          </w:tblCellMar>
        </w:tblPrEx>
        <w:trPr>
          <w:trHeight w:val="330" w:hRule="atLeast"/>
        </w:trPr>
        <w:tc>
          <w:tcPr>
            <w:tcW w:w="0" w:type="auto"/>
            <w:vMerge w:val="restart"/>
            <w:tcBorders>
              <w:top w:val="single" w:color="auto" w:sz="4" w:space="0"/>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Cohorts</w:t>
            </w:r>
          </w:p>
        </w:tc>
        <w:tc>
          <w:tcPr>
            <w:tcW w:w="0" w:type="auto"/>
            <w:gridSpan w:val="5"/>
            <w:tcBorders>
              <w:top w:val="single" w:color="auto" w:sz="8" w:space="0"/>
              <w:left w:val="nil"/>
              <w:bottom w:val="nil"/>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Total population (&gt;10 years)</w:t>
            </w:r>
          </w:p>
        </w:tc>
      </w:tr>
      <w:tr>
        <w:tblPrEx>
          <w:tblCellMar>
            <w:top w:w="0" w:type="dxa"/>
            <w:left w:w="108" w:type="dxa"/>
            <w:bottom w:w="0" w:type="dxa"/>
            <w:right w:w="108" w:type="dxa"/>
          </w:tblCellMar>
        </w:tblPrEx>
        <w:trPr>
          <w:trHeight w:val="315" w:hRule="atLeast"/>
        </w:trPr>
        <w:tc>
          <w:tcPr>
            <w:tcW w:w="0" w:type="auto"/>
            <w:vMerge w:val="continue"/>
            <w:tcBorders>
              <w:top w:val="single" w:color="000000" w:sz="4" w:space="0"/>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0" w:type="auto"/>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0" w:type="auto"/>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0" w:type="auto"/>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0" w:type="auto"/>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0" w:type="auto"/>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1895-1899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(0.51,1.93)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0.96 (0.65,1.42)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(0.76,1.29)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(0.8,1.3)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 (0.9,1.19)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1900-1904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(0.78,1.28)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(0.84,1.14)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(0.9,1.11)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(0.97,1.16)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(1,1.11)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1905-1909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(0.89,1.12)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(0.93,1.06)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(0.96,1.06)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1.09 (1.04,1.13)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(1.03,1.09)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1910-1914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(0.95,1.07)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(0.96,1.03)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(0.98,1.03)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1.11 (1.09,1.14)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(1.04,1.07)</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1915-1919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(0.98,1.05)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(0.98,1.02)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(0.98,1.01)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1.11 (1.09,1.12)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(1.02,1.04)</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1920-1924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(0.99,1.04)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(0.98,1.01)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1.09 (1.08,1.1)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(1.01,1.03)</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1925-1929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1.09 (1.08,1.1)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(1.01,1.03)</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1930-1934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(0.97,0.99)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(1.07,1.08)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(1.01,1.02)</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1935-1939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0.97 (0.97,0.98)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1940-1944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(0.97,0.98)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1945-1949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(0.98,0.99)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(1.03,1.04)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1950-1954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1955-1959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0.97 (0.97,0.98)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1960-1964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(1.06,1.06)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(0.99,0.99)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1965-1969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0.94 (0.94,0.94)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(0.99,1)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1970-1974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(1.02,1.03)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0.94 (0.94,0.95)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(0.99,0.99)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1975-1979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(1.04,1.05)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(1.08,1.08)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1980-1984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(1.03,1.04)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(1.06,1.08)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1.15 (1.14,1.15)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(0.97,0.98)</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1985-1989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(1.07,1.08)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1.14 (1.13,1.14)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0.95 (0.95,0.96)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(1.04,1.05)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(1.06,1.07)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1.12 (1.12,1.13)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0.94 (0.93,0.94)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(1.04,1.05)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(1.06,1.08)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1.17 (1.16,1.18)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(1,1.01)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(1.07,1.08)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1.19 (1.19,1.2)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(1.06,1.08)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(1.01,1.02)</w:t>
            </w:r>
          </w:p>
        </w:tc>
      </w:tr>
      <w:tr>
        <w:tblPrEx>
          <w:tblCellMar>
            <w:top w:w="0" w:type="dxa"/>
            <w:left w:w="108" w:type="dxa"/>
            <w:bottom w:w="0" w:type="dxa"/>
            <w:right w:w="108" w:type="dxa"/>
          </w:tblCellMar>
        </w:tblPrEx>
        <w:trPr>
          <w:trHeight w:val="330" w:hRule="atLeast"/>
        </w:trPr>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(1.04,1.06)</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1.09 (1.08,1.1)</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 (1.19,1.22)</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(1.06,1.09)</w:t>
            </w:r>
          </w:p>
        </w:tc>
        <w:tc>
          <w:tcPr>
            <w:tcW w:w="0" w:type="auto"/>
            <w:tcBorders>
              <w:top w:val="nil"/>
              <w:left w:val="nil"/>
              <w:bottom w:val="single" w:color="auto" w:sz="8" w:space="0"/>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(1.01,1.04)</w:t>
            </w:r>
          </w:p>
        </w:tc>
      </w:tr>
      <w:tr>
        <w:tblPrEx>
          <w:tblCellMar>
            <w:top w:w="0" w:type="dxa"/>
            <w:left w:w="108" w:type="dxa"/>
            <w:bottom w:w="0" w:type="dxa"/>
            <w:right w:w="108" w:type="dxa"/>
          </w:tblCellMar>
        </w:tblPrEx>
        <w:trPr>
          <w:trHeight w:val="315" w:hRule="atLeast"/>
        </w:trPr>
        <w:tc>
          <w:tcPr>
            <w:tcW w:w="0" w:type="auto"/>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Cohorts</w:t>
            </w:r>
          </w:p>
        </w:tc>
        <w:tc>
          <w:tcPr>
            <w:tcW w:w="0" w:type="auto"/>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Male (&gt;10 years)</w:t>
            </w:r>
          </w:p>
        </w:tc>
      </w:tr>
      <w:tr>
        <w:tblPrEx>
          <w:tblCellMar>
            <w:top w:w="0" w:type="dxa"/>
            <w:left w:w="108" w:type="dxa"/>
            <w:bottom w:w="0" w:type="dxa"/>
            <w:right w:w="108" w:type="dxa"/>
          </w:tblCellMar>
        </w:tblPrEx>
        <w:trPr>
          <w:trHeight w:val="315" w:hRule="atLeast"/>
        </w:trPr>
        <w:tc>
          <w:tcPr>
            <w:tcW w:w="0" w:type="auto"/>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1895-1899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0.96 (0.29,3.13)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0.95 (0.5,1.81)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(0.65,1.59)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(0.66,1.5)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(0.76,1.29)</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1900-1904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(0.67,1.49)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(0.78,1.23)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(0.86,1.2)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 (0.9,1.2)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(0.91,1.11)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1905-1909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(0.84,1.18)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(0.95,1.1)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(1,1.13)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(0.98,1.08)</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1910-1914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(0.92,1.09)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(0.94,1.05)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(0.98,1.06)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(1.06,1.13)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(1,1.05)</w:t>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1915-1919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(0.97,1.07)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(0.97,1.03)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(0.99,1.04)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1.09 (1.07,1.12)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1920-1924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(0.98,1.05)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(0.98,1.02)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(1.06,1.09)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1925-1929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(0.99,1.03)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1.08 (1.06,1.09)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1930-1934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(0.97,0.99)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(1.05,1.07)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1935-1939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(0.97,0.98)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(1.04,1.06)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1940-1944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(0.97,0.99)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(1.05,1.06)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1945-1949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(1.02,1.04)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1950-1954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1955-1959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(0.97,0.98)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1960-1964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(1.06,1.07)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1965-1969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0.94 (0.94,0.95)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1970-1974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0.95 (0.94,0.95)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1975-1979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1.09 (1.08,1.1)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(0.99,1)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1980-1984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(1.06,1.07)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1.16 (1.15,1.17)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1985-1989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(1.06,1.07)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1.15 (1.15,1.16)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0.97 (0.96,0.98)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(0.98,1)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 (1.03,1.05)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(1.06,1.07)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1.14 (1.14,1.15)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0.95 (0.95,0.96)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(1.06,1.08)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1.19 (1.18,1.2)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(1.03,1.06)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(1.07,1.09)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1.21 (1.2,1.22)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1.09 (1.07,1.1)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(1.01,1.03)</w:t>
            </w:r>
          </w:p>
        </w:tc>
      </w:tr>
      <w:tr>
        <w:tblPrEx>
          <w:tblCellMar>
            <w:top w:w="0" w:type="dxa"/>
            <w:left w:w="108" w:type="dxa"/>
            <w:bottom w:w="0" w:type="dxa"/>
            <w:right w:w="108" w:type="dxa"/>
          </w:tblCellMar>
        </w:tblPrEx>
        <w:trPr>
          <w:trHeight w:val="330" w:hRule="atLeast"/>
        </w:trPr>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1.05 (1.03,1.07)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1.09 (1.08,1.11)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1.22 (1.2,1.24)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1.09 (1.07,1.11)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1.04 (1.02,1.05)</w:t>
            </w:r>
          </w:p>
        </w:tc>
      </w:tr>
      <w:tr>
        <w:tblPrEx>
          <w:tblCellMar>
            <w:top w:w="0" w:type="dxa"/>
            <w:left w:w="108" w:type="dxa"/>
            <w:bottom w:w="0" w:type="dxa"/>
            <w:right w:w="108" w:type="dxa"/>
          </w:tblCellMar>
        </w:tblPrEx>
        <w:trPr>
          <w:trHeight w:val="315" w:hRule="atLeast"/>
        </w:trPr>
        <w:tc>
          <w:tcPr>
            <w:tcW w:w="0" w:type="auto"/>
            <w:vMerge w:val="restart"/>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Cohorts</w:t>
            </w:r>
          </w:p>
        </w:tc>
        <w:tc>
          <w:tcPr>
            <w:tcW w:w="0" w:type="auto"/>
            <w:gridSpan w:val="5"/>
            <w:tcBorders>
              <w:top w:val="single" w:color="auto" w:sz="8" w:space="0"/>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Female (&gt;10 years)</w:t>
            </w:r>
          </w:p>
        </w:tc>
      </w:tr>
      <w:tr>
        <w:tblPrEx>
          <w:tblCellMar>
            <w:top w:w="0" w:type="dxa"/>
            <w:left w:w="108" w:type="dxa"/>
            <w:bottom w:w="0" w:type="dxa"/>
            <w:right w:w="108" w:type="dxa"/>
          </w:tblCellMar>
        </w:tblPrEx>
        <w:trPr>
          <w:trHeight w:val="315" w:hRule="atLeast"/>
        </w:trPr>
        <w:tc>
          <w:tcPr>
            <w:tcW w:w="0" w:type="auto"/>
            <w:vMerge w:val="continue"/>
            <w:tcBorders>
              <w:top w:val="nil"/>
              <w:left w:val="nil"/>
              <w:bottom w:val="single" w:color="000000" w:sz="4" w:space="0"/>
              <w:right w:val="nil"/>
            </w:tcBorders>
            <w:vAlign w:val="center"/>
          </w:tcPr>
          <w:p>
            <w:pPr>
              <w:widowControl/>
              <w:jc w:val="left"/>
              <w:rPr>
                <w:rFonts w:ascii="Times New Roman" w:hAnsi="Times New Roman" w:eastAsia="等线" w:cs="Times New Roman"/>
                <w:b/>
                <w:bCs/>
                <w:color w:val="000000"/>
                <w:kern w:val="0"/>
                <w:sz w:val="24"/>
                <w:szCs w:val="24"/>
              </w:rPr>
            </w:pP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Low-middle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Middle-high SDI</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等线" w:cs="Times New Roman"/>
                <w:b/>
                <w:bCs/>
                <w:color w:val="000000"/>
                <w:kern w:val="0"/>
                <w:sz w:val="24"/>
                <w:szCs w:val="24"/>
              </w:rPr>
            </w:pPr>
            <w:r>
              <w:rPr>
                <w:rFonts w:ascii="Times New Roman" w:hAnsi="Times New Roman" w:eastAsia="等线" w:cs="Times New Roman"/>
                <w:b/>
                <w:bCs/>
                <w:color w:val="000000"/>
                <w:kern w:val="0"/>
                <w:sz w:val="24"/>
                <w:szCs w:val="24"/>
              </w:rPr>
              <w:t>High SDI</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1895-1899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(0.44,2.22)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0.94 (0.57,1.54)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(0.71,1.36)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(0.79,1.31)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(0.92,1.19)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1900-1904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1.01 (0.73,1.39)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0.97 (0.8,1.18)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0.99 (0.87,1.13)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1.07 (0.98,1.18)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1.06 (1,1.12)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1905-1909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(0.87,1.17)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(0.9,1.08)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(0.94,1.06)</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 (1.05,1.15)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(1.04,1.1)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1910-1914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(0.93,1.1)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(0.94,1.04)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(0.96,1.03)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1.12 (1.09,1.15)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(1.04,1.08)</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1915-1919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(0.97,1.07)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(0.96,1.02)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(0.96,1.01)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1.11 (1.09,1.13)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(1.02,1.05)</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1920-1924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(0.99,1.05)</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0.99 (0.97,1.01)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1.09 (1.08,1.11)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1.03 (1.02,1.04)</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1925-1929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(0.99,1.04)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1.09 (1.08,1.1)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(1.02,1.04)</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1930-1934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(0.99,1.03)</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(0.97,0.99)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1.08 (1.07,1.09)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(1.01,1.03)</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1935-1939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0.97 (0.96,0.98)</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1.06 (1.06,1.07)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1.02 (1.01,1.02)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1940-1944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(0.99,1.01)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0.98 (0.97,0.99)</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1.07 (1.06,1.07)</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1.01 (1.01,1.02)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1945-1949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(0.98,0.99)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 (1.03,1.04)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1950-1954</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等线" w:cs="Times New Roman"/>
                <w:kern w:val="0"/>
                <w:sz w:val="22"/>
              </w:rPr>
            </w:pPr>
            <w:r>
              <w:rPr>
                <w:rFonts w:ascii="Times New Roman" w:hAnsi="Times New Roman" w:eastAsia="等线" w:cs="Times New Roman"/>
                <w:kern w:val="0"/>
                <w:sz w:val="22"/>
              </w:rPr>
              <w:t>1 (1,1)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1955-1959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0.97 (0.97,0.98)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1960-1964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(1.02,1.03)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(1.05,1.06)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(0.98,0.99)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1965-1969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(1.01,1.02)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0.94 (0.93,0.94)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(0.99,1)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1970-1974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1.02 (1.01,1.02)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0.94 (0.93,0.94)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1975-1979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(1.02,1.04)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(1.04,1.05)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(1.06,1.07)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(0.98,0.99)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(0.97,0.98)</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1980-1984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(1.02,1.04)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1.08 (1.07,1.08)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1.13 (1.12,1.14)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(0.99,1)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0.97 (0.97,0.98)</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1985-1989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 (1.03,1.05)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1.08 (1.07,1.09)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1.12 (1.11,1.12)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0.94 (0.93,0.95)</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0.98 (0.97,0.98)</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1990-1994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(1.04,1.06)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(1.07,1.08)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 (1.09,1.11)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0.93 (0.92,0.93)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0.99 (0.98,0.99)</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1995-1999</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(1.04,1.06)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(1.06,1.08)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1.15 (1.14,1.16)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 (0.99,1.01)</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2000-2004</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1.04 (1.03,1.06)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(1.06,1.08)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1.18 (1.17,1.18)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1.07 (1.05,1.08)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1.01 (1,1.02)</w:t>
            </w:r>
          </w:p>
        </w:tc>
      </w:tr>
      <w:tr>
        <w:tblPrEx>
          <w:tblCellMar>
            <w:top w:w="0" w:type="dxa"/>
            <w:left w:w="108" w:type="dxa"/>
            <w:bottom w:w="0" w:type="dxa"/>
            <w:right w:w="108" w:type="dxa"/>
          </w:tblCellMar>
        </w:tblPrEx>
        <w:trPr>
          <w:trHeight w:val="330" w:hRule="atLeast"/>
        </w:trPr>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2005-2009</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1.05 (1.03,1.07)</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1.09 (1.07,1.11)</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1.19 (1.17,1.2)</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1.06 (1.04,1.08)</w:t>
            </w:r>
          </w:p>
        </w:tc>
        <w:tc>
          <w:tcPr>
            <w:tcW w:w="0" w:type="auto"/>
            <w:tcBorders>
              <w:top w:val="nil"/>
              <w:left w:val="nil"/>
              <w:bottom w:val="single" w:color="auto" w:sz="8" w:space="0"/>
              <w:right w:val="nil"/>
            </w:tcBorders>
            <w:shd w:val="clear" w:color="auto" w:fill="auto"/>
            <w:noWrap/>
            <w:vAlign w:val="center"/>
          </w:tcPr>
          <w:p>
            <w:pPr>
              <w:widowControl/>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1.03 (1.01,1.04)</w:t>
            </w:r>
          </w:p>
        </w:tc>
      </w:tr>
    </w:tbl>
    <w:p>
      <w:pPr>
        <w:rPr>
          <w:rFonts w:ascii="Times New Roman" w:hAnsi="Times New Roman" w:cs="Times New Roman"/>
        </w:rPr>
      </w:pPr>
      <w:r>
        <w:rPr>
          <w:rFonts w:ascii="Times New Roman" w:hAnsi="Times New Roman" w:cs="Times New Roman"/>
        </w:rPr>
        <w:t>Notes: YLD, years lived with disability; CI, confidence interval;</w:t>
      </w:r>
      <w:r>
        <w:rPr>
          <w:rFonts w:hint="eastAsia" w:ascii="Times New Roman" w:hAnsi="Times New Roman" w:cs="Times New Roman"/>
        </w:rPr>
        <w:t xml:space="preserve"> </w:t>
      </w:r>
      <w:r>
        <w:rPr>
          <w:rFonts w:ascii="Times New Roman" w:hAnsi="Times New Roman" w:cs="Times New Roman"/>
        </w:rPr>
        <w:t>SDI, socio-demographic index.</w:t>
      </w:r>
    </w:p>
    <w:p>
      <w:pPr>
        <w:widowControl/>
        <w:jc w:val="left"/>
        <w:rPr>
          <w:rFonts w:ascii="Times New Roman" w:hAnsi="Times New Roman" w:cs="Times New Roman"/>
        </w:rPr>
      </w:pPr>
      <w:r>
        <w:rPr>
          <w:rFonts w:ascii="Times New Roman" w:hAnsi="Times New Roman" w:cs="Times New Roman"/>
        </w:rPr>
        <w:br w:type="page"/>
      </w:r>
    </w:p>
    <w:p>
      <w:pPr>
        <w:jc w:val="center"/>
        <w:rPr>
          <w:rFonts w:ascii="Times New Roman" w:hAnsi="Times New Roman" w:cs="Times New Roman"/>
        </w:rPr>
      </w:pPr>
      <w:r>
        <w:rPr>
          <w:rFonts w:ascii="Times New Roman" w:hAnsi="Times New Roman" w:cs="Times New Roman"/>
        </w:rPr>
        <w:drawing>
          <wp:inline distT="0" distB="0" distL="0" distR="0">
            <wp:extent cx="5864860" cy="7987030"/>
            <wp:effectExtent l="0" t="0" r="254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rcRect t="3341"/>
                    <a:stretch>
                      <a:fillRect/>
                    </a:stretch>
                  </pic:blipFill>
                  <pic:spPr>
                    <a:xfrm>
                      <a:off x="0" y="0"/>
                      <a:ext cx="5870030" cy="7994540"/>
                    </a:xfrm>
                    <a:prstGeom prst="rect">
                      <a:avLst/>
                    </a:prstGeom>
                    <a:ln>
                      <a:noFill/>
                    </a:ln>
                  </pic:spPr>
                </pic:pic>
              </a:graphicData>
            </a:graphic>
          </wp:inline>
        </w:drawing>
      </w:r>
    </w:p>
    <w:p>
      <w:pPr>
        <w:pStyle w:val="2"/>
        <w:spacing w:before="0" w:after="156" w:afterLines="50" w:line="240" w:lineRule="auto"/>
        <w:rPr>
          <w:rFonts w:ascii="Times New Roman" w:hAnsi="Times New Roman" w:cs="Times New Roman"/>
          <w:b w:val="0"/>
          <w:sz w:val="24"/>
          <w:szCs w:val="24"/>
        </w:rPr>
      </w:pPr>
      <w:bookmarkStart w:id="27" w:name="_Toc117342323"/>
      <w:r>
        <w:rPr>
          <w:rFonts w:ascii="Times New Roman" w:hAnsi="Times New Roman" w:cs="Times New Roman"/>
          <w:sz w:val="24"/>
          <w:szCs w:val="24"/>
        </w:rPr>
        <w:t>Figure S</w:t>
      </w:r>
      <w:r>
        <w:rPr>
          <w:rFonts w:hint="eastAsia" w:ascii="Times New Roman" w:hAnsi="Times New Roman" w:cs="Times New Roman"/>
          <w:sz w:val="24"/>
          <w:szCs w:val="24"/>
          <w:lang w:val="en-US" w:eastAsia="zh-CN"/>
        </w:rPr>
        <w:t>1</w:t>
      </w:r>
      <w:r>
        <w:rPr>
          <w:rFonts w:ascii="Times New Roman" w:hAnsi="Times New Roman" w:cs="Times New Roman"/>
          <w:sz w:val="24"/>
          <w:szCs w:val="24"/>
        </w:rPr>
        <w:t>.</w:t>
      </w:r>
      <w:r>
        <w:rPr>
          <w:rFonts w:ascii="Times New Roman" w:hAnsi="Times New Roman" w:cs="Times New Roman"/>
          <w:b w:val="0"/>
          <w:sz w:val="24"/>
          <w:szCs w:val="24"/>
        </w:rPr>
        <w:t xml:space="preserve"> The global disease burden of bipolar disorder for both sexes in 204 countries and territories.</w:t>
      </w:r>
      <w:bookmarkEnd w:id="27"/>
    </w:p>
    <w:p>
      <w:pPr>
        <w:rPr>
          <w:rFonts w:ascii="Times New Roman" w:hAnsi="Times New Roman" w:cs="Times New Roman"/>
        </w:rPr>
      </w:pPr>
      <w:r>
        <w:rPr>
          <w:rFonts w:ascii="Times New Roman" w:hAnsi="Times New Roman" w:cs="Times New Roman"/>
        </w:rPr>
        <w:t xml:space="preserve">(A) The ASIR of bipolar disorder in 2019; (B) The relative change in incident cases of bipolar disorder between 1990 and 2019; (C) The EAPC of bipolar disorder ASIR from 1990 to 2019. </w:t>
      </w:r>
    </w:p>
    <w:p>
      <w:pPr>
        <w:rPr>
          <w:rFonts w:ascii="Times New Roman" w:hAnsi="Times New Roman" w:cs="Times New Roman"/>
        </w:rPr>
        <w:sectPr>
          <w:pgSz w:w="11906" w:h="16838"/>
          <w:pgMar w:top="720" w:right="720" w:bottom="720" w:left="720" w:header="851" w:footer="992" w:gutter="0"/>
          <w:cols w:space="425" w:num="1"/>
          <w:docGrid w:type="linesAndChars" w:linePitch="312" w:charSpace="0"/>
        </w:sectPr>
      </w:pPr>
      <w:r>
        <w:rPr>
          <w:rFonts w:ascii="Times New Roman" w:hAnsi="Times New Roman" w:cs="Times New Roman"/>
        </w:rPr>
        <w:t>Note: ASIR, age-standardized incidence rate; EAPC, estimated annual percentage change.</w:t>
      </w:r>
    </w:p>
    <w:p>
      <w:pPr>
        <w:widowControl/>
        <w:jc w:val="both"/>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drawing>
          <wp:inline distT="0" distB="0" distL="0" distR="0">
            <wp:extent cx="9756775" cy="4668520"/>
            <wp:effectExtent l="0" t="0" r="1206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9765677" cy="4672797"/>
                    </a:xfrm>
                    <a:prstGeom prst="rect">
                      <a:avLst/>
                    </a:prstGeom>
                    <a:noFill/>
                  </pic:spPr>
                </pic:pic>
              </a:graphicData>
            </a:graphic>
          </wp:inline>
        </w:drawing>
      </w:r>
    </w:p>
    <w:p>
      <w:pPr>
        <w:pStyle w:val="2"/>
        <w:spacing w:before="0" w:after="156" w:afterLines="50" w:line="240" w:lineRule="auto"/>
        <w:rPr>
          <w:rFonts w:ascii="Times New Roman" w:hAnsi="Times New Roman" w:cs="Times New Roman"/>
          <w:b w:val="0"/>
          <w:sz w:val="24"/>
          <w:szCs w:val="24"/>
        </w:rPr>
      </w:pPr>
      <w:bookmarkStart w:id="28" w:name="_Toc117342325"/>
      <w:r>
        <w:rPr>
          <w:rFonts w:ascii="Times New Roman" w:hAnsi="Times New Roman" w:cs="Times New Roman"/>
          <w:sz w:val="24"/>
          <w:szCs w:val="24"/>
        </w:rPr>
        <w:t>Figure S</w:t>
      </w:r>
      <w:r>
        <w:rPr>
          <w:rFonts w:hint="eastAsia" w:ascii="Times New Roman" w:hAnsi="Times New Roman" w:cs="Times New Roman"/>
          <w:sz w:val="24"/>
          <w:szCs w:val="24"/>
          <w:lang w:val="en-US" w:eastAsia="zh-CN"/>
        </w:rPr>
        <w:t>2</w:t>
      </w:r>
      <w:r>
        <w:rPr>
          <w:rFonts w:ascii="Times New Roman" w:hAnsi="Times New Roman" w:cs="Times New Roman"/>
          <w:sz w:val="24"/>
          <w:szCs w:val="24"/>
        </w:rPr>
        <w:t>.</w:t>
      </w:r>
      <w:r>
        <w:rPr>
          <w:rFonts w:ascii="Times New Roman" w:hAnsi="Times New Roman" w:cs="Times New Roman"/>
          <w:b w:val="0"/>
          <w:sz w:val="24"/>
          <w:szCs w:val="24"/>
        </w:rPr>
        <w:t xml:space="preserve"> Top 20 countries of age-standardized prevalence rate and percentage change in age-standardized by prevalence, incidence, and YLD among people for bipolar disorder, 1990–2019.</w:t>
      </w:r>
      <w:bookmarkEnd w:id="28"/>
    </w:p>
    <w:p>
      <w:pPr>
        <w:rPr>
          <w:rFonts w:ascii="Times New Roman" w:hAnsi="Times New Roman" w:cs="Times New Roman"/>
        </w:rPr>
      </w:pPr>
      <w:r>
        <w:rPr>
          <w:rFonts w:ascii="Times New Roman" w:hAnsi="Times New Roman" w:cs="Times New Roman"/>
        </w:rPr>
        <w:t xml:space="preserve">Notes: </w:t>
      </w:r>
      <w:bookmarkStart w:id="29" w:name="_Hlk117104189"/>
      <w:r>
        <w:rPr>
          <w:rFonts w:ascii="Times New Roman" w:hAnsi="Times New Roman" w:cs="Times New Roman"/>
        </w:rPr>
        <w:t>Dashed lines indicate decreasing ranking, solid lines indicate increasing ranking.</w:t>
      </w:r>
      <w:bookmarkEnd w:id="29"/>
      <w:r>
        <w:rPr>
          <w:rFonts w:ascii="Times New Roman" w:hAnsi="Times New Roman" w:cs="Times New Roman"/>
        </w:rPr>
        <w:t xml:space="preserve"> YLD, years lived with disability; SDI, socio-demographic index.</w:t>
      </w:r>
    </w:p>
    <w:p>
      <w:pPr>
        <w:widowControl/>
        <w:jc w:val="left"/>
        <w:rPr>
          <w:rFonts w:ascii="Times New Roman" w:hAnsi="Times New Roman" w:cs="Times New Roman"/>
        </w:rPr>
      </w:pPr>
    </w:p>
    <w:p>
      <w:pPr>
        <w:widowControl/>
        <w:jc w:val="left"/>
        <w:rPr>
          <w:rFonts w:ascii="Times New Roman" w:hAnsi="Times New Roman" w:cs="Times New Roman"/>
        </w:rPr>
        <w:sectPr>
          <w:pgSz w:w="16838" w:h="11906" w:orient="landscape"/>
          <w:pgMar w:top="720" w:right="720" w:bottom="720" w:left="720" w:header="851" w:footer="992" w:gutter="0"/>
          <w:cols w:space="425" w:num="1"/>
          <w:docGrid w:type="linesAndChars" w:linePitch="312" w:charSpace="0"/>
        </w:sectPr>
      </w:pPr>
    </w:p>
    <w:p>
      <w:pPr>
        <w:widowControl/>
        <w:jc w:val="left"/>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drawing>
          <wp:inline distT="0" distB="0" distL="0" distR="0">
            <wp:extent cx="6333490" cy="84524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rcRect t="3639"/>
                    <a:stretch>
                      <a:fillRect/>
                    </a:stretch>
                  </pic:blipFill>
                  <pic:spPr>
                    <a:xfrm>
                      <a:off x="0" y="0"/>
                      <a:ext cx="6337737" cy="8458014"/>
                    </a:xfrm>
                    <a:prstGeom prst="rect">
                      <a:avLst/>
                    </a:prstGeom>
                    <a:ln>
                      <a:noFill/>
                    </a:ln>
                  </pic:spPr>
                </pic:pic>
              </a:graphicData>
            </a:graphic>
          </wp:inline>
        </w:drawing>
      </w:r>
    </w:p>
    <w:p>
      <w:pPr>
        <w:pStyle w:val="2"/>
        <w:spacing w:before="0" w:after="156" w:afterLines="50" w:line="240" w:lineRule="auto"/>
        <w:rPr>
          <w:rFonts w:ascii="Times New Roman" w:hAnsi="Times New Roman" w:cs="Times New Roman"/>
          <w:b w:val="0"/>
          <w:sz w:val="24"/>
          <w:szCs w:val="24"/>
        </w:rPr>
      </w:pPr>
      <w:bookmarkStart w:id="30" w:name="_Toc117342324"/>
      <w:r>
        <w:rPr>
          <w:rFonts w:ascii="Times New Roman" w:hAnsi="Times New Roman" w:cs="Times New Roman"/>
          <w:sz w:val="24"/>
          <w:szCs w:val="24"/>
        </w:rPr>
        <w:t xml:space="preserve">Figure S3. </w:t>
      </w:r>
      <w:r>
        <w:rPr>
          <w:rFonts w:ascii="Times New Roman" w:hAnsi="Times New Roman" w:cs="Times New Roman"/>
          <w:b w:val="0"/>
          <w:sz w:val="24"/>
          <w:szCs w:val="24"/>
        </w:rPr>
        <w:t>The global disease burden of bipolar disorder for both sexes in 204 countries and territories.</w:t>
      </w:r>
      <w:bookmarkEnd w:id="30"/>
    </w:p>
    <w:p>
      <w:pPr>
        <w:rPr>
          <w:rFonts w:ascii="Times New Roman" w:hAnsi="Times New Roman" w:cs="Times New Roman"/>
        </w:rPr>
      </w:pPr>
      <w:r>
        <w:rPr>
          <w:rFonts w:ascii="Times New Roman" w:hAnsi="Times New Roman" w:cs="Times New Roman"/>
        </w:rPr>
        <w:t xml:space="preserve">(A) The ASYR of bipolar disorder in 2019; (B) The relative change in prevalent cases of bipolar disorder between 1990 and 2019; (C) The EAPC of bipolar disorder ASYR from 1990 to 2019. </w:t>
      </w:r>
    </w:p>
    <w:p>
      <w:pPr>
        <w:rPr>
          <w:rFonts w:ascii="Times New Roman" w:hAnsi="Times New Roman" w:cs="Times New Roman"/>
        </w:rPr>
      </w:pPr>
      <w:r>
        <w:rPr>
          <w:rFonts w:ascii="Times New Roman" w:hAnsi="Times New Roman" w:cs="Times New Roman"/>
        </w:rPr>
        <w:t>Note: ASYR, age-standardized YLD rate; EAPC, estimated annual percentage change; YLD, years lived with disability.</w:t>
      </w:r>
    </w:p>
    <w:p>
      <w:pPr>
        <w:rPr>
          <w:rFonts w:ascii="Times New Roman" w:hAnsi="Times New Roman" w:cs="Times New Roman"/>
        </w:rPr>
        <w:sectPr>
          <w:pgSz w:w="11906" w:h="16838"/>
          <w:pgMar w:top="720" w:right="720" w:bottom="720" w:left="720" w:header="851" w:footer="992" w:gutter="0"/>
          <w:cols w:space="425" w:num="1"/>
          <w:docGrid w:type="linesAndChars" w:linePitch="312" w:charSpace="0"/>
        </w:sectPr>
      </w:pPr>
    </w:p>
    <w:p>
      <w:pPr>
        <w:widowControl/>
        <w:jc w:val="left"/>
        <w:rPr>
          <w:rFonts w:ascii="Times New Roman" w:hAnsi="Times New Roman" w:cs="Times New Roman"/>
        </w:rPr>
      </w:pPr>
    </w:p>
    <w:p>
      <w:pPr>
        <w:rPr>
          <w:rFonts w:ascii="Times New Roman" w:hAnsi="Times New Roman" w:cs="Times New Roman"/>
        </w:rPr>
      </w:pPr>
      <w:r>
        <w:rPr>
          <w:rFonts w:ascii="Times New Roman" w:hAnsi="Times New Roman" w:cs="Times New Roman"/>
        </w:rPr>
        <w:drawing>
          <wp:inline distT="0" distB="0" distL="0" distR="0">
            <wp:extent cx="9777730" cy="467487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9777730" cy="4674870"/>
                    </a:xfrm>
                    <a:prstGeom prst="rect">
                      <a:avLst/>
                    </a:prstGeom>
                  </pic:spPr>
                </pic:pic>
              </a:graphicData>
            </a:graphic>
          </wp:inline>
        </w:drawing>
      </w:r>
    </w:p>
    <w:p>
      <w:pPr>
        <w:pStyle w:val="2"/>
        <w:spacing w:before="0" w:after="156" w:afterLines="50" w:line="240" w:lineRule="auto"/>
        <w:rPr>
          <w:rFonts w:ascii="Times New Roman" w:hAnsi="Times New Roman" w:cs="Times New Roman"/>
          <w:b w:val="0"/>
          <w:sz w:val="24"/>
          <w:szCs w:val="24"/>
        </w:rPr>
      </w:pPr>
      <w:bookmarkStart w:id="31" w:name="_Toc117342326"/>
      <w:r>
        <w:rPr>
          <w:rFonts w:ascii="Times New Roman" w:hAnsi="Times New Roman" w:cs="Times New Roman"/>
          <w:sz w:val="24"/>
          <w:szCs w:val="24"/>
        </w:rPr>
        <w:t>Figure S</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w:t>
      </w:r>
      <w:r>
        <w:rPr>
          <w:rFonts w:ascii="Times New Roman" w:hAnsi="Times New Roman" w:cs="Times New Roman"/>
          <w:b w:val="0"/>
          <w:sz w:val="24"/>
          <w:szCs w:val="24"/>
        </w:rPr>
        <w:t>Top 20 countries of age-standardized YLD rate and percentage change in age-standardized by YLD, incidence, and prevalence among people for bipolar disorder, 1990–2019.</w:t>
      </w:r>
      <w:bookmarkEnd w:id="31"/>
      <w:r>
        <w:rPr>
          <w:rFonts w:ascii="Times New Roman" w:hAnsi="Times New Roman" w:cs="Times New Roman"/>
          <w:b w:val="0"/>
          <w:sz w:val="24"/>
          <w:szCs w:val="24"/>
        </w:rPr>
        <w:t xml:space="preserve"> </w:t>
      </w:r>
    </w:p>
    <w:p>
      <w:pPr>
        <w:rPr>
          <w:rFonts w:ascii="Times New Roman" w:hAnsi="Times New Roman" w:cs="Times New Roman"/>
        </w:rPr>
      </w:pPr>
      <w:r>
        <w:rPr>
          <w:rFonts w:ascii="Times New Roman" w:hAnsi="Times New Roman" w:cs="Times New Roman"/>
        </w:rPr>
        <w:t>Notes: Dashed lines indicate decreasing ranking, solid lines indicate increasing ranking. YLD, years lived with disability; SDI, socio-demographic index.</w:t>
      </w:r>
    </w:p>
    <w:p>
      <w:pPr>
        <w:widowControl/>
        <w:jc w:val="left"/>
        <w:rPr>
          <w:rFonts w:ascii="Times New Roman" w:hAnsi="Times New Roman" w:cs="Times New Roman"/>
        </w:rPr>
      </w:pPr>
      <w:r>
        <w:rPr>
          <w:rFonts w:ascii="Times New Roman" w:hAnsi="Times New Roman" w:cs="Times New Roman"/>
        </w:rPr>
        <w:br w:type="page"/>
      </w:r>
    </w:p>
    <w:p>
      <w:pPr>
        <w:rPr>
          <w:rFonts w:ascii="Times New Roman" w:hAnsi="Times New Roman" w:cs="Times New Roman"/>
        </w:rPr>
        <w:sectPr>
          <w:pgSz w:w="16838" w:h="11906" w:orient="landscape"/>
          <w:pgMar w:top="720" w:right="720" w:bottom="720" w:left="720" w:header="851" w:footer="992" w:gutter="0"/>
          <w:cols w:space="425" w:num="1"/>
          <w:docGrid w:type="lines" w:linePitch="312" w:charSpace="0"/>
        </w:sectPr>
      </w:pPr>
    </w:p>
    <w:p>
      <w:pPr>
        <w:widowControl/>
        <w:jc w:val="center"/>
        <w:rPr>
          <w:rFonts w:ascii="Calibri" w:hAnsi="Calibri" w:cs="Calibri"/>
          <w:szCs w:val="21"/>
        </w:rPr>
      </w:pPr>
      <w:r>
        <w:rPr>
          <w:rFonts w:ascii="Calibri" w:hAnsi="Calibri" w:cs="Calibri"/>
          <w:szCs w:val="21"/>
        </w:rPr>
        <w:drawing>
          <wp:inline distT="0" distB="0" distL="0" distR="0">
            <wp:extent cx="5029200" cy="78028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cstate="print">
                      <a:extLst>
                        <a:ext uri="{28A0092B-C50C-407E-A947-70E740481C1C}">
                          <a14:useLocalDpi xmlns:a14="http://schemas.microsoft.com/office/drawing/2010/main" val="0"/>
                        </a:ext>
                      </a:extLst>
                    </a:blip>
                    <a:srcRect r="1433"/>
                    <a:stretch>
                      <a:fillRect/>
                    </a:stretch>
                  </pic:blipFill>
                  <pic:spPr>
                    <a:xfrm>
                      <a:off x="0" y="0"/>
                      <a:ext cx="5062025" cy="7854429"/>
                    </a:xfrm>
                    <a:prstGeom prst="rect">
                      <a:avLst/>
                    </a:prstGeom>
                    <a:ln>
                      <a:noFill/>
                    </a:ln>
                  </pic:spPr>
                </pic:pic>
              </a:graphicData>
            </a:graphic>
          </wp:inline>
        </w:drawing>
      </w:r>
      <w:bookmarkStart w:id="32" w:name="_Toc117194946"/>
    </w:p>
    <w:p>
      <w:pPr>
        <w:keepNext w:val="0"/>
        <w:keepLines w:val="0"/>
        <w:pageBreakBefore w:val="0"/>
        <w:widowControl/>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eastAsiaTheme="minorEastAsia"/>
          <w:b w:val="0"/>
          <w:bCs/>
          <w:kern w:val="44"/>
          <w:sz w:val="24"/>
          <w:szCs w:val="24"/>
          <w:lang w:val="en-US" w:eastAsia="zh-CN" w:bidi="ar-SA"/>
        </w:rPr>
      </w:pPr>
      <w:r>
        <w:rPr>
          <w:rFonts w:ascii="Times New Roman" w:hAnsi="Times New Roman" w:cs="Times New Roman" w:eastAsiaTheme="minorEastAsia"/>
          <w:b/>
          <w:bCs w:val="0"/>
          <w:kern w:val="44"/>
          <w:sz w:val="24"/>
          <w:szCs w:val="24"/>
          <w:lang w:val="en-US" w:eastAsia="zh-CN" w:bidi="ar-SA"/>
        </w:rPr>
        <w:t xml:space="preserve">Figure </w:t>
      </w:r>
      <w:r>
        <w:rPr>
          <w:rFonts w:hint="eastAsia" w:ascii="Times New Roman" w:hAnsi="Times New Roman" w:cs="Times New Roman"/>
          <w:b/>
          <w:bCs w:val="0"/>
          <w:kern w:val="44"/>
          <w:sz w:val="24"/>
          <w:szCs w:val="24"/>
          <w:lang w:val="en-US" w:eastAsia="zh-CN" w:bidi="ar-SA"/>
        </w:rPr>
        <w:t>S5</w:t>
      </w:r>
      <w:r>
        <w:rPr>
          <w:rFonts w:ascii="Times New Roman" w:hAnsi="Times New Roman" w:cs="Times New Roman" w:eastAsiaTheme="minorEastAsia"/>
          <w:b w:val="0"/>
          <w:bCs/>
          <w:kern w:val="44"/>
          <w:sz w:val="24"/>
          <w:szCs w:val="24"/>
          <w:lang w:val="en-US" w:eastAsia="zh-CN" w:bidi="ar-SA"/>
        </w:rPr>
        <w:t>. The age-standardised rate of bipolar disorder (A) incidence, (B) prevalence, (C) YLD of total population, male, and female by SDI region from 1990 to 2019</w:t>
      </w:r>
      <w:bookmarkEnd w:id="32"/>
      <w:r>
        <w:rPr>
          <w:rFonts w:hint="eastAsia" w:ascii="Times New Roman" w:hAnsi="Times New Roman" w:cs="Times New Roman"/>
          <w:b w:val="0"/>
          <w:bCs/>
          <w:kern w:val="44"/>
          <w:sz w:val="24"/>
          <w:szCs w:val="24"/>
          <w:lang w:val="en-US" w:eastAsia="zh-CN" w:bidi="ar-SA"/>
        </w:rPr>
        <w:t>.</w:t>
      </w:r>
    </w:p>
    <w:p>
      <w:pPr>
        <w:rPr>
          <w:rFonts w:ascii="Times New Roman" w:hAnsi="Times New Roman" w:cs="Times New Roman"/>
        </w:rPr>
      </w:pPr>
      <w:r>
        <w:rPr>
          <w:rFonts w:ascii="Times New Roman" w:hAnsi="Times New Roman" w:cs="Times New Roman"/>
        </w:rPr>
        <w:t>Notes: ASIR, age-standardised incidence rate; ASPR, age-standardised prevalence rate; YLD, years lived with disability; SDI, socio-demographic index.</w:t>
      </w:r>
    </w:p>
    <w:p>
      <w:pPr>
        <w:rPr>
          <w:rFonts w:ascii="Times New Roman" w:hAnsi="Times New Roman" w:cs="Times New Roman"/>
        </w:rPr>
      </w:pPr>
      <w:r>
        <w:rPr>
          <w:rFonts w:ascii="Times New Roman" w:hAnsi="Times New Roman" w:cs="Times New Roman"/>
        </w:rPr>
        <w:drawing>
          <wp:inline distT="0" distB="0" distL="0" distR="0">
            <wp:extent cx="6645910" cy="5209540"/>
            <wp:effectExtent l="0" t="0" r="1397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5209540"/>
                    </a:xfrm>
                    <a:prstGeom prst="rect">
                      <a:avLst/>
                    </a:prstGeom>
                  </pic:spPr>
                </pic:pic>
              </a:graphicData>
            </a:graphic>
          </wp:inline>
        </w:drawing>
      </w:r>
    </w:p>
    <w:p>
      <w:pPr>
        <w:pStyle w:val="2"/>
        <w:spacing w:before="0" w:after="156" w:afterLines="50" w:line="240" w:lineRule="auto"/>
        <w:rPr>
          <w:rFonts w:ascii="Times New Roman" w:hAnsi="Times New Roman" w:cs="Times New Roman"/>
          <w:b w:val="0"/>
          <w:sz w:val="24"/>
          <w:szCs w:val="24"/>
        </w:rPr>
      </w:pPr>
      <w:bookmarkStart w:id="33" w:name="_Toc117342333"/>
      <w:r>
        <w:rPr>
          <w:rFonts w:ascii="Times New Roman" w:hAnsi="Times New Roman" w:cs="Times New Roman"/>
          <w:sz w:val="24"/>
          <w:szCs w:val="24"/>
        </w:rPr>
        <w:t>Figure S</w:t>
      </w:r>
      <w:r>
        <w:rPr>
          <w:rFonts w:hint="eastAsia" w:ascii="Times New Roman" w:hAnsi="Times New Roman" w:cs="Times New Roman"/>
          <w:sz w:val="24"/>
          <w:szCs w:val="24"/>
          <w:lang w:val="en-US" w:eastAsia="zh-CN"/>
        </w:rPr>
        <w:t>6</w:t>
      </w:r>
      <w:r>
        <w:rPr>
          <w:rFonts w:hint="eastAsia" w:ascii="Times New Roman" w:hAnsi="Times New Roman" w:cs="Times New Roman"/>
          <w:sz w:val="24"/>
          <w:szCs w:val="24"/>
        </w:rPr>
        <w:t>.</w:t>
      </w:r>
      <w:r>
        <w:rPr>
          <w:rFonts w:ascii="Times New Roman" w:hAnsi="Times New Roman" w:cs="Times New Roman"/>
          <w:b w:val="0"/>
          <w:sz w:val="24"/>
          <w:szCs w:val="24"/>
        </w:rPr>
        <w:t xml:space="preserve"> The age-standardized incidence rate (A), prevalence rate (B), and YLD rate (C) of bipolar disorder in relation to the SDI at the regional level </w:t>
      </w:r>
      <w:r>
        <w:rPr>
          <w:rFonts w:hint="eastAsia" w:ascii="Times New Roman" w:hAnsi="Times New Roman" w:cs="Times New Roman"/>
          <w:b w:val="0"/>
          <w:sz w:val="24"/>
          <w:szCs w:val="24"/>
          <w:lang w:val="en-US" w:eastAsia="zh-CN"/>
        </w:rPr>
        <w:t>from 1990 to</w:t>
      </w:r>
      <w:r>
        <w:rPr>
          <w:rFonts w:ascii="Times New Roman" w:hAnsi="Times New Roman" w:cs="Times New Roman"/>
          <w:b w:val="0"/>
          <w:sz w:val="24"/>
          <w:szCs w:val="24"/>
        </w:rPr>
        <w:t xml:space="preserve"> 2019</w:t>
      </w:r>
      <w:r>
        <w:rPr>
          <w:rFonts w:hint="eastAsia" w:ascii="Times New Roman" w:hAnsi="Times New Roman" w:cs="Times New Roman"/>
          <w:b w:val="0"/>
          <w:sz w:val="24"/>
          <w:szCs w:val="24"/>
          <w:lang w:val="en-US" w:eastAsia="zh-CN"/>
        </w:rPr>
        <w:t xml:space="preserve"> and at the national level in 2019</w:t>
      </w:r>
      <w:r>
        <w:rPr>
          <w:rFonts w:ascii="Times New Roman" w:hAnsi="Times New Roman" w:cs="Times New Roman"/>
          <w:b w:val="0"/>
          <w:sz w:val="24"/>
          <w:szCs w:val="24"/>
        </w:rPr>
        <w:t>.</w:t>
      </w:r>
      <w:bookmarkEnd w:id="33"/>
    </w:p>
    <w:p>
      <w:pPr>
        <w:rPr>
          <w:rFonts w:ascii="Times New Roman" w:hAnsi="Times New Roman" w:cs="Times New Roman"/>
        </w:rPr>
      </w:pPr>
      <w:r>
        <w:rPr>
          <w:rFonts w:ascii="Times New Roman" w:hAnsi="Times New Roman" w:cs="Times New Roman"/>
        </w:rPr>
        <w:t xml:space="preserve">Notes: </w:t>
      </w:r>
      <w:r>
        <w:rPr>
          <w:rFonts w:hint="eastAsia" w:ascii="Times New Roman" w:hAnsi="Times New Roman" w:cs="Times New Roman"/>
          <w:lang w:val="en-US" w:eastAsia="zh-CN"/>
        </w:rPr>
        <w:t xml:space="preserve">At the national level, </w:t>
      </w:r>
      <w:r>
        <w:rPr>
          <w:rFonts w:ascii="Times New Roman" w:hAnsi="Times New Roman" w:cs="Times New Roman"/>
        </w:rPr>
        <w:t xml:space="preserve">ach dot indicates the ASR of </w:t>
      </w:r>
      <w:r>
        <w:rPr>
          <w:rFonts w:hint="eastAsia" w:ascii="Times New Roman" w:hAnsi="Times New Roman" w:cs="Times New Roman"/>
        </w:rPr>
        <w:t>bipolar</w:t>
      </w:r>
      <w:r>
        <w:rPr>
          <w:rFonts w:ascii="Times New Roman" w:hAnsi="Times New Roman" w:cs="Times New Roman"/>
        </w:rPr>
        <w:t xml:space="preserve"> </w:t>
      </w:r>
      <w:r>
        <w:rPr>
          <w:rFonts w:hint="eastAsia" w:ascii="Times New Roman" w:hAnsi="Times New Roman" w:cs="Times New Roman"/>
        </w:rPr>
        <w:t>disorder</w:t>
      </w:r>
      <w:r>
        <w:rPr>
          <w:rFonts w:ascii="Times New Roman" w:hAnsi="Times New Roman" w:cs="Times New Roman"/>
        </w:rPr>
        <w:t xml:space="preserve"> in a particular country or region in relation to the SDI in 2019. The size of each dot reflects the total population of the corresponding country or region. Countries and regions are labelled. ASR</w:t>
      </w:r>
      <w:r>
        <w:rPr>
          <w:rFonts w:hint="eastAsia" w:ascii="Times New Roman" w:hAnsi="Times New Roman" w:cs="Times New Roman"/>
        </w:rPr>
        <w:t>,</w:t>
      </w:r>
      <w:r>
        <w:rPr>
          <w:rFonts w:ascii="Times New Roman" w:hAnsi="Times New Roman" w:cs="Times New Roman"/>
        </w:rPr>
        <w:t xml:space="preserve"> age-standardized incidence rate; ASIR, age-standardized incidence rate; ASPR, age-standardized prevalence rate; YLD, years lived with disability; SDI, socio-demographic index.</w:t>
      </w:r>
    </w:p>
    <w:p>
      <w:pPr>
        <w:widowControl/>
        <w:jc w:val="center"/>
        <w:rPr>
          <w:rFonts w:ascii="Times New Roman" w:hAnsi="Times New Roman" w:cs="Times New Roman"/>
        </w:rPr>
      </w:pPr>
      <w:r>
        <w:rPr>
          <w:rFonts w:ascii="Times New Roman" w:hAnsi="Times New Roman" w:cs="Times New Roman"/>
        </w:rPr>
        <w:drawing>
          <wp:inline distT="0" distB="0" distL="0" distR="0">
            <wp:extent cx="5925185" cy="8315325"/>
            <wp:effectExtent l="0" t="0" r="317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3700" cy="8327363"/>
                    </a:xfrm>
                    <a:prstGeom prst="rect">
                      <a:avLst/>
                    </a:prstGeom>
                  </pic:spPr>
                </pic:pic>
              </a:graphicData>
            </a:graphic>
          </wp:inline>
        </w:drawing>
      </w:r>
    </w:p>
    <w:p>
      <w:pPr>
        <w:pStyle w:val="2"/>
        <w:spacing w:before="0" w:after="156" w:afterLines="50" w:line="240" w:lineRule="auto"/>
        <w:rPr>
          <w:rFonts w:ascii="Times New Roman" w:hAnsi="Times New Roman" w:cs="Times New Roman"/>
          <w:b w:val="0"/>
          <w:sz w:val="24"/>
          <w:szCs w:val="24"/>
        </w:rPr>
      </w:pPr>
      <w:bookmarkStart w:id="34" w:name="_Toc117342322"/>
      <w:bookmarkStart w:id="35" w:name="_Hlk117018939"/>
      <w:r>
        <w:rPr>
          <w:rFonts w:ascii="Times New Roman" w:hAnsi="Times New Roman" w:cs="Times New Roman"/>
          <w:sz w:val="24"/>
          <w:szCs w:val="24"/>
        </w:rPr>
        <w:t>Figure S</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ascii="Times New Roman" w:hAnsi="Times New Roman" w:cs="Times New Roman"/>
          <w:b w:val="0"/>
          <w:sz w:val="24"/>
          <w:szCs w:val="24"/>
        </w:rPr>
        <w:t xml:space="preserve"> The ratios of (A) incidence, (B) </w:t>
      </w:r>
      <w:r>
        <w:rPr>
          <w:rFonts w:hint="eastAsia" w:ascii="Times New Roman" w:hAnsi="Times New Roman" w:cs="Times New Roman"/>
          <w:b w:val="0"/>
          <w:sz w:val="24"/>
          <w:szCs w:val="24"/>
        </w:rPr>
        <w:t>prevalence</w:t>
      </w:r>
      <w:r>
        <w:rPr>
          <w:rFonts w:ascii="Times New Roman" w:hAnsi="Times New Roman" w:cs="Times New Roman"/>
          <w:b w:val="0"/>
          <w:sz w:val="24"/>
          <w:szCs w:val="24"/>
        </w:rPr>
        <w:t>, and (C) YLD rate of bipolar disorder worldwide and in different SDI regions from 1990 to 2019.</w:t>
      </w:r>
      <w:bookmarkEnd w:id="34"/>
      <w:r>
        <w:rPr>
          <w:rFonts w:ascii="Times New Roman" w:hAnsi="Times New Roman" w:cs="Times New Roman"/>
          <w:b w:val="0"/>
          <w:sz w:val="24"/>
          <w:szCs w:val="24"/>
        </w:rPr>
        <w:t xml:space="preserve"> </w:t>
      </w:r>
    </w:p>
    <w:p>
      <w:pPr>
        <w:widowControl/>
        <w:rPr>
          <w:rFonts w:ascii="Times New Roman" w:hAnsi="Times New Roman" w:cs="Times New Roman"/>
        </w:rPr>
      </w:pPr>
      <w:bookmarkStart w:id="36" w:name="OLE_LINK1"/>
      <w:bookmarkStart w:id="37" w:name="OLE_LINK2"/>
      <w:r>
        <w:rPr>
          <w:rFonts w:ascii="Times New Roman" w:hAnsi="Times New Roman" w:cs="Times New Roman"/>
        </w:rPr>
        <w:t>No</w:t>
      </w:r>
      <w:r>
        <w:rPr>
          <w:rFonts w:hint="eastAsia" w:ascii="Times New Roman" w:hAnsi="Times New Roman" w:cs="Times New Roman"/>
        </w:rPr>
        <w:t>tes</w:t>
      </w:r>
      <w:r>
        <w:rPr>
          <w:rFonts w:ascii="Times New Roman" w:hAnsi="Times New Roman" w:cs="Times New Roman"/>
        </w:rPr>
        <w:t xml:space="preserve">: </w:t>
      </w:r>
      <w:bookmarkEnd w:id="36"/>
      <w:bookmarkEnd w:id="37"/>
      <w:r>
        <w:rPr>
          <w:rFonts w:ascii="Times New Roman" w:hAnsi="Times New Roman" w:cs="Times New Roman"/>
        </w:rPr>
        <w:t>YLD, years lived with disability; SDI, socio-demographic index.</w:t>
      </w:r>
      <w:bookmarkEnd w:id="35"/>
    </w:p>
    <w:p>
      <w:pPr>
        <w:jc w:val="center"/>
        <w:rPr>
          <w:rFonts w:ascii="Calibri" w:hAnsi="Calibri" w:cs="Calibri"/>
          <w:szCs w:val="21"/>
        </w:rPr>
      </w:pPr>
      <w:r>
        <w:rPr>
          <w:rFonts w:ascii="Calibri" w:hAnsi="Calibri" w:cs="Calibri"/>
          <w:szCs w:val="21"/>
        </w:rPr>
        <w:drawing>
          <wp:inline distT="0" distB="0" distL="0" distR="0">
            <wp:extent cx="4260850" cy="8058150"/>
            <wp:effectExtent l="0" t="0" r="635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2854" cy="8061762"/>
                    </a:xfrm>
                    <a:prstGeom prst="rect">
                      <a:avLst/>
                    </a:prstGeom>
                  </pic:spPr>
                </pic:pic>
              </a:graphicData>
            </a:graphic>
          </wp:inline>
        </w:drawing>
      </w:r>
    </w:p>
    <w:p>
      <w:pPr>
        <w:pStyle w:val="2"/>
        <w:spacing w:before="0" w:after="156" w:afterLines="50" w:line="240" w:lineRule="auto"/>
        <w:rPr>
          <w:rFonts w:ascii="Times New Roman" w:hAnsi="Times New Roman" w:cs="Times New Roman"/>
          <w:b w:val="0"/>
          <w:sz w:val="24"/>
          <w:szCs w:val="24"/>
        </w:rPr>
      </w:pPr>
      <w:bookmarkStart w:id="38" w:name="_Hlk117102511"/>
      <w:bookmarkStart w:id="39" w:name="_Toc117194949"/>
      <w:r>
        <w:rPr>
          <w:rFonts w:ascii="Times New Roman" w:hAnsi="Times New Roman" w:cs="Times New Roman"/>
          <w:b/>
          <w:bCs w:val="0"/>
          <w:sz w:val="24"/>
          <w:szCs w:val="24"/>
        </w:rPr>
        <w:t xml:space="preserve">Figure </w:t>
      </w:r>
      <w:r>
        <w:rPr>
          <w:rFonts w:hint="eastAsia" w:ascii="Times New Roman" w:hAnsi="Times New Roman" w:cs="Times New Roman"/>
          <w:b/>
          <w:bCs w:val="0"/>
          <w:sz w:val="24"/>
          <w:szCs w:val="24"/>
          <w:lang w:val="en-US" w:eastAsia="zh-CN"/>
        </w:rPr>
        <w:t>S8</w:t>
      </w:r>
      <w:r>
        <w:rPr>
          <w:rFonts w:ascii="Times New Roman" w:hAnsi="Times New Roman" w:cs="Times New Roman"/>
          <w:b w:val="0"/>
          <w:sz w:val="24"/>
          <w:szCs w:val="24"/>
        </w:rPr>
        <w:t>. Local drift values for bipolar disorder (A) incidence; (B) YLD rates; (C) prevalence by sex from 1990 and 2019 in those aged over 10 years old.</w:t>
      </w:r>
      <w:bookmarkEnd w:id="38"/>
      <w:bookmarkEnd w:id="39"/>
    </w:p>
    <w:p>
      <w:pPr>
        <w:widowControl/>
        <w:rPr>
          <w:rFonts w:ascii="Times New Roman" w:hAnsi="Times New Roman" w:cs="Times New Roman"/>
        </w:rPr>
      </w:pPr>
      <w:r>
        <w:rPr>
          <w:rFonts w:ascii="Times New Roman" w:hAnsi="Times New Roman" w:cs="Times New Roman"/>
        </w:rPr>
        <w:t>Note</w:t>
      </w:r>
      <w:r>
        <w:rPr>
          <w:rFonts w:hint="eastAsia" w:ascii="Times New Roman" w:hAnsi="Times New Roman" w:cs="Times New Roman"/>
          <w:lang w:val="en-US" w:eastAsia="zh-CN"/>
        </w:rPr>
        <w:t>s</w:t>
      </w:r>
      <w:r>
        <w:rPr>
          <w:rFonts w:ascii="Times New Roman" w:hAnsi="Times New Roman" w:cs="Times New Roman"/>
        </w:rPr>
        <w:t>: YLD, years lived with disability.</w:t>
      </w:r>
    </w:p>
    <w:p>
      <w:pPr>
        <w:jc w:val="center"/>
        <w:rPr>
          <w:rFonts w:ascii="Times New Roman" w:hAnsi="Times New Roman" w:cs="Times New Roman"/>
        </w:rPr>
      </w:pPr>
      <w:r>
        <w:rPr>
          <w:rFonts w:ascii="Times New Roman" w:hAnsi="Times New Roman" w:cs="Times New Roman"/>
        </w:rPr>
        <w:drawing>
          <wp:inline distT="0" distB="0" distL="0" distR="0">
            <wp:extent cx="4867910" cy="8873490"/>
            <wp:effectExtent l="0" t="0" r="889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5425" cy="8922938"/>
                    </a:xfrm>
                    <a:prstGeom prst="rect">
                      <a:avLst/>
                    </a:prstGeom>
                  </pic:spPr>
                </pic:pic>
              </a:graphicData>
            </a:graphic>
          </wp:inline>
        </w:drawing>
      </w:r>
    </w:p>
    <w:p>
      <w:pPr>
        <w:pStyle w:val="2"/>
        <w:spacing w:before="0" w:after="156" w:afterLines="50" w:line="240" w:lineRule="auto"/>
        <w:rPr>
          <w:rFonts w:ascii="Times New Roman" w:hAnsi="Times New Roman" w:cs="Times New Roman"/>
          <w:b w:val="0"/>
          <w:sz w:val="24"/>
          <w:szCs w:val="24"/>
        </w:rPr>
      </w:pPr>
      <w:bookmarkStart w:id="40" w:name="_Toc117342327"/>
      <w:r>
        <w:rPr>
          <w:rFonts w:ascii="Times New Roman" w:hAnsi="Times New Roman" w:cs="Times New Roman"/>
          <w:sz w:val="24"/>
          <w:szCs w:val="24"/>
        </w:rPr>
        <w:t>Figure S</w:t>
      </w:r>
      <w:r>
        <w:rPr>
          <w:rFonts w:hint="eastAsia" w:ascii="Times New Roman" w:hAnsi="Times New Roman" w:cs="Times New Roman"/>
          <w:sz w:val="24"/>
          <w:szCs w:val="24"/>
          <w:lang w:val="en-US" w:eastAsia="zh-CN"/>
        </w:rPr>
        <w:t>9</w:t>
      </w:r>
      <w:r>
        <w:rPr>
          <w:rFonts w:ascii="Times New Roman" w:hAnsi="Times New Roman" w:cs="Times New Roman"/>
          <w:sz w:val="24"/>
          <w:szCs w:val="24"/>
        </w:rPr>
        <w:t>.</w:t>
      </w:r>
      <w:r>
        <w:rPr>
          <w:rFonts w:ascii="Times New Roman" w:hAnsi="Times New Roman" w:cs="Times New Roman"/>
          <w:b w:val="0"/>
          <w:sz w:val="24"/>
          <w:szCs w:val="24"/>
        </w:rPr>
        <w:t xml:space="preserve"> Local drift values for bipolar disorder incidence of (A) total population, (B) male, and (C) female </w:t>
      </w:r>
      <w:r>
        <w:rPr>
          <w:rFonts w:hint="eastAsia" w:ascii="Times New Roman" w:hAnsi="Times New Roman" w:cs="Times New Roman"/>
          <w:b w:val="0"/>
          <w:sz w:val="24"/>
          <w:szCs w:val="24"/>
        </w:rPr>
        <w:t>by</w:t>
      </w:r>
      <w:r>
        <w:rPr>
          <w:rFonts w:ascii="Times New Roman" w:hAnsi="Times New Roman" w:cs="Times New Roman"/>
          <w:b w:val="0"/>
          <w:sz w:val="24"/>
          <w:szCs w:val="24"/>
        </w:rPr>
        <w:t xml:space="preserve"> SDI </w:t>
      </w:r>
      <w:r>
        <w:rPr>
          <w:rFonts w:hint="eastAsia" w:ascii="Times New Roman" w:hAnsi="Times New Roman" w:cs="Times New Roman"/>
          <w:b w:val="0"/>
          <w:sz w:val="24"/>
          <w:szCs w:val="24"/>
        </w:rPr>
        <w:t>region</w:t>
      </w:r>
      <w:r>
        <w:rPr>
          <w:rFonts w:ascii="Times New Roman" w:hAnsi="Times New Roman" w:cs="Times New Roman"/>
          <w:b w:val="0"/>
          <w:sz w:val="24"/>
          <w:szCs w:val="24"/>
        </w:rPr>
        <w:t xml:space="preserve"> from 1990 and 2019 in those aged above 10 years old.</w:t>
      </w:r>
      <w:bookmarkEnd w:id="40"/>
    </w:p>
    <w:p>
      <w:pPr>
        <w:rPr>
          <w:rFonts w:ascii="Times New Roman" w:hAnsi="Times New Roman" w:cs="Times New Roman"/>
        </w:rPr>
        <w:sectPr>
          <w:pgSz w:w="11906" w:h="16838"/>
          <w:pgMar w:top="720" w:right="720" w:bottom="720" w:left="720" w:header="851" w:footer="992" w:gutter="0"/>
          <w:cols w:space="425" w:num="1"/>
          <w:docGrid w:type="linesAndChars" w:linePitch="312" w:charSpace="0"/>
        </w:sectPr>
      </w:pPr>
      <w:r>
        <w:rPr>
          <w:rFonts w:ascii="Times New Roman" w:hAnsi="Times New Roman" w:cs="Times New Roman"/>
        </w:rPr>
        <w:t>Note: YLD, years lived with disability; SDI, socio-demographic index</w:t>
      </w:r>
    </w:p>
    <w:p>
      <w:pPr>
        <w:widowControl/>
        <w:jc w:val="left"/>
        <w:rPr>
          <w:rFonts w:ascii="Times New Roman" w:hAnsi="Times New Roman" w:cs="Times New Roman"/>
        </w:rPr>
      </w:pPr>
      <w:bookmarkStart w:id="41" w:name="_Hlk117082418"/>
    </w:p>
    <w:p>
      <w:pPr>
        <w:widowControl/>
        <w:jc w:val="center"/>
        <w:rPr>
          <w:rFonts w:ascii="Times New Roman" w:hAnsi="Times New Roman" w:cs="Times New Roman"/>
        </w:rPr>
      </w:pPr>
      <w:r>
        <w:rPr>
          <w:rFonts w:ascii="Times New Roman" w:hAnsi="Times New Roman" w:cs="Times New Roman"/>
        </w:rPr>
        <w:drawing>
          <wp:inline distT="0" distB="0" distL="0" distR="0">
            <wp:extent cx="3642360" cy="664591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2360" cy="6645910"/>
                    </a:xfrm>
                    <a:prstGeom prst="rect">
                      <a:avLst/>
                    </a:prstGeom>
                  </pic:spPr>
                </pic:pic>
              </a:graphicData>
            </a:graphic>
          </wp:inline>
        </w:drawing>
      </w:r>
    </w:p>
    <w:bookmarkEnd w:id="41"/>
    <w:p>
      <w:pPr>
        <w:pStyle w:val="2"/>
        <w:spacing w:before="0" w:after="156" w:afterLines="50" w:line="240" w:lineRule="auto"/>
        <w:rPr>
          <w:rFonts w:ascii="Times New Roman" w:hAnsi="Times New Roman" w:cs="Times New Roman"/>
          <w:b w:val="0"/>
          <w:sz w:val="24"/>
          <w:szCs w:val="24"/>
        </w:rPr>
      </w:pPr>
      <w:bookmarkStart w:id="42" w:name="_Toc117342329"/>
      <w:r>
        <w:rPr>
          <w:rFonts w:ascii="Times New Roman" w:hAnsi="Times New Roman" w:cs="Times New Roman"/>
          <w:sz w:val="24"/>
          <w:szCs w:val="24"/>
        </w:rPr>
        <w:t>Figure S</w:t>
      </w:r>
      <w:r>
        <w:rPr>
          <w:rFonts w:hint="eastAsia" w:ascii="Times New Roman" w:hAnsi="Times New Roman" w:cs="Times New Roman"/>
          <w:sz w:val="24"/>
          <w:szCs w:val="24"/>
          <w:lang w:val="en-US" w:eastAsia="zh-CN"/>
        </w:rPr>
        <w:t>10</w:t>
      </w:r>
      <w:r>
        <w:rPr>
          <w:rFonts w:ascii="Times New Roman" w:hAnsi="Times New Roman" w:cs="Times New Roman"/>
          <w:sz w:val="24"/>
          <w:szCs w:val="24"/>
        </w:rPr>
        <w:t>.</w:t>
      </w:r>
      <w:r>
        <w:rPr>
          <w:rFonts w:ascii="Times New Roman" w:hAnsi="Times New Roman" w:cs="Times New Roman"/>
          <w:b w:val="0"/>
          <w:sz w:val="24"/>
          <w:szCs w:val="24"/>
        </w:rPr>
        <w:t xml:space="preserve"> Local drift values for bipolar disorder prevalence of (A) total population, (B) male, and (C) female </w:t>
      </w:r>
      <w:r>
        <w:rPr>
          <w:rFonts w:hint="eastAsia" w:ascii="Times New Roman" w:hAnsi="Times New Roman" w:cs="Times New Roman"/>
          <w:b w:val="0"/>
          <w:sz w:val="24"/>
          <w:szCs w:val="24"/>
        </w:rPr>
        <w:t>by</w:t>
      </w:r>
      <w:r>
        <w:rPr>
          <w:rFonts w:ascii="Times New Roman" w:hAnsi="Times New Roman" w:cs="Times New Roman"/>
          <w:b w:val="0"/>
          <w:sz w:val="24"/>
          <w:szCs w:val="24"/>
        </w:rPr>
        <w:t xml:space="preserve"> SDI </w:t>
      </w:r>
      <w:r>
        <w:rPr>
          <w:rFonts w:hint="eastAsia" w:ascii="Times New Roman" w:hAnsi="Times New Roman" w:cs="Times New Roman"/>
          <w:b w:val="0"/>
          <w:sz w:val="24"/>
          <w:szCs w:val="24"/>
        </w:rPr>
        <w:t>region</w:t>
      </w:r>
      <w:r>
        <w:rPr>
          <w:rFonts w:ascii="Times New Roman" w:hAnsi="Times New Roman" w:cs="Times New Roman"/>
          <w:b w:val="0"/>
          <w:sz w:val="24"/>
          <w:szCs w:val="24"/>
        </w:rPr>
        <w:t xml:space="preserve"> from 1990 and 2019 in those aged above 10 years old.</w:t>
      </w:r>
      <w:bookmarkEnd w:id="42"/>
    </w:p>
    <w:p>
      <w:pPr>
        <w:rPr>
          <w:rFonts w:ascii="Times New Roman" w:hAnsi="Times New Roman" w:cs="Times New Roman"/>
        </w:rPr>
        <w:sectPr>
          <w:pgSz w:w="11906" w:h="16838"/>
          <w:pgMar w:top="720" w:right="720" w:bottom="720" w:left="720" w:header="851" w:footer="992" w:gutter="0"/>
          <w:cols w:space="425" w:num="1"/>
          <w:docGrid w:type="linesAndChars" w:linePitch="312" w:charSpace="0"/>
        </w:sectPr>
      </w:pPr>
      <w:r>
        <w:rPr>
          <w:rFonts w:ascii="Times New Roman" w:hAnsi="Times New Roman" w:cs="Times New Roman"/>
        </w:rPr>
        <w:t>Note</w:t>
      </w:r>
      <w:r>
        <w:rPr>
          <w:rFonts w:hint="eastAsia" w:ascii="Times New Roman" w:hAnsi="Times New Roman" w:cs="Times New Roman"/>
          <w:lang w:val="en-US" w:eastAsia="zh-CN"/>
        </w:rPr>
        <w:t>s</w:t>
      </w:r>
      <w:r>
        <w:rPr>
          <w:rFonts w:ascii="Times New Roman" w:hAnsi="Times New Roman" w:cs="Times New Roman"/>
        </w:rPr>
        <w:t>: SDI, socio-demographic index.</w:t>
      </w:r>
    </w:p>
    <w:p>
      <w:pPr>
        <w:jc w:val="center"/>
        <w:rPr>
          <w:rFonts w:ascii="Times New Roman" w:hAnsi="Times New Roman" w:cs="Times New Roman"/>
        </w:rPr>
      </w:pPr>
      <w:r>
        <w:rPr>
          <w:rFonts w:hint="eastAsia" w:ascii="Times New Roman" w:hAnsi="Times New Roman" w:cs="Times New Roman"/>
        </w:rPr>
        <w:drawing>
          <wp:inline distT="0" distB="0" distL="0" distR="0">
            <wp:extent cx="4781550" cy="869823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8468" cy="8711345"/>
                    </a:xfrm>
                    <a:prstGeom prst="rect">
                      <a:avLst/>
                    </a:prstGeom>
                  </pic:spPr>
                </pic:pic>
              </a:graphicData>
            </a:graphic>
          </wp:inline>
        </w:drawing>
      </w:r>
    </w:p>
    <w:p>
      <w:pPr>
        <w:pStyle w:val="2"/>
        <w:spacing w:before="0" w:after="156" w:afterLines="50" w:line="240" w:lineRule="auto"/>
        <w:rPr>
          <w:rFonts w:ascii="Times New Roman" w:hAnsi="Times New Roman" w:cs="Times New Roman"/>
          <w:b w:val="0"/>
          <w:sz w:val="24"/>
          <w:szCs w:val="24"/>
        </w:rPr>
      </w:pPr>
      <w:bookmarkStart w:id="43" w:name="_Toc117342331"/>
      <w:r>
        <w:rPr>
          <w:rFonts w:ascii="Times New Roman" w:hAnsi="Times New Roman" w:cs="Times New Roman"/>
          <w:sz w:val="24"/>
          <w:szCs w:val="24"/>
        </w:rPr>
        <w:t>Figure S</w:t>
      </w:r>
      <w:r>
        <w:rPr>
          <w:rFonts w:hint="eastAsia" w:ascii="Times New Roman" w:hAnsi="Times New Roman" w:cs="Times New Roman"/>
          <w:sz w:val="24"/>
          <w:szCs w:val="24"/>
          <w:lang w:val="en-US" w:eastAsia="zh-CN"/>
        </w:rPr>
        <w:t>11</w:t>
      </w:r>
      <w:r>
        <w:rPr>
          <w:rFonts w:ascii="Times New Roman" w:hAnsi="Times New Roman" w:cs="Times New Roman"/>
          <w:sz w:val="24"/>
          <w:szCs w:val="24"/>
        </w:rPr>
        <w:t xml:space="preserve">. </w:t>
      </w:r>
      <w:r>
        <w:rPr>
          <w:rFonts w:ascii="Times New Roman" w:hAnsi="Times New Roman" w:cs="Times New Roman"/>
          <w:b w:val="0"/>
          <w:sz w:val="24"/>
          <w:szCs w:val="24"/>
        </w:rPr>
        <w:t xml:space="preserve">Local drift values for bipolar disorder YLD rate of (A) total population, (B) male, and (C) female </w:t>
      </w:r>
      <w:r>
        <w:rPr>
          <w:rFonts w:hint="eastAsia" w:ascii="Times New Roman" w:hAnsi="Times New Roman" w:cs="Times New Roman"/>
          <w:b w:val="0"/>
          <w:sz w:val="24"/>
          <w:szCs w:val="24"/>
        </w:rPr>
        <w:t>by</w:t>
      </w:r>
      <w:r>
        <w:rPr>
          <w:rFonts w:ascii="Times New Roman" w:hAnsi="Times New Roman" w:cs="Times New Roman"/>
          <w:b w:val="0"/>
          <w:sz w:val="24"/>
          <w:szCs w:val="24"/>
        </w:rPr>
        <w:t xml:space="preserve"> SDI </w:t>
      </w:r>
      <w:r>
        <w:rPr>
          <w:rFonts w:hint="eastAsia" w:ascii="Times New Roman" w:hAnsi="Times New Roman" w:cs="Times New Roman"/>
          <w:b w:val="0"/>
          <w:sz w:val="24"/>
          <w:szCs w:val="24"/>
        </w:rPr>
        <w:t>region</w:t>
      </w:r>
      <w:r>
        <w:rPr>
          <w:rFonts w:ascii="Times New Roman" w:hAnsi="Times New Roman" w:cs="Times New Roman"/>
          <w:b w:val="0"/>
          <w:sz w:val="24"/>
          <w:szCs w:val="24"/>
        </w:rPr>
        <w:t xml:space="preserve"> from 1990 and 2019 in those aged above 10 years old.</w:t>
      </w:r>
      <w:bookmarkEnd w:id="43"/>
    </w:p>
    <w:p>
      <w:pPr>
        <w:rPr>
          <w:rFonts w:ascii="Times New Roman" w:hAnsi="Times New Roman" w:cs="Times New Roman"/>
        </w:rPr>
      </w:pPr>
      <w:r>
        <w:rPr>
          <w:rFonts w:ascii="Times New Roman" w:hAnsi="Times New Roman" w:cs="Times New Roman"/>
        </w:rPr>
        <w:t>Notes: YLD, years lived with disability; SDI, socio-demographic index</w:t>
      </w:r>
    </w:p>
    <w:p>
      <w:pPr>
        <w:jc w:val="center"/>
        <w:rPr>
          <w:rFonts w:ascii="Times New Roman" w:hAnsi="Times New Roman" w:cs="Times New Roman"/>
        </w:rPr>
      </w:pPr>
      <w:r>
        <w:rPr>
          <w:rFonts w:ascii="Times New Roman" w:hAnsi="Times New Roman" w:cs="Times New Roman"/>
        </w:rPr>
        <w:drawing>
          <wp:inline distT="0" distB="0" distL="0" distR="0">
            <wp:extent cx="6805930" cy="4969510"/>
            <wp:effectExtent l="0" t="0" r="635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37866" cy="4993029"/>
                    </a:xfrm>
                    <a:prstGeom prst="rect">
                      <a:avLst/>
                    </a:prstGeom>
                  </pic:spPr>
                </pic:pic>
              </a:graphicData>
            </a:graphic>
          </wp:inline>
        </w:drawing>
      </w:r>
    </w:p>
    <w:p>
      <w:pPr>
        <w:pStyle w:val="2"/>
        <w:spacing w:before="0" w:after="156" w:afterLines="50" w:line="240" w:lineRule="auto"/>
        <w:rPr>
          <w:rFonts w:ascii="Times New Roman" w:hAnsi="Times New Roman" w:cs="Times New Roman"/>
          <w:b w:val="0"/>
          <w:sz w:val="24"/>
          <w:szCs w:val="24"/>
        </w:rPr>
      </w:pPr>
      <w:bookmarkStart w:id="44" w:name="_Toc117342328"/>
      <w:r>
        <w:rPr>
          <w:rFonts w:ascii="Times New Roman" w:hAnsi="Times New Roman" w:cs="Times New Roman"/>
          <w:sz w:val="24"/>
          <w:szCs w:val="24"/>
        </w:rPr>
        <w:t>Figure S</w:t>
      </w:r>
      <w:r>
        <w:rPr>
          <w:rFonts w:hint="eastAsia" w:ascii="Times New Roman" w:hAnsi="Times New Roman" w:cs="Times New Roman"/>
          <w:sz w:val="24"/>
          <w:szCs w:val="24"/>
          <w:lang w:val="en-US" w:eastAsia="zh-CN"/>
        </w:rPr>
        <w:t>12</w:t>
      </w:r>
      <w:r>
        <w:rPr>
          <w:rFonts w:ascii="Times New Roman" w:hAnsi="Times New Roman" w:cs="Times New Roman"/>
          <w:sz w:val="24"/>
          <w:szCs w:val="24"/>
        </w:rPr>
        <w:t>.</w:t>
      </w:r>
      <w:r>
        <w:rPr>
          <w:rFonts w:ascii="Times New Roman" w:hAnsi="Times New Roman" w:cs="Times New Roman"/>
          <w:b w:val="0"/>
          <w:sz w:val="24"/>
          <w:szCs w:val="24"/>
        </w:rPr>
        <w:t xml:space="preserve"> Age, period and cohort effects</w:t>
      </w:r>
      <w:r>
        <w:rPr>
          <w:rFonts w:hint="eastAsia" w:ascii="Times New Roman" w:hAnsi="Times New Roman" w:cs="Times New Roman"/>
          <w:b w:val="0"/>
          <w:sz w:val="24"/>
          <w:szCs w:val="24"/>
          <w:lang w:val="en-US" w:eastAsia="zh-CN"/>
        </w:rPr>
        <w:t xml:space="preserve"> on</w:t>
      </w:r>
      <w:r>
        <w:rPr>
          <w:rFonts w:ascii="Times New Roman" w:hAnsi="Times New Roman" w:cs="Times New Roman"/>
          <w:b w:val="0"/>
          <w:sz w:val="24"/>
          <w:szCs w:val="24"/>
        </w:rPr>
        <w:t xml:space="preserve"> bipolar disorder incidence of total population, male, and female </w:t>
      </w:r>
      <w:r>
        <w:rPr>
          <w:rFonts w:hint="eastAsia" w:ascii="Times New Roman" w:hAnsi="Times New Roman" w:cs="Times New Roman"/>
          <w:b w:val="0"/>
          <w:sz w:val="24"/>
          <w:szCs w:val="24"/>
        </w:rPr>
        <w:t>by</w:t>
      </w:r>
      <w:r>
        <w:rPr>
          <w:rFonts w:ascii="Times New Roman" w:hAnsi="Times New Roman" w:cs="Times New Roman"/>
          <w:b w:val="0"/>
          <w:sz w:val="24"/>
          <w:szCs w:val="24"/>
        </w:rPr>
        <w:t xml:space="preserve"> SDI region from 1990 and 2019 in those aged above 10 years old.</w:t>
      </w:r>
      <w:bookmarkEnd w:id="44"/>
    </w:p>
    <w:p>
      <w:pPr>
        <w:widowControl/>
        <w:jc w:val="left"/>
        <w:rPr>
          <w:rFonts w:ascii="Times New Roman" w:hAnsi="Times New Roman" w:cs="Times New Roman"/>
        </w:rPr>
      </w:pPr>
      <w:r>
        <w:rPr>
          <w:rFonts w:ascii="Times New Roman" w:hAnsi="Times New Roman" w:cs="Times New Roman"/>
        </w:rPr>
        <w:t xml:space="preserve">(A) Age effects are shown by the fitted longitudinal age curves of bipolar disorder incidence (per 100,000 person-years) of total population, male, and female adjusted for period deviations. </w:t>
      </w:r>
    </w:p>
    <w:p>
      <w:pPr>
        <w:widowControl/>
        <w:jc w:val="left"/>
        <w:rPr>
          <w:rFonts w:ascii="Times New Roman" w:hAnsi="Times New Roman" w:cs="Times New Roman"/>
        </w:rPr>
      </w:pPr>
      <w:r>
        <w:rPr>
          <w:rFonts w:ascii="Times New Roman" w:hAnsi="Times New Roman" w:cs="Times New Roman"/>
        </w:rPr>
        <w:t xml:space="preserve">(B) Period effects are shown by the relative risk of bipolar disorder incidence (incidence rate ratio) of total population, male, female and computed as the ratio of age-specific rates from 1990-1994 to 2015−2019, with the referent period set at 2000-2004. </w:t>
      </w:r>
    </w:p>
    <w:p>
      <w:pPr>
        <w:widowControl/>
        <w:jc w:val="left"/>
        <w:rPr>
          <w:rFonts w:ascii="Times New Roman" w:hAnsi="Times New Roman" w:cs="Times New Roman"/>
        </w:rPr>
      </w:pPr>
      <w:r>
        <w:rPr>
          <w:rFonts w:ascii="Times New Roman" w:hAnsi="Times New Roman" w:cs="Times New Roman"/>
        </w:rPr>
        <w:t xml:space="preserve">(C) Cohort effects are shown by the relative risk of bipolar disorder incidence of total population, male, female and computed as the ratio of age-specific rates from the 1895 cohort to the 2005 cohort, with the referent cohort set at 1950. </w:t>
      </w:r>
    </w:p>
    <w:p>
      <w:pPr>
        <w:jc w:val="left"/>
        <w:rPr>
          <w:rFonts w:ascii="Times New Roman" w:hAnsi="Times New Roman" w:cs="Times New Roman"/>
        </w:rPr>
      </w:pPr>
      <w:r>
        <w:rPr>
          <w:rFonts w:ascii="Times New Roman" w:hAnsi="Times New Roman" w:cs="Times New Roman"/>
        </w:rPr>
        <w:t xml:space="preserve">Notes: The dots and error bars denote bipolar disorder incidence or rate ratios and their corresponding </w:t>
      </w:r>
      <w:r>
        <w:rPr>
          <w:rFonts w:hint="eastAsia" w:ascii="Times New Roman" w:hAnsi="Times New Roman" w:cs="Times New Roman"/>
          <w:lang w:eastAsia="zh-CN"/>
        </w:rPr>
        <w:t>95% CIs</w:t>
      </w:r>
      <w:r>
        <w:rPr>
          <w:rFonts w:ascii="Times New Roman" w:hAnsi="Times New Roman" w:cs="Times New Roman"/>
        </w:rPr>
        <w:t>. CI, confidence interval</w:t>
      </w:r>
      <w:bookmarkStart w:id="45" w:name="_Hlk117102829"/>
      <w:r>
        <w:rPr>
          <w:rFonts w:ascii="Times New Roman" w:hAnsi="Times New Roman" w:cs="Times New Roman"/>
        </w:rPr>
        <w:t>; SDI, socio-demographic index</w:t>
      </w:r>
      <w:bookmarkEnd w:id="45"/>
      <w:r>
        <w:rPr>
          <w:rFonts w:ascii="Times New Roman" w:hAnsi="Times New Roman" w:cs="Times New Roman"/>
        </w:rPr>
        <w:t>.</w:t>
      </w:r>
      <w:r>
        <w:rPr>
          <w:rFonts w:hint="eastAsia" w:ascii="Times New Roman" w:hAnsi="Times New Roman" w:cs="Times New Roman"/>
        </w:rPr>
        <w:drawing>
          <wp:inline distT="0" distB="0" distL="0" distR="0">
            <wp:extent cx="6818630" cy="4981575"/>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22685" cy="4984380"/>
                    </a:xfrm>
                    <a:prstGeom prst="rect">
                      <a:avLst/>
                    </a:prstGeom>
                  </pic:spPr>
                </pic:pic>
              </a:graphicData>
            </a:graphic>
          </wp:inline>
        </w:drawing>
      </w:r>
    </w:p>
    <w:p>
      <w:pPr>
        <w:pStyle w:val="2"/>
        <w:spacing w:before="0" w:after="156" w:afterLines="50" w:line="240" w:lineRule="auto"/>
        <w:rPr>
          <w:rFonts w:ascii="Times New Roman" w:hAnsi="Times New Roman" w:cs="Times New Roman"/>
          <w:b w:val="0"/>
          <w:sz w:val="24"/>
          <w:szCs w:val="24"/>
        </w:rPr>
      </w:pPr>
      <w:bookmarkStart w:id="46" w:name="_Toc117342330"/>
      <w:r>
        <w:rPr>
          <w:rFonts w:ascii="Times New Roman" w:hAnsi="Times New Roman" w:cs="Times New Roman"/>
          <w:sz w:val="24"/>
          <w:szCs w:val="24"/>
        </w:rPr>
        <w:t>Figure S</w:t>
      </w:r>
      <w:r>
        <w:rPr>
          <w:rFonts w:hint="eastAsia" w:ascii="Times New Roman" w:hAnsi="Times New Roman" w:cs="Times New Roman"/>
          <w:sz w:val="24"/>
          <w:szCs w:val="24"/>
          <w:lang w:val="en-US" w:eastAsia="zh-CN"/>
        </w:rPr>
        <w:t>13</w:t>
      </w:r>
      <w:r>
        <w:rPr>
          <w:rFonts w:ascii="Times New Roman" w:hAnsi="Times New Roman" w:cs="Times New Roman"/>
          <w:sz w:val="24"/>
          <w:szCs w:val="24"/>
        </w:rPr>
        <w:t>.</w:t>
      </w:r>
      <w:r>
        <w:rPr>
          <w:rFonts w:ascii="Times New Roman" w:hAnsi="Times New Roman" w:cs="Times New Roman"/>
          <w:b w:val="0"/>
          <w:sz w:val="24"/>
          <w:szCs w:val="24"/>
        </w:rPr>
        <w:t xml:space="preserve"> Age, period and cohort effects </w:t>
      </w:r>
      <w:r>
        <w:rPr>
          <w:rFonts w:hint="eastAsia" w:ascii="Times New Roman" w:hAnsi="Times New Roman" w:cs="Times New Roman"/>
          <w:b w:val="0"/>
          <w:sz w:val="24"/>
          <w:szCs w:val="24"/>
          <w:lang w:val="en-US" w:eastAsia="zh-CN"/>
        </w:rPr>
        <w:t xml:space="preserve">on </w:t>
      </w:r>
      <w:r>
        <w:rPr>
          <w:rFonts w:ascii="Times New Roman" w:hAnsi="Times New Roman" w:cs="Times New Roman"/>
          <w:b w:val="0"/>
          <w:sz w:val="24"/>
          <w:szCs w:val="24"/>
        </w:rPr>
        <w:t xml:space="preserve">bipolar disorder prevalence of total population, male, and female </w:t>
      </w:r>
      <w:r>
        <w:rPr>
          <w:rFonts w:hint="eastAsia" w:ascii="Times New Roman" w:hAnsi="Times New Roman" w:cs="Times New Roman"/>
          <w:b w:val="0"/>
          <w:sz w:val="24"/>
          <w:szCs w:val="24"/>
        </w:rPr>
        <w:t>by</w:t>
      </w:r>
      <w:r>
        <w:rPr>
          <w:rFonts w:ascii="Times New Roman" w:hAnsi="Times New Roman" w:cs="Times New Roman"/>
          <w:b w:val="0"/>
          <w:sz w:val="24"/>
          <w:szCs w:val="24"/>
        </w:rPr>
        <w:t xml:space="preserve"> SDI region from 1990 and 2019 in those aged above 10 years old.</w:t>
      </w:r>
      <w:bookmarkEnd w:id="46"/>
    </w:p>
    <w:p>
      <w:pPr>
        <w:widowControl/>
        <w:jc w:val="left"/>
        <w:rPr>
          <w:rFonts w:ascii="Times New Roman" w:hAnsi="Times New Roman" w:cs="Times New Roman"/>
        </w:rPr>
      </w:pPr>
      <w:r>
        <w:rPr>
          <w:rFonts w:ascii="Times New Roman" w:hAnsi="Times New Roman" w:cs="Times New Roman"/>
        </w:rPr>
        <w:t xml:space="preserve">(A) Age effects are shown by the fitted longitudinal age curves of bipolar disorder prevalence (per 100,000 person-years) of total population, male, and female adjusted for period deviations. </w:t>
      </w:r>
    </w:p>
    <w:p>
      <w:pPr>
        <w:widowControl/>
        <w:jc w:val="left"/>
        <w:rPr>
          <w:rFonts w:ascii="Times New Roman" w:hAnsi="Times New Roman" w:cs="Times New Roman"/>
        </w:rPr>
      </w:pPr>
      <w:r>
        <w:rPr>
          <w:rFonts w:ascii="Times New Roman" w:hAnsi="Times New Roman" w:cs="Times New Roman"/>
        </w:rPr>
        <w:t xml:space="preserve">(B) Period effects are shown by the relative risk of bipolar disorder prevalence (prevalence rate ratio) of total population, male, female and computed as the ratio of age-specific rates from 1990-1994 to 2015−2019, with the referent period set at 2000-2004. </w:t>
      </w:r>
    </w:p>
    <w:p>
      <w:pPr>
        <w:widowControl/>
        <w:jc w:val="left"/>
        <w:rPr>
          <w:rFonts w:ascii="Times New Roman" w:hAnsi="Times New Roman" w:cs="Times New Roman"/>
        </w:rPr>
      </w:pPr>
      <w:r>
        <w:rPr>
          <w:rFonts w:ascii="Times New Roman" w:hAnsi="Times New Roman" w:cs="Times New Roman"/>
        </w:rPr>
        <w:t xml:space="preserve">(C) Cohort effects are shown by the relative risk of bipolar disorder prevalence of total population, male, female and computed as the ratio of age-specific rates from the 1895 cohort to the 2005 cohort, with the referent cohort set at 1950. </w:t>
      </w:r>
    </w:p>
    <w:p>
      <w:pPr>
        <w:rPr>
          <w:rFonts w:ascii="Times New Roman" w:hAnsi="Times New Roman" w:cs="Times New Roman"/>
        </w:rPr>
      </w:pPr>
      <w:r>
        <w:rPr>
          <w:rFonts w:ascii="Times New Roman" w:hAnsi="Times New Roman" w:cs="Times New Roman"/>
        </w:rPr>
        <w:t xml:space="preserve">Notes: The dots and error bars denote bipolar disorder prevalence or rate ratios and their corresponding </w:t>
      </w:r>
      <w:r>
        <w:rPr>
          <w:rFonts w:hint="eastAsia" w:ascii="Times New Roman" w:hAnsi="Times New Roman" w:cs="Times New Roman"/>
          <w:lang w:eastAsia="zh-CN"/>
        </w:rPr>
        <w:t>95% CIs</w:t>
      </w:r>
      <w:r>
        <w:rPr>
          <w:rFonts w:ascii="Times New Roman" w:hAnsi="Times New Roman" w:cs="Times New Roman"/>
        </w:rPr>
        <w:t>. CI, confidence interval; SDI, socio-demographic index.</w:t>
      </w:r>
    </w:p>
    <w:p>
      <w:pPr>
        <w:widowControl/>
        <w:jc w:val="left"/>
        <w:rPr>
          <w:rFonts w:ascii="Times New Roman" w:hAnsi="Times New Roman" w:cs="Times New Roman"/>
        </w:rPr>
      </w:pPr>
      <w:r>
        <w:rPr>
          <w:rFonts w:ascii="Times New Roman" w:hAnsi="Times New Roman" w:cs="Times New Roman"/>
        </w:rPr>
        <w:br w:type="page"/>
      </w:r>
    </w:p>
    <w:p>
      <w:pPr>
        <w:rPr>
          <w:rFonts w:ascii="Times New Roman" w:hAnsi="Times New Roman" w:cs="Times New Roman"/>
        </w:rPr>
      </w:pPr>
      <w:r>
        <w:rPr>
          <w:rFonts w:hint="eastAsia" w:ascii="Times New Roman" w:hAnsi="Times New Roman" w:cs="Times New Roman"/>
        </w:rPr>
        <w:drawing>
          <wp:inline distT="0" distB="0" distL="0" distR="0">
            <wp:extent cx="6645910" cy="48666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4866640"/>
                    </a:xfrm>
                    <a:prstGeom prst="rect">
                      <a:avLst/>
                    </a:prstGeom>
                  </pic:spPr>
                </pic:pic>
              </a:graphicData>
            </a:graphic>
          </wp:inline>
        </w:drawing>
      </w:r>
    </w:p>
    <w:p>
      <w:pPr>
        <w:pStyle w:val="2"/>
        <w:spacing w:before="0" w:after="156" w:afterLines="50" w:line="240" w:lineRule="auto"/>
        <w:rPr>
          <w:rFonts w:ascii="Times New Roman" w:hAnsi="Times New Roman" w:cs="Times New Roman"/>
          <w:b w:val="0"/>
          <w:sz w:val="24"/>
          <w:szCs w:val="24"/>
        </w:rPr>
      </w:pPr>
      <w:bookmarkStart w:id="47" w:name="_Toc117342332"/>
      <w:r>
        <w:rPr>
          <w:rFonts w:ascii="Times New Roman" w:hAnsi="Times New Roman" w:cs="Times New Roman"/>
          <w:sz w:val="24"/>
          <w:szCs w:val="24"/>
        </w:rPr>
        <w:t>Figure S1</w:t>
      </w:r>
      <w:r>
        <w:rPr>
          <w:rFonts w:hint="eastAsia" w:ascii="Times New Roman" w:hAnsi="Times New Roman" w:cs="Times New Roman"/>
          <w:sz w:val="24"/>
          <w:szCs w:val="24"/>
          <w:lang w:val="en-US" w:eastAsia="zh-CN"/>
        </w:rPr>
        <w:t>4</w:t>
      </w:r>
      <w:r>
        <w:rPr>
          <w:rFonts w:ascii="Times New Roman" w:hAnsi="Times New Roman" w:cs="Times New Roman"/>
          <w:sz w:val="24"/>
          <w:szCs w:val="24"/>
        </w:rPr>
        <w:t>.</w:t>
      </w:r>
      <w:r>
        <w:rPr>
          <w:rFonts w:ascii="Times New Roman" w:hAnsi="Times New Roman" w:cs="Times New Roman"/>
          <w:b w:val="0"/>
          <w:sz w:val="24"/>
          <w:szCs w:val="24"/>
        </w:rPr>
        <w:t xml:space="preserve"> Age, period and cohort effects </w:t>
      </w:r>
      <w:r>
        <w:rPr>
          <w:rFonts w:hint="eastAsia" w:ascii="Times New Roman" w:hAnsi="Times New Roman" w:cs="Times New Roman"/>
          <w:b w:val="0"/>
          <w:sz w:val="24"/>
          <w:szCs w:val="24"/>
          <w:lang w:val="en-US" w:eastAsia="zh-CN"/>
        </w:rPr>
        <w:t xml:space="preserve">on </w:t>
      </w:r>
      <w:r>
        <w:rPr>
          <w:rFonts w:ascii="Times New Roman" w:hAnsi="Times New Roman" w:cs="Times New Roman"/>
          <w:b w:val="0"/>
          <w:sz w:val="24"/>
          <w:szCs w:val="24"/>
        </w:rPr>
        <w:t xml:space="preserve">bipolar disorder YLD rates of total population, male, and female </w:t>
      </w:r>
      <w:r>
        <w:rPr>
          <w:rFonts w:hint="eastAsia" w:ascii="Times New Roman" w:hAnsi="Times New Roman" w:cs="Times New Roman"/>
          <w:b w:val="0"/>
          <w:sz w:val="24"/>
          <w:szCs w:val="24"/>
        </w:rPr>
        <w:t>by</w:t>
      </w:r>
      <w:r>
        <w:rPr>
          <w:rFonts w:ascii="Times New Roman" w:hAnsi="Times New Roman" w:cs="Times New Roman"/>
          <w:b w:val="0"/>
          <w:sz w:val="24"/>
          <w:szCs w:val="24"/>
        </w:rPr>
        <w:t xml:space="preserve"> SDI region from 1990 and 2019 in those aged above 10 years old.</w:t>
      </w:r>
      <w:bookmarkEnd w:id="47"/>
    </w:p>
    <w:p>
      <w:pPr>
        <w:widowControl/>
        <w:jc w:val="left"/>
        <w:rPr>
          <w:rFonts w:ascii="Times New Roman" w:hAnsi="Times New Roman" w:cs="Times New Roman"/>
        </w:rPr>
      </w:pPr>
      <w:r>
        <w:rPr>
          <w:rFonts w:ascii="Times New Roman" w:hAnsi="Times New Roman" w:cs="Times New Roman"/>
        </w:rPr>
        <w:t xml:space="preserve">(A) Age effects are shown by the fitted longitudinal age curves of bipolar disorder YLD rate (per 100,000 person-years) of total population, male, and female adjusted for period deviations. </w:t>
      </w:r>
    </w:p>
    <w:p>
      <w:pPr>
        <w:widowControl/>
        <w:jc w:val="left"/>
        <w:rPr>
          <w:rFonts w:ascii="Times New Roman" w:hAnsi="Times New Roman" w:cs="Times New Roman"/>
        </w:rPr>
      </w:pPr>
      <w:r>
        <w:rPr>
          <w:rFonts w:ascii="Times New Roman" w:hAnsi="Times New Roman" w:cs="Times New Roman"/>
        </w:rPr>
        <w:t xml:space="preserve">(B) Period effects are shown by the relative risk of bipolar disorder YLD rate (YLD rate ratio) of total population, male, female and computed as the ratio of age-specific rates from 1990-1994 to 2015−2019, with the referent period set at 2000-2004. </w:t>
      </w:r>
    </w:p>
    <w:p>
      <w:pPr>
        <w:widowControl/>
        <w:jc w:val="left"/>
        <w:rPr>
          <w:rFonts w:ascii="Times New Roman" w:hAnsi="Times New Roman" w:cs="Times New Roman"/>
        </w:rPr>
      </w:pPr>
      <w:r>
        <w:rPr>
          <w:rFonts w:ascii="Times New Roman" w:hAnsi="Times New Roman" w:cs="Times New Roman"/>
        </w:rPr>
        <w:t xml:space="preserve">(C) Cohort effects are shown by the relative risk of bipolar disorder YLD rate of total population, male, female and computed as the ratio of age-specific rates from the 1895 cohort to the 2005 cohort, with the referent cohort set at 1950. </w:t>
      </w:r>
    </w:p>
    <w:p>
      <w:pPr>
        <w:rPr>
          <w:rFonts w:ascii="Times New Roman" w:hAnsi="Times New Roman" w:cs="Times New Roman"/>
        </w:rPr>
      </w:pPr>
      <w:r>
        <w:rPr>
          <w:rFonts w:ascii="Times New Roman" w:hAnsi="Times New Roman" w:cs="Times New Roman"/>
        </w:rPr>
        <w:t xml:space="preserve">Notes: The dots and error bars denote bipolar disorder prevalence or rate ratios and their corresponding </w:t>
      </w:r>
      <w:r>
        <w:rPr>
          <w:rFonts w:hint="eastAsia" w:ascii="Times New Roman" w:hAnsi="Times New Roman" w:cs="Times New Roman"/>
          <w:lang w:eastAsia="zh-CN"/>
        </w:rPr>
        <w:t>95% CIs</w:t>
      </w:r>
      <w:r>
        <w:rPr>
          <w:rFonts w:ascii="Times New Roman" w:hAnsi="Times New Roman" w:cs="Times New Roman"/>
        </w:rPr>
        <w:t>. YLD, years lived with disability; CI, confidence interval; SDI, socio-demographic index.</w:t>
      </w:r>
    </w:p>
    <w:p>
      <w:pPr>
        <w:widowControl/>
        <w:jc w:val="left"/>
        <w:rPr>
          <w:rFonts w:ascii="Times New Roman" w:hAnsi="Times New Roman" w:cs="Times New Roman"/>
        </w:rPr>
      </w:pPr>
    </w:p>
    <w:sectPr>
      <w:pgSz w:w="11906" w:h="16838"/>
      <w:pgMar w:top="720" w:right="720" w:bottom="720" w:left="72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A1M7EwMjM0MDM3NDNR0lEKTi0uzszPAykwrQUA3cRoUywAAAA="/>
    <w:docVar w:name="commondata" w:val="eyJoZGlkIjoiYTc2ZGZiNzZiNDVlOGViOWVmM2JhOTY0NGJkNjUyYzgifQ=="/>
  </w:docVars>
  <w:rsids>
    <w:rsidRoot w:val="005369CC"/>
    <w:rsid w:val="00006539"/>
    <w:rsid w:val="000072E3"/>
    <w:rsid w:val="0001711B"/>
    <w:rsid w:val="00042CF4"/>
    <w:rsid w:val="00066BED"/>
    <w:rsid w:val="000A0B21"/>
    <w:rsid w:val="000F1198"/>
    <w:rsid w:val="000F73DC"/>
    <w:rsid w:val="00167423"/>
    <w:rsid w:val="001B04CD"/>
    <w:rsid w:val="001F077A"/>
    <w:rsid w:val="0022603A"/>
    <w:rsid w:val="00324C0B"/>
    <w:rsid w:val="0034671E"/>
    <w:rsid w:val="00357A7C"/>
    <w:rsid w:val="00433D50"/>
    <w:rsid w:val="00460629"/>
    <w:rsid w:val="004762F4"/>
    <w:rsid w:val="004B0748"/>
    <w:rsid w:val="00526EB1"/>
    <w:rsid w:val="005369CC"/>
    <w:rsid w:val="00575367"/>
    <w:rsid w:val="0058080B"/>
    <w:rsid w:val="005A1890"/>
    <w:rsid w:val="005A55B9"/>
    <w:rsid w:val="005A6FCA"/>
    <w:rsid w:val="005B0A82"/>
    <w:rsid w:val="005C140B"/>
    <w:rsid w:val="00643847"/>
    <w:rsid w:val="00651E1F"/>
    <w:rsid w:val="00680698"/>
    <w:rsid w:val="006A028F"/>
    <w:rsid w:val="006C2E42"/>
    <w:rsid w:val="006C66F2"/>
    <w:rsid w:val="0078021D"/>
    <w:rsid w:val="00802EAA"/>
    <w:rsid w:val="00891342"/>
    <w:rsid w:val="008D11D2"/>
    <w:rsid w:val="00941432"/>
    <w:rsid w:val="00AB6E87"/>
    <w:rsid w:val="00B12477"/>
    <w:rsid w:val="00B6461F"/>
    <w:rsid w:val="00B73D21"/>
    <w:rsid w:val="00B77C53"/>
    <w:rsid w:val="00BD093D"/>
    <w:rsid w:val="00BE7197"/>
    <w:rsid w:val="00C30EA5"/>
    <w:rsid w:val="00C63B91"/>
    <w:rsid w:val="00CB1B0D"/>
    <w:rsid w:val="00CC6AB1"/>
    <w:rsid w:val="00CF238C"/>
    <w:rsid w:val="00D44294"/>
    <w:rsid w:val="00D6123D"/>
    <w:rsid w:val="00DE0755"/>
    <w:rsid w:val="00EB61A3"/>
    <w:rsid w:val="00F52399"/>
    <w:rsid w:val="02D85DB5"/>
    <w:rsid w:val="03815120"/>
    <w:rsid w:val="0441329F"/>
    <w:rsid w:val="07F7220C"/>
    <w:rsid w:val="0EEE440A"/>
    <w:rsid w:val="1002517B"/>
    <w:rsid w:val="179B5CE4"/>
    <w:rsid w:val="19046A3C"/>
    <w:rsid w:val="1ADB6B46"/>
    <w:rsid w:val="1CA7512B"/>
    <w:rsid w:val="21537C18"/>
    <w:rsid w:val="29C76E0D"/>
    <w:rsid w:val="2BCB525F"/>
    <w:rsid w:val="2D487735"/>
    <w:rsid w:val="30345455"/>
    <w:rsid w:val="369C31F7"/>
    <w:rsid w:val="36B06292"/>
    <w:rsid w:val="3AD03612"/>
    <w:rsid w:val="458F49B9"/>
    <w:rsid w:val="5B0C0172"/>
    <w:rsid w:val="5DCC6A00"/>
    <w:rsid w:val="5F337B7D"/>
    <w:rsid w:val="649427B0"/>
    <w:rsid w:val="64CB26DD"/>
    <w:rsid w:val="69117181"/>
    <w:rsid w:val="6B7C250C"/>
    <w:rsid w:val="6C81017A"/>
    <w:rsid w:val="6FBF67BE"/>
    <w:rsid w:val="734476AA"/>
    <w:rsid w:val="77170677"/>
    <w:rsid w:val="7BD33C62"/>
    <w:rsid w:val="7D1F0F44"/>
    <w:rsid w:val="7D3A65E0"/>
    <w:rsid w:val="7EE57B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6"/>
    <w:unhideWhenUsed/>
    <w:qFormat/>
    <w:uiPriority w:val="0"/>
    <w:pPr>
      <w:jc w:val="left"/>
    </w:pPr>
  </w:style>
  <w:style w:type="paragraph" w:styleId="4">
    <w:name w:val="Balloon Text"/>
    <w:basedOn w:val="1"/>
    <w:link w:val="18"/>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annotation subject"/>
    <w:basedOn w:val="3"/>
    <w:next w:val="3"/>
    <w:link w:val="17"/>
    <w:semiHidden/>
    <w:unhideWhenUsed/>
    <w:qFormat/>
    <w:uiPriority w:val="99"/>
    <w:rPr>
      <w:b/>
      <w:bCs/>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styleId="13">
    <w:name w:val="annotation reference"/>
    <w:basedOn w:val="11"/>
    <w:unhideWhenUsed/>
    <w:qFormat/>
    <w:uiPriority w:val="0"/>
    <w:rPr>
      <w:sz w:val="21"/>
      <w:szCs w:val="21"/>
    </w:rPr>
  </w:style>
  <w:style w:type="character" w:customStyle="1" w:styleId="14">
    <w:name w:val="页眉 字符"/>
    <w:basedOn w:val="11"/>
    <w:link w:val="6"/>
    <w:qFormat/>
    <w:uiPriority w:val="99"/>
    <w:rPr>
      <w:sz w:val="18"/>
      <w:szCs w:val="18"/>
    </w:rPr>
  </w:style>
  <w:style w:type="character" w:customStyle="1" w:styleId="15">
    <w:name w:val="页脚 字符"/>
    <w:basedOn w:val="11"/>
    <w:link w:val="5"/>
    <w:qFormat/>
    <w:uiPriority w:val="99"/>
    <w:rPr>
      <w:sz w:val="18"/>
      <w:szCs w:val="18"/>
    </w:rPr>
  </w:style>
  <w:style w:type="character" w:customStyle="1" w:styleId="16">
    <w:name w:val="批注文字 字符"/>
    <w:basedOn w:val="11"/>
    <w:link w:val="3"/>
    <w:qFormat/>
    <w:uiPriority w:val="0"/>
  </w:style>
  <w:style w:type="character" w:customStyle="1" w:styleId="17">
    <w:name w:val="批注主题 字符"/>
    <w:basedOn w:val="16"/>
    <w:link w:val="8"/>
    <w:semiHidden/>
    <w:qFormat/>
    <w:uiPriority w:val="99"/>
    <w:rPr>
      <w:b/>
      <w:bCs/>
    </w:rPr>
  </w:style>
  <w:style w:type="character" w:customStyle="1" w:styleId="18">
    <w:name w:val="批注框文本 字符"/>
    <w:basedOn w:val="11"/>
    <w:link w:val="4"/>
    <w:semiHidden/>
    <w:qFormat/>
    <w:uiPriority w:val="99"/>
    <w:rPr>
      <w:sz w:val="18"/>
      <w:szCs w:val="18"/>
    </w:rPr>
  </w:style>
  <w:style w:type="character" w:customStyle="1" w:styleId="19">
    <w:name w:val="标题 1 字符"/>
    <w:basedOn w:val="11"/>
    <w:link w:val="2"/>
    <w:qFormat/>
    <w:uiPriority w:val="9"/>
    <w:rPr>
      <w:b/>
      <w:bCs/>
      <w:kern w:val="44"/>
      <w:sz w:val="44"/>
      <w:szCs w:val="44"/>
    </w:rPr>
  </w:style>
  <w:style w:type="paragraph" w:customStyle="1" w:styleId="2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emf"/><Relationship Id="rId6" Type="http://schemas.openxmlformats.org/officeDocument/2006/relationships/image" Target="media/image3.tiff"/><Relationship Id="rId5" Type="http://schemas.openxmlformats.org/officeDocument/2006/relationships/image" Target="media/image2.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tiff"/><Relationship Id="rId16" Type="http://schemas.openxmlformats.org/officeDocument/2006/relationships/image" Target="media/image13.tiff"/><Relationship Id="rId15" Type="http://schemas.openxmlformats.org/officeDocument/2006/relationships/image" Target="media/image12.tiff"/><Relationship Id="rId14" Type="http://schemas.openxmlformats.org/officeDocument/2006/relationships/image" Target="media/image11.tiff"/><Relationship Id="rId13" Type="http://schemas.openxmlformats.org/officeDocument/2006/relationships/image" Target="media/image10.tiff"/><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95599-3012-4841-BCB6-57F5CA8B357D}">
  <ds:schemaRefs/>
</ds:datastoreItem>
</file>

<file path=docProps/app.xml><?xml version="1.0" encoding="utf-8"?>
<Properties xmlns="http://schemas.openxmlformats.org/officeDocument/2006/extended-properties" xmlns:vt="http://schemas.openxmlformats.org/officeDocument/2006/docPropsVTypes">
  <Template>Normal.dotm</Template>
  <Pages>83</Pages>
  <Words>18052</Words>
  <Characters>135463</Characters>
  <Lines>1123</Lines>
  <Paragraphs>316</Paragraphs>
  <TotalTime>5</TotalTime>
  <ScaleCrop>false</ScaleCrop>
  <LinksUpToDate>false</LinksUpToDate>
  <CharactersWithSpaces>145679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2022-10-11T14:06:00Z</dcterms:created>
  <dc:creator>Shuting Li</dc:creator>
  <cp:lastModifiedBy>小小来来了</cp:lastModifiedBy>
  <dcterms:modified xsi:type="dcterms:W3CDTF">2023-07-27T14:52:22Z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6e02b28f-de56-46c1-a145-97ee4e1c95f8</vt:lpwstr>
  </property>
  <property fmtid="{D5CDD505-2E9C-101B-9397-08002B2CF9AE}" pid="3" name="KSOProductBuildVer">
    <vt:lpwstr>2052-11.1.0.14309</vt:lpwstr>
  </property>
  <property fmtid="{D5CDD505-2E9C-101B-9397-08002B2CF9AE}" pid="4" name="ICV">
    <vt:lpwstr>F90AA52FCA2F414DB7421001E245EBD2</vt:lpwstr>
  </property>
</Properties>
</file>