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3D67" w14:textId="1A0DC8DA" w:rsidR="00A92F31" w:rsidRDefault="00A92F31" w:rsidP="00B86C14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OLE_LINK8"/>
      <w:bookmarkStart w:id="1" w:name="_Hlk138708354"/>
      <w:r w:rsidRPr="00A92F31">
        <w:rPr>
          <w:rFonts w:ascii="Times New Roman" w:hAnsi="Times New Roman" w:cs="Times New Roman"/>
          <w:b/>
          <w:bCs/>
          <w:sz w:val="22"/>
          <w:szCs w:val="22"/>
        </w:rPr>
        <w:t>Supplementary Figure 1</w:t>
      </w:r>
    </w:p>
    <w:p w14:paraId="69F87989" w14:textId="4FF2D535" w:rsidR="00B86C14" w:rsidRPr="00B86C14" w:rsidRDefault="00B86C14" w:rsidP="00B86C14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86C14">
        <w:rPr>
          <w:rFonts w:ascii="Times New Roman" w:hAnsi="Times New Roman" w:cs="Times New Roman"/>
          <w:b/>
          <w:bCs/>
          <w:sz w:val="22"/>
          <w:szCs w:val="22"/>
        </w:rPr>
        <w:t xml:space="preserve">Detection of colonization of Bb025 in </w:t>
      </w:r>
      <w:proofErr w:type="spellStart"/>
      <w:r w:rsidR="00F81E22" w:rsidRPr="00E71BF8">
        <w:rPr>
          <w:rStyle w:val="a8"/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CFCFC"/>
        </w:rPr>
        <w:t>Neoseiulus</w:t>
      </w:r>
      <w:proofErr w:type="spellEnd"/>
      <w:r w:rsidR="00F81E22" w:rsidRPr="00E71BF8">
        <w:rPr>
          <w:rStyle w:val="a8"/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CFCFC"/>
        </w:rPr>
        <w:t xml:space="preserve"> </w:t>
      </w:r>
      <w:proofErr w:type="spellStart"/>
      <w:r w:rsidR="00F81E22" w:rsidRPr="00E71BF8">
        <w:rPr>
          <w:rStyle w:val="a8"/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CFCFC"/>
        </w:rPr>
        <w:t>barker</w:t>
      </w:r>
      <w:r w:rsidR="00F81E22" w:rsidRPr="00A737BE">
        <w:rPr>
          <w:rStyle w:val="a8"/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CFCFC"/>
        </w:rPr>
        <w:t>i</w:t>
      </w:r>
      <w:proofErr w:type="spellEnd"/>
      <w:r w:rsidR="00F81E22" w:rsidRPr="00A737BE">
        <w:rPr>
          <w:rStyle w:val="a8"/>
          <w:rFonts w:ascii="Times New Roman" w:hAnsi="Times New Roman" w:cs="Times New Roman" w:hint="eastAsia"/>
          <w:color w:val="333333"/>
          <w:sz w:val="22"/>
          <w:szCs w:val="22"/>
          <w:shd w:val="clear" w:color="auto" w:fill="FCFCFC"/>
        </w:rPr>
        <w:t xml:space="preserve"> </w:t>
      </w:r>
      <w:r w:rsidR="00F81E22" w:rsidRPr="00A737BE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="00F81E22" w:rsidRPr="00A737BE">
        <w:rPr>
          <w:rFonts w:ascii="Times New Roman" w:hAnsi="Times New Roman" w:cs="Times New Roman"/>
          <w:b/>
          <w:bCs/>
          <w:sz w:val="22"/>
          <w:szCs w:val="22"/>
        </w:rPr>
        <w:t>Acarina</w:t>
      </w:r>
      <w:proofErr w:type="spellEnd"/>
      <w:r w:rsidR="00F81E22" w:rsidRPr="00A737B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="00F81E22" w:rsidRPr="00A737BE">
        <w:rPr>
          <w:rFonts w:ascii="Times New Roman" w:hAnsi="Times New Roman" w:cs="Times New Roman"/>
          <w:b/>
          <w:bCs/>
          <w:sz w:val="22"/>
          <w:szCs w:val="22"/>
        </w:rPr>
        <w:t>Phytoseiidae</w:t>
      </w:r>
      <w:proofErr w:type="spellEnd"/>
      <w:r w:rsidR="00F81E22" w:rsidRPr="00A737BE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7C5B7E8B" w14:textId="71D3FCA9" w:rsidR="00B86C14" w:rsidRPr="00B86C14" w:rsidRDefault="00B86C14" w:rsidP="00B86C14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86C14">
        <w:rPr>
          <w:rFonts w:ascii="Times New Roman" w:hAnsi="Times New Roman" w:cs="Times New Roman" w:hint="eastAsia"/>
          <w:sz w:val="22"/>
          <w:szCs w:val="22"/>
        </w:rPr>
        <w:t>T</w:t>
      </w:r>
      <w:r w:rsidRPr="00B86C14">
        <w:rPr>
          <w:rFonts w:ascii="Times New Roman" w:hAnsi="Times New Roman" w:cs="Times New Roman"/>
          <w:sz w:val="22"/>
          <w:szCs w:val="22"/>
        </w:rPr>
        <w:t xml:space="preserve">he colonization of Bb025 in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was examined using a specific nested PCR technique.</w:t>
      </w:r>
      <w:bookmarkEnd w:id="0"/>
      <w:r w:rsidRPr="00B86C14">
        <w:rPr>
          <w:rFonts w:ascii="Times New Roman" w:hAnsi="Times New Roman" w:cs="Times New Roman"/>
          <w:sz w:val="22"/>
          <w:szCs w:val="22"/>
        </w:rPr>
        <w:t xml:space="preserve"> Fifty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</w:t>
      </w:r>
      <w:r w:rsidRPr="00B86C14">
        <w:rPr>
          <w:rFonts w:ascii="Times New Roman" w:hAnsi="Times New Roman" w:cs="Times New Roman" w:hint="eastAsia"/>
          <w:sz w:val="22"/>
          <w:szCs w:val="22"/>
        </w:rPr>
        <w:t>individuals</w:t>
      </w:r>
      <w:r w:rsidRPr="00B86C14">
        <w:rPr>
          <w:rFonts w:ascii="Times New Roman" w:hAnsi="Times New Roman" w:cs="Times New Roman"/>
          <w:sz w:val="22"/>
          <w:szCs w:val="22"/>
        </w:rPr>
        <w:t xml:space="preserve"> were inoculated with Bb025 conidial suspension at a concentration of </w:t>
      </w:r>
      <w:r w:rsidRPr="00B86C14">
        <w:rPr>
          <w:rFonts w:ascii="Times New Roman" w:hAnsi="Times New Roman" w:cs="Times New Roman"/>
          <w:kern w:val="0"/>
          <w:sz w:val="22"/>
          <w:szCs w:val="22"/>
        </w:rPr>
        <w:t>1</w:t>
      </w:r>
      <w:r w:rsidR="00762A71">
        <w:rPr>
          <w:rFonts w:ascii="Times New Roman" w:hAnsi="Times New Roman" w:cs="Times New Roman" w:hint="eastAsia"/>
          <w:kern w:val="0"/>
          <w:sz w:val="22"/>
          <w:szCs w:val="22"/>
        </w:rPr>
        <w:t xml:space="preserve"> </w:t>
      </w:r>
      <w:r w:rsidRPr="00B86C14">
        <w:rPr>
          <w:rFonts w:ascii="Times New Roman" w:hAnsi="Times New Roman" w:cs="Times New Roman"/>
          <w:kern w:val="0"/>
          <w:sz w:val="22"/>
          <w:szCs w:val="22"/>
        </w:rPr>
        <w:sym w:font="Symbol" w:char="F0B4"/>
      </w:r>
      <w:r w:rsidR="00762A71">
        <w:rPr>
          <w:rFonts w:ascii="Times New Roman" w:hAnsi="Times New Roman" w:cs="Times New Roman" w:hint="eastAsia"/>
          <w:kern w:val="0"/>
          <w:sz w:val="22"/>
          <w:szCs w:val="22"/>
        </w:rPr>
        <w:t xml:space="preserve"> </w:t>
      </w:r>
      <w:r w:rsidRPr="00B86C14">
        <w:rPr>
          <w:rFonts w:ascii="Times New Roman" w:hAnsi="Times New Roman" w:cs="Times New Roman"/>
          <w:kern w:val="0"/>
          <w:sz w:val="22"/>
          <w:szCs w:val="22"/>
        </w:rPr>
        <w:t>10</w:t>
      </w:r>
      <w:r w:rsidRPr="00B86C14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8</w:t>
      </w:r>
      <w:r w:rsidRPr="00B86C14">
        <w:rPr>
          <w:rFonts w:ascii="Times New Roman" w:hAnsi="Times New Roman" w:cs="Times New Roman"/>
          <w:kern w:val="0"/>
          <w:sz w:val="22"/>
          <w:szCs w:val="22"/>
        </w:rPr>
        <w:t xml:space="preserve"> conidia</w:t>
      </w:r>
      <w:r>
        <w:rPr>
          <w:rFonts w:ascii="Times New Roman" w:hAnsi="Times New Roman" w:cs="Times New Roman"/>
          <w:kern w:val="0"/>
          <w:sz w:val="22"/>
          <w:szCs w:val="22"/>
        </w:rPr>
        <w:t>/</w:t>
      </w:r>
      <w:proofErr w:type="spellStart"/>
      <w:r w:rsidRPr="00B86C14">
        <w:rPr>
          <w:rFonts w:ascii="Times New Roman" w:hAnsi="Times New Roman" w:cs="Times New Roman"/>
          <w:kern w:val="0"/>
          <w:sz w:val="22"/>
          <w:szCs w:val="22"/>
        </w:rPr>
        <w:t>m</w:t>
      </w:r>
      <w:r>
        <w:rPr>
          <w:rFonts w:ascii="Times New Roman" w:hAnsi="Times New Roman" w:cs="Times New Roman"/>
          <w:kern w:val="0"/>
          <w:sz w:val="22"/>
          <w:szCs w:val="22"/>
        </w:rPr>
        <w:t>L</w:t>
      </w:r>
      <w:r w:rsidRPr="00B86C14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After 3</w:t>
      </w:r>
      <w:r w:rsidRPr="00B86C1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86C14">
        <w:rPr>
          <w:rFonts w:ascii="Times New Roman" w:hAnsi="Times New Roman" w:cs="Times New Roman"/>
          <w:sz w:val="22"/>
          <w:szCs w:val="22"/>
        </w:rPr>
        <w:t xml:space="preserve">days, the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were collected, disinfected, and </w:t>
      </w:r>
      <w:bookmarkStart w:id="2" w:name="OLE_LINK70"/>
      <w:r w:rsidRPr="00B86C14">
        <w:rPr>
          <w:rFonts w:ascii="Times New Roman" w:hAnsi="Times New Roman" w:cs="Times New Roman"/>
          <w:sz w:val="22"/>
          <w:szCs w:val="22"/>
        </w:rPr>
        <w:t>then DNA was extracted.</w:t>
      </w:r>
      <w:bookmarkEnd w:id="2"/>
      <w:r w:rsidRPr="00B86C14">
        <w:rPr>
          <w:rFonts w:ascii="Times New Roman" w:hAnsi="Times New Roman" w:cs="Times New Roman"/>
          <w:sz w:val="22"/>
          <w:szCs w:val="22"/>
        </w:rPr>
        <w:t xml:space="preserve"> The 0.05% Tween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6C14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B86C14">
        <w:rPr>
          <w:rFonts w:ascii="Times New Roman" w:hAnsi="Times New Roman" w:cs="Times New Roman"/>
          <w:sz w:val="22"/>
          <w:szCs w:val="22"/>
        </w:rPr>
        <w:t xml:space="preserve">-treated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and the Bb025-treated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immediately disinfected </w:t>
      </w:r>
      <w:r w:rsidR="000A60E1" w:rsidRPr="00B048B7">
        <w:rPr>
          <w:rFonts w:ascii="Times New Roman" w:hAnsi="Times New Roman" w:cs="Times New Roman" w:hint="eastAsia"/>
          <w:color w:val="FF0000"/>
          <w:sz w:val="22"/>
          <w:szCs w:val="22"/>
        </w:rPr>
        <w:t>served</w:t>
      </w:r>
      <w:r w:rsidRPr="00B86C14">
        <w:rPr>
          <w:rFonts w:ascii="Times New Roman" w:hAnsi="Times New Roman" w:cs="Times New Roman"/>
          <w:sz w:val="22"/>
          <w:szCs w:val="22"/>
        </w:rPr>
        <w:t xml:space="preserve"> as the blank and negative control, respectively. </w:t>
      </w:r>
      <w:bookmarkStart w:id="3" w:name="OLE_LINK75"/>
      <w:r w:rsidRPr="00B86C14">
        <w:rPr>
          <w:rFonts w:ascii="Times New Roman" w:hAnsi="Times New Roman" w:cs="Times New Roman"/>
          <w:sz w:val="22"/>
          <w:szCs w:val="22"/>
        </w:rPr>
        <w:t xml:space="preserve">Genomic DNAs of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B.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bassiana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was extracted following the CTAB protocol. The ITS region of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B.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bassiana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was isolated from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86C14">
        <w:rPr>
          <w:rFonts w:ascii="Times New Roman" w:hAnsi="Times New Roman" w:cs="Times New Roman"/>
          <w:sz w:val="22"/>
          <w:szCs w:val="22"/>
        </w:rPr>
        <w:t xml:space="preserve">tissues using a two-step nested PCR technique. The primers TS1-F/ITS-4 (5′-CTT GTT CGC TAT CGG TCT C-3′/5′-TCC GTA GGT GAACCT GCG G-3′) and </w:t>
      </w:r>
      <w:proofErr w:type="spellStart"/>
      <w:r w:rsidRPr="00B86C14">
        <w:rPr>
          <w:rFonts w:ascii="Times New Roman" w:hAnsi="Times New Roman" w:cs="Times New Roman"/>
          <w:sz w:val="22"/>
          <w:szCs w:val="22"/>
        </w:rPr>
        <w:t>Bb.fw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86C14">
        <w:rPr>
          <w:rFonts w:ascii="Times New Roman" w:hAnsi="Times New Roman" w:cs="Times New Roman"/>
          <w:sz w:val="22"/>
          <w:szCs w:val="22"/>
        </w:rPr>
        <w:t>Bb.rv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(5′-GAA CCT ACC TATCGT TGC TTC-3′/5′-ATT CGA GGT CAA CGT TCA G-3′) were selected as the first and second round primers, respectively, for the nested PCR reactions. The PCR reaction was performed </w:t>
      </w:r>
      <w:r w:rsidR="00B048B7" w:rsidRPr="00B048B7">
        <w:rPr>
          <w:rFonts w:ascii="Times New Roman" w:hAnsi="Times New Roman" w:cs="Times New Roman" w:hint="eastAsia"/>
          <w:color w:val="FF0000"/>
          <w:sz w:val="22"/>
          <w:szCs w:val="22"/>
        </w:rPr>
        <w:t>in</w:t>
      </w:r>
      <w:r w:rsidRPr="00B86C14">
        <w:rPr>
          <w:rFonts w:ascii="Times New Roman" w:hAnsi="Times New Roman" w:cs="Times New Roman"/>
          <w:sz w:val="22"/>
          <w:szCs w:val="22"/>
        </w:rPr>
        <w:t xml:space="preserve"> a total volume of 25 </w:t>
      </w:r>
      <w:bookmarkStart w:id="4" w:name="OLE_LINK74"/>
      <w:bookmarkStart w:id="5" w:name="OLE_LINK73"/>
      <w:proofErr w:type="spellStart"/>
      <w:r w:rsidRPr="00762A71">
        <w:rPr>
          <w:rFonts w:ascii="Times New Roman" w:hAnsi="Times New Roman" w:cs="Times New Roman"/>
          <w:i/>
          <w:iCs/>
          <w:sz w:val="22"/>
          <w:szCs w:val="22"/>
        </w:rPr>
        <w:t>μL</w:t>
      </w:r>
      <w:bookmarkEnd w:id="4"/>
      <w:bookmarkEnd w:id="5"/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, consisting of 23 </w:t>
      </w:r>
      <w:proofErr w:type="spellStart"/>
      <w:r w:rsidRPr="00B86C14">
        <w:rPr>
          <w:rFonts w:ascii="Times New Roman" w:hAnsi="Times New Roman" w:cs="Times New Roman"/>
          <w:i/>
          <w:iCs/>
          <w:kern w:val="0"/>
          <w:sz w:val="22"/>
          <w:szCs w:val="22"/>
        </w:rPr>
        <w:t>μL</w:t>
      </w:r>
      <w:proofErr w:type="spellEnd"/>
      <w:r w:rsidRPr="00B86C14">
        <w:rPr>
          <w:rFonts w:ascii="Times New Roman" w:hAnsi="Times New Roman" w:cs="Times New Roman"/>
          <w:kern w:val="0"/>
          <w:sz w:val="22"/>
          <w:szCs w:val="22"/>
        </w:rPr>
        <w:t xml:space="preserve"> of </w:t>
      </w:r>
      <w:r w:rsidRPr="00B86C14">
        <w:rPr>
          <w:rFonts w:ascii="Times New Roman" w:hAnsi="Times New Roman" w:cs="Times New Roman"/>
          <w:sz w:val="22"/>
          <w:szCs w:val="22"/>
        </w:rPr>
        <w:t>T3 Super PCR Mix (</w:t>
      </w:r>
      <w:proofErr w:type="spellStart"/>
      <w:r w:rsidRPr="00B86C14">
        <w:rPr>
          <w:rFonts w:ascii="Times New Roman" w:hAnsi="Times New Roman" w:cs="Times New Roman"/>
          <w:sz w:val="22"/>
          <w:szCs w:val="22"/>
        </w:rPr>
        <w:t>TsingKe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Biology Technology Co. Ltd), 0.5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μL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of each primer,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86C14">
        <w:rPr>
          <w:rFonts w:ascii="Times New Roman" w:hAnsi="Times New Roman" w:cs="Times New Roman"/>
          <w:sz w:val="22"/>
          <w:szCs w:val="22"/>
        </w:rPr>
        <w:t xml:space="preserve">and 2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μL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DNA template. The first round of the PCR reaction was conducted using the following settings: initial denaturing at 98°C for 2 min, followed by 35 cycles of denaturation at 98°C for 10 s, annealing at 61°C for 10 s, and extension at 72°C for 10 sec; with a final extension at 72°C for 2 min. The annealing step for the second round of PCR was set at 55°C for10 s, </w:t>
      </w:r>
      <w:bookmarkStart w:id="6" w:name="OLE_LINK71"/>
      <w:r w:rsidR="00B0534C" w:rsidRPr="00B0534C">
        <w:rPr>
          <w:rFonts w:ascii="Times New Roman" w:hAnsi="Times New Roman" w:cs="Times New Roman" w:hint="eastAsia"/>
          <w:color w:val="FF0000"/>
          <w:sz w:val="22"/>
          <w:szCs w:val="22"/>
        </w:rPr>
        <w:t>with the</w:t>
      </w:r>
      <w:r w:rsidRPr="00B86C14">
        <w:rPr>
          <w:rFonts w:ascii="Times New Roman" w:hAnsi="Times New Roman" w:cs="Times New Roman"/>
          <w:sz w:val="22"/>
          <w:szCs w:val="22"/>
        </w:rPr>
        <w:t xml:space="preserve"> other steps </w:t>
      </w:r>
      <w:r w:rsidR="00B0534C" w:rsidRPr="00B0534C">
        <w:rPr>
          <w:rFonts w:ascii="Times New Roman" w:hAnsi="Times New Roman" w:cs="Times New Roman" w:hint="eastAsia"/>
          <w:color w:val="FF0000"/>
          <w:sz w:val="22"/>
          <w:szCs w:val="22"/>
        </w:rPr>
        <w:t>the</w:t>
      </w:r>
      <w:r w:rsidRPr="00B86C14">
        <w:rPr>
          <w:rFonts w:ascii="Times New Roman" w:hAnsi="Times New Roman" w:cs="Times New Roman"/>
          <w:sz w:val="22"/>
          <w:szCs w:val="22"/>
        </w:rPr>
        <w:t xml:space="preserve"> same as in the first round. Finally, agarose gel electrophoresis with a 2.5% gel concentration was used to visualize the PCR results.</w:t>
      </w:r>
    </w:p>
    <w:bookmarkEnd w:id="1"/>
    <w:bookmarkEnd w:id="3"/>
    <w:bookmarkEnd w:id="6"/>
    <w:p w14:paraId="3EAB0879" w14:textId="77777777" w:rsidR="008A5307" w:rsidRPr="00B86C14" w:rsidRDefault="008A5307" w:rsidP="00B86C14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86C14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7FF6D9BE" wp14:editId="3C0C532C">
            <wp:extent cx="2736189" cy="2552700"/>
            <wp:effectExtent l="0" t="0" r="7620" b="0"/>
            <wp:docPr id="8099499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77" cy="25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7CAF" w14:textId="4C14519E" w:rsidR="00A10F67" w:rsidRPr="00D87383" w:rsidRDefault="008A5307" w:rsidP="00D87383">
      <w:pPr>
        <w:spacing w:afterLines="100" w:after="312" w:line="480" w:lineRule="auto"/>
        <w:rPr>
          <w:rFonts w:ascii="Times New Roman" w:hAnsi="Times New Roman" w:cs="Times New Roman"/>
          <w:sz w:val="22"/>
          <w:szCs w:val="22"/>
        </w:rPr>
      </w:pPr>
      <w:r w:rsidRPr="00B86C14">
        <w:rPr>
          <w:rFonts w:ascii="Times New Roman" w:hAnsi="Times New Roman" w:cs="Times New Roman"/>
          <w:sz w:val="22"/>
          <w:szCs w:val="22"/>
        </w:rPr>
        <w:t>Fig. S</w:t>
      </w:r>
      <w:r w:rsidR="008E6DEA" w:rsidRPr="00B86C14">
        <w:rPr>
          <w:rFonts w:ascii="Times New Roman" w:hAnsi="Times New Roman" w:cs="Times New Roman"/>
          <w:sz w:val="22"/>
          <w:szCs w:val="22"/>
        </w:rPr>
        <w:t>1</w:t>
      </w:r>
      <w:r w:rsidRPr="00B86C14">
        <w:rPr>
          <w:rFonts w:ascii="Times New Roman" w:hAnsi="Times New Roman" w:cs="Times New Roman"/>
          <w:sz w:val="22"/>
          <w:szCs w:val="22"/>
        </w:rPr>
        <w:t xml:space="preserve">: </w:t>
      </w:r>
      <w:bookmarkStart w:id="7" w:name="_Hlk138708362"/>
      <w:r w:rsidRPr="00B86C14">
        <w:rPr>
          <w:rFonts w:ascii="Times New Roman" w:hAnsi="Times New Roman" w:cs="Times New Roman"/>
          <w:sz w:val="22"/>
          <w:szCs w:val="22"/>
        </w:rPr>
        <w:t xml:space="preserve">Detection of colonization of Bb025 in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Neoseiulus</w:t>
      </w:r>
      <w:proofErr w:type="spellEnd"/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>. M, 2 kb Plus DNA Ladder;</w:t>
      </w:r>
      <w:r w:rsidRPr="00B86C14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B86C14">
        <w:rPr>
          <w:rFonts w:ascii="Times New Roman" w:hAnsi="Times New Roman" w:cs="Times New Roman"/>
          <w:sz w:val="22"/>
          <w:szCs w:val="22"/>
        </w:rPr>
        <w:t xml:space="preserve">a, blank control </w:t>
      </w:r>
      <w:r w:rsidR="00B0534C">
        <w:rPr>
          <w:rFonts w:ascii="Times New Roman" w:hAnsi="Times New Roman" w:cs="Times New Roman" w:hint="eastAsia"/>
          <w:sz w:val="22"/>
          <w:szCs w:val="22"/>
        </w:rPr>
        <w:t>(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treated with 0.05% Tween-80</w:t>
      </w:r>
      <w:r w:rsidR="00B0534C">
        <w:rPr>
          <w:rFonts w:ascii="Times New Roman" w:hAnsi="Times New Roman" w:cs="Times New Roman" w:hint="eastAsia"/>
          <w:sz w:val="22"/>
          <w:szCs w:val="22"/>
        </w:rPr>
        <w:t>)</w:t>
      </w:r>
      <w:r w:rsidRPr="00B86C14">
        <w:rPr>
          <w:rFonts w:ascii="Times New Roman" w:hAnsi="Times New Roman" w:cs="Times New Roman"/>
          <w:sz w:val="22"/>
          <w:szCs w:val="22"/>
        </w:rPr>
        <w:t>; b, amplification using fungal universal primer pair TS1-F/ITS-4; c, negative control</w:t>
      </w:r>
      <w:r w:rsidR="00B0534C">
        <w:rPr>
          <w:rFonts w:ascii="Times New Roman" w:hAnsi="Times New Roman" w:cs="Times New Roman" w:hint="eastAsia"/>
          <w:sz w:val="22"/>
          <w:szCs w:val="22"/>
        </w:rPr>
        <w:t xml:space="preserve"> (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treated with </w:t>
      </w:r>
      <w:r w:rsidRPr="00B86C14">
        <w:rPr>
          <w:rFonts w:ascii="Times New Roman" w:hAnsi="Times New Roman" w:cs="Times New Roman"/>
          <w:i/>
          <w:iCs/>
          <w:sz w:val="22"/>
          <w:szCs w:val="22"/>
        </w:rPr>
        <w:t xml:space="preserve">B. </w:t>
      </w:r>
      <w:proofErr w:type="spellStart"/>
      <w:r w:rsidRPr="00B86C14">
        <w:rPr>
          <w:rFonts w:ascii="Times New Roman" w:hAnsi="Times New Roman" w:cs="Times New Roman"/>
          <w:i/>
          <w:iCs/>
          <w:sz w:val="22"/>
          <w:szCs w:val="22"/>
        </w:rPr>
        <w:t>bassiana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and then immediately disinfected</w:t>
      </w:r>
      <w:r w:rsidR="00B0534C">
        <w:rPr>
          <w:rFonts w:ascii="Times New Roman" w:hAnsi="Times New Roman" w:cs="Times New Roman" w:hint="eastAsia"/>
          <w:sz w:val="22"/>
          <w:szCs w:val="22"/>
        </w:rPr>
        <w:t>)</w:t>
      </w:r>
      <w:r w:rsidRPr="00B86C14">
        <w:rPr>
          <w:rFonts w:ascii="Times New Roman" w:hAnsi="Times New Roman" w:cs="Times New Roman"/>
          <w:bCs/>
          <w:sz w:val="22"/>
          <w:szCs w:val="22"/>
        </w:rPr>
        <w:t xml:space="preserve">; </w:t>
      </w:r>
      <w:r w:rsidRPr="00B86C14">
        <w:rPr>
          <w:rFonts w:ascii="Times New Roman" w:hAnsi="Times New Roman" w:cs="Times New Roman" w:hint="eastAsia"/>
          <w:sz w:val="22"/>
          <w:szCs w:val="22"/>
        </w:rPr>
        <w:t>d</w:t>
      </w:r>
      <w:r w:rsidRPr="00B86C14">
        <w:rPr>
          <w:rFonts w:ascii="Times New Roman" w:hAnsi="Times New Roman" w:cs="Times New Roman"/>
          <w:sz w:val="22"/>
          <w:szCs w:val="22"/>
        </w:rPr>
        <w:t xml:space="preserve">, Nested PCR using </w:t>
      </w:r>
      <w:proofErr w:type="spellStart"/>
      <w:r w:rsidRPr="00B86C14">
        <w:rPr>
          <w:rFonts w:ascii="Times New Roman" w:hAnsi="Times New Roman" w:cs="Times New Roman"/>
          <w:sz w:val="22"/>
          <w:szCs w:val="22"/>
        </w:rPr>
        <w:t>Bb.fw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/ </w:t>
      </w:r>
      <w:proofErr w:type="spellStart"/>
      <w:r w:rsidRPr="00B86C14">
        <w:rPr>
          <w:rFonts w:ascii="Times New Roman" w:hAnsi="Times New Roman" w:cs="Times New Roman"/>
          <w:sz w:val="22"/>
          <w:szCs w:val="22"/>
        </w:rPr>
        <w:t>Bb.rv</w:t>
      </w:r>
      <w:proofErr w:type="spellEnd"/>
      <w:r w:rsidRPr="00B86C14">
        <w:rPr>
          <w:rFonts w:ascii="Times New Roman" w:hAnsi="Times New Roman" w:cs="Times New Roman"/>
          <w:sz w:val="22"/>
          <w:szCs w:val="22"/>
        </w:rPr>
        <w:t xml:space="preserve"> as inner primers gave </w:t>
      </w:r>
      <w:r w:rsidRPr="00D87383">
        <w:rPr>
          <w:rFonts w:ascii="Times New Roman" w:hAnsi="Times New Roman" w:cs="Times New Roman"/>
          <w:sz w:val="22"/>
          <w:szCs w:val="22"/>
        </w:rPr>
        <w:t>amplification patterns identical to b.</w:t>
      </w:r>
      <w:bookmarkEnd w:id="7"/>
    </w:p>
    <w:p w14:paraId="7EF25958" w14:textId="189DC120" w:rsidR="00D87383" w:rsidRPr="00D87383" w:rsidRDefault="00D87383" w:rsidP="00762A7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7383">
        <w:rPr>
          <w:rFonts w:ascii="Times New Roman" w:hAnsi="Times New Roman" w:cs="Times New Roman"/>
          <w:sz w:val="22"/>
          <w:szCs w:val="22"/>
        </w:rPr>
        <w:t xml:space="preserve">The presence of </w:t>
      </w:r>
      <w:r w:rsidRPr="00D87383">
        <w:rPr>
          <w:rFonts w:ascii="Times New Roman" w:hAnsi="Times New Roman" w:cs="Times New Roman"/>
          <w:i/>
          <w:iCs/>
          <w:sz w:val="22"/>
          <w:szCs w:val="22"/>
        </w:rPr>
        <w:t xml:space="preserve">B. </w:t>
      </w:r>
      <w:proofErr w:type="spellStart"/>
      <w:r w:rsidRPr="00D87383">
        <w:rPr>
          <w:rFonts w:ascii="Times New Roman" w:hAnsi="Times New Roman" w:cs="Times New Roman"/>
          <w:i/>
          <w:iCs/>
          <w:sz w:val="22"/>
          <w:szCs w:val="22"/>
        </w:rPr>
        <w:t>bassiana</w:t>
      </w:r>
      <w:proofErr w:type="spellEnd"/>
      <w:r w:rsidRPr="00D87383">
        <w:rPr>
          <w:rFonts w:ascii="Times New Roman" w:hAnsi="Times New Roman" w:cs="Times New Roman"/>
          <w:sz w:val="22"/>
          <w:szCs w:val="22"/>
        </w:rPr>
        <w:t xml:space="preserve"> in </w:t>
      </w:r>
      <w:r w:rsidRPr="00D87383">
        <w:rPr>
          <w:rFonts w:ascii="Times New Roman" w:hAnsi="Times New Roman" w:cs="Times New Roman"/>
          <w:i/>
          <w:iCs/>
          <w:sz w:val="22"/>
          <w:szCs w:val="22"/>
        </w:rPr>
        <w:t xml:space="preserve">N. </w:t>
      </w:r>
      <w:proofErr w:type="spellStart"/>
      <w:r w:rsidRPr="00D87383">
        <w:rPr>
          <w:rFonts w:ascii="Times New Roman" w:hAnsi="Times New Roman" w:cs="Times New Roman"/>
          <w:i/>
          <w:iCs/>
          <w:sz w:val="22"/>
          <w:szCs w:val="22"/>
        </w:rPr>
        <w:t>barkeri</w:t>
      </w:r>
      <w:proofErr w:type="spellEnd"/>
      <w:r w:rsidRPr="00D87383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D87383">
        <w:rPr>
          <w:rFonts w:ascii="Times New Roman" w:hAnsi="Times New Roman" w:cs="Times New Roman"/>
          <w:sz w:val="22"/>
          <w:szCs w:val="22"/>
        </w:rPr>
        <w:t xml:space="preserve">tissues was confirmed </w:t>
      </w:r>
      <w:r w:rsidR="00B0534C" w:rsidRPr="00B0534C">
        <w:rPr>
          <w:rFonts w:ascii="Times New Roman" w:hAnsi="Times New Roman" w:cs="Times New Roman" w:hint="eastAsia"/>
          <w:color w:val="FF0000"/>
          <w:sz w:val="22"/>
          <w:szCs w:val="22"/>
        </w:rPr>
        <w:t>by</w:t>
      </w:r>
      <w:r w:rsidRPr="00B0534C">
        <w:rPr>
          <w:rFonts w:ascii="Times New Roman" w:hAnsi="Times New Roman" w:cs="Times New Roman"/>
          <w:color w:val="FF0000"/>
          <w:sz w:val="22"/>
          <w:szCs w:val="22"/>
        </w:rPr>
        <w:t xml:space="preserve"> detect</w:t>
      </w:r>
      <w:r w:rsidR="00B0534C" w:rsidRPr="00B0534C">
        <w:rPr>
          <w:rFonts w:ascii="Times New Roman" w:hAnsi="Times New Roman" w:cs="Times New Roman" w:hint="eastAsia"/>
          <w:color w:val="FF0000"/>
          <w:sz w:val="22"/>
          <w:szCs w:val="22"/>
        </w:rPr>
        <w:t>ing</w:t>
      </w:r>
      <w:r w:rsidRPr="00D87383">
        <w:rPr>
          <w:rFonts w:ascii="Times New Roman" w:hAnsi="Times New Roman" w:cs="Times New Roman"/>
          <w:sz w:val="22"/>
          <w:szCs w:val="22"/>
        </w:rPr>
        <w:t xml:space="preserve"> clear 224 bp products </w:t>
      </w:r>
      <w:r w:rsidR="00B0534C" w:rsidRPr="00B0534C">
        <w:rPr>
          <w:rFonts w:ascii="Times New Roman" w:hAnsi="Times New Roman" w:cs="Times New Roman" w:hint="eastAsia"/>
          <w:color w:val="FF0000"/>
          <w:sz w:val="22"/>
          <w:szCs w:val="22"/>
        </w:rPr>
        <w:t>using</w:t>
      </w:r>
      <w:r w:rsidRPr="00D87383">
        <w:rPr>
          <w:rFonts w:ascii="Times New Roman" w:hAnsi="Times New Roman" w:cs="Times New Roman"/>
          <w:sz w:val="22"/>
          <w:szCs w:val="22"/>
        </w:rPr>
        <w:t xml:space="preserve"> the inner primer pairs </w:t>
      </w:r>
      <w:proofErr w:type="spellStart"/>
      <w:r w:rsidRPr="00D87383">
        <w:rPr>
          <w:rFonts w:ascii="Times New Roman" w:hAnsi="Times New Roman" w:cs="Times New Roman"/>
          <w:sz w:val="22"/>
          <w:szCs w:val="22"/>
        </w:rPr>
        <w:t>Bb.fw</w:t>
      </w:r>
      <w:proofErr w:type="spellEnd"/>
      <w:r w:rsidRPr="00D8738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87383">
        <w:rPr>
          <w:rFonts w:ascii="Times New Roman" w:hAnsi="Times New Roman" w:cs="Times New Roman"/>
          <w:sz w:val="22"/>
          <w:szCs w:val="22"/>
        </w:rPr>
        <w:t>Bb.rv</w:t>
      </w:r>
      <w:proofErr w:type="spellEnd"/>
      <w:r w:rsidRPr="00D87383">
        <w:rPr>
          <w:rFonts w:ascii="Times New Roman" w:hAnsi="Times New Roman" w:cs="Times New Roman"/>
          <w:sz w:val="22"/>
          <w:szCs w:val="22"/>
        </w:rPr>
        <w:t xml:space="preserve"> (Fig. </w:t>
      </w:r>
      <w:r>
        <w:rPr>
          <w:rFonts w:ascii="Times New Roman" w:hAnsi="Times New Roman" w:cs="Times New Roman"/>
          <w:sz w:val="22"/>
          <w:szCs w:val="22"/>
        </w:rPr>
        <w:t xml:space="preserve">S1 </w:t>
      </w:r>
      <w:r w:rsidRPr="00D87383">
        <w:rPr>
          <w:rFonts w:ascii="Times New Roman" w:hAnsi="Times New Roman" w:cs="Times New Roman"/>
          <w:sz w:val="22"/>
          <w:szCs w:val="22"/>
        </w:rPr>
        <w:t xml:space="preserve">d1 and d2). In contrast, no fungal DNA signal was detected in the </w:t>
      </w:r>
      <w:r w:rsidRPr="00D87383">
        <w:rPr>
          <w:rFonts w:ascii="Times New Roman" w:hAnsi="Times New Roman" w:cs="Times New Roman" w:hint="eastAsia"/>
          <w:sz w:val="22"/>
          <w:szCs w:val="22"/>
        </w:rPr>
        <w:t>b</w:t>
      </w:r>
      <w:r w:rsidRPr="00D87383">
        <w:rPr>
          <w:rFonts w:ascii="Times New Roman" w:hAnsi="Times New Roman" w:cs="Times New Roman"/>
          <w:sz w:val="22"/>
          <w:szCs w:val="22"/>
        </w:rPr>
        <w:t xml:space="preserve">lank and negative control extracts (Fig. </w:t>
      </w:r>
      <w:r>
        <w:rPr>
          <w:rFonts w:ascii="Times New Roman" w:hAnsi="Times New Roman" w:cs="Times New Roman"/>
          <w:sz w:val="22"/>
          <w:szCs w:val="22"/>
        </w:rPr>
        <w:t xml:space="preserve">S1 </w:t>
      </w:r>
      <w:r w:rsidRPr="00D87383">
        <w:rPr>
          <w:rFonts w:ascii="Times New Roman" w:hAnsi="Times New Roman" w:cs="Times New Roman"/>
          <w:sz w:val="22"/>
          <w:szCs w:val="22"/>
        </w:rPr>
        <w:t>a and c).</w:t>
      </w:r>
    </w:p>
    <w:sectPr w:rsidR="00D87383" w:rsidRPr="00D87383" w:rsidSect="002C43B0">
      <w:footerReference w:type="default" r:id="rId7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ABC4" w14:textId="77777777" w:rsidR="00DD7A01" w:rsidRDefault="00DD7A01" w:rsidP="008A5307">
      <w:pPr>
        <w:rPr>
          <w:rFonts w:hint="eastAsia"/>
        </w:rPr>
      </w:pPr>
      <w:r>
        <w:separator/>
      </w:r>
    </w:p>
  </w:endnote>
  <w:endnote w:type="continuationSeparator" w:id="0">
    <w:p w14:paraId="67B93D0C" w14:textId="77777777" w:rsidR="00DD7A01" w:rsidRDefault="00DD7A01" w:rsidP="008A53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351991"/>
      <w:docPartObj>
        <w:docPartGallery w:val="Page Numbers (Bottom of Page)"/>
        <w:docPartUnique/>
      </w:docPartObj>
    </w:sdtPr>
    <w:sdtContent>
      <w:p w14:paraId="170F19B2" w14:textId="36C4C533" w:rsidR="00B86C14" w:rsidRDefault="00B86C14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9C7DF3" w14:textId="77777777" w:rsidR="00B86C14" w:rsidRDefault="00B86C1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6E41" w14:textId="77777777" w:rsidR="00DD7A01" w:rsidRDefault="00DD7A01" w:rsidP="008A5307">
      <w:pPr>
        <w:rPr>
          <w:rFonts w:hint="eastAsia"/>
        </w:rPr>
      </w:pPr>
      <w:r>
        <w:separator/>
      </w:r>
    </w:p>
  </w:footnote>
  <w:footnote w:type="continuationSeparator" w:id="0">
    <w:p w14:paraId="4C460D67" w14:textId="77777777" w:rsidR="00DD7A01" w:rsidRDefault="00DD7A01" w:rsidP="008A53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Insect 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efzpsra5xr5eevvvvvtfw0awe0w9v09dpv&quot;&gt;My EndNote Library&lt;record-ids&gt;&lt;item&gt;392&lt;/item&gt;&lt;/record-ids&gt;&lt;/item&gt;&lt;/Libraries&gt;"/>
  </w:docVars>
  <w:rsids>
    <w:rsidRoot w:val="00701767"/>
    <w:rsid w:val="000A60E1"/>
    <w:rsid w:val="00191C04"/>
    <w:rsid w:val="0021781F"/>
    <w:rsid w:val="002C43B0"/>
    <w:rsid w:val="0030390C"/>
    <w:rsid w:val="00335A9A"/>
    <w:rsid w:val="003C73C9"/>
    <w:rsid w:val="006C3694"/>
    <w:rsid w:val="00701767"/>
    <w:rsid w:val="007520D0"/>
    <w:rsid w:val="00762A71"/>
    <w:rsid w:val="007D3BEF"/>
    <w:rsid w:val="008A5307"/>
    <w:rsid w:val="008E6DEA"/>
    <w:rsid w:val="00A10F67"/>
    <w:rsid w:val="00A13F20"/>
    <w:rsid w:val="00A92F31"/>
    <w:rsid w:val="00AE6566"/>
    <w:rsid w:val="00AF1A34"/>
    <w:rsid w:val="00B048B7"/>
    <w:rsid w:val="00B0534C"/>
    <w:rsid w:val="00B4459F"/>
    <w:rsid w:val="00B86C14"/>
    <w:rsid w:val="00BA2D98"/>
    <w:rsid w:val="00BD5741"/>
    <w:rsid w:val="00D87383"/>
    <w:rsid w:val="00D96F5F"/>
    <w:rsid w:val="00DD7A01"/>
    <w:rsid w:val="00F81E22"/>
    <w:rsid w:val="00F95DAE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ACE32"/>
  <w15:chartTrackingRefBased/>
  <w15:docId w15:val="{37C7EADE-352F-4803-822F-D2FB7E70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07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307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B86C14"/>
  </w:style>
  <w:style w:type="paragraph" w:customStyle="1" w:styleId="EndNoteBibliographyTitle">
    <w:name w:val="EndNote Bibliography Title"/>
    <w:basedOn w:val="a"/>
    <w:link w:val="EndNoteBibliographyTitle0"/>
    <w:rsid w:val="00B86C1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86C14"/>
    <w:rPr>
      <w:rFonts w:ascii="等线" w:eastAsia="等线" w:hAnsi="等线"/>
      <w:noProof/>
      <w:sz w:val="20"/>
      <w:szCs w:val="21"/>
    </w:rPr>
  </w:style>
  <w:style w:type="paragraph" w:customStyle="1" w:styleId="EndNoteBibliography">
    <w:name w:val="EndNote Bibliography"/>
    <w:basedOn w:val="a"/>
    <w:link w:val="EndNoteBibliography0"/>
    <w:rsid w:val="00B86C1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86C14"/>
    <w:rPr>
      <w:rFonts w:ascii="等线" w:eastAsia="等线" w:hAnsi="等线"/>
      <w:noProof/>
      <w:sz w:val="20"/>
      <w:szCs w:val="21"/>
    </w:rPr>
  </w:style>
  <w:style w:type="character" w:styleId="a8">
    <w:name w:val="Strong"/>
    <w:basedOn w:val="a0"/>
    <w:autoRedefine/>
    <w:uiPriority w:val="22"/>
    <w:qFormat/>
    <w:rsid w:val="00F81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Lmx0044</dc:creator>
  <cp:keywords/>
  <dc:description/>
  <cp:lastModifiedBy>作者</cp:lastModifiedBy>
  <cp:revision>13</cp:revision>
  <dcterms:created xsi:type="dcterms:W3CDTF">2023-06-26T13:47:00Z</dcterms:created>
  <dcterms:modified xsi:type="dcterms:W3CDTF">2024-11-13T14:41:00Z</dcterms:modified>
</cp:coreProperties>
</file>