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4CDC8" w14:textId="77777777" w:rsidR="004743FA" w:rsidRPr="00C032B2" w:rsidRDefault="004743FA" w:rsidP="004743FA">
      <w:pPr>
        <w:widowControl w:val="0"/>
        <w:spacing w:before="100" w:beforeAutospacing="1" w:after="100" w:afterAutospacing="1"/>
        <w:jc w:val="center"/>
        <w:rPr>
          <w:rFonts w:eastAsia="SimSun"/>
          <w:b/>
          <w:lang w:val="en-US"/>
        </w:rPr>
      </w:pPr>
      <w:r w:rsidRPr="00C032B2">
        <w:rPr>
          <w:rFonts w:eastAsia="SimSun"/>
          <w:b/>
          <w:lang w:val="en-US"/>
        </w:rPr>
        <w:t>Online Appendix</w:t>
      </w:r>
    </w:p>
    <w:p w14:paraId="7E973769" w14:textId="77777777" w:rsidR="004743FA" w:rsidRPr="00C032B2" w:rsidRDefault="004743FA" w:rsidP="004743FA">
      <w:pPr>
        <w:widowControl w:val="0"/>
        <w:spacing w:before="100" w:beforeAutospacing="1" w:after="100" w:afterAutospacing="1"/>
        <w:jc w:val="center"/>
        <w:rPr>
          <w:rFonts w:eastAsia="SimSun"/>
          <w:bCs w:val="0"/>
          <w:lang w:val="en-US"/>
        </w:rPr>
      </w:pPr>
      <w:r w:rsidRPr="00C032B2">
        <w:rPr>
          <w:rFonts w:eastAsia="SimSun"/>
          <w:b/>
          <w:lang w:val="en-US"/>
        </w:rPr>
        <w:t>Supplemental Information</w:t>
      </w:r>
    </w:p>
    <w:p w14:paraId="0A35BB79" w14:textId="77777777" w:rsidR="004743FA" w:rsidRPr="00C032B2" w:rsidRDefault="004743FA" w:rsidP="004743FA">
      <w:pPr>
        <w:widowControl w:val="0"/>
        <w:spacing w:before="100" w:beforeAutospacing="1" w:after="100" w:afterAutospacing="1"/>
        <w:rPr>
          <w:rFonts w:eastAsia="SimSun"/>
          <w:b/>
          <w:lang w:val="en-US"/>
        </w:rPr>
      </w:pPr>
      <w:r w:rsidRPr="00C032B2">
        <w:rPr>
          <w:rFonts w:eastAsia="SimSun"/>
          <w:b/>
          <w:lang w:val="en-US"/>
        </w:rPr>
        <w:t>SI-1: Survey Questionnaire</w:t>
      </w:r>
    </w:p>
    <w:p w14:paraId="4A65BC0A" w14:textId="77777777" w:rsidR="004743FA" w:rsidRPr="00C032B2" w:rsidRDefault="004743FA" w:rsidP="004743FA">
      <w:pPr>
        <w:widowControl w:val="0"/>
        <w:spacing w:before="100" w:beforeAutospacing="1" w:after="100" w:afterAutospacing="1"/>
        <w:rPr>
          <w:rFonts w:eastAsia="SimSun"/>
          <w:bCs w:val="0"/>
          <w:i/>
          <w:iCs/>
          <w:lang w:val="en-US"/>
        </w:rPr>
      </w:pPr>
      <w:r w:rsidRPr="00C032B2">
        <w:rPr>
          <w:rFonts w:eastAsia="SimSun"/>
          <w:bCs w:val="0"/>
          <w:i/>
          <w:iCs/>
          <w:lang w:val="en-US"/>
        </w:rPr>
        <w:t>Background Information</w:t>
      </w:r>
    </w:p>
    <w:p w14:paraId="3BEBB67B" w14:textId="77777777" w:rsidR="004743FA" w:rsidRPr="00C032B2" w:rsidRDefault="004743FA" w:rsidP="004743FA">
      <w:pPr>
        <w:widowControl w:val="0"/>
        <w:spacing w:before="100" w:beforeAutospacing="1" w:after="100" w:afterAutospacing="1"/>
        <w:rPr>
          <w:rFonts w:eastAsia="SimSun"/>
          <w:bCs w:val="0"/>
          <w:lang w:val="en-US"/>
        </w:rPr>
      </w:pPr>
      <w:r w:rsidRPr="00C032B2">
        <w:rPr>
          <w:rFonts w:eastAsia="SimSun"/>
          <w:bCs w:val="0"/>
          <w:lang w:val="en-US"/>
        </w:rPr>
        <w:t xml:space="preserve">As you may know, when there is a dispute about whether a country is abiding by international law, the case is often tried in front of the International Court of Justice (ICJ), the principal judicial organ of the United Nations. It is comprised of fifteen justices from around the world, including one President and one Vice President. </w:t>
      </w:r>
    </w:p>
    <w:p w14:paraId="5CC46745" w14:textId="77777777" w:rsidR="004743FA" w:rsidRPr="00C032B2" w:rsidRDefault="004743FA" w:rsidP="004743FA">
      <w:pPr>
        <w:widowControl w:val="0"/>
        <w:spacing w:before="100" w:beforeAutospacing="1" w:after="100" w:afterAutospacing="1"/>
        <w:rPr>
          <w:rFonts w:eastAsia="SimSun"/>
          <w:bCs w:val="0"/>
          <w:lang w:val="en-US"/>
        </w:rPr>
      </w:pPr>
      <w:r w:rsidRPr="00C032B2">
        <w:rPr>
          <w:rFonts w:eastAsia="SimSun"/>
          <w:bCs w:val="0"/>
          <w:lang w:val="en-US"/>
        </w:rPr>
        <w:t xml:space="preserve">Here is a picture of the current panel of judges.   </w:t>
      </w:r>
      <w:r w:rsidRPr="00C032B2">
        <w:rPr>
          <w:rFonts w:eastAsia="SimSun"/>
          <w:bCs w:val="0"/>
          <w:lang w:val="en-US"/>
        </w:rPr>
        <w:br/>
      </w:r>
    </w:p>
    <w:p w14:paraId="75BAB30E" w14:textId="77777777" w:rsidR="004743FA" w:rsidRPr="00510B6E" w:rsidRDefault="004743FA" w:rsidP="004743FA">
      <w:pPr>
        <w:widowControl w:val="0"/>
        <w:spacing w:before="100" w:beforeAutospacing="1" w:after="100" w:afterAutospacing="1"/>
        <w:jc w:val="center"/>
        <w:rPr>
          <w:rFonts w:eastAsia="SimSun"/>
          <w:bCs w:val="0"/>
          <w:lang w:val="en-US"/>
        </w:rPr>
      </w:pPr>
      <w:r w:rsidRPr="00510B6E">
        <w:rPr>
          <w:rFonts w:eastAsia="SimSun"/>
          <w:bCs w:val="0"/>
          <w:noProof/>
          <w:lang w:val="en-US"/>
        </w:rPr>
        <w:drawing>
          <wp:inline distT="0" distB="0" distL="0" distR="0" wp14:anchorId="0594C8E1" wp14:editId="37EB0A86">
            <wp:extent cx="2224088" cy="2965450"/>
            <wp:effectExtent l="0" t="0" r="508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7719" cy="2970291"/>
                    </a:xfrm>
                    <a:prstGeom prst="rect">
                      <a:avLst/>
                    </a:prstGeom>
                    <a:noFill/>
                    <a:ln>
                      <a:noFill/>
                    </a:ln>
                  </pic:spPr>
                </pic:pic>
              </a:graphicData>
            </a:graphic>
          </wp:inline>
        </w:drawing>
      </w:r>
    </w:p>
    <w:p w14:paraId="16741CFF" w14:textId="77777777" w:rsidR="004743FA" w:rsidRPr="00C032B2" w:rsidRDefault="004743FA" w:rsidP="004743FA">
      <w:pPr>
        <w:widowControl w:val="0"/>
        <w:spacing w:before="100" w:beforeAutospacing="1" w:after="100" w:afterAutospacing="1"/>
        <w:rPr>
          <w:rFonts w:eastAsia="SimSun"/>
          <w:bCs w:val="0"/>
          <w:lang w:val="en-US"/>
        </w:rPr>
      </w:pPr>
      <w:r w:rsidRPr="00510B6E">
        <w:rPr>
          <w:rFonts w:eastAsia="SimSun"/>
          <w:bCs w:val="0"/>
          <w:lang w:val="en-US"/>
        </w:rPr>
        <w:t xml:space="preserve">   </w:t>
      </w:r>
      <w:r w:rsidRPr="00510B6E">
        <w:rPr>
          <w:rFonts w:eastAsia="SimSun"/>
          <w:bCs w:val="0"/>
          <w:lang w:val="en-US"/>
        </w:rPr>
        <w:br/>
        <w:t>The Court decides cases by majority rule. When there is a tie vote, the President of the court is entitled to cast t</w:t>
      </w:r>
      <w:r w:rsidRPr="00C032B2">
        <w:rPr>
          <w:rFonts w:eastAsia="SimSun"/>
          <w:bCs w:val="0"/>
          <w:lang w:val="en-US"/>
        </w:rPr>
        <w:t xml:space="preserve">he decisive vote to break the tie.  </w:t>
      </w:r>
      <w:r w:rsidRPr="00C032B2">
        <w:rPr>
          <w:rFonts w:eastAsia="SimSun"/>
          <w:bCs w:val="0"/>
          <w:lang w:val="en-US"/>
        </w:rPr>
        <w:br/>
        <w:t xml:space="preserve">   </w:t>
      </w:r>
      <w:r w:rsidRPr="00C032B2">
        <w:rPr>
          <w:rFonts w:eastAsia="SimSun"/>
          <w:bCs w:val="0"/>
          <w:lang w:val="en-US"/>
        </w:rPr>
        <w:br/>
        <w:t xml:space="preserve">Since 1945, when the ICJ was established, 178 cases have been entered onto the General List for consideration before the court. The United States has appeared, as either applicant or respondent, in 24 of these cases.   </w:t>
      </w:r>
    </w:p>
    <w:p w14:paraId="7F890E51" w14:textId="77777777" w:rsidR="004743FA" w:rsidRPr="00C032B2" w:rsidRDefault="004743FA" w:rsidP="004743FA">
      <w:pPr>
        <w:widowControl w:val="0"/>
        <w:spacing w:before="100" w:beforeAutospacing="1" w:after="100" w:afterAutospacing="1"/>
        <w:rPr>
          <w:rFonts w:eastAsia="SimSun"/>
          <w:bCs w:val="0"/>
          <w:i/>
          <w:iCs/>
          <w:lang w:val="en-US"/>
        </w:rPr>
      </w:pPr>
      <w:r w:rsidRPr="00C032B2">
        <w:rPr>
          <w:rFonts w:eastAsia="SimSun"/>
          <w:bCs w:val="0"/>
          <w:i/>
          <w:iCs/>
          <w:lang w:val="en-US"/>
        </w:rPr>
        <w:t>Comprehension/Manipulation Checks</w:t>
      </w:r>
    </w:p>
    <w:p w14:paraId="47F735A8" w14:textId="77777777" w:rsidR="004743FA" w:rsidRPr="00C032B2" w:rsidRDefault="004743FA" w:rsidP="004743FA">
      <w:pPr>
        <w:widowControl w:val="0"/>
        <w:spacing w:before="100" w:beforeAutospacing="1" w:after="100" w:afterAutospacing="1"/>
        <w:rPr>
          <w:rFonts w:eastAsia="SimSun"/>
          <w:bCs w:val="0"/>
          <w:lang w:val="en-US"/>
        </w:rPr>
      </w:pPr>
      <w:r w:rsidRPr="00C032B2">
        <w:rPr>
          <w:rFonts w:eastAsia="SimSun"/>
          <w:bCs w:val="0"/>
          <w:lang w:val="en-US"/>
        </w:rPr>
        <w:t>1. According to what you just read on the previous page, how many judges does ICJ have?</w:t>
      </w:r>
    </w:p>
    <w:p w14:paraId="71D24E29" w14:textId="77777777" w:rsidR="004743FA" w:rsidRPr="00C032B2" w:rsidRDefault="004743FA" w:rsidP="004743FA">
      <w:pPr>
        <w:widowControl w:val="0"/>
        <w:numPr>
          <w:ilvl w:val="0"/>
          <w:numId w:val="1"/>
        </w:numPr>
        <w:spacing w:before="100" w:beforeAutospacing="1" w:after="100" w:afterAutospacing="1"/>
        <w:contextualSpacing/>
        <w:jc w:val="both"/>
        <w:rPr>
          <w:rFonts w:eastAsia="SimSun"/>
          <w:bCs w:val="0"/>
          <w:lang w:val="en-US"/>
        </w:rPr>
      </w:pPr>
      <w:r w:rsidRPr="00C032B2">
        <w:rPr>
          <w:rFonts w:eastAsia="SimSun"/>
          <w:bCs w:val="0"/>
          <w:lang w:val="en-US"/>
        </w:rPr>
        <w:t>9</w:t>
      </w:r>
    </w:p>
    <w:p w14:paraId="2C0D7CD2" w14:textId="77777777" w:rsidR="004743FA" w:rsidRPr="00C032B2" w:rsidRDefault="004743FA" w:rsidP="004743FA">
      <w:pPr>
        <w:widowControl w:val="0"/>
        <w:numPr>
          <w:ilvl w:val="0"/>
          <w:numId w:val="1"/>
        </w:numPr>
        <w:spacing w:before="100" w:beforeAutospacing="1" w:after="100" w:afterAutospacing="1"/>
        <w:contextualSpacing/>
        <w:jc w:val="both"/>
        <w:rPr>
          <w:rFonts w:eastAsia="SimSun"/>
          <w:bCs w:val="0"/>
          <w:lang w:val="en-US"/>
        </w:rPr>
      </w:pPr>
      <w:r w:rsidRPr="00C032B2">
        <w:rPr>
          <w:rFonts w:eastAsia="SimSun"/>
          <w:bCs w:val="0"/>
          <w:lang w:val="en-US"/>
        </w:rPr>
        <w:t>12</w:t>
      </w:r>
    </w:p>
    <w:p w14:paraId="1C7A5CEF" w14:textId="77777777" w:rsidR="004743FA" w:rsidRPr="00C032B2" w:rsidRDefault="004743FA" w:rsidP="004743FA">
      <w:pPr>
        <w:widowControl w:val="0"/>
        <w:numPr>
          <w:ilvl w:val="0"/>
          <w:numId w:val="1"/>
        </w:numPr>
        <w:spacing w:before="100" w:beforeAutospacing="1" w:after="100" w:afterAutospacing="1"/>
        <w:contextualSpacing/>
        <w:jc w:val="both"/>
        <w:rPr>
          <w:rFonts w:eastAsia="SimSun"/>
          <w:bCs w:val="0"/>
          <w:lang w:val="en-US"/>
        </w:rPr>
      </w:pPr>
      <w:r w:rsidRPr="00C032B2">
        <w:rPr>
          <w:rFonts w:eastAsia="SimSun"/>
          <w:bCs w:val="0"/>
          <w:lang w:val="en-US"/>
        </w:rPr>
        <w:t>15</w:t>
      </w:r>
    </w:p>
    <w:p w14:paraId="1D4BEBBB" w14:textId="77777777" w:rsidR="004743FA" w:rsidRDefault="004743FA" w:rsidP="004743FA">
      <w:pPr>
        <w:widowControl w:val="0"/>
        <w:spacing w:before="100" w:beforeAutospacing="1" w:after="100" w:afterAutospacing="1"/>
        <w:rPr>
          <w:rFonts w:eastAsia="SimSun"/>
          <w:bCs w:val="0"/>
          <w:lang w:val="en-US"/>
        </w:rPr>
      </w:pPr>
    </w:p>
    <w:p w14:paraId="049F338A" w14:textId="77777777" w:rsidR="004743FA" w:rsidRPr="00C032B2" w:rsidRDefault="004743FA" w:rsidP="004743FA">
      <w:pPr>
        <w:widowControl w:val="0"/>
        <w:spacing w:before="100" w:beforeAutospacing="1" w:after="100" w:afterAutospacing="1"/>
        <w:rPr>
          <w:rFonts w:eastAsia="SimSun"/>
          <w:bCs w:val="0"/>
          <w:lang w:val="en-US"/>
        </w:rPr>
      </w:pPr>
      <w:r w:rsidRPr="00C032B2">
        <w:rPr>
          <w:rFonts w:eastAsia="SimSun"/>
          <w:bCs w:val="0"/>
          <w:lang w:val="en-US"/>
        </w:rPr>
        <w:lastRenderedPageBreak/>
        <w:t>2. When the ICJ votes are tied, what happens next?</w:t>
      </w:r>
    </w:p>
    <w:p w14:paraId="6A88D700" w14:textId="77777777" w:rsidR="004743FA" w:rsidRPr="00C032B2" w:rsidRDefault="004743FA" w:rsidP="004743FA">
      <w:pPr>
        <w:widowControl w:val="0"/>
        <w:numPr>
          <w:ilvl w:val="0"/>
          <w:numId w:val="2"/>
        </w:numPr>
        <w:spacing w:before="100" w:beforeAutospacing="1" w:after="100" w:afterAutospacing="1"/>
        <w:contextualSpacing/>
        <w:jc w:val="both"/>
        <w:rPr>
          <w:rFonts w:eastAsia="SimSun"/>
          <w:bCs w:val="0"/>
          <w:lang w:val="en-US"/>
        </w:rPr>
      </w:pPr>
      <w:r w:rsidRPr="00C032B2">
        <w:rPr>
          <w:rFonts w:eastAsia="SimSun"/>
          <w:bCs w:val="0"/>
          <w:lang w:val="en-US"/>
        </w:rPr>
        <w:t xml:space="preserve">The case is sent back to the Court for additional deliberation. </w:t>
      </w:r>
    </w:p>
    <w:p w14:paraId="1EACF8BD" w14:textId="77777777" w:rsidR="004743FA" w:rsidRPr="00C032B2" w:rsidRDefault="004743FA" w:rsidP="004743FA">
      <w:pPr>
        <w:widowControl w:val="0"/>
        <w:numPr>
          <w:ilvl w:val="0"/>
          <w:numId w:val="2"/>
        </w:numPr>
        <w:spacing w:before="100" w:beforeAutospacing="1" w:after="100" w:afterAutospacing="1"/>
        <w:contextualSpacing/>
        <w:jc w:val="both"/>
        <w:rPr>
          <w:rFonts w:eastAsia="SimSun"/>
          <w:bCs w:val="0"/>
          <w:lang w:val="en-US"/>
        </w:rPr>
      </w:pPr>
      <w:r w:rsidRPr="00C032B2">
        <w:rPr>
          <w:rFonts w:eastAsia="SimSun"/>
          <w:bCs w:val="0"/>
          <w:lang w:val="en-US"/>
        </w:rPr>
        <w:t xml:space="preserve">The President of the Court will cast the deciding vote to break the tie.  </w:t>
      </w:r>
    </w:p>
    <w:p w14:paraId="6CCF270D" w14:textId="77777777" w:rsidR="004743FA" w:rsidRPr="00C032B2" w:rsidRDefault="004743FA" w:rsidP="004743FA">
      <w:pPr>
        <w:widowControl w:val="0"/>
        <w:numPr>
          <w:ilvl w:val="0"/>
          <w:numId w:val="2"/>
        </w:numPr>
        <w:spacing w:before="100" w:beforeAutospacing="1" w:after="100" w:afterAutospacing="1"/>
        <w:contextualSpacing/>
        <w:jc w:val="both"/>
        <w:rPr>
          <w:rFonts w:eastAsia="SimSun"/>
          <w:bCs w:val="0"/>
          <w:lang w:val="en-US"/>
        </w:rPr>
      </w:pPr>
      <w:r w:rsidRPr="00C032B2">
        <w:rPr>
          <w:rFonts w:eastAsia="SimSun"/>
          <w:bCs w:val="0"/>
          <w:lang w:val="en-US"/>
        </w:rPr>
        <w:t xml:space="preserve">Don't know.  </w:t>
      </w:r>
    </w:p>
    <w:p w14:paraId="621A06FF" w14:textId="77777777" w:rsidR="004743FA" w:rsidRPr="00C032B2" w:rsidRDefault="004743FA" w:rsidP="004743FA">
      <w:pPr>
        <w:widowControl w:val="0"/>
        <w:spacing w:before="100" w:beforeAutospacing="1" w:after="100" w:afterAutospacing="1"/>
        <w:rPr>
          <w:rFonts w:eastAsia="SimSun"/>
          <w:bCs w:val="0"/>
          <w:i/>
          <w:iCs/>
          <w:lang w:val="en-US"/>
        </w:rPr>
      </w:pPr>
      <w:r w:rsidRPr="00C032B2">
        <w:rPr>
          <w:rFonts w:eastAsia="SimSun"/>
          <w:bCs w:val="0"/>
          <w:i/>
          <w:iCs/>
          <w:lang w:val="en-US"/>
        </w:rPr>
        <w:t>[If the answer to either of these questions are incorrect]</w:t>
      </w:r>
    </w:p>
    <w:p w14:paraId="1B8B466C" w14:textId="77777777" w:rsidR="004743FA" w:rsidRPr="00C032B2" w:rsidRDefault="004743FA" w:rsidP="004743FA">
      <w:pPr>
        <w:widowControl w:val="0"/>
        <w:spacing w:before="100" w:beforeAutospacing="1" w:after="100" w:afterAutospacing="1"/>
        <w:rPr>
          <w:rFonts w:eastAsia="SimSun"/>
          <w:bCs w:val="0"/>
          <w:lang w:val="en-US"/>
        </w:rPr>
      </w:pPr>
      <w:r w:rsidRPr="00C032B2">
        <w:rPr>
          <w:rFonts w:eastAsia="SimSun"/>
          <w:bCs w:val="0"/>
          <w:lang w:val="en-US"/>
        </w:rPr>
        <w:t xml:space="preserve">Oops, your answers were incorrect. Please review this information one more time.  </w:t>
      </w:r>
    </w:p>
    <w:p w14:paraId="49195249" w14:textId="77777777" w:rsidR="004743FA" w:rsidRPr="00C032B2" w:rsidRDefault="004743FA" w:rsidP="004743FA">
      <w:pPr>
        <w:widowControl w:val="0"/>
        <w:spacing w:before="100" w:beforeAutospacing="1" w:after="100" w:afterAutospacing="1"/>
        <w:rPr>
          <w:rFonts w:eastAsia="SimSun"/>
          <w:bCs w:val="0"/>
          <w:lang w:val="en-US"/>
        </w:rPr>
      </w:pPr>
      <w:r w:rsidRPr="00C032B2">
        <w:rPr>
          <w:rFonts w:eastAsia="SimSun"/>
          <w:bCs w:val="0"/>
          <w:lang w:val="en-US"/>
        </w:rPr>
        <w:t>[Repeat background information]</w:t>
      </w:r>
    </w:p>
    <w:p w14:paraId="6B768512" w14:textId="77777777" w:rsidR="004743FA" w:rsidRPr="00C032B2" w:rsidRDefault="004743FA" w:rsidP="004743FA">
      <w:pPr>
        <w:widowControl w:val="0"/>
        <w:spacing w:before="100" w:beforeAutospacing="1" w:after="100" w:afterAutospacing="1"/>
        <w:rPr>
          <w:rFonts w:eastAsia="SimSun"/>
          <w:bCs w:val="0"/>
          <w:i/>
          <w:iCs/>
          <w:lang w:val="en-US"/>
        </w:rPr>
      </w:pPr>
      <w:r w:rsidRPr="00C032B2">
        <w:rPr>
          <w:rFonts w:eastAsia="SimSun"/>
          <w:bCs w:val="0"/>
          <w:i/>
          <w:iCs/>
          <w:lang w:val="en-US"/>
        </w:rPr>
        <w:t>Control</w:t>
      </w:r>
    </w:p>
    <w:p w14:paraId="3CDBF97A" w14:textId="77777777" w:rsidR="004743FA" w:rsidRPr="00C032B2" w:rsidRDefault="004743FA" w:rsidP="004743FA">
      <w:pPr>
        <w:widowControl w:val="0"/>
        <w:spacing w:before="100" w:beforeAutospacing="1" w:after="100" w:afterAutospacing="1"/>
        <w:rPr>
          <w:rFonts w:eastAsia="SimSun"/>
          <w:bCs w:val="0"/>
          <w:lang w:val="en-US"/>
        </w:rPr>
      </w:pPr>
      <w:r w:rsidRPr="00C032B2">
        <w:rPr>
          <w:rFonts w:eastAsia="SimSun"/>
          <w:bCs w:val="0"/>
          <w:lang w:val="en-US"/>
        </w:rPr>
        <w:t xml:space="preserve">Suppose that the United States was sued by another country at the ICJ for breaking the international law. The Court vote is tied at 7-7. The President of the Court cast the deciding vote </w:t>
      </w:r>
      <w:r w:rsidRPr="00C032B2">
        <w:rPr>
          <w:rFonts w:eastAsia="SimSun"/>
          <w:b/>
          <w:bCs w:val="0"/>
          <w:lang w:val="en-US"/>
        </w:rPr>
        <w:t xml:space="preserve">against </w:t>
      </w:r>
      <w:r w:rsidRPr="00C032B2">
        <w:rPr>
          <w:rFonts w:eastAsia="SimSun"/>
          <w:bCs w:val="0"/>
          <w:lang w:val="en-US"/>
        </w:rPr>
        <w:t>the United States.</w:t>
      </w:r>
    </w:p>
    <w:p w14:paraId="5DFE9390" w14:textId="77777777" w:rsidR="004743FA" w:rsidRPr="00510B6E" w:rsidRDefault="004743FA" w:rsidP="004743FA">
      <w:pPr>
        <w:widowControl w:val="0"/>
        <w:spacing w:before="100" w:beforeAutospacing="1" w:after="100" w:afterAutospacing="1"/>
        <w:rPr>
          <w:rFonts w:eastAsia="SimSun"/>
          <w:bCs w:val="0"/>
          <w:i/>
          <w:iCs/>
          <w:lang w:val="en-US"/>
        </w:rPr>
      </w:pPr>
      <w:r w:rsidRPr="00510B6E">
        <w:rPr>
          <w:rFonts w:eastAsia="SimSun"/>
          <w:bCs w:val="0"/>
          <w:noProof/>
          <w:lang w:val="en-US"/>
        </w:rPr>
        <w:drawing>
          <wp:inline distT="0" distB="0" distL="0" distR="0" wp14:anchorId="4EFF85A7" wp14:editId="3BB742BE">
            <wp:extent cx="5715000" cy="2012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012950"/>
                    </a:xfrm>
                    <a:prstGeom prst="rect">
                      <a:avLst/>
                    </a:prstGeom>
                    <a:noFill/>
                    <a:ln>
                      <a:noFill/>
                    </a:ln>
                  </pic:spPr>
                </pic:pic>
              </a:graphicData>
            </a:graphic>
          </wp:inline>
        </w:drawing>
      </w:r>
      <w:r w:rsidRPr="00510B6E">
        <w:rPr>
          <w:rFonts w:eastAsia="SimSun"/>
          <w:bCs w:val="0"/>
          <w:lang w:val="en-US"/>
        </w:rPr>
        <w:br/>
      </w:r>
    </w:p>
    <w:p w14:paraId="0A6FD7C7" w14:textId="77777777" w:rsidR="004743FA" w:rsidRPr="00C032B2" w:rsidRDefault="004743FA" w:rsidP="004743FA">
      <w:pPr>
        <w:widowControl w:val="0"/>
        <w:spacing w:before="100" w:beforeAutospacing="1" w:after="100" w:afterAutospacing="1"/>
        <w:rPr>
          <w:rFonts w:eastAsia="SimSun"/>
          <w:bCs w:val="0"/>
          <w:i/>
          <w:iCs/>
          <w:lang w:val="en-US"/>
        </w:rPr>
      </w:pPr>
      <w:r w:rsidRPr="00C032B2">
        <w:rPr>
          <w:rFonts w:eastAsia="SimSun"/>
          <w:bCs w:val="0"/>
          <w:i/>
          <w:iCs/>
          <w:lang w:val="en-US"/>
        </w:rPr>
        <w:t>Treatment </w:t>
      </w:r>
    </w:p>
    <w:p w14:paraId="7FB5A64F" w14:textId="77777777" w:rsidR="004743FA" w:rsidRPr="00C032B2" w:rsidRDefault="004743FA" w:rsidP="004743FA">
      <w:pPr>
        <w:widowControl w:val="0"/>
        <w:spacing w:before="100" w:beforeAutospacing="1" w:after="100" w:afterAutospacing="1"/>
        <w:rPr>
          <w:rFonts w:eastAsia="SimSun"/>
          <w:bCs w:val="0"/>
          <w:lang w:val="en-US"/>
        </w:rPr>
      </w:pPr>
      <w:r w:rsidRPr="00C032B2">
        <w:rPr>
          <w:rFonts w:eastAsia="SimSun"/>
          <w:bCs w:val="0"/>
          <w:lang w:val="en-US"/>
        </w:rPr>
        <w:t>Suppose that the United States was sued by another country at the ICJ for breaking the international law. The Court vote is tied at 7-7. Judge Xue Hanqin from China (pictured below), President of the Court, cast the deciding vote </w:t>
      </w:r>
      <w:r w:rsidRPr="00C032B2">
        <w:rPr>
          <w:rFonts w:eastAsia="SimSun"/>
          <w:b/>
          <w:bCs w:val="0"/>
          <w:lang w:val="en-US"/>
        </w:rPr>
        <w:t xml:space="preserve">against </w:t>
      </w:r>
      <w:r w:rsidRPr="00C032B2">
        <w:rPr>
          <w:rFonts w:eastAsia="SimSun"/>
          <w:bCs w:val="0"/>
          <w:lang w:val="en-US"/>
        </w:rPr>
        <w:t xml:space="preserve">the United States. </w:t>
      </w:r>
    </w:p>
    <w:p w14:paraId="76BA2DAA" w14:textId="77777777" w:rsidR="004743FA" w:rsidRPr="00510B6E" w:rsidRDefault="004743FA" w:rsidP="004743FA">
      <w:pPr>
        <w:widowControl w:val="0"/>
        <w:spacing w:before="100" w:beforeAutospacing="1" w:after="100" w:afterAutospacing="1"/>
        <w:jc w:val="center"/>
        <w:rPr>
          <w:rFonts w:eastAsia="SimSun"/>
          <w:bCs w:val="0"/>
          <w:color w:val="000000"/>
          <w:lang w:val="en-US"/>
        </w:rPr>
      </w:pPr>
      <w:r w:rsidRPr="00510B6E">
        <w:rPr>
          <w:rFonts w:eastAsia="SimSun"/>
          <w:bCs w:val="0"/>
          <w:noProof/>
          <w:color w:val="000000"/>
          <w:lang w:val="en-US"/>
        </w:rPr>
        <w:drawing>
          <wp:inline distT="0" distB="0" distL="0" distR="0" wp14:anchorId="00883C28" wp14:editId="057888CD">
            <wp:extent cx="1903730" cy="1903730"/>
            <wp:effectExtent l="0" t="0" r="1270" b="1270"/>
            <wp:docPr id="2" name="Picture 2" descr="Vice-President Xue Hanqin">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ce-President Xue Hanqin">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3730" cy="1903730"/>
                    </a:xfrm>
                    <a:prstGeom prst="rect">
                      <a:avLst/>
                    </a:prstGeom>
                    <a:noFill/>
                    <a:ln>
                      <a:noFill/>
                    </a:ln>
                  </pic:spPr>
                </pic:pic>
              </a:graphicData>
            </a:graphic>
          </wp:inline>
        </w:drawing>
      </w:r>
    </w:p>
    <w:p w14:paraId="5F76D475" w14:textId="77777777" w:rsidR="004743FA" w:rsidRPr="00510B6E" w:rsidRDefault="004743FA" w:rsidP="004743FA">
      <w:pPr>
        <w:widowControl w:val="0"/>
        <w:spacing w:before="100" w:beforeAutospacing="1" w:after="100" w:afterAutospacing="1"/>
        <w:rPr>
          <w:rFonts w:eastAsia="SimSun"/>
          <w:bCs w:val="0"/>
          <w:i/>
          <w:iCs/>
          <w:lang w:val="en-US"/>
        </w:rPr>
      </w:pPr>
      <w:r w:rsidRPr="00510B6E">
        <w:rPr>
          <w:rFonts w:eastAsia="SimSun"/>
          <w:bCs w:val="0"/>
          <w:i/>
          <w:iCs/>
          <w:lang w:val="en-US"/>
        </w:rPr>
        <w:t>Placebo [Randomly display one of the following five judges]</w:t>
      </w:r>
    </w:p>
    <w:p w14:paraId="6CC17686" w14:textId="77777777" w:rsidR="004743FA" w:rsidRPr="00C032B2" w:rsidRDefault="004743FA" w:rsidP="004743FA">
      <w:pPr>
        <w:widowControl w:val="0"/>
        <w:spacing w:before="100" w:beforeAutospacing="1" w:after="100" w:afterAutospacing="1"/>
        <w:rPr>
          <w:rFonts w:eastAsia="SimSun"/>
          <w:bCs w:val="0"/>
          <w:i/>
          <w:iCs/>
          <w:lang w:val="en-US"/>
        </w:rPr>
      </w:pPr>
      <w:r w:rsidRPr="00C032B2">
        <w:rPr>
          <w:rFonts w:eastAsia="SimSun"/>
          <w:bCs w:val="0"/>
          <w:lang w:val="en-US"/>
        </w:rPr>
        <w:lastRenderedPageBreak/>
        <w:t>Suppose that the United States was sued by another country at the ICJ for breaking the international law. The Court vote is tied at 7-7. Judge Kirill Gevorgian from Russia (pictured below), the President of the Court, cast the deciding vote </w:t>
      </w:r>
      <w:r w:rsidRPr="00C032B2">
        <w:rPr>
          <w:rFonts w:eastAsia="SimSun"/>
          <w:b/>
          <w:bCs w:val="0"/>
          <w:lang w:val="en-US"/>
        </w:rPr>
        <w:t xml:space="preserve">against </w:t>
      </w:r>
      <w:r w:rsidRPr="00C032B2">
        <w:rPr>
          <w:rFonts w:eastAsia="SimSun"/>
          <w:bCs w:val="0"/>
          <w:lang w:val="en-US"/>
        </w:rPr>
        <w:t>the United States.</w:t>
      </w:r>
    </w:p>
    <w:p w14:paraId="54ECF3B5" w14:textId="77777777" w:rsidR="004743FA" w:rsidRPr="00510B6E" w:rsidRDefault="004743FA" w:rsidP="004743FA">
      <w:pPr>
        <w:widowControl w:val="0"/>
        <w:spacing w:before="100" w:beforeAutospacing="1" w:after="100" w:afterAutospacing="1"/>
        <w:jc w:val="center"/>
        <w:rPr>
          <w:rFonts w:eastAsia="SimSun"/>
          <w:bCs w:val="0"/>
          <w:lang w:val="en-US"/>
        </w:rPr>
      </w:pPr>
      <w:r w:rsidRPr="00510B6E">
        <w:rPr>
          <w:rFonts w:eastAsia="SimSun"/>
          <w:bCs w:val="0"/>
          <w:noProof/>
          <w:color w:val="000000"/>
          <w:lang w:val="en-US"/>
        </w:rPr>
        <w:drawing>
          <wp:inline distT="0" distB="0" distL="0" distR="0" wp14:anchorId="7C24D1C6" wp14:editId="2B909233">
            <wp:extent cx="1903730" cy="1903730"/>
            <wp:effectExtent l="0" t="0" r="1270" b="1270"/>
            <wp:docPr id="5" name="Picture 5" descr="Judge Kirill Gevorgian">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Judge Kirill Gevorgian">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3730" cy="1903730"/>
                    </a:xfrm>
                    <a:prstGeom prst="rect">
                      <a:avLst/>
                    </a:prstGeom>
                    <a:noFill/>
                    <a:ln>
                      <a:noFill/>
                    </a:ln>
                  </pic:spPr>
                </pic:pic>
              </a:graphicData>
            </a:graphic>
          </wp:inline>
        </w:drawing>
      </w:r>
    </w:p>
    <w:p w14:paraId="214E3881" w14:textId="77777777" w:rsidR="004743FA" w:rsidRPr="00C032B2" w:rsidRDefault="004743FA" w:rsidP="004743FA">
      <w:pPr>
        <w:widowControl w:val="0"/>
        <w:spacing w:before="100" w:beforeAutospacing="1" w:after="100" w:afterAutospacing="1"/>
        <w:rPr>
          <w:rFonts w:eastAsia="SimSun"/>
          <w:bCs w:val="0"/>
          <w:lang w:val="en-US"/>
        </w:rPr>
      </w:pPr>
      <w:r w:rsidRPr="00510B6E">
        <w:rPr>
          <w:rFonts w:eastAsia="SimSun"/>
          <w:bCs w:val="0"/>
          <w:lang w:val="en-US"/>
        </w:rPr>
        <w:t>Suppose that the United States was sued by another country at the ICJ for breaking the international law. The Court vote i</w:t>
      </w:r>
      <w:r w:rsidRPr="00C032B2">
        <w:rPr>
          <w:rFonts w:eastAsia="SimSun"/>
          <w:bCs w:val="0"/>
          <w:lang w:val="en-US"/>
        </w:rPr>
        <w:t xml:space="preserve">s tied at 7-7.  Judge Rosalyn Higgins from the United Kingdom (pictured below), the President of the Court, cast the deciding vote </w:t>
      </w:r>
      <w:r w:rsidRPr="00C032B2">
        <w:rPr>
          <w:rFonts w:eastAsia="SimSun"/>
          <w:b/>
          <w:bCs w:val="0"/>
          <w:lang w:val="en-US"/>
        </w:rPr>
        <w:t xml:space="preserve">against </w:t>
      </w:r>
      <w:r w:rsidRPr="00C032B2">
        <w:rPr>
          <w:rFonts w:eastAsia="SimSun"/>
          <w:bCs w:val="0"/>
          <w:lang w:val="en-US"/>
        </w:rPr>
        <w:t>the United States.</w:t>
      </w:r>
    </w:p>
    <w:p w14:paraId="50DA66DB" w14:textId="77777777" w:rsidR="004743FA" w:rsidRPr="00510B6E" w:rsidRDefault="004743FA" w:rsidP="004743FA">
      <w:pPr>
        <w:widowControl w:val="0"/>
        <w:spacing w:before="100" w:beforeAutospacing="1" w:after="100" w:afterAutospacing="1"/>
        <w:jc w:val="center"/>
        <w:rPr>
          <w:rFonts w:eastAsia="SimSun"/>
          <w:bCs w:val="0"/>
          <w:lang w:val="en-US"/>
        </w:rPr>
      </w:pPr>
      <w:r w:rsidRPr="00C032B2">
        <w:rPr>
          <w:rFonts w:eastAsia="SimSun"/>
          <w:bCs w:val="0"/>
          <w:lang w:val="en-US"/>
        </w:rPr>
        <w:br/>
      </w:r>
      <w:r w:rsidRPr="00510B6E">
        <w:rPr>
          <w:rFonts w:eastAsia="SimSun"/>
          <w:bCs w:val="0"/>
          <w:noProof/>
          <w:lang w:val="en-US"/>
        </w:rPr>
        <w:drawing>
          <wp:inline distT="0" distB="0" distL="0" distR="0" wp14:anchorId="64456D17" wp14:editId="5676FEE5">
            <wp:extent cx="1905000" cy="1905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65A8D006" w14:textId="77777777" w:rsidR="004743FA" w:rsidRPr="00C032B2" w:rsidRDefault="004743FA" w:rsidP="004743FA">
      <w:pPr>
        <w:widowControl w:val="0"/>
        <w:spacing w:before="100" w:beforeAutospacing="1" w:after="100" w:afterAutospacing="1"/>
        <w:rPr>
          <w:rFonts w:eastAsia="SimSun"/>
          <w:bCs w:val="0"/>
          <w:lang w:val="en-US"/>
        </w:rPr>
      </w:pPr>
      <w:r w:rsidRPr="00510B6E">
        <w:rPr>
          <w:rFonts w:eastAsia="SimSun"/>
          <w:bCs w:val="0"/>
          <w:lang w:val="en-US"/>
        </w:rPr>
        <w:t xml:space="preserve">Suppose that the United States was sued by another country at the ICJ for breaking the international law. The Court vote is tied at 7-7. Judge Yuji Iwasawa from Japan (pictured below), the President of the Court, cast the deciding vote </w:t>
      </w:r>
      <w:r w:rsidRPr="00C032B2">
        <w:rPr>
          <w:rFonts w:eastAsia="SimSun"/>
          <w:b/>
          <w:bCs w:val="0"/>
          <w:lang w:val="en-US"/>
        </w:rPr>
        <w:t xml:space="preserve">against </w:t>
      </w:r>
      <w:r w:rsidRPr="00C032B2">
        <w:rPr>
          <w:rFonts w:eastAsia="SimSun"/>
          <w:bCs w:val="0"/>
          <w:lang w:val="en-US"/>
        </w:rPr>
        <w:t>the United States.</w:t>
      </w:r>
    </w:p>
    <w:p w14:paraId="184168AC" w14:textId="77777777" w:rsidR="004743FA" w:rsidRPr="00510B6E" w:rsidRDefault="004743FA" w:rsidP="004743FA">
      <w:pPr>
        <w:widowControl w:val="0"/>
        <w:spacing w:before="100" w:beforeAutospacing="1" w:after="100" w:afterAutospacing="1"/>
        <w:jc w:val="center"/>
        <w:rPr>
          <w:rFonts w:eastAsia="SimSun"/>
          <w:bCs w:val="0"/>
          <w:color w:val="000000"/>
          <w:lang w:val="en-US"/>
        </w:rPr>
      </w:pPr>
      <w:r w:rsidRPr="00C032B2">
        <w:rPr>
          <w:rFonts w:eastAsia="SimSun"/>
          <w:bCs w:val="0"/>
          <w:lang w:val="en-US"/>
        </w:rPr>
        <w:br/>
      </w:r>
      <w:r w:rsidRPr="00510B6E">
        <w:rPr>
          <w:rFonts w:eastAsia="SimSun"/>
          <w:bCs w:val="0"/>
          <w:noProof/>
          <w:color w:val="000000"/>
          <w:lang w:val="en-US"/>
        </w:rPr>
        <w:drawing>
          <wp:inline distT="0" distB="0" distL="0" distR="0" wp14:anchorId="2E1D747B" wp14:editId="3B0A4BA1">
            <wp:extent cx="1903730" cy="1903730"/>
            <wp:effectExtent l="0" t="0" r="1270" b="1270"/>
            <wp:docPr id="9" name="Picture 9" descr="Judge Yuji Iwasawa">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Judge Yuji Iwasawa">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3730" cy="1903730"/>
                    </a:xfrm>
                    <a:prstGeom prst="rect">
                      <a:avLst/>
                    </a:prstGeom>
                    <a:noFill/>
                    <a:ln>
                      <a:noFill/>
                    </a:ln>
                  </pic:spPr>
                </pic:pic>
              </a:graphicData>
            </a:graphic>
          </wp:inline>
        </w:drawing>
      </w:r>
    </w:p>
    <w:p w14:paraId="205956F1" w14:textId="77777777" w:rsidR="004743FA" w:rsidRPr="00C032B2" w:rsidRDefault="004743FA" w:rsidP="004743FA">
      <w:pPr>
        <w:widowControl w:val="0"/>
        <w:spacing w:before="100" w:beforeAutospacing="1" w:after="100" w:afterAutospacing="1"/>
        <w:rPr>
          <w:rFonts w:eastAsia="SimSun"/>
          <w:bCs w:val="0"/>
          <w:color w:val="000000"/>
          <w:lang w:val="en-US"/>
        </w:rPr>
      </w:pPr>
      <w:r w:rsidRPr="00510B6E">
        <w:rPr>
          <w:rFonts w:eastAsia="SimSun"/>
          <w:bCs w:val="0"/>
          <w:lang w:val="en-US"/>
        </w:rPr>
        <w:lastRenderedPageBreak/>
        <w:t>Suppose that the United States was sued by another country at the ICJ for breaking the international law. The Court vote is tied at 7-7. Judge Julia Sebutinde from Uganda (pictured below), the President of the Court, cast the deciding vote </w:t>
      </w:r>
      <w:r w:rsidRPr="00C032B2">
        <w:rPr>
          <w:rFonts w:eastAsia="SimSun"/>
          <w:b/>
          <w:bCs w:val="0"/>
          <w:lang w:val="en-US"/>
        </w:rPr>
        <w:t xml:space="preserve">against </w:t>
      </w:r>
      <w:r w:rsidRPr="00C032B2">
        <w:rPr>
          <w:rFonts w:eastAsia="SimSun"/>
          <w:bCs w:val="0"/>
          <w:lang w:val="en-US"/>
        </w:rPr>
        <w:t>the United States.</w:t>
      </w:r>
    </w:p>
    <w:p w14:paraId="1E6927D5" w14:textId="77777777" w:rsidR="004743FA" w:rsidRPr="00510B6E" w:rsidRDefault="004743FA" w:rsidP="004743FA">
      <w:pPr>
        <w:widowControl w:val="0"/>
        <w:spacing w:before="100" w:beforeAutospacing="1" w:after="100" w:afterAutospacing="1"/>
        <w:jc w:val="center"/>
        <w:rPr>
          <w:rFonts w:eastAsia="SimSun"/>
          <w:bCs w:val="0"/>
          <w:lang w:val="en-US"/>
        </w:rPr>
      </w:pPr>
      <w:r w:rsidRPr="00510B6E">
        <w:rPr>
          <w:rFonts w:eastAsia="SimSun"/>
          <w:bCs w:val="0"/>
          <w:noProof/>
          <w:color w:val="000000"/>
          <w:lang w:val="en-US"/>
        </w:rPr>
        <w:drawing>
          <wp:inline distT="0" distB="0" distL="0" distR="0" wp14:anchorId="15043B21" wp14:editId="5E5D1A15">
            <wp:extent cx="1903730" cy="1903730"/>
            <wp:effectExtent l="0" t="0" r="1270" b="1270"/>
            <wp:docPr id="11" name="Picture 11" descr="Judge Julia Sebutinde">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udge Julia Sebutinde">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3730" cy="1903730"/>
                    </a:xfrm>
                    <a:prstGeom prst="rect">
                      <a:avLst/>
                    </a:prstGeom>
                    <a:noFill/>
                    <a:ln>
                      <a:noFill/>
                    </a:ln>
                  </pic:spPr>
                </pic:pic>
              </a:graphicData>
            </a:graphic>
          </wp:inline>
        </w:drawing>
      </w:r>
    </w:p>
    <w:p w14:paraId="4329C668" w14:textId="77777777" w:rsidR="004743FA" w:rsidRPr="00C032B2" w:rsidRDefault="004743FA" w:rsidP="004743FA">
      <w:pPr>
        <w:widowControl w:val="0"/>
        <w:spacing w:before="100" w:beforeAutospacing="1" w:after="100" w:afterAutospacing="1"/>
        <w:rPr>
          <w:rFonts w:eastAsia="SimSun"/>
          <w:bCs w:val="0"/>
          <w:color w:val="000000"/>
          <w:lang w:val="en-US"/>
        </w:rPr>
      </w:pPr>
      <w:r w:rsidRPr="00510B6E">
        <w:rPr>
          <w:rFonts w:eastAsia="SimSun"/>
          <w:bCs w:val="0"/>
          <w:lang w:val="en-US"/>
        </w:rPr>
        <w:t xml:space="preserve">Suppose that the United States was sued by another country at the ICJ for breaking the international law. The Court vote is tied at 7-7. Judge Patrick Lipton Robinson from Jamaica (pictured below), the President of the Court, cast the deciding vote </w:t>
      </w:r>
      <w:r w:rsidRPr="00C032B2">
        <w:rPr>
          <w:rFonts w:eastAsia="SimSun"/>
          <w:b/>
          <w:bCs w:val="0"/>
          <w:lang w:val="en-US"/>
        </w:rPr>
        <w:t xml:space="preserve">against </w:t>
      </w:r>
      <w:r w:rsidRPr="00C032B2">
        <w:rPr>
          <w:rFonts w:eastAsia="SimSun"/>
          <w:bCs w:val="0"/>
          <w:lang w:val="en-US"/>
        </w:rPr>
        <w:t>the United States.</w:t>
      </w:r>
    </w:p>
    <w:p w14:paraId="34AD6E2E" w14:textId="77777777" w:rsidR="004743FA" w:rsidRPr="00510B6E" w:rsidRDefault="004743FA" w:rsidP="004743FA">
      <w:pPr>
        <w:widowControl w:val="0"/>
        <w:spacing w:before="100" w:beforeAutospacing="1" w:after="100" w:afterAutospacing="1"/>
        <w:jc w:val="center"/>
        <w:rPr>
          <w:rFonts w:eastAsia="SimSun"/>
          <w:bCs w:val="0"/>
          <w:lang w:val="en-US"/>
        </w:rPr>
      </w:pPr>
      <w:r w:rsidRPr="00510B6E">
        <w:rPr>
          <w:rFonts w:eastAsia="SimSun"/>
          <w:bCs w:val="0"/>
          <w:noProof/>
          <w:color w:val="000000"/>
          <w:lang w:val="en-US"/>
        </w:rPr>
        <w:drawing>
          <wp:inline distT="0" distB="0" distL="0" distR="0" wp14:anchorId="34BE8134" wp14:editId="0B6F7F1C">
            <wp:extent cx="1903730" cy="1903730"/>
            <wp:effectExtent l="0" t="0" r="1270" b="1270"/>
            <wp:docPr id="21" name="Picture 21" descr="Judge Patrick Lipton Robinson">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Judge Patrick Lipton Robinson">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3730" cy="1903730"/>
                    </a:xfrm>
                    <a:prstGeom prst="rect">
                      <a:avLst/>
                    </a:prstGeom>
                    <a:noFill/>
                    <a:ln>
                      <a:noFill/>
                    </a:ln>
                  </pic:spPr>
                </pic:pic>
              </a:graphicData>
            </a:graphic>
          </wp:inline>
        </w:drawing>
      </w:r>
    </w:p>
    <w:p w14:paraId="7C68B1D9" w14:textId="77777777" w:rsidR="004743FA" w:rsidRPr="00510B6E" w:rsidRDefault="004743FA" w:rsidP="004743FA">
      <w:pPr>
        <w:widowControl w:val="0"/>
        <w:spacing w:before="100" w:beforeAutospacing="1" w:after="100" w:afterAutospacing="1"/>
        <w:rPr>
          <w:rFonts w:eastAsia="SimSun"/>
          <w:bCs w:val="0"/>
          <w:i/>
          <w:iCs/>
          <w:lang w:val="en-US"/>
        </w:rPr>
      </w:pPr>
      <w:r w:rsidRPr="00510B6E">
        <w:rPr>
          <w:rFonts w:eastAsia="SimSun"/>
          <w:bCs w:val="0"/>
          <w:i/>
          <w:iCs/>
          <w:lang w:val="en-US"/>
        </w:rPr>
        <w:t xml:space="preserve">Legitimacy </w:t>
      </w:r>
    </w:p>
    <w:p w14:paraId="577BDB8D" w14:textId="77777777" w:rsidR="004743FA" w:rsidRPr="00C032B2" w:rsidRDefault="004743FA" w:rsidP="004743FA">
      <w:pPr>
        <w:keepNext/>
        <w:widowControl w:val="0"/>
        <w:spacing w:before="100" w:beforeAutospacing="1" w:after="100" w:afterAutospacing="1"/>
        <w:jc w:val="both"/>
        <w:rPr>
          <w:rFonts w:eastAsia="SimSun"/>
          <w:bCs w:val="0"/>
          <w:lang w:val="en-US"/>
        </w:rPr>
      </w:pPr>
      <w:r w:rsidRPr="00C032B2">
        <w:rPr>
          <w:rFonts w:eastAsia="SimSun"/>
          <w:bCs w:val="0"/>
          <w:lang w:val="en-US"/>
        </w:rPr>
        <w:t xml:space="preserve">Do you agree or disagree with the following statements? </w:t>
      </w:r>
    </w:p>
    <w:p w14:paraId="45A284AB" w14:textId="77777777" w:rsidR="004743FA" w:rsidRPr="00C032B2" w:rsidRDefault="004743FA" w:rsidP="004743FA">
      <w:pPr>
        <w:keepNext/>
        <w:widowControl w:val="0"/>
        <w:spacing w:before="100" w:beforeAutospacing="1" w:after="100" w:afterAutospacing="1"/>
        <w:jc w:val="both"/>
        <w:rPr>
          <w:rFonts w:eastAsia="SimSun"/>
          <w:bCs w:val="0"/>
          <w:lang w:val="en-US"/>
        </w:rPr>
      </w:pPr>
      <w:r w:rsidRPr="00C032B2">
        <w:rPr>
          <w:rFonts w:eastAsia="SimSun"/>
          <w:bCs w:val="0"/>
          <w:lang w:val="en-US"/>
        </w:rPr>
        <w:t>Agree / Somewhat Agree / Somewhat Disagree / Disagree</w:t>
      </w:r>
    </w:p>
    <w:p w14:paraId="06C862CD" w14:textId="77777777" w:rsidR="004743FA" w:rsidRPr="00C032B2" w:rsidRDefault="004743FA" w:rsidP="004743FA">
      <w:pPr>
        <w:keepNext/>
        <w:widowControl w:val="0"/>
        <w:spacing w:before="100" w:beforeAutospacing="1" w:after="100" w:afterAutospacing="1"/>
        <w:jc w:val="both"/>
        <w:rPr>
          <w:rFonts w:eastAsia="SimSun"/>
          <w:bCs w:val="0"/>
          <w:lang w:val="en-US"/>
        </w:rPr>
      </w:pPr>
      <w:r w:rsidRPr="00C032B2">
        <w:rPr>
          <w:rFonts w:eastAsia="SimSun"/>
          <w:bCs w:val="0"/>
          <w:lang w:val="en-US"/>
        </w:rPr>
        <w:t>(Randomized)</w:t>
      </w:r>
    </w:p>
    <w:p w14:paraId="5082FB4F" w14:textId="77777777" w:rsidR="004743FA" w:rsidRPr="00C032B2" w:rsidRDefault="004743FA" w:rsidP="004743FA">
      <w:pPr>
        <w:keepNext/>
        <w:widowControl w:val="0"/>
        <w:numPr>
          <w:ilvl w:val="0"/>
          <w:numId w:val="3"/>
        </w:numPr>
        <w:spacing w:before="100" w:beforeAutospacing="1" w:after="100" w:afterAutospacing="1"/>
        <w:contextualSpacing/>
        <w:jc w:val="both"/>
        <w:rPr>
          <w:rFonts w:eastAsia="SimSun"/>
          <w:bCs w:val="0"/>
          <w:lang w:val="en-US"/>
        </w:rPr>
      </w:pPr>
      <w:r w:rsidRPr="00C032B2">
        <w:rPr>
          <w:rFonts w:eastAsia="SimSun"/>
          <w:bCs w:val="0"/>
          <w:lang w:val="en-US"/>
        </w:rPr>
        <w:t xml:space="preserve">I think the ICJ serves an important role in the world. </w:t>
      </w:r>
    </w:p>
    <w:p w14:paraId="4BEFDF50" w14:textId="77777777" w:rsidR="004743FA" w:rsidRPr="00C032B2" w:rsidRDefault="004743FA" w:rsidP="004743FA">
      <w:pPr>
        <w:keepNext/>
        <w:widowControl w:val="0"/>
        <w:numPr>
          <w:ilvl w:val="0"/>
          <w:numId w:val="3"/>
        </w:numPr>
        <w:spacing w:before="100" w:beforeAutospacing="1" w:after="100" w:afterAutospacing="1"/>
        <w:contextualSpacing/>
        <w:jc w:val="both"/>
        <w:rPr>
          <w:rFonts w:eastAsia="SimSun"/>
          <w:bCs w:val="0"/>
          <w:lang w:val="en-US"/>
        </w:rPr>
      </w:pPr>
      <w:r w:rsidRPr="00C032B2">
        <w:rPr>
          <w:rFonts w:eastAsia="SimSun"/>
          <w:bCs w:val="0"/>
          <w:lang w:val="en-US"/>
        </w:rPr>
        <w:t xml:space="preserve">The ICJ should continue to make rulings in the future. </w:t>
      </w:r>
    </w:p>
    <w:p w14:paraId="4C56E331" w14:textId="77777777" w:rsidR="004743FA" w:rsidRPr="00C032B2" w:rsidRDefault="004743FA" w:rsidP="004743FA">
      <w:pPr>
        <w:keepNext/>
        <w:widowControl w:val="0"/>
        <w:numPr>
          <w:ilvl w:val="0"/>
          <w:numId w:val="3"/>
        </w:numPr>
        <w:spacing w:before="100" w:beforeAutospacing="1" w:after="100" w:afterAutospacing="1"/>
        <w:contextualSpacing/>
        <w:jc w:val="both"/>
        <w:rPr>
          <w:rFonts w:eastAsia="SimSun"/>
          <w:bCs w:val="0"/>
          <w:lang w:val="en-US"/>
        </w:rPr>
      </w:pPr>
      <w:r w:rsidRPr="00C032B2">
        <w:rPr>
          <w:rFonts w:eastAsia="SimSun"/>
          <w:bCs w:val="0"/>
          <w:lang w:val="en-US"/>
        </w:rPr>
        <w:t xml:space="preserve">I believe the ICJ is necessary.  </w:t>
      </w:r>
    </w:p>
    <w:p w14:paraId="3C56B48E" w14:textId="77777777" w:rsidR="004743FA" w:rsidRPr="00C032B2" w:rsidRDefault="004743FA" w:rsidP="004743FA">
      <w:pPr>
        <w:keepNext/>
        <w:widowControl w:val="0"/>
        <w:numPr>
          <w:ilvl w:val="0"/>
          <w:numId w:val="3"/>
        </w:numPr>
        <w:spacing w:before="100" w:beforeAutospacing="1" w:after="100" w:afterAutospacing="1"/>
        <w:contextualSpacing/>
        <w:jc w:val="both"/>
        <w:rPr>
          <w:rFonts w:eastAsia="SimSun"/>
          <w:bCs w:val="0"/>
          <w:lang w:val="en-US"/>
        </w:rPr>
      </w:pPr>
      <w:r w:rsidRPr="00C032B2">
        <w:rPr>
          <w:rFonts w:eastAsia="SimSun"/>
          <w:bCs w:val="0"/>
          <w:lang w:val="en-US"/>
        </w:rPr>
        <w:t>I sympathize with the goals of the ICJ.</w:t>
      </w:r>
    </w:p>
    <w:p w14:paraId="655978AF" w14:textId="77777777" w:rsidR="004743FA" w:rsidRPr="00C032B2" w:rsidRDefault="004743FA" w:rsidP="004743FA">
      <w:pPr>
        <w:widowControl w:val="0"/>
        <w:spacing w:before="100" w:beforeAutospacing="1" w:after="100" w:afterAutospacing="1"/>
        <w:rPr>
          <w:rFonts w:eastAsia="SimSun"/>
          <w:bCs w:val="0"/>
          <w:i/>
          <w:iCs/>
          <w:lang w:val="en-US"/>
        </w:rPr>
      </w:pPr>
    </w:p>
    <w:p w14:paraId="3477CE42" w14:textId="77777777" w:rsidR="004743FA" w:rsidRDefault="004743FA" w:rsidP="004743FA">
      <w:pPr>
        <w:widowControl w:val="0"/>
        <w:spacing w:before="100" w:beforeAutospacing="1" w:after="100" w:afterAutospacing="1"/>
        <w:rPr>
          <w:rFonts w:eastAsia="SimSun"/>
          <w:bCs w:val="0"/>
          <w:i/>
          <w:iCs/>
          <w:lang w:val="en-US"/>
        </w:rPr>
      </w:pPr>
    </w:p>
    <w:p w14:paraId="7330770A" w14:textId="77777777" w:rsidR="004743FA" w:rsidRDefault="004743FA" w:rsidP="004743FA">
      <w:pPr>
        <w:widowControl w:val="0"/>
        <w:spacing w:before="100" w:beforeAutospacing="1" w:after="100" w:afterAutospacing="1"/>
        <w:rPr>
          <w:rFonts w:eastAsia="SimSun"/>
          <w:bCs w:val="0"/>
          <w:i/>
          <w:iCs/>
          <w:lang w:val="en-US"/>
        </w:rPr>
      </w:pPr>
    </w:p>
    <w:p w14:paraId="2553BC43" w14:textId="77777777" w:rsidR="004743FA" w:rsidRPr="00C032B2" w:rsidRDefault="004743FA" w:rsidP="004743FA">
      <w:pPr>
        <w:widowControl w:val="0"/>
        <w:spacing w:before="100" w:beforeAutospacing="1" w:after="100" w:afterAutospacing="1"/>
        <w:rPr>
          <w:rFonts w:eastAsia="SimSun"/>
          <w:bCs w:val="0"/>
          <w:i/>
          <w:iCs/>
          <w:lang w:val="en-US"/>
        </w:rPr>
      </w:pPr>
      <w:r w:rsidRPr="00C032B2">
        <w:rPr>
          <w:rFonts w:eastAsia="SimSun"/>
          <w:bCs w:val="0"/>
          <w:i/>
          <w:iCs/>
          <w:lang w:val="en-US"/>
        </w:rPr>
        <w:lastRenderedPageBreak/>
        <w:t>Casual Mechanism</w:t>
      </w:r>
    </w:p>
    <w:p w14:paraId="186A131C" w14:textId="77777777" w:rsidR="004743FA" w:rsidRPr="00C032B2" w:rsidRDefault="004743FA" w:rsidP="004743FA">
      <w:pPr>
        <w:keepNext/>
        <w:widowControl w:val="0"/>
        <w:spacing w:before="100" w:beforeAutospacing="1" w:after="100" w:afterAutospacing="1"/>
        <w:jc w:val="both"/>
        <w:rPr>
          <w:rFonts w:eastAsia="SimSun"/>
          <w:bCs w:val="0"/>
          <w:lang w:val="en-US"/>
        </w:rPr>
      </w:pPr>
      <w:r w:rsidRPr="00C032B2">
        <w:rPr>
          <w:rFonts w:eastAsia="SimSun"/>
          <w:bCs w:val="0"/>
          <w:lang w:val="en-US"/>
        </w:rPr>
        <w:t>Please tell us whether you agree or disagree with the following statement.</w:t>
      </w:r>
    </w:p>
    <w:p w14:paraId="386BD890" w14:textId="77777777" w:rsidR="004743FA" w:rsidRPr="00C032B2" w:rsidRDefault="004743FA" w:rsidP="004743FA">
      <w:pPr>
        <w:keepNext/>
        <w:widowControl w:val="0"/>
        <w:spacing w:before="100" w:beforeAutospacing="1" w:after="100" w:afterAutospacing="1"/>
        <w:jc w:val="both"/>
        <w:rPr>
          <w:rFonts w:eastAsia="SimSun"/>
          <w:bCs w:val="0"/>
          <w:lang w:val="en-US"/>
        </w:rPr>
      </w:pPr>
      <w:r w:rsidRPr="00C032B2">
        <w:rPr>
          <w:rFonts w:eastAsia="SimSun"/>
          <w:bCs w:val="0"/>
          <w:lang w:val="en-US"/>
        </w:rPr>
        <w:t>Agree / Somewhat Agree / Somewhat Disagree / Disagree</w:t>
      </w:r>
    </w:p>
    <w:p w14:paraId="1C5FD96B" w14:textId="77777777" w:rsidR="004743FA" w:rsidRPr="00C032B2" w:rsidRDefault="004743FA" w:rsidP="004743FA">
      <w:pPr>
        <w:keepNext/>
        <w:widowControl w:val="0"/>
        <w:spacing w:before="100" w:beforeAutospacing="1" w:after="100" w:afterAutospacing="1"/>
        <w:jc w:val="both"/>
        <w:rPr>
          <w:rFonts w:eastAsia="SimSun"/>
          <w:bCs w:val="0"/>
          <w:lang w:val="en-US"/>
        </w:rPr>
      </w:pPr>
      <w:r w:rsidRPr="00C032B2">
        <w:rPr>
          <w:rFonts w:eastAsia="SimSun"/>
          <w:bCs w:val="0"/>
          <w:lang w:val="en-US"/>
        </w:rPr>
        <w:t>(Randomized)</w:t>
      </w:r>
    </w:p>
    <w:p w14:paraId="24248DD4" w14:textId="77777777" w:rsidR="004743FA" w:rsidRPr="00C032B2" w:rsidRDefault="004743FA" w:rsidP="004743FA">
      <w:pPr>
        <w:widowControl w:val="0"/>
        <w:numPr>
          <w:ilvl w:val="0"/>
          <w:numId w:val="4"/>
        </w:numPr>
        <w:spacing w:before="100" w:beforeAutospacing="1" w:after="100" w:afterAutospacing="1"/>
        <w:contextualSpacing/>
        <w:jc w:val="both"/>
        <w:rPr>
          <w:rFonts w:eastAsia="SimSun"/>
          <w:bCs w:val="0"/>
          <w:lang w:val="en-US"/>
        </w:rPr>
      </w:pPr>
      <w:r w:rsidRPr="00C032B2">
        <w:rPr>
          <w:rFonts w:eastAsia="SimSun"/>
          <w:bCs w:val="0"/>
          <w:lang w:val="en-US"/>
        </w:rPr>
        <w:t xml:space="preserve">Th ICJ should not be allowed to tell the United States what to do. </w:t>
      </w:r>
    </w:p>
    <w:p w14:paraId="2961BB15" w14:textId="77777777" w:rsidR="004743FA" w:rsidRPr="00C032B2" w:rsidRDefault="004743FA" w:rsidP="004743FA">
      <w:pPr>
        <w:widowControl w:val="0"/>
        <w:numPr>
          <w:ilvl w:val="0"/>
          <w:numId w:val="4"/>
        </w:numPr>
        <w:spacing w:before="100" w:beforeAutospacing="1" w:after="100" w:afterAutospacing="1"/>
        <w:contextualSpacing/>
        <w:jc w:val="both"/>
        <w:rPr>
          <w:rFonts w:eastAsia="SimSun"/>
          <w:bCs w:val="0"/>
          <w:lang w:val="en-US"/>
        </w:rPr>
      </w:pPr>
      <w:r w:rsidRPr="00C032B2">
        <w:rPr>
          <w:rFonts w:eastAsia="SimSun"/>
          <w:bCs w:val="0"/>
          <w:lang w:val="en-US"/>
        </w:rPr>
        <w:t xml:space="preserve">I find the ICJ ruling to be fair. </w:t>
      </w:r>
    </w:p>
    <w:p w14:paraId="2552EFE5" w14:textId="77777777" w:rsidR="004743FA" w:rsidRPr="00C032B2" w:rsidRDefault="004743FA" w:rsidP="004743FA">
      <w:pPr>
        <w:widowControl w:val="0"/>
        <w:numPr>
          <w:ilvl w:val="0"/>
          <w:numId w:val="4"/>
        </w:numPr>
        <w:spacing w:before="100" w:beforeAutospacing="1" w:after="100" w:afterAutospacing="1"/>
        <w:contextualSpacing/>
        <w:jc w:val="both"/>
        <w:rPr>
          <w:rFonts w:eastAsia="SimSun"/>
          <w:bCs w:val="0"/>
          <w:lang w:val="en-US"/>
        </w:rPr>
      </w:pPr>
      <w:r w:rsidRPr="00C032B2">
        <w:rPr>
          <w:rFonts w:eastAsia="SimSun"/>
          <w:bCs w:val="0"/>
          <w:lang w:val="en-US"/>
        </w:rPr>
        <w:t xml:space="preserve">The ICJ is undemocratic. </w:t>
      </w:r>
    </w:p>
    <w:p w14:paraId="79C9E0CE" w14:textId="77777777" w:rsidR="004743FA" w:rsidRPr="00C032B2" w:rsidRDefault="004743FA" w:rsidP="004743FA">
      <w:pPr>
        <w:widowControl w:val="0"/>
        <w:spacing w:before="100" w:beforeAutospacing="1" w:after="100" w:afterAutospacing="1"/>
        <w:rPr>
          <w:rFonts w:eastAsia="SimSun"/>
          <w:bCs w:val="0"/>
          <w:i/>
          <w:iCs/>
          <w:lang w:val="en-US"/>
        </w:rPr>
      </w:pPr>
    </w:p>
    <w:p w14:paraId="50C23D04" w14:textId="77777777" w:rsidR="004743FA" w:rsidRPr="00C032B2" w:rsidRDefault="004743FA" w:rsidP="004743FA">
      <w:pPr>
        <w:widowControl w:val="0"/>
        <w:spacing w:before="100" w:beforeAutospacing="1" w:after="100" w:afterAutospacing="1"/>
        <w:rPr>
          <w:rFonts w:eastAsia="SimSun"/>
          <w:bCs w:val="0"/>
          <w:i/>
          <w:iCs/>
          <w:lang w:val="en-US"/>
        </w:rPr>
      </w:pPr>
      <w:r w:rsidRPr="00C032B2">
        <w:rPr>
          <w:rFonts w:eastAsia="SimSun"/>
          <w:bCs w:val="0"/>
          <w:i/>
          <w:iCs/>
          <w:lang w:val="en-US"/>
        </w:rPr>
        <w:t>Sociodemographic Questions</w:t>
      </w:r>
    </w:p>
    <w:p w14:paraId="46AB97CC" w14:textId="77777777" w:rsidR="004743FA" w:rsidRPr="00C032B2" w:rsidRDefault="004743FA" w:rsidP="004743FA">
      <w:pPr>
        <w:widowControl w:val="0"/>
        <w:spacing w:before="100" w:beforeAutospacing="1" w:after="100" w:afterAutospacing="1"/>
        <w:rPr>
          <w:rFonts w:eastAsia="SimSun"/>
          <w:bCs w:val="0"/>
          <w:lang w:val="en-US"/>
        </w:rPr>
      </w:pPr>
      <w:r w:rsidRPr="00C032B2">
        <w:rPr>
          <w:rFonts w:eastAsia="SimSun"/>
          <w:bCs w:val="0"/>
          <w:i/>
          <w:iCs/>
          <w:lang w:val="en-US"/>
        </w:rPr>
        <w:t>Age</w:t>
      </w:r>
      <w:r w:rsidRPr="00C032B2">
        <w:rPr>
          <w:rFonts w:eastAsia="SimSun"/>
          <w:bCs w:val="0"/>
          <w:lang w:val="en-US"/>
        </w:rPr>
        <w:t>: What year were you born? (Please enter 4 digit year, e.g. 1980)</w:t>
      </w:r>
    </w:p>
    <w:p w14:paraId="3FEB42AE" w14:textId="77777777" w:rsidR="004743FA" w:rsidRPr="00C032B2" w:rsidRDefault="004743FA" w:rsidP="004743FA">
      <w:pPr>
        <w:widowControl w:val="0"/>
        <w:spacing w:before="100" w:beforeAutospacing="1" w:after="100" w:afterAutospacing="1"/>
        <w:rPr>
          <w:rFonts w:eastAsia="SimSun"/>
          <w:bCs w:val="0"/>
          <w:lang w:val="en-US"/>
        </w:rPr>
      </w:pPr>
      <w:r w:rsidRPr="00C032B2">
        <w:rPr>
          <w:rFonts w:eastAsia="SimSun"/>
          <w:bCs w:val="0"/>
          <w:i/>
          <w:iCs/>
          <w:lang w:val="en-US"/>
        </w:rPr>
        <w:t>Gender</w:t>
      </w:r>
      <w:r w:rsidRPr="00C032B2">
        <w:rPr>
          <w:rFonts w:eastAsia="SimSun"/>
          <w:bCs w:val="0"/>
          <w:lang w:val="en-US"/>
        </w:rPr>
        <w:t>: Are you ...</w:t>
      </w:r>
    </w:p>
    <w:p w14:paraId="3F69D152" w14:textId="77777777" w:rsidR="004743FA" w:rsidRPr="00C032B2" w:rsidRDefault="004743FA" w:rsidP="004743FA">
      <w:pPr>
        <w:widowControl w:val="0"/>
        <w:numPr>
          <w:ilvl w:val="0"/>
          <w:numId w:val="5"/>
        </w:numPr>
        <w:spacing w:before="100" w:beforeAutospacing="1" w:after="100" w:afterAutospacing="1"/>
        <w:contextualSpacing/>
        <w:jc w:val="both"/>
        <w:rPr>
          <w:rFonts w:eastAsia="SimSun"/>
          <w:bCs w:val="0"/>
          <w:lang w:val="en-US"/>
        </w:rPr>
      </w:pPr>
      <w:r w:rsidRPr="00C032B2">
        <w:rPr>
          <w:rFonts w:eastAsia="SimSun"/>
          <w:bCs w:val="0"/>
          <w:lang w:val="en-US"/>
        </w:rPr>
        <w:t xml:space="preserve">Male </w:t>
      </w:r>
    </w:p>
    <w:p w14:paraId="599014E6" w14:textId="77777777" w:rsidR="004743FA" w:rsidRPr="00C032B2" w:rsidRDefault="004743FA" w:rsidP="004743FA">
      <w:pPr>
        <w:widowControl w:val="0"/>
        <w:numPr>
          <w:ilvl w:val="0"/>
          <w:numId w:val="5"/>
        </w:numPr>
        <w:spacing w:before="100" w:beforeAutospacing="1" w:after="100" w:afterAutospacing="1"/>
        <w:contextualSpacing/>
        <w:jc w:val="both"/>
        <w:rPr>
          <w:rFonts w:eastAsia="SimSun"/>
          <w:bCs w:val="0"/>
          <w:lang w:val="en-US"/>
        </w:rPr>
      </w:pPr>
      <w:r w:rsidRPr="00C032B2">
        <w:rPr>
          <w:rFonts w:eastAsia="SimSun"/>
          <w:bCs w:val="0"/>
          <w:lang w:val="en-US"/>
        </w:rPr>
        <w:t xml:space="preserve">Female  </w:t>
      </w:r>
    </w:p>
    <w:p w14:paraId="077E9ACB" w14:textId="77777777" w:rsidR="004743FA" w:rsidRPr="00C032B2" w:rsidRDefault="004743FA" w:rsidP="004743FA">
      <w:pPr>
        <w:widowControl w:val="0"/>
        <w:numPr>
          <w:ilvl w:val="0"/>
          <w:numId w:val="5"/>
        </w:numPr>
        <w:spacing w:before="100" w:beforeAutospacing="1" w:after="100" w:afterAutospacing="1"/>
        <w:contextualSpacing/>
        <w:jc w:val="both"/>
        <w:rPr>
          <w:rFonts w:eastAsia="SimSun"/>
          <w:bCs w:val="0"/>
          <w:i/>
          <w:iCs/>
          <w:lang w:val="en-US"/>
        </w:rPr>
      </w:pPr>
      <w:r w:rsidRPr="00C032B2">
        <w:rPr>
          <w:rFonts w:eastAsia="SimSun"/>
          <w:bCs w:val="0"/>
          <w:lang w:val="en-US"/>
        </w:rPr>
        <w:t xml:space="preserve">Prefer not to say </w:t>
      </w:r>
    </w:p>
    <w:p w14:paraId="1F050C0E" w14:textId="77777777" w:rsidR="004743FA" w:rsidRPr="00C032B2" w:rsidRDefault="004743FA" w:rsidP="004743FA">
      <w:pPr>
        <w:widowControl w:val="0"/>
        <w:spacing w:before="100" w:beforeAutospacing="1" w:after="100" w:afterAutospacing="1"/>
        <w:contextualSpacing/>
        <w:jc w:val="both"/>
        <w:rPr>
          <w:rFonts w:eastAsia="SimSun"/>
          <w:bCs w:val="0"/>
          <w:i/>
          <w:iCs/>
          <w:lang w:val="en-US"/>
        </w:rPr>
      </w:pPr>
    </w:p>
    <w:p w14:paraId="1FAC324E" w14:textId="77777777" w:rsidR="004743FA" w:rsidRPr="00C032B2" w:rsidRDefault="004743FA" w:rsidP="004743FA">
      <w:pPr>
        <w:widowControl w:val="0"/>
        <w:spacing w:before="100" w:beforeAutospacing="1" w:after="100" w:afterAutospacing="1"/>
        <w:rPr>
          <w:rFonts w:eastAsia="SimSun"/>
          <w:bCs w:val="0"/>
          <w:lang w:val="en-US"/>
        </w:rPr>
      </w:pPr>
      <w:r w:rsidRPr="00C032B2">
        <w:rPr>
          <w:rFonts w:eastAsia="SimSun"/>
          <w:bCs w:val="0"/>
          <w:i/>
          <w:iCs/>
          <w:lang w:val="en-US"/>
        </w:rPr>
        <w:t>Education</w:t>
      </w:r>
      <w:r w:rsidRPr="00C032B2">
        <w:rPr>
          <w:rFonts w:eastAsia="SimSun"/>
          <w:bCs w:val="0"/>
          <w:lang w:val="en-US"/>
        </w:rPr>
        <w:t>: What is the highest level of schooling you have completed?</w:t>
      </w:r>
    </w:p>
    <w:p w14:paraId="2C129D2C" w14:textId="77777777" w:rsidR="004743FA" w:rsidRPr="00C032B2" w:rsidRDefault="004743FA" w:rsidP="004743FA">
      <w:pPr>
        <w:widowControl w:val="0"/>
        <w:numPr>
          <w:ilvl w:val="0"/>
          <w:numId w:val="6"/>
        </w:numPr>
        <w:spacing w:before="100" w:beforeAutospacing="1" w:after="100" w:afterAutospacing="1"/>
        <w:contextualSpacing/>
        <w:jc w:val="both"/>
        <w:rPr>
          <w:rFonts w:eastAsia="SimSun"/>
          <w:bCs w:val="0"/>
          <w:lang w:val="en-US"/>
        </w:rPr>
      </w:pPr>
      <w:r w:rsidRPr="00C032B2">
        <w:rPr>
          <w:rFonts w:eastAsia="SimSun"/>
          <w:bCs w:val="0"/>
          <w:lang w:val="en-US"/>
        </w:rPr>
        <w:t>Nursery school to 8th grade</w:t>
      </w:r>
    </w:p>
    <w:p w14:paraId="61247BB9" w14:textId="77777777" w:rsidR="004743FA" w:rsidRPr="00C032B2" w:rsidRDefault="004743FA" w:rsidP="004743FA">
      <w:pPr>
        <w:widowControl w:val="0"/>
        <w:numPr>
          <w:ilvl w:val="0"/>
          <w:numId w:val="6"/>
        </w:numPr>
        <w:spacing w:before="100" w:beforeAutospacing="1" w:after="100" w:afterAutospacing="1"/>
        <w:contextualSpacing/>
        <w:jc w:val="both"/>
        <w:rPr>
          <w:rFonts w:eastAsia="SimSun"/>
          <w:bCs w:val="0"/>
          <w:lang w:val="en-US"/>
        </w:rPr>
      </w:pPr>
      <w:r w:rsidRPr="00C032B2">
        <w:rPr>
          <w:rFonts w:eastAsia="SimSun"/>
          <w:bCs w:val="0"/>
          <w:lang w:val="en-US"/>
        </w:rPr>
        <w:t xml:space="preserve">9th, 10th or 11th grade </w:t>
      </w:r>
    </w:p>
    <w:p w14:paraId="4FAB40C6" w14:textId="77777777" w:rsidR="004743FA" w:rsidRPr="00C032B2" w:rsidRDefault="004743FA" w:rsidP="004743FA">
      <w:pPr>
        <w:widowControl w:val="0"/>
        <w:numPr>
          <w:ilvl w:val="0"/>
          <w:numId w:val="6"/>
        </w:numPr>
        <w:spacing w:before="100" w:beforeAutospacing="1" w:after="100" w:afterAutospacing="1"/>
        <w:contextualSpacing/>
        <w:jc w:val="both"/>
        <w:rPr>
          <w:rFonts w:eastAsia="SimSun"/>
          <w:bCs w:val="0"/>
          <w:lang w:val="en-US"/>
        </w:rPr>
      </w:pPr>
      <w:r w:rsidRPr="00C032B2">
        <w:rPr>
          <w:rFonts w:eastAsia="SimSun"/>
          <w:bCs w:val="0"/>
          <w:lang w:val="en-US"/>
        </w:rPr>
        <w:t xml:space="preserve">12th grade, no diploma </w:t>
      </w:r>
    </w:p>
    <w:p w14:paraId="77E0BA3A" w14:textId="77777777" w:rsidR="004743FA" w:rsidRPr="00C032B2" w:rsidRDefault="004743FA" w:rsidP="004743FA">
      <w:pPr>
        <w:widowControl w:val="0"/>
        <w:numPr>
          <w:ilvl w:val="0"/>
          <w:numId w:val="6"/>
        </w:numPr>
        <w:spacing w:before="100" w:beforeAutospacing="1" w:after="100" w:afterAutospacing="1"/>
        <w:contextualSpacing/>
        <w:jc w:val="both"/>
        <w:rPr>
          <w:rFonts w:eastAsia="SimSun"/>
          <w:bCs w:val="0"/>
          <w:lang w:val="en-US"/>
        </w:rPr>
      </w:pPr>
      <w:r w:rsidRPr="00C032B2">
        <w:rPr>
          <w:rFonts w:eastAsia="SimSun"/>
          <w:bCs w:val="0"/>
          <w:lang w:val="en-US"/>
        </w:rPr>
        <w:t xml:space="preserve">High school graduate - high school diploma or the equivalent (for example: GED) </w:t>
      </w:r>
    </w:p>
    <w:p w14:paraId="03553C29" w14:textId="77777777" w:rsidR="004743FA" w:rsidRPr="00C032B2" w:rsidRDefault="004743FA" w:rsidP="004743FA">
      <w:pPr>
        <w:widowControl w:val="0"/>
        <w:numPr>
          <w:ilvl w:val="0"/>
          <w:numId w:val="6"/>
        </w:numPr>
        <w:spacing w:before="100" w:beforeAutospacing="1" w:after="100" w:afterAutospacing="1"/>
        <w:contextualSpacing/>
        <w:jc w:val="both"/>
        <w:rPr>
          <w:rFonts w:eastAsia="SimSun"/>
          <w:bCs w:val="0"/>
          <w:lang w:val="en-US"/>
        </w:rPr>
      </w:pPr>
      <w:r w:rsidRPr="00C032B2">
        <w:rPr>
          <w:rFonts w:eastAsia="SimSun"/>
          <w:bCs w:val="0"/>
          <w:lang w:val="en-US"/>
        </w:rPr>
        <w:t>College, CEGEP or other non-university certificate or diploma</w:t>
      </w:r>
    </w:p>
    <w:p w14:paraId="77F19262" w14:textId="77777777" w:rsidR="004743FA" w:rsidRPr="00C032B2" w:rsidRDefault="004743FA" w:rsidP="004743FA">
      <w:pPr>
        <w:widowControl w:val="0"/>
        <w:numPr>
          <w:ilvl w:val="0"/>
          <w:numId w:val="6"/>
        </w:numPr>
        <w:spacing w:before="100" w:beforeAutospacing="1" w:after="100" w:afterAutospacing="1"/>
        <w:contextualSpacing/>
        <w:jc w:val="both"/>
        <w:rPr>
          <w:rFonts w:eastAsia="SimSun"/>
          <w:bCs w:val="0"/>
          <w:lang w:val="en-US"/>
        </w:rPr>
      </w:pPr>
      <w:r w:rsidRPr="00C032B2">
        <w:rPr>
          <w:rFonts w:eastAsia="SimSun"/>
          <w:bCs w:val="0"/>
          <w:lang w:val="en-US"/>
        </w:rPr>
        <w:t xml:space="preserve">Some college credit, but less than 1 year </w:t>
      </w:r>
    </w:p>
    <w:p w14:paraId="0989C13A" w14:textId="77777777" w:rsidR="004743FA" w:rsidRPr="00C032B2" w:rsidRDefault="004743FA" w:rsidP="004743FA">
      <w:pPr>
        <w:widowControl w:val="0"/>
        <w:numPr>
          <w:ilvl w:val="0"/>
          <w:numId w:val="6"/>
        </w:numPr>
        <w:spacing w:before="100" w:beforeAutospacing="1" w:after="100" w:afterAutospacing="1"/>
        <w:contextualSpacing/>
        <w:jc w:val="both"/>
        <w:rPr>
          <w:rFonts w:eastAsia="SimSun"/>
          <w:bCs w:val="0"/>
          <w:lang w:val="en-US"/>
        </w:rPr>
      </w:pPr>
      <w:r w:rsidRPr="00C032B2">
        <w:rPr>
          <w:rFonts w:eastAsia="SimSun"/>
          <w:bCs w:val="0"/>
          <w:lang w:val="en-US"/>
        </w:rPr>
        <w:t>Masters</w:t>
      </w:r>
    </w:p>
    <w:p w14:paraId="04C68FC9" w14:textId="77777777" w:rsidR="004743FA" w:rsidRPr="00C032B2" w:rsidRDefault="004743FA" w:rsidP="004743FA">
      <w:pPr>
        <w:widowControl w:val="0"/>
        <w:numPr>
          <w:ilvl w:val="0"/>
          <w:numId w:val="6"/>
        </w:numPr>
        <w:spacing w:before="100" w:beforeAutospacing="1" w:after="100" w:afterAutospacing="1"/>
        <w:contextualSpacing/>
        <w:jc w:val="both"/>
        <w:rPr>
          <w:rFonts w:eastAsia="SimSun"/>
          <w:bCs w:val="0"/>
          <w:lang w:val="en-US"/>
        </w:rPr>
      </w:pPr>
      <w:r w:rsidRPr="00C032B2">
        <w:rPr>
          <w:rFonts w:eastAsia="SimSun"/>
          <w:bCs w:val="0"/>
          <w:lang w:val="en-US"/>
        </w:rPr>
        <w:t>Associate degree (for example: AA, AS)</w:t>
      </w:r>
    </w:p>
    <w:p w14:paraId="5086D0F5" w14:textId="77777777" w:rsidR="004743FA" w:rsidRPr="00C032B2" w:rsidRDefault="004743FA" w:rsidP="004743FA">
      <w:pPr>
        <w:widowControl w:val="0"/>
        <w:numPr>
          <w:ilvl w:val="0"/>
          <w:numId w:val="6"/>
        </w:numPr>
        <w:spacing w:before="100" w:beforeAutospacing="1" w:after="100" w:afterAutospacing="1"/>
        <w:contextualSpacing/>
        <w:jc w:val="both"/>
        <w:rPr>
          <w:rFonts w:eastAsia="SimSun"/>
          <w:bCs w:val="0"/>
          <w:lang w:val="en-US"/>
        </w:rPr>
      </w:pPr>
      <w:r w:rsidRPr="00C032B2">
        <w:rPr>
          <w:rFonts w:eastAsia="SimSun"/>
          <w:bCs w:val="0"/>
          <w:lang w:val="en-US"/>
        </w:rPr>
        <w:t>Bachelor's degree (for example: BA, AB, BS)</w:t>
      </w:r>
    </w:p>
    <w:p w14:paraId="5F0B3705" w14:textId="77777777" w:rsidR="004743FA" w:rsidRPr="00C032B2" w:rsidRDefault="004743FA" w:rsidP="004743FA">
      <w:pPr>
        <w:widowControl w:val="0"/>
        <w:numPr>
          <w:ilvl w:val="0"/>
          <w:numId w:val="6"/>
        </w:numPr>
        <w:spacing w:before="100" w:beforeAutospacing="1" w:after="100" w:afterAutospacing="1"/>
        <w:contextualSpacing/>
        <w:jc w:val="both"/>
        <w:rPr>
          <w:rFonts w:eastAsia="SimSun"/>
          <w:bCs w:val="0"/>
          <w:lang w:val="en-US"/>
        </w:rPr>
      </w:pPr>
      <w:r w:rsidRPr="00C032B2">
        <w:rPr>
          <w:rFonts w:eastAsia="SimSun"/>
          <w:bCs w:val="0"/>
          <w:lang w:val="en-US"/>
        </w:rPr>
        <w:t xml:space="preserve">Master's degree (for example: MA, MS, MEng, MEd, MSW, MBA) </w:t>
      </w:r>
    </w:p>
    <w:p w14:paraId="4C4AA9DC" w14:textId="77777777" w:rsidR="004743FA" w:rsidRPr="00C032B2" w:rsidRDefault="004743FA" w:rsidP="004743FA">
      <w:pPr>
        <w:widowControl w:val="0"/>
        <w:numPr>
          <w:ilvl w:val="0"/>
          <w:numId w:val="6"/>
        </w:numPr>
        <w:spacing w:before="100" w:beforeAutospacing="1" w:after="100" w:afterAutospacing="1"/>
        <w:contextualSpacing/>
        <w:jc w:val="both"/>
        <w:rPr>
          <w:rFonts w:eastAsia="SimSun"/>
          <w:bCs w:val="0"/>
          <w:lang w:val="en-US"/>
        </w:rPr>
      </w:pPr>
      <w:r w:rsidRPr="00C032B2">
        <w:rPr>
          <w:rFonts w:eastAsia="SimSun"/>
          <w:bCs w:val="0"/>
          <w:lang w:val="en-US"/>
        </w:rPr>
        <w:t xml:space="preserve">Professional degree (for example: MD, DDS, DVM, LLB, JD) </w:t>
      </w:r>
    </w:p>
    <w:p w14:paraId="67633E1A" w14:textId="77777777" w:rsidR="004743FA" w:rsidRPr="00C032B2" w:rsidRDefault="004743FA" w:rsidP="004743FA">
      <w:pPr>
        <w:widowControl w:val="0"/>
        <w:numPr>
          <w:ilvl w:val="0"/>
          <w:numId w:val="6"/>
        </w:numPr>
        <w:spacing w:before="100" w:beforeAutospacing="1" w:after="100" w:afterAutospacing="1"/>
        <w:contextualSpacing/>
        <w:jc w:val="both"/>
        <w:rPr>
          <w:rFonts w:eastAsia="SimSun"/>
          <w:bCs w:val="0"/>
          <w:lang w:val="en-US"/>
        </w:rPr>
      </w:pPr>
      <w:r w:rsidRPr="00C032B2">
        <w:rPr>
          <w:rFonts w:eastAsia="SimSun"/>
          <w:bCs w:val="0"/>
          <w:lang w:val="en-US"/>
        </w:rPr>
        <w:t xml:space="preserve">Doctorate degree (for example: PhD, EdD) </w:t>
      </w:r>
    </w:p>
    <w:p w14:paraId="65525BD6" w14:textId="77777777" w:rsidR="004743FA" w:rsidRPr="008F3964" w:rsidRDefault="004743FA" w:rsidP="004743FA">
      <w:pPr>
        <w:widowControl w:val="0"/>
        <w:numPr>
          <w:ilvl w:val="0"/>
          <w:numId w:val="6"/>
        </w:numPr>
        <w:spacing w:before="100" w:beforeAutospacing="1" w:after="100" w:afterAutospacing="1"/>
        <w:contextualSpacing/>
        <w:jc w:val="both"/>
        <w:rPr>
          <w:rFonts w:eastAsia="SimSun"/>
          <w:bCs w:val="0"/>
          <w:i/>
          <w:iCs/>
          <w:lang w:val="en-US"/>
        </w:rPr>
      </w:pPr>
      <w:r w:rsidRPr="00C032B2">
        <w:rPr>
          <w:rFonts w:eastAsia="SimSun"/>
          <w:bCs w:val="0"/>
          <w:lang w:val="en-US"/>
        </w:rPr>
        <w:t>Prefer not to say</w:t>
      </w:r>
    </w:p>
    <w:p w14:paraId="239A0C44" w14:textId="77777777" w:rsidR="004743FA" w:rsidRPr="00C032B2" w:rsidRDefault="004743FA" w:rsidP="004743FA">
      <w:pPr>
        <w:widowControl w:val="0"/>
        <w:spacing w:before="100" w:beforeAutospacing="1" w:after="100" w:afterAutospacing="1"/>
        <w:contextualSpacing/>
        <w:jc w:val="both"/>
        <w:rPr>
          <w:rFonts w:eastAsia="SimSun"/>
          <w:bCs w:val="0"/>
          <w:i/>
          <w:iCs/>
          <w:lang w:val="en-US"/>
        </w:rPr>
      </w:pPr>
    </w:p>
    <w:p w14:paraId="67D55947" w14:textId="77777777" w:rsidR="004743FA" w:rsidRPr="00C032B2" w:rsidRDefault="004743FA" w:rsidP="004743FA">
      <w:pPr>
        <w:widowControl w:val="0"/>
        <w:spacing w:before="100" w:beforeAutospacing="1" w:after="100" w:afterAutospacing="1"/>
        <w:rPr>
          <w:rFonts w:eastAsia="SimSun"/>
          <w:bCs w:val="0"/>
          <w:lang w:val="en-US"/>
        </w:rPr>
      </w:pPr>
      <w:r w:rsidRPr="00C032B2">
        <w:rPr>
          <w:rFonts w:eastAsia="SimSun"/>
          <w:bCs w:val="0"/>
          <w:i/>
          <w:iCs/>
          <w:lang w:val="en-US"/>
        </w:rPr>
        <w:t>Income</w:t>
      </w:r>
      <w:r w:rsidRPr="00C032B2">
        <w:rPr>
          <w:rFonts w:eastAsia="SimSun"/>
          <w:bCs w:val="0"/>
          <w:lang w:val="en-US"/>
        </w:rPr>
        <w:t xml:space="preserve">: What was the range of your household income last year? </w:t>
      </w:r>
    </w:p>
    <w:p w14:paraId="7ECEEB0E" w14:textId="77777777" w:rsidR="004743FA" w:rsidRPr="00C032B2" w:rsidRDefault="004743FA" w:rsidP="004743FA">
      <w:pPr>
        <w:widowControl w:val="0"/>
        <w:numPr>
          <w:ilvl w:val="0"/>
          <w:numId w:val="7"/>
        </w:numPr>
        <w:spacing w:before="100" w:beforeAutospacing="1" w:after="100" w:afterAutospacing="1"/>
        <w:contextualSpacing/>
        <w:jc w:val="both"/>
        <w:rPr>
          <w:rFonts w:eastAsia="SimSun"/>
          <w:bCs w:val="0"/>
          <w:lang w:val="en-US"/>
        </w:rPr>
      </w:pPr>
      <w:r w:rsidRPr="00C032B2">
        <w:rPr>
          <w:rFonts w:eastAsia="SimSun"/>
          <w:bCs w:val="0"/>
          <w:lang w:val="en-US"/>
        </w:rPr>
        <w:t>Under $10,000</w:t>
      </w:r>
    </w:p>
    <w:p w14:paraId="631C785D" w14:textId="77777777" w:rsidR="004743FA" w:rsidRPr="00C032B2" w:rsidRDefault="004743FA" w:rsidP="004743FA">
      <w:pPr>
        <w:widowControl w:val="0"/>
        <w:numPr>
          <w:ilvl w:val="0"/>
          <w:numId w:val="7"/>
        </w:numPr>
        <w:spacing w:before="100" w:beforeAutospacing="1" w:after="100" w:afterAutospacing="1"/>
        <w:contextualSpacing/>
        <w:jc w:val="both"/>
        <w:rPr>
          <w:rFonts w:eastAsia="SimSun"/>
          <w:bCs w:val="0"/>
          <w:lang w:val="en-US"/>
        </w:rPr>
      </w:pPr>
      <w:r w:rsidRPr="00C032B2">
        <w:rPr>
          <w:rFonts w:eastAsia="SimSun"/>
          <w:bCs w:val="0"/>
          <w:lang w:val="en-US"/>
        </w:rPr>
        <w:t>Between $10,000 to $20,000</w:t>
      </w:r>
    </w:p>
    <w:p w14:paraId="5642606D" w14:textId="77777777" w:rsidR="004743FA" w:rsidRPr="00C032B2" w:rsidRDefault="004743FA" w:rsidP="004743FA">
      <w:pPr>
        <w:widowControl w:val="0"/>
        <w:numPr>
          <w:ilvl w:val="0"/>
          <w:numId w:val="7"/>
        </w:numPr>
        <w:spacing w:before="100" w:beforeAutospacing="1" w:after="100" w:afterAutospacing="1"/>
        <w:contextualSpacing/>
        <w:jc w:val="both"/>
        <w:rPr>
          <w:rFonts w:eastAsia="SimSun"/>
          <w:bCs w:val="0"/>
          <w:lang w:val="en-US"/>
        </w:rPr>
      </w:pPr>
      <w:r w:rsidRPr="00C032B2">
        <w:rPr>
          <w:rFonts w:eastAsia="SimSun"/>
          <w:bCs w:val="0"/>
          <w:lang w:val="en-US"/>
        </w:rPr>
        <w:t>Between $20,000 to $30,000</w:t>
      </w:r>
    </w:p>
    <w:p w14:paraId="4B7A0ADE" w14:textId="77777777" w:rsidR="004743FA" w:rsidRPr="00C032B2" w:rsidRDefault="004743FA" w:rsidP="004743FA">
      <w:pPr>
        <w:widowControl w:val="0"/>
        <w:numPr>
          <w:ilvl w:val="0"/>
          <w:numId w:val="7"/>
        </w:numPr>
        <w:spacing w:before="100" w:beforeAutospacing="1" w:after="100" w:afterAutospacing="1"/>
        <w:contextualSpacing/>
        <w:jc w:val="both"/>
        <w:rPr>
          <w:rFonts w:eastAsia="SimSun"/>
          <w:bCs w:val="0"/>
          <w:lang w:val="en-US"/>
        </w:rPr>
      </w:pPr>
      <w:r w:rsidRPr="00C032B2">
        <w:rPr>
          <w:rFonts w:eastAsia="SimSun"/>
          <w:bCs w:val="0"/>
          <w:lang w:val="en-US"/>
        </w:rPr>
        <w:t>Between $30,000 to $40,000</w:t>
      </w:r>
    </w:p>
    <w:p w14:paraId="23FFB540" w14:textId="77777777" w:rsidR="004743FA" w:rsidRPr="00C032B2" w:rsidRDefault="004743FA" w:rsidP="004743FA">
      <w:pPr>
        <w:widowControl w:val="0"/>
        <w:numPr>
          <w:ilvl w:val="0"/>
          <w:numId w:val="7"/>
        </w:numPr>
        <w:spacing w:before="100" w:beforeAutospacing="1" w:after="100" w:afterAutospacing="1"/>
        <w:contextualSpacing/>
        <w:jc w:val="both"/>
        <w:rPr>
          <w:rFonts w:eastAsia="SimSun"/>
          <w:bCs w:val="0"/>
          <w:lang w:val="en-US"/>
        </w:rPr>
      </w:pPr>
      <w:r w:rsidRPr="00C032B2">
        <w:rPr>
          <w:rFonts w:eastAsia="SimSun"/>
          <w:bCs w:val="0"/>
          <w:lang w:val="en-US"/>
        </w:rPr>
        <w:t>Between $40,000 to $50,000</w:t>
      </w:r>
    </w:p>
    <w:p w14:paraId="23D9207C" w14:textId="77777777" w:rsidR="004743FA" w:rsidRPr="00C032B2" w:rsidRDefault="004743FA" w:rsidP="004743FA">
      <w:pPr>
        <w:widowControl w:val="0"/>
        <w:numPr>
          <w:ilvl w:val="0"/>
          <w:numId w:val="7"/>
        </w:numPr>
        <w:spacing w:before="100" w:beforeAutospacing="1" w:after="100" w:afterAutospacing="1"/>
        <w:contextualSpacing/>
        <w:jc w:val="both"/>
        <w:rPr>
          <w:rFonts w:eastAsia="SimSun"/>
          <w:bCs w:val="0"/>
          <w:lang w:val="en-US"/>
        </w:rPr>
      </w:pPr>
      <w:r w:rsidRPr="00C032B2">
        <w:rPr>
          <w:rFonts w:eastAsia="SimSun"/>
          <w:bCs w:val="0"/>
          <w:lang w:val="en-US"/>
        </w:rPr>
        <w:t>Between $50,000 to $60,000</w:t>
      </w:r>
    </w:p>
    <w:p w14:paraId="5BBFEC6B" w14:textId="77777777" w:rsidR="004743FA" w:rsidRPr="00C032B2" w:rsidRDefault="004743FA" w:rsidP="004743FA">
      <w:pPr>
        <w:widowControl w:val="0"/>
        <w:numPr>
          <w:ilvl w:val="0"/>
          <w:numId w:val="7"/>
        </w:numPr>
        <w:spacing w:before="100" w:beforeAutospacing="1" w:after="100" w:afterAutospacing="1"/>
        <w:contextualSpacing/>
        <w:jc w:val="both"/>
        <w:rPr>
          <w:rFonts w:eastAsia="SimSun"/>
          <w:bCs w:val="0"/>
          <w:lang w:val="en-US"/>
        </w:rPr>
      </w:pPr>
      <w:r w:rsidRPr="00C032B2">
        <w:rPr>
          <w:rFonts w:eastAsia="SimSun"/>
          <w:bCs w:val="0"/>
          <w:lang w:val="en-US"/>
        </w:rPr>
        <w:t>Between $60,000 to $70,000</w:t>
      </w:r>
    </w:p>
    <w:p w14:paraId="6CDDA7A0" w14:textId="77777777" w:rsidR="004743FA" w:rsidRPr="00C032B2" w:rsidRDefault="004743FA" w:rsidP="004743FA">
      <w:pPr>
        <w:widowControl w:val="0"/>
        <w:numPr>
          <w:ilvl w:val="0"/>
          <w:numId w:val="7"/>
        </w:numPr>
        <w:spacing w:before="100" w:beforeAutospacing="1" w:after="100" w:afterAutospacing="1"/>
        <w:contextualSpacing/>
        <w:jc w:val="both"/>
        <w:rPr>
          <w:rFonts w:eastAsia="SimSun"/>
          <w:bCs w:val="0"/>
          <w:lang w:val="en-US"/>
        </w:rPr>
      </w:pPr>
      <w:r w:rsidRPr="00C032B2">
        <w:rPr>
          <w:rFonts w:eastAsia="SimSun"/>
          <w:bCs w:val="0"/>
          <w:lang w:val="en-US"/>
        </w:rPr>
        <w:t xml:space="preserve">Between $70,000 to $80,000 </w:t>
      </w:r>
    </w:p>
    <w:p w14:paraId="0E748E67" w14:textId="77777777" w:rsidR="004743FA" w:rsidRPr="00C032B2" w:rsidRDefault="004743FA" w:rsidP="004743FA">
      <w:pPr>
        <w:widowControl w:val="0"/>
        <w:numPr>
          <w:ilvl w:val="0"/>
          <w:numId w:val="7"/>
        </w:numPr>
        <w:spacing w:before="100" w:beforeAutospacing="1" w:after="100" w:afterAutospacing="1"/>
        <w:contextualSpacing/>
        <w:jc w:val="both"/>
        <w:rPr>
          <w:rFonts w:eastAsia="SimSun"/>
          <w:bCs w:val="0"/>
          <w:lang w:val="en-US"/>
        </w:rPr>
      </w:pPr>
      <w:r w:rsidRPr="00C032B2">
        <w:rPr>
          <w:rFonts w:eastAsia="SimSun"/>
          <w:bCs w:val="0"/>
          <w:lang w:val="en-US"/>
        </w:rPr>
        <w:t>Between $80,000 to $90,000</w:t>
      </w:r>
    </w:p>
    <w:p w14:paraId="2887C0D6" w14:textId="77777777" w:rsidR="004743FA" w:rsidRPr="00C032B2" w:rsidRDefault="004743FA" w:rsidP="004743FA">
      <w:pPr>
        <w:widowControl w:val="0"/>
        <w:numPr>
          <w:ilvl w:val="0"/>
          <w:numId w:val="7"/>
        </w:numPr>
        <w:spacing w:before="100" w:beforeAutospacing="1" w:after="100" w:afterAutospacing="1"/>
        <w:contextualSpacing/>
        <w:jc w:val="both"/>
        <w:rPr>
          <w:rFonts w:eastAsia="SimSun"/>
          <w:bCs w:val="0"/>
          <w:lang w:val="en-US"/>
        </w:rPr>
      </w:pPr>
      <w:r w:rsidRPr="00C032B2">
        <w:rPr>
          <w:rFonts w:eastAsia="SimSun"/>
          <w:bCs w:val="0"/>
          <w:lang w:val="en-US"/>
        </w:rPr>
        <w:lastRenderedPageBreak/>
        <w:t>Between $90,000 to $100,000</w:t>
      </w:r>
    </w:p>
    <w:p w14:paraId="7AFDAD27" w14:textId="77777777" w:rsidR="004743FA" w:rsidRPr="00C032B2" w:rsidRDefault="004743FA" w:rsidP="004743FA">
      <w:pPr>
        <w:widowControl w:val="0"/>
        <w:numPr>
          <w:ilvl w:val="0"/>
          <w:numId w:val="7"/>
        </w:numPr>
        <w:spacing w:before="100" w:beforeAutospacing="1" w:after="100" w:afterAutospacing="1"/>
        <w:contextualSpacing/>
        <w:jc w:val="both"/>
        <w:rPr>
          <w:rFonts w:eastAsia="SimSun"/>
          <w:bCs w:val="0"/>
          <w:lang w:val="en-US"/>
        </w:rPr>
      </w:pPr>
      <w:r w:rsidRPr="00C032B2">
        <w:rPr>
          <w:rFonts w:eastAsia="SimSun"/>
          <w:bCs w:val="0"/>
          <w:lang w:val="en-US"/>
        </w:rPr>
        <w:t xml:space="preserve">Between $100,000 to $200,00 </w:t>
      </w:r>
    </w:p>
    <w:p w14:paraId="70E8A215" w14:textId="77777777" w:rsidR="004743FA" w:rsidRPr="00C032B2" w:rsidRDefault="004743FA" w:rsidP="004743FA">
      <w:pPr>
        <w:widowControl w:val="0"/>
        <w:numPr>
          <w:ilvl w:val="0"/>
          <w:numId w:val="7"/>
        </w:numPr>
        <w:spacing w:before="100" w:beforeAutospacing="1" w:after="100" w:afterAutospacing="1"/>
        <w:contextualSpacing/>
        <w:jc w:val="both"/>
        <w:rPr>
          <w:rFonts w:eastAsia="SimSun"/>
          <w:bCs w:val="0"/>
          <w:lang w:val="en-US"/>
        </w:rPr>
      </w:pPr>
      <w:r w:rsidRPr="00C032B2">
        <w:rPr>
          <w:rFonts w:eastAsia="SimSun"/>
          <w:bCs w:val="0"/>
          <w:lang w:val="en-US"/>
        </w:rPr>
        <w:t>Above $200,000</w:t>
      </w:r>
    </w:p>
    <w:p w14:paraId="279EF5A5" w14:textId="77777777" w:rsidR="004743FA" w:rsidRPr="008F3964" w:rsidRDefault="004743FA" w:rsidP="004743FA">
      <w:pPr>
        <w:widowControl w:val="0"/>
        <w:numPr>
          <w:ilvl w:val="0"/>
          <w:numId w:val="7"/>
        </w:numPr>
        <w:spacing w:before="100" w:beforeAutospacing="1" w:after="100" w:afterAutospacing="1"/>
        <w:contextualSpacing/>
        <w:jc w:val="both"/>
        <w:rPr>
          <w:rFonts w:eastAsia="SimSun"/>
          <w:bCs w:val="0"/>
          <w:i/>
          <w:iCs/>
          <w:lang w:val="en-US"/>
        </w:rPr>
      </w:pPr>
      <w:r w:rsidRPr="00C032B2">
        <w:rPr>
          <w:rFonts w:eastAsia="SimSun"/>
          <w:bCs w:val="0"/>
          <w:lang w:val="en-US"/>
        </w:rPr>
        <w:t>Prefer not to say</w:t>
      </w:r>
    </w:p>
    <w:p w14:paraId="184271B7" w14:textId="77777777" w:rsidR="004743FA" w:rsidRPr="00C032B2" w:rsidRDefault="004743FA" w:rsidP="004743FA">
      <w:pPr>
        <w:widowControl w:val="0"/>
        <w:spacing w:before="100" w:beforeAutospacing="1" w:after="100" w:afterAutospacing="1"/>
        <w:contextualSpacing/>
        <w:jc w:val="both"/>
        <w:rPr>
          <w:rFonts w:eastAsia="SimSun"/>
          <w:bCs w:val="0"/>
          <w:i/>
          <w:iCs/>
          <w:lang w:val="en-US"/>
        </w:rPr>
      </w:pPr>
    </w:p>
    <w:p w14:paraId="48114ADA" w14:textId="77777777" w:rsidR="004743FA" w:rsidRPr="00C032B2" w:rsidRDefault="004743FA" w:rsidP="004743FA">
      <w:pPr>
        <w:spacing w:before="100" w:beforeAutospacing="1" w:after="100" w:afterAutospacing="1" w:line="480" w:lineRule="auto"/>
        <w:rPr>
          <w:rFonts w:eastAsia="SimSun"/>
          <w:bCs w:val="0"/>
          <w:lang w:val="en-US"/>
        </w:rPr>
      </w:pPr>
      <w:r w:rsidRPr="00C032B2">
        <w:rPr>
          <w:rFonts w:eastAsia="SimSun"/>
          <w:bCs w:val="0"/>
          <w:lang w:val="en-US"/>
        </w:rPr>
        <w:br w:type="page"/>
      </w:r>
    </w:p>
    <w:p w14:paraId="5A717113" w14:textId="77777777" w:rsidR="004743FA" w:rsidRPr="00C032B2" w:rsidRDefault="004743FA" w:rsidP="004743FA">
      <w:pPr>
        <w:widowControl w:val="0"/>
        <w:spacing w:before="100" w:beforeAutospacing="1" w:after="100" w:afterAutospacing="1" w:line="480" w:lineRule="auto"/>
        <w:rPr>
          <w:rFonts w:eastAsia="SimSun"/>
          <w:b/>
          <w:lang w:val="en-US"/>
        </w:rPr>
      </w:pPr>
      <w:r w:rsidRPr="00C032B2">
        <w:rPr>
          <w:rFonts w:eastAsia="SimSun"/>
          <w:b/>
          <w:lang w:val="en-US"/>
        </w:rPr>
        <w:lastRenderedPageBreak/>
        <w:t>SI-</w:t>
      </w:r>
      <w:r>
        <w:rPr>
          <w:rFonts w:eastAsia="SimSun"/>
          <w:b/>
          <w:lang w:val="en-US"/>
        </w:rPr>
        <w:t>2</w:t>
      </w:r>
      <w:r w:rsidRPr="00C032B2">
        <w:rPr>
          <w:rFonts w:eastAsia="SimSun"/>
          <w:b/>
          <w:lang w:val="en-US"/>
        </w:rPr>
        <w:t>: IRT Measures of Legitimacy</w:t>
      </w:r>
    </w:p>
    <w:p w14:paraId="4D0BC49C" w14:textId="77777777" w:rsidR="004743FA" w:rsidRPr="00C032B2" w:rsidRDefault="004743FA" w:rsidP="00F13770">
      <w:pPr>
        <w:widowControl w:val="0"/>
        <w:spacing w:before="100" w:beforeAutospacing="1" w:after="100" w:afterAutospacing="1"/>
        <w:rPr>
          <w:rFonts w:eastAsia="SimSun"/>
          <w:bCs w:val="0"/>
          <w:lang w:val="en-US"/>
        </w:rPr>
      </w:pPr>
      <w:r w:rsidRPr="00C032B2">
        <w:rPr>
          <w:rFonts w:eastAsia="SimSun"/>
          <w:bCs w:val="0"/>
          <w:lang w:val="en-US"/>
        </w:rPr>
        <w:t>In the main analysis of the paper, we use Item Response Theory (IRT) models to calculate individual respondents’ perceived legitimacy. IR models are commonly used to examine the relationship between unobserved latent characteristics such as mathematical aptitude and the probability of correctly answering test questions (items). Applied to this study, we can think of each respondent in our sample having a latent trait in how they perceived legitimacy of the ICJ. From a broader statistical perspective, IRT models are akin to extensions of confirmatory factor analysis models on binary and categorical data and as special cases of generalized linear mixed-effects models. The benefit of IRT is that it allows items to contribute differently to the latent trait unlike other aggregation techniques.</w:t>
      </w:r>
    </w:p>
    <w:p w14:paraId="5782854A" w14:textId="77777777" w:rsidR="004743FA" w:rsidRPr="00C032B2" w:rsidRDefault="004743FA" w:rsidP="00F13770">
      <w:pPr>
        <w:widowControl w:val="0"/>
        <w:spacing w:before="100" w:beforeAutospacing="1" w:after="100" w:afterAutospacing="1"/>
        <w:rPr>
          <w:rFonts w:eastAsia="SimSun"/>
          <w:bCs w:val="0"/>
          <w:lang w:val="en-US"/>
        </w:rPr>
      </w:pPr>
      <w:r w:rsidRPr="00C032B2">
        <w:rPr>
          <w:rFonts w:eastAsia="SimSun"/>
          <w:bCs w:val="0"/>
          <w:lang w:val="en-US"/>
        </w:rPr>
        <w:t>We use a graded response model (GRM) given that responses to the four questions in the survey used to tap perception of ICJ legitimacy are on a four-point ordinal scale (</w:t>
      </w:r>
      <w:r w:rsidRPr="00C032B2">
        <w:rPr>
          <w:rFonts w:eastAsia="SimSun"/>
          <w:lang w:val="en-US"/>
        </w:rPr>
        <w:t>agree, somewhat agree, somewhat disagree, or disagree</w:t>
      </w:r>
      <w:r w:rsidRPr="00C032B2">
        <w:rPr>
          <w:rFonts w:eastAsia="SimSun"/>
          <w:bCs w:val="0"/>
          <w:lang w:val="en-US"/>
        </w:rPr>
        <w:t>). The GRM estimates both the difficult and discrimination parameters for each of the four items. The number of difficulty parameters is equal to the number of answer categories minus one (three in this case). The results are presented in Table A</w:t>
      </w:r>
      <w:r>
        <w:rPr>
          <w:rFonts w:eastAsia="SimSun"/>
          <w:bCs w:val="0"/>
          <w:lang w:val="en-US"/>
        </w:rPr>
        <w:t>1</w:t>
      </w:r>
      <w:r w:rsidRPr="00C032B2">
        <w:rPr>
          <w:rFonts w:eastAsia="SimSun"/>
          <w:bCs w:val="0"/>
          <w:lang w:val="en-US"/>
        </w:rPr>
        <w:t xml:space="preserve">. Here, we can see that four questions have similar difficulty parameters, but the question on whether respondents sympathize with the goals of the ICJ is the least discriminating. </w:t>
      </w:r>
    </w:p>
    <w:p w14:paraId="03BDEBD8" w14:textId="77777777" w:rsidR="004743FA" w:rsidRPr="00C032B2" w:rsidRDefault="004743FA" w:rsidP="004743FA">
      <w:pPr>
        <w:widowControl w:val="0"/>
        <w:spacing w:before="100" w:beforeAutospacing="1" w:after="100" w:afterAutospacing="1"/>
        <w:rPr>
          <w:rFonts w:eastAsia="SimSun"/>
          <w:bCs w:val="0"/>
          <w:lang w:val="en-US"/>
        </w:rPr>
      </w:pPr>
      <w:r w:rsidRPr="00C032B2">
        <w:rPr>
          <w:rFonts w:eastAsia="SimSun"/>
          <w:bCs w:val="0"/>
          <w:lang w:val="en-US"/>
        </w:rPr>
        <w:t>Table A</w:t>
      </w:r>
      <w:r>
        <w:rPr>
          <w:rFonts w:eastAsia="SimSun"/>
          <w:bCs w:val="0"/>
          <w:lang w:val="en-US"/>
        </w:rPr>
        <w:t>1</w:t>
      </w:r>
      <w:r w:rsidRPr="00C032B2">
        <w:rPr>
          <w:rFonts w:eastAsia="SimSun"/>
          <w:bCs w:val="0"/>
          <w:lang w:val="en-US"/>
        </w:rPr>
        <w:t>: Parameter Estimates of the GRM</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656"/>
        <w:gridCol w:w="1605"/>
        <w:gridCol w:w="1417"/>
        <w:gridCol w:w="1417"/>
      </w:tblGrid>
      <w:tr w:rsidR="004743FA" w:rsidRPr="00C032B2" w14:paraId="5D046DA9" w14:textId="77777777" w:rsidTr="00D031A6">
        <w:tc>
          <w:tcPr>
            <w:tcW w:w="3119" w:type="dxa"/>
            <w:tcBorders>
              <w:top w:val="single" w:sz="4" w:space="0" w:color="auto"/>
              <w:bottom w:val="single" w:sz="4" w:space="0" w:color="auto"/>
            </w:tcBorders>
          </w:tcPr>
          <w:p w14:paraId="280D71FF" w14:textId="77777777" w:rsidR="004743FA" w:rsidRPr="00510B6E" w:rsidRDefault="004743FA" w:rsidP="00D031A6">
            <w:pPr>
              <w:widowControl w:val="0"/>
              <w:spacing w:before="100" w:beforeAutospacing="1" w:after="100" w:afterAutospacing="1"/>
              <w:rPr>
                <w:sz w:val="24"/>
                <w:szCs w:val="24"/>
              </w:rPr>
            </w:pPr>
            <w:r w:rsidRPr="00C032B2">
              <w:t>Question</w:t>
            </w:r>
          </w:p>
        </w:tc>
        <w:tc>
          <w:tcPr>
            <w:tcW w:w="1656" w:type="dxa"/>
            <w:tcBorders>
              <w:top w:val="single" w:sz="4" w:space="0" w:color="auto"/>
              <w:bottom w:val="single" w:sz="4" w:space="0" w:color="auto"/>
            </w:tcBorders>
          </w:tcPr>
          <w:p w14:paraId="26DB03C7" w14:textId="77777777" w:rsidR="004743FA" w:rsidRPr="00510B6E" w:rsidRDefault="004743FA" w:rsidP="00D031A6">
            <w:pPr>
              <w:widowControl w:val="0"/>
              <w:spacing w:before="100" w:beforeAutospacing="1" w:after="100" w:afterAutospacing="1"/>
              <w:jc w:val="right"/>
              <w:rPr>
                <w:sz w:val="24"/>
                <w:szCs w:val="24"/>
              </w:rPr>
            </w:pPr>
            <w:r w:rsidRPr="00C032B2">
              <w:t>Discrimination Parameter</w:t>
            </w:r>
          </w:p>
        </w:tc>
        <w:tc>
          <w:tcPr>
            <w:tcW w:w="1605" w:type="dxa"/>
            <w:tcBorders>
              <w:top w:val="single" w:sz="4" w:space="0" w:color="auto"/>
              <w:bottom w:val="single" w:sz="4" w:space="0" w:color="auto"/>
            </w:tcBorders>
          </w:tcPr>
          <w:p w14:paraId="3B2CAF5A" w14:textId="77777777" w:rsidR="004743FA" w:rsidRPr="00510B6E" w:rsidRDefault="004743FA" w:rsidP="00D031A6">
            <w:pPr>
              <w:widowControl w:val="0"/>
              <w:spacing w:before="100" w:beforeAutospacing="1" w:after="100" w:afterAutospacing="1"/>
              <w:contextualSpacing/>
              <w:jc w:val="right"/>
              <w:rPr>
                <w:sz w:val="24"/>
                <w:szCs w:val="24"/>
              </w:rPr>
            </w:pPr>
            <w:r w:rsidRPr="00C032B2">
              <w:t>Difficulty</w:t>
            </w:r>
          </w:p>
          <w:p w14:paraId="3C4FE32A" w14:textId="77777777" w:rsidR="004743FA" w:rsidRPr="00510B6E" w:rsidRDefault="004743FA" w:rsidP="00D031A6">
            <w:pPr>
              <w:widowControl w:val="0"/>
              <w:spacing w:before="100" w:beforeAutospacing="1" w:after="100" w:afterAutospacing="1"/>
              <w:contextualSpacing/>
              <w:jc w:val="right"/>
              <w:rPr>
                <w:sz w:val="24"/>
                <w:szCs w:val="24"/>
              </w:rPr>
            </w:pPr>
            <w:r w:rsidRPr="00C032B2">
              <w:t>Parameter 1</w:t>
            </w:r>
          </w:p>
        </w:tc>
        <w:tc>
          <w:tcPr>
            <w:tcW w:w="1417" w:type="dxa"/>
            <w:tcBorders>
              <w:top w:val="single" w:sz="4" w:space="0" w:color="auto"/>
              <w:bottom w:val="single" w:sz="4" w:space="0" w:color="auto"/>
            </w:tcBorders>
          </w:tcPr>
          <w:p w14:paraId="5FCAA96F" w14:textId="77777777" w:rsidR="004743FA" w:rsidRPr="00510B6E" w:rsidRDefault="004743FA" w:rsidP="00D031A6">
            <w:pPr>
              <w:widowControl w:val="0"/>
              <w:spacing w:before="100" w:beforeAutospacing="1" w:after="100" w:afterAutospacing="1"/>
              <w:contextualSpacing/>
              <w:jc w:val="right"/>
              <w:rPr>
                <w:sz w:val="24"/>
                <w:szCs w:val="24"/>
              </w:rPr>
            </w:pPr>
            <w:r w:rsidRPr="00C032B2">
              <w:t>Difficulty</w:t>
            </w:r>
          </w:p>
          <w:p w14:paraId="7CD2E5BB" w14:textId="77777777" w:rsidR="004743FA" w:rsidRPr="00510B6E" w:rsidRDefault="004743FA" w:rsidP="00D031A6">
            <w:pPr>
              <w:widowControl w:val="0"/>
              <w:spacing w:before="100" w:beforeAutospacing="1" w:after="100" w:afterAutospacing="1"/>
              <w:contextualSpacing/>
              <w:jc w:val="right"/>
              <w:rPr>
                <w:sz w:val="24"/>
                <w:szCs w:val="24"/>
              </w:rPr>
            </w:pPr>
            <w:r w:rsidRPr="00C032B2">
              <w:t>Parameter 2</w:t>
            </w:r>
          </w:p>
        </w:tc>
        <w:tc>
          <w:tcPr>
            <w:tcW w:w="1417" w:type="dxa"/>
            <w:tcBorders>
              <w:top w:val="single" w:sz="4" w:space="0" w:color="auto"/>
              <w:bottom w:val="single" w:sz="4" w:space="0" w:color="auto"/>
            </w:tcBorders>
          </w:tcPr>
          <w:p w14:paraId="41C4320A" w14:textId="77777777" w:rsidR="004743FA" w:rsidRPr="00510B6E" w:rsidRDefault="004743FA" w:rsidP="00D031A6">
            <w:pPr>
              <w:widowControl w:val="0"/>
              <w:spacing w:before="100" w:beforeAutospacing="1" w:after="100" w:afterAutospacing="1"/>
              <w:contextualSpacing/>
              <w:jc w:val="right"/>
              <w:rPr>
                <w:sz w:val="24"/>
                <w:szCs w:val="24"/>
              </w:rPr>
            </w:pPr>
            <w:r w:rsidRPr="00C032B2">
              <w:t>Difficulty</w:t>
            </w:r>
          </w:p>
          <w:p w14:paraId="1EC09442" w14:textId="77777777" w:rsidR="004743FA" w:rsidRPr="00510B6E" w:rsidRDefault="004743FA" w:rsidP="00D031A6">
            <w:pPr>
              <w:widowControl w:val="0"/>
              <w:spacing w:before="100" w:beforeAutospacing="1" w:after="100" w:afterAutospacing="1"/>
              <w:contextualSpacing/>
              <w:jc w:val="right"/>
              <w:rPr>
                <w:sz w:val="24"/>
                <w:szCs w:val="24"/>
              </w:rPr>
            </w:pPr>
            <w:r w:rsidRPr="00C032B2">
              <w:t>Parameter 3</w:t>
            </w:r>
          </w:p>
        </w:tc>
      </w:tr>
      <w:tr w:rsidR="004743FA" w:rsidRPr="00C032B2" w14:paraId="1384A79C" w14:textId="77777777" w:rsidTr="00D031A6">
        <w:tc>
          <w:tcPr>
            <w:tcW w:w="3119" w:type="dxa"/>
            <w:tcBorders>
              <w:top w:val="single" w:sz="4" w:space="0" w:color="auto"/>
            </w:tcBorders>
          </w:tcPr>
          <w:p w14:paraId="0DEFC364" w14:textId="77777777" w:rsidR="004743FA" w:rsidRPr="00510B6E" w:rsidRDefault="004743FA" w:rsidP="00D031A6">
            <w:pPr>
              <w:widowControl w:val="0"/>
              <w:spacing w:before="100" w:beforeAutospacing="1" w:after="100" w:afterAutospacing="1"/>
              <w:rPr>
                <w:sz w:val="24"/>
                <w:szCs w:val="24"/>
              </w:rPr>
            </w:pPr>
            <w:r w:rsidRPr="00C032B2">
              <w:t>Q1: I think the ICJ serves an important role in the world.</w:t>
            </w:r>
          </w:p>
        </w:tc>
        <w:tc>
          <w:tcPr>
            <w:tcW w:w="1656" w:type="dxa"/>
            <w:tcBorders>
              <w:top w:val="single" w:sz="4" w:space="0" w:color="auto"/>
            </w:tcBorders>
          </w:tcPr>
          <w:p w14:paraId="42278262" w14:textId="77777777" w:rsidR="004743FA" w:rsidRPr="00510B6E" w:rsidRDefault="004743FA" w:rsidP="00D031A6">
            <w:pPr>
              <w:widowControl w:val="0"/>
              <w:spacing w:before="100" w:beforeAutospacing="1" w:after="100" w:afterAutospacing="1"/>
              <w:jc w:val="right"/>
              <w:rPr>
                <w:sz w:val="24"/>
                <w:szCs w:val="24"/>
              </w:rPr>
            </w:pPr>
            <w:r w:rsidRPr="00C032B2">
              <w:t>4.866</w:t>
            </w:r>
          </w:p>
        </w:tc>
        <w:tc>
          <w:tcPr>
            <w:tcW w:w="1605" w:type="dxa"/>
            <w:tcBorders>
              <w:top w:val="single" w:sz="4" w:space="0" w:color="auto"/>
            </w:tcBorders>
          </w:tcPr>
          <w:p w14:paraId="00C1C624" w14:textId="77777777" w:rsidR="004743FA" w:rsidRPr="00510B6E" w:rsidRDefault="004743FA" w:rsidP="00D031A6">
            <w:pPr>
              <w:widowControl w:val="0"/>
              <w:spacing w:before="100" w:beforeAutospacing="1" w:after="100" w:afterAutospacing="1"/>
              <w:jc w:val="right"/>
              <w:rPr>
                <w:sz w:val="24"/>
                <w:szCs w:val="24"/>
              </w:rPr>
            </w:pPr>
            <w:r w:rsidRPr="00C032B2">
              <w:t>-1.974</w:t>
            </w:r>
          </w:p>
        </w:tc>
        <w:tc>
          <w:tcPr>
            <w:tcW w:w="1417" w:type="dxa"/>
            <w:tcBorders>
              <w:top w:val="single" w:sz="4" w:space="0" w:color="auto"/>
            </w:tcBorders>
          </w:tcPr>
          <w:p w14:paraId="24DB1312" w14:textId="77777777" w:rsidR="004743FA" w:rsidRPr="00510B6E" w:rsidRDefault="004743FA" w:rsidP="00D031A6">
            <w:pPr>
              <w:widowControl w:val="0"/>
              <w:spacing w:before="100" w:beforeAutospacing="1" w:after="100" w:afterAutospacing="1"/>
              <w:jc w:val="right"/>
              <w:rPr>
                <w:sz w:val="24"/>
                <w:szCs w:val="24"/>
              </w:rPr>
            </w:pPr>
            <w:r w:rsidRPr="00C032B2">
              <w:t>-1.31623</w:t>
            </w:r>
          </w:p>
        </w:tc>
        <w:tc>
          <w:tcPr>
            <w:tcW w:w="1417" w:type="dxa"/>
            <w:tcBorders>
              <w:top w:val="single" w:sz="4" w:space="0" w:color="auto"/>
            </w:tcBorders>
          </w:tcPr>
          <w:p w14:paraId="037751AA" w14:textId="77777777" w:rsidR="004743FA" w:rsidRPr="00510B6E" w:rsidRDefault="004743FA" w:rsidP="00D031A6">
            <w:pPr>
              <w:widowControl w:val="0"/>
              <w:spacing w:before="100" w:beforeAutospacing="1" w:after="100" w:afterAutospacing="1"/>
              <w:jc w:val="right"/>
              <w:rPr>
                <w:sz w:val="24"/>
                <w:szCs w:val="24"/>
              </w:rPr>
            </w:pPr>
            <w:r w:rsidRPr="00C032B2">
              <w:t>-0.272</w:t>
            </w:r>
          </w:p>
        </w:tc>
      </w:tr>
      <w:tr w:rsidR="004743FA" w:rsidRPr="00C032B2" w14:paraId="5294AB93" w14:textId="77777777" w:rsidTr="00D031A6">
        <w:tc>
          <w:tcPr>
            <w:tcW w:w="3119" w:type="dxa"/>
          </w:tcPr>
          <w:p w14:paraId="631EDA62" w14:textId="77777777" w:rsidR="004743FA" w:rsidRPr="00510B6E" w:rsidRDefault="004743FA" w:rsidP="00D031A6">
            <w:pPr>
              <w:widowControl w:val="0"/>
              <w:spacing w:before="100" w:beforeAutospacing="1" w:after="100" w:afterAutospacing="1"/>
              <w:rPr>
                <w:sz w:val="24"/>
                <w:szCs w:val="24"/>
              </w:rPr>
            </w:pPr>
            <w:r w:rsidRPr="00C032B2">
              <w:t>Q2: The ICJ should continue to make rulings in the future.</w:t>
            </w:r>
          </w:p>
        </w:tc>
        <w:tc>
          <w:tcPr>
            <w:tcW w:w="1656" w:type="dxa"/>
          </w:tcPr>
          <w:p w14:paraId="31ACC778" w14:textId="77777777" w:rsidR="004743FA" w:rsidRPr="00510B6E" w:rsidRDefault="004743FA" w:rsidP="00D031A6">
            <w:pPr>
              <w:widowControl w:val="0"/>
              <w:spacing w:before="100" w:beforeAutospacing="1" w:after="100" w:afterAutospacing="1"/>
              <w:jc w:val="right"/>
              <w:rPr>
                <w:sz w:val="24"/>
                <w:szCs w:val="24"/>
              </w:rPr>
            </w:pPr>
            <w:r w:rsidRPr="00C032B2">
              <w:t>4.762</w:t>
            </w:r>
          </w:p>
        </w:tc>
        <w:tc>
          <w:tcPr>
            <w:tcW w:w="1605" w:type="dxa"/>
          </w:tcPr>
          <w:p w14:paraId="4C6D0AEE" w14:textId="77777777" w:rsidR="004743FA" w:rsidRPr="00510B6E" w:rsidRDefault="004743FA" w:rsidP="00D031A6">
            <w:pPr>
              <w:widowControl w:val="0"/>
              <w:spacing w:before="100" w:beforeAutospacing="1" w:after="100" w:afterAutospacing="1"/>
              <w:jc w:val="right"/>
              <w:rPr>
                <w:sz w:val="24"/>
                <w:szCs w:val="24"/>
              </w:rPr>
            </w:pPr>
            <w:r w:rsidRPr="00C032B2">
              <w:t>-1.931</w:t>
            </w:r>
          </w:p>
        </w:tc>
        <w:tc>
          <w:tcPr>
            <w:tcW w:w="1417" w:type="dxa"/>
          </w:tcPr>
          <w:p w14:paraId="0E49191E" w14:textId="77777777" w:rsidR="004743FA" w:rsidRPr="00510B6E" w:rsidRDefault="004743FA" w:rsidP="00D031A6">
            <w:pPr>
              <w:widowControl w:val="0"/>
              <w:spacing w:before="100" w:beforeAutospacing="1" w:after="100" w:afterAutospacing="1"/>
              <w:jc w:val="right"/>
              <w:rPr>
                <w:sz w:val="24"/>
                <w:szCs w:val="24"/>
              </w:rPr>
            </w:pPr>
            <w:r w:rsidRPr="00C032B2">
              <w:t>-1.253</w:t>
            </w:r>
          </w:p>
        </w:tc>
        <w:tc>
          <w:tcPr>
            <w:tcW w:w="1417" w:type="dxa"/>
          </w:tcPr>
          <w:p w14:paraId="25554068" w14:textId="77777777" w:rsidR="004743FA" w:rsidRPr="00510B6E" w:rsidRDefault="004743FA" w:rsidP="00D031A6">
            <w:pPr>
              <w:widowControl w:val="0"/>
              <w:spacing w:before="100" w:beforeAutospacing="1" w:after="100" w:afterAutospacing="1"/>
              <w:jc w:val="right"/>
              <w:rPr>
                <w:sz w:val="24"/>
                <w:szCs w:val="24"/>
              </w:rPr>
            </w:pPr>
            <w:r w:rsidRPr="00C032B2">
              <w:t>-0.111</w:t>
            </w:r>
          </w:p>
        </w:tc>
      </w:tr>
      <w:tr w:rsidR="004743FA" w:rsidRPr="00C032B2" w14:paraId="0643D670" w14:textId="77777777" w:rsidTr="00D031A6">
        <w:tc>
          <w:tcPr>
            <w:tcW w:w="3119" w:type="dxa"/>
          </w:tcPr>
          <w:p w14:paraId="2C86FF6B" w14:textId="77777777" w:rsidR="004743FA" w:rsidRPr="00510B6E" w:rsidRDefault="004743FA" w:rsidP="00D031A6">
            <w:pPr>
              <w:widowControl w:val="0"/>
              <w:spacing w:before="100" w:beforeAutospacing="1" w:after="100" w:afterAutospacing="1"/>
              <w:rPr>
                <w:sz w:val="24"/>
                <w:szCs w:val="24"/>
              </w:rPr>
            </w:pPr>
            <w:r w:rsidRPr="00C032B2">
              <w:t>Q3: I believe the ICJ is necessary.</w:t>
            </w:r>
          </w:p>
        </w:tc>
        <w:tc>
          <w:tcPr>
            <w:tcW w:w="1656" w:type="dxa"/>
          </w:tcPr>
          <w:p w14:paraId="52017D9E" w14:textId="77777777" w:rsidR="004743FA" w:rsidRPr="00510B6E" w:rsidRDefault="004743FA" w:rsidP="00D031A6">
            <w:pPr>
              <w:widowControl w:val="0"/>
              <w:spacing w:before="100" w:beforeAutospacing="1" w:after="100" w:afterAutospacing="1"/>
              <w:jc w:val="right"/>
              <w:rPr>
                <w:sz w:val="24"/>
                <w:szCs w:val="24"/>
              </w:rPr>
            </w:pPr>
            <w:r w:rsidRPr="00C032B2">
              <w:t>5.596</w:t>
            </w:r>
          </w:p>
        </w:tc>
        <w:tc>
          <w:tcPr>
            <w:tcW w:w="1605" w:type="dxa"/>
          </w:tcPr>
          <w:p w14:paraId="1E3CF6C2" w14:textId="77777777" w:rsidR="004743FA" w:rsidRPr="00510B6E" w:rsidRDefault="004743FA" w:rsidP="00D031A6">
            <w:pPr>
              <w:widowControl w:val="0"/>
              <w:spacing w:before="100" w:beforeAutospacing="1" w:after="100" w:afterAutospacing="1"/>
              <w:jc w:val="right"/>
              <w:rPr>
                <w:sz w:val="24"/>
                <w:szCs w:val="24"/>
              </w:rPr>
            </w:pPr>
            <w:r w:rsidRPr="00C032B2">
              <w:t>-1.977</w:t>
            </w:r>
          </w:p>
        </w:tc>
        <w:tc>
          <w:tcPr>
            <w:tcW w:w="1417" w:type="dxa"/>
          </w:tcPr>
          <w:p w14:paraId="23D33A95" w14:textId="77777777" w:rsidR="004743FA" w:rsidRPr="00510B6E" w:rsidRDefault="004743FA" w:rsidP="00D031A6">
            <w:pPr>
              <w:widowControl w:val="0"/>
              <w:spacing w:before="100" w:beforeAutospacing="1" w:after="100" w:afterAutospacing="1"/>
              <w:jc w:val="right"/>
              <w:rPr>
                <w:sz w:val="24"/>
                <w:szCs w:val="24"/>
              </w:rPr>
            </w:pPr>
            <w:r w:rsidRPr="00C032B2">
              <w:t>-1.236</w:t>
            </w:r>
          </w:p>
        </w:tc>
        <w:tc>
          <w:tcPr>
            <w:tcW w:w="1417" w:type="dxa"/>
          </w:tcPr>
          <w:p w14:paraId="797B3241" w14:textId="77777777" w:rsidR="004743FA" w:rsidRPr="00510B6E" w:rsidRDefault="004743FA" w:rsidP="00D031A6">
            <w:pPr>
              <w:widowControl w:val="0"/>
              <w:spacing w:before="100" w:beforeAutospacing="1" w:after="100" w:afterAutospacing="1"/>
              <w:jc w:val="right"/>
              <w:rPr>
                <w:sz w:val="24"/>
                <w:szCs w:val="24"/>
              </w:rPr>
            </w:pPr>
            <w:r w:rsidRPr="00C032B2">
              <w:t>-0.215</w:t>
            </w:r>
          </w:p>
        </w:tc>
      </w:tr>
      <w:tr w:rsidR="004743FA" w:rsidRPr="00C032B2" w14:paraId="22DAA507" w14:textId="77777777" w:rsidTr="00D031A6">
        <w:tc>
          <w:tcPr>
            <w:tcW w:w="3119" w:type="dxa"/>
            <w:tcBorders>
              <w:bottom w:val="single" w:sz="4" w:space="0" w:color="auto"/>
            </w:tcBorders>
          </w:tcPr>
          <w:p w14:paraId="73862CAC" w14:textId="77777777" w:rsidR="004743FA" w:rsidRPr="00510B6E" w:rsidRDefault="004743FA" w:rsidP="00D031A6">
            <w:pPr>
              <w:widowControl w:val="0"/>
              <w:spacing w:before="100" w:beforeAutospacing="1" w:after="100" w:afterAutospacing="1"/>
              <w:rPr>
                <w:sz w:val="24"/>
                <w:szCs w:val="24"/>
              </w:rPr>
            </w:pPr>
            <w:r w:rsidRPr="00C032B2">
              <w:t>Q4: I sympathize with the goals of the ICJ.</w:t>
            </w:r>
          </w:p>
        </w:tc>
        <w:tc>
          <w:tcPr>
            <w:tcW w:w="1656" w:type="dxa"/>
            <w:tcBorders>
              <w:bottom w:val="single" w:sz="4" w:space="0" w:color="auto"/>
            </w:tcBorders>
          </w:tcPr>
          <w:p w14:paraId="7D6CC634" w14:textId="77777777" w:rsidR="004743FA" w:rsidRPr="00510B6E" w:rsidRDefault="004743FA" w:rsidP="00D031A6">
            <w:pPr>
              <w:widowControl w:val="0"/>
              <w:spacing w:before="100" w:beforeAutospacing="1" w:after="100" w:afterAutospacing="1"/>
              <w:jc w:val="right"/>
              <w:rPr>
                <w:sz w:val="24"/>
                <w:szCs w:val="24"/>
              </w:rPr>
            </w:pPr>
            <w:r w:rsidRPr="00C032B2">
              <w:t>2.776</w:t>
            </w:r>
          </w:p>
        </w:tc>
        <w:tc>
          <w:tcPr>
            <w:tcW w:w="1605" w:type="dxa"/>
            <w:tcBorders>
              <w:bottom w:val="single" w:sz="4" w:space="0" w:color="auto"/>
            </w:tcBorders>
          </w:tcPr>
          <w:p w14:paraId="50FCC5AE" w14:textId="77777777" w:rsidR="004743FA" w:rsidRPr="00510B6E" w:rsidRDefault="004743FA" w:rsidP="00D031A6">
            <w:pPr>
              <w:widowControl w:val="0"/>
              <w:spacing w:before="100" w:beforeAutospacing="1" w:after="100" w:afterAutospacing="1"/>
              <w:jc w:val="right"/>
              <w:rPr>
                <w:sz w:val="24"/>
                <w:szCs w:val="24"/>
              </w:rPr>
            </w:pPr>
            <w:r w:rsidRPr="00C032B2">
              <w:t>-2.101</w:t>
            </w:r>
          </w:p>
        </w:tc>
        <w:tc>
          <w:tcPr>
            <w:tcW w:w="1417" w:type="dxa"/>
            <w:tcBorders>
              <w:bottom w:val="single" w:sz="4" w:space="0" w:color="auto"/>
            </w:tcBorders>
          </w:tcPr>
          <w:p w14:paraId="0C3889BE" w14:textId="77777777" w:rsidR="004743FA" w:rsidRPr="00510B6E" w:rsidRDefault="004743FA" w:rsidP="00D031A6">
            <w:pPr>
              <w:widowControl w:val="0"/>
              <w:spacing w:before="100" w:beforeAutospacing="1" w:after="100" w:afterAutospacing="1"/>
              <w:jc w:val="right"/>
              <w:rPr>
                <w:sz w:val="24"/>
                <w:szCs w:val="24"/>
              </w:rPr>
            </w:pPr>
            <w:r w:rsidRPr="00C032B2">
              <w:t>-1.315</w:t>
            </w:r>
          </w:p>
        </w:tc>
        <w:tc>
          <w:tcPr>
            <w:tcW w:w="1417" w:type="dxa"/>
            <w:tcBorders>
              <w:bottom w:val="single" w:sz="4" w:space="0" w:color="auto"/>
            </w:tcBorders>
          </w:tcPr>
          <w:p w14:paraId="7008F638" w14:textId="77777777" w:rsidR="004743FA" w:rsidRPr="00510B6E" w:rsidRDefault="004743FA" w:rsidP="00D031A6">
            <w:pPr>
              <w:widowControl w:val="0"/>
              <w:spacing w:before="100" w:beforeAutospacing="1" w:after="100" w:afterAutospacing="1"/>
              <w:jc w:val="right"/>
              <w:rPr>
                <w:sz w:val="24"/>
                <w:szCs w:val="24"/>
              </w:rPr>
            </w:pPr>
            <w:r w:rsidRPr="00C032B2">
              <w:t>0.040</w:t>
            </w:r>
          </w:p>
        </w:tc>
      </w:tr>
    </w:tbl>
    <w:p w14:paraId="38F9B990" w14:textId="77777777" w:rsidR="004743FA" w:rsidRPr="00C032B2" w:rsidRDefault="004743FA" w:rsidP="00F13770">
      <w:pPr>
        <w:widowControl w:val="0"/>
        <w:spacing w:before="100" w:beforeAutospacing="1" w:after="100" w:afterAutospacing="1"/>
        <w:rPr>
          <w:rFonts w:eastAsia="SimSun"/>
          <w:bCs w:val="0"/>
          <w:lang w:val="en-US"/>
        </w:rPr>
      </w:pPr>
      <w:r w:rsidRPr="00C032B2">
        <w:rPr>
          <w:rFonts w:eastAsia="SimSun"/>
          <w:bCs w:val="0"/>
          <w:lang w:val="en-US"/>
        </w:rPr>
        <w:t>The GRM reduces the four legitimacy questions to one latent trait, but we can confirm principle component analysis (PCA). The results, presented in table A</w:t>
      </w:r>
      <w:r>
        <w:rPr>
          <w:rFonts w:eastAsia="SimSun"/>
          <w:bCs w:val="0"/>
          <w:lang w:val="en-US"/>
        </w:rPr>
        <w:t>2</w:t>
      </w:r>
      <w:r w:rsidRPr="00C032B2">
        <w:rPr>
          <w:rFonts w:eastAsia="SimSun"/>
          <w:bCs w:val="0"/>
          <w:lang w:val="en-US"/>
        </w:rPr>
        <w:t>, shows that this is indeed the case—79 percent of the variance is explained by the first factor while the second factor only accounts for 9 percent of the variance. The loadings for the second factor are also consistent with the finding above that the fourth question is the least discriminating.</w:t>
      </w:r>
    </w:p>
    <w:p w14:paraId="5F508FBE" w14:textId="77777777" w:rsidR="004743FA" w:rsidRPr="00C032B2" w:rsidRDefault="004743FA" w:rsidP="004743FA">
      <w:pPr>
        <w:widowControl w:val="0"/>
        <w:spacing w:before="100" w:beforeAutospacing="1" w:after="100" w:afterAutospacing="1" w:line="480" w:lineRule="auto"/>
        <w:contextualSpacing/>
        <w:rPr>
          <w:rFonts w:eastAsia="SimSun"/>
          <w:bCs w:val="0"/>
          <w:lang w:val="en-US"/>
        </w:rPr>
      </w:pPr>
      <w:r w:rsidRPr="00C032B2">
        <w:rPr>
          <w:rFonts w:eastAsia="SimSun"/>
          <w:bCs w:val="0"/>
          <w:lang w:val="en-US"/>
        </w:rPr>
        <w:t>Table A</w:t>
      </w:r>
      <w:r>
        <w:rPr>
          <w:rFonts w:eastAsia="SimSun"/>
          <w:bCs w:val="0"/>
          <w:lang w:val="en-US"/>
        </w:rPr>
        <w:t>2</w:t>
      </w:r>
      <w:r w:rsidRPr="00C032B2">
        <w:rPr>
          <w:rFonts w:eastAsia="SimSun"/>
          <w:bCs w:val="0"/>
          <w:lang w:val="en-US"/>
        </w:rPr>
        <w:t>: Factor Loadings from the PCA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1299"/>
        <w:gridCol w:w="1276"/>
      </w:tblGrid>
      <w:tr w:rsidR="004743FA" w:rsidRPr="00C032B2" w14:paraId="4E744DF8" w14:textId="77777777" w:rsidTr="00D031A6">
        <w:tc>
          <w:tcPr>
            <w:tcW w:w="6237" w:type="dxa"/>
            <w:tcBorders>
              <w:top w:val="single" w:sz="4" w:space="0" w:color="auto"/>
              <w:bottom w:val="single" w:sz="4" w:space="0" w:color="auto"/>
            </w:tcBorders>
          </w:tcPr>
          <w:p w14:paraId="30A76256" w14:textId="77777777" w:rsidR="004743FA" w:rsidRPr="00510B6E" w:rsidRDefault="004743FA" w:rsidP="00D031A6">
            <w:pPr>
              <w:widowControl w:val="0"/>
              <w:spacing w:before="100" w:beforeAutospacing="1" w:after="100" w:afterAutospacing="1"/>
              <w:rPr>
                <w:sz w:val="24"/>
                <w:szCs w:val="24"/>
              </w:rPr>
            </w:pPr>
            <w:r w:rsidRPr="00C032B2">
              <w:t>Question</w:t>
            </w:r>
          </w:p>
        </w:tc>
        <w:tc>
          <w:tcPr>
            <w:tcW w:w="1299" w:type="dxa"/>
            <w:tcBorders>
              <w:top w:val="single" w:sz="4" w:space="0" w:color="auto"/>
              <w:bottom w:val="single" w:sz="4" w:space="0" w:color="auto"/>
            </w:tcBorders>
          </w:tcPr>
          <w:p w14:paraId="20744FD1" w14:textId="77777777" w:rsidR="004743FA" w:rsidRPr="00510B6E" w:rsidRDefault="004743FA" w:rsidP="00D031A6">
            <w:pPr>
              <w:widowControl w:val="0"/>
              <w:spacing w:before="100" w:beforeAutospacing="1" w:after="100" w:afterAutospacing="1"/>
              <w:jc w:val="right"/>
              <w:rPr>
                <w:sz w:val="24"/>
                <w:szCs w:val="24"/>
              </w:rPr>
            </w:pPr>
            <w:r w:rsidRPr="00C032B2">
              <w:t>Factor 1</w:t>
            </w:r>
          </w:p>
        </w:tc>
        <w:tc>
          <w:tcPr>
            <w:tcW w:w="1276" w:type="dxa"/>
            <w:tcBorders>
              <w:top w:val="single" w:sz="4" w:space="0" w:color="auto"/>
              <w:bottom w:val="single" w:sz="4" w:space="0" w:color="auto"/>
            </w:tcBorders>
          </w:tcPr>
          <w:p w14:paraId="2926BED9" w14:textId="77777777" w:rsidR="004743FA" w:rsidRPr="00510B6E" w:rsidRDefault="004743FA" w:rsidP="00D031A6">
            <w:pPr>
              <w:widowControl w:val="0"/>
              <w:spacing w:before="100" w:beforeAutospacing="1" w:after="100" w:afterAutospacing="1"/>
              <w:jc w:val="right"/>
              <w:rPr>
                <w:sz w:val="24"/>
                <w:szCs w:val="24"/>
              </w:rPr>
            </w:pPr>
            <w:r w:rsidRPr="00C032B2">
              <w:t>Factor 2</w:t>
            </w:r>
          </w:p>
        </w:tc>
      </w:tr>
      <w:tr w:rsidR="004743FA" w:rsidRPr="00C032B2" w14:paraId="34FCCA51" w14:textId="77777777" w:rsidTr="00D031A6">
        <w:tc>
          <w:tcPr>
            <w:tcW w:w="6237" w:type="dxa"/>
            <w:tcBorders>
              <w:top w:val="single" w:sz="4" w:space="0" w:color="auto"/>
            </w:tcBorders>
          </w:tcPr>
          <w:p w14:paraId="5EDFF357" w14:textId="77777777" w:rsidR="004743FA" w:rsidRPr="00510B6E" w:rsidRDefault="004743FA" w:rsidP="00D031A6">
            <w:pPr>
              <w:widowControl w:val="0"/>
              <w:spacing w:before="100" w:beforeAutospacing="1" w:after="100" w:afterAutospacing="1"/>
              <w:rPr>
                <w:sz w:val="24"/>
                <w:szCs w:val="24"/>
              </w:rPr>
            </w:pPr>
            <w:r w:rsidRPr="00C032B2">
              <w:t>Q1: I think the ICJ serves an important role in the world.</w:t>
            </w:r>
          </w:p>
        </w:tc>
        <w:tc>
          <w:tcPr>
            <w:tcW w:w="1299" w:type="dxa"/>
            <w:tcBorders>
              <w:top w:val="single" w:sz="4" w:space="0" w:color="auto"/>
            </w:tcBorders>
          </w:tcPr>
          <w:p w14:paraId="50873F0D" w14:textId="77777777" w:rsidR="004743FA" w:rsidRPr="00510B6E" w:rsidRDefault="004743FA" w:rsidP="00D031A6">
            <w:pPr>
              <w:widowControl w:val="0"/>
              <w:spacing w:before="100" w:beforeAutospacing="1" w:after="100" w:afterAutospacing="1"/>
              <w:jc w:val="right"/>
              <w:rPr>
                <w:sz w:val="24"/>
                <w:szCs w:val="24"/>
              </w:rPr>
            </w:pPr>
            <w:r w:rsidRPr="00C032B2">
              <w:t>0.5070</w:t>
            </w:r>
          </w:p>
        </w:tc>
        <w:tc>
          <w:tcPr>
            <w:tcW w:w="1276" w:type="dxa"/>
            <w:tcBorders>
              <w:top w:val="single" w:sz="4" w:space="0" w:color="auto"/>
            </w:tcBorders>
          </w:tcPr>
          <w:p w14:paraId="6F8AA585" w14:textId="77777777" w:rsidR="004743FA" w:rsidRPr="00510B6E" w:rsidRDefault="004743FA" w:rsidP="00D031A6">
            <w:pPr>
              <w:widowControl w:val="0"/>
              <w:spacing w:before="100" w:beforeAutospacing="1" w:after="100" w:afterAutospacing="1"/>
              <w:jc w:val="right"/>
              <w:rPr>
                <w:sz w:val="24"/>
                <w:szCs w:val="24"/>
              </w:rPr>
            </w:pPr>
            <w:r w:rsidRPr="00C032B2">
              <w:t>-0.3297</w:t>
            </w:r>
          </w:p>
        </w:tc>
      </w:tr>
      <w:tr w:rsidR="004743FA" w:rsidRPr="00C032B2" w14:paraId="780737DA" w14:textId="77777777" w:rsidTr="00D031A6">
        <w:tc>
          <w:tcPr>
            <w:tcW w:w="6237" w:type="dxa"/>
          </w:tcPr>
          <w:p w14:paraId="60EA4796" w14:textId="77777777" w:rsidR="004743FA" w:rsidRPr="00510B6E" w:rsidRDefault="004743FA" w:rsidP="00D031A6">
            <w:pPr>
              <w:widowControl w:val="0"/>
              <w:spacing w:before="100" w:beforeAutospacing="1" w:after="100" w:afterAutospacing="1"/>
              <w:rPr>
                <w:sz w:val="24"/>
                <w:szCs w:val="24"/>
              </w:rPr>
            </w:pPr>
            <w:r w:rsidRPr="00C032B2">
              <w:t>Q2: The ICJ should continue to make rulings in the future.</w:t>
            </w:r>
          </w:p>
        </w:tc>
        <w:tc>
          <w:tcPr>
            <w:tcW w:w="1299" w:type="dxa"/>
          </w:tcPr>
          <w:p w14:paraId="16C92E3F" w14:textId="77777777" w:rsidR="004743FA" w:rsidRPr="00510B6E" w:rsidRDefault="004743FA" w:rsidP="00D031A6">
            <w:pPr>
              <w:widowControl w:val="0"/>
              <w:spacing w:before="100" w:beforeAutospacing="1" w:after="100" w:afterAutospacing="1"/>
              <w:jc w:val="right"/>
              <w:rPr>
                <w:sz w:val="24"/>
                <w:szCs w:val="24"/>
              </w:rPr>
            </w:pPr>
            <w:r w:rsidRPr="00C032B2">
              <w:t>0.5074</w:t>
            </w:r>
          </w:p>
        </w:tc>
        <w:tc>
          <w:tcPr>
            <w:tcW w:w="1276" w:type="dxa"/>
          </w:tcPr>
          <w:p w14:paraId="3EFFD7D1" w14:textId="77777777" w:rsidR="004743FA" w:rsidRPr="00510B6E" w:rsidRDefault="004743FA" w:rsidP="00D031A6">
            <w:pPr>
              <w:widowControl w:val="0"/>
              <w:spacing w:before="100" w:beforeAutospacing="1" w:after="100" w:afterAutospacing="1"/>
              <w:jc w:val="right"/>
              <w:rPr>
                <w:sz w:val="24"/>
                <w:szCs w:val="24"/>
              </w:rPr>
            </w:pPr>
            <w:r w:rsidRPr="00C032B2">
              <w:t>-0.1139</w:t>
            </w:r>
          </w:p>
        </w:tc>
      </w:tr>
      <w:tr w:rsidR="004743FA" w:rsidRPr="00C032B2" w14:paraId="6D7CF02C" w14:textId="77777777" w:rsidTr="00D031A6">
        <w:tc>
          <w:tcPr>
            <w:tcW w:w="6237" w:type="dxa"/>
          </w:tcPr>
          <w:p w14:paraId="47F6989C" w14:textId="77777777" w:rsidR="004743FA" w:rsidRPr="00510B6E" w:rsidRDefault="004743FA" w:rsidP="00D031A6">
            <w:pPr>
              <w:widowControl w:val="0"/>
              <w:spacing w:before="100" w:beforeAutospacing="1" w:after="100" w:afterAutospacing="1"/>
              <w:rPr>
                <w:sz w:val="24"/>
                <w:szCs w:val="24"/>
              </w:rPr>
            </w:pPr>
            <w:r w:rsidRPr="00C032B2">
              <w:t>Q3: I believe the ICJ is necessary.</w:t>
            </w:r>
          </w:p>
        </w:tc>
        <w:tc>
          <w:tcPr>
            <w:tcW w:w="1299" w:type="dxa"/>
          </w:tcPr>
          <w:p w14:paraId="5A498099" w14:textId="77777777" w:rsidR="004743FA" w:rsidRPr="00510B6E" w:rsidRDefault="004743FA" w:rsidP="00D031A6">
            <w:pPr>
              <w:widowControl w:val="0"/>
              <w:spacing w:before="100" w:beforeAutospacing="1" w:after="100" w:afterAutospacing="1"/>
              <w:jc w:val="right"/>
              <w:rPr>
                <w:sz w:val="24"/>
                <w:szCs w:val="24"/>
              </w:rPr>
            </w:pPr>
            <w:r w:rsidRPr="00C032B2">
              <w:t>0.5122</w:t>
            </w:r>
          </w:p>
        </w:tc>
        <w:tc>
          <w:tcPr>
            <w:tcW w:w="1276" w:type="dxa"/>
          </w:tcPr>
          <w:p w14:paraId="50D744F3" w14:textId="77777777" w:rsidR="004743FA" w:rsidRPr="00510B6E" w:rsidRDefault="004743FA" w:rsidP="00D031A6">
            <w:pPr>
              <w:widowControl w:val="0"/>
              <w:spacing w:before="100" w:beforeAutospacing="1" w:after="100" w:afterAutospacing="1"/>
              <w:jc w:val="right"/>
              <w:rPr>
                <w:sz w:val="24"/>
                <w:szCs w:val="24"/>
              </w:rPr>
            </w:pPr>
            <w:r w:rsidRPr="00C032B2">
              <w:t>-0.3592</w:t>
            </w:r>
          </w:p>
        </w:tc>
      </w:tr>
      <w:tr w:rsidR="004743FA" w:rsidRPr="00C032B2" w14:paraId="6F58A3F2" w14:textId="77777777" w:rsidTr="00D031A6">
        <w:tc>
          <w:tcPr>
            <w:tcW w:w="6237" w:type="dxa"/>
            <w:tcBorders>
              <w:bottom w:val="dashed" w:sz="4" w:space="0" w:color="auto"/>
            </w:tcBorders>
          </w:tcPr>
          <w:p w14:paraId="6D16B647" w14:textId="77777777" w:rsidR="004743FA" w:rsidRPr="00510B6E" w:rsidRDefault="004743FA" w:rsidP="00D031A6">
            <w:pPr>
              <w:widowControl w:val="0"/>
              <w:spacing w:before="100" w:beforeAutospacing="1" w:after="100" w:afterAutospacing="1"/>
              <w:rPr>
                <w:sz w:val="24"/>
                <w:szCs w:val="24"/>
              </w:rPr>
            </w:pPr>
            <w:r w:rsidRPr="00C032B2">
              <w:t>Q4: I sympathize with the goals of the ICJ.</w:t>
            </w:r>
          </w:p>
        </w:tc>
        <w:tc>
          <w:tcPr>
            <w:tcW w:w="1299" w:type="dxa"/>
            <w:tcBorders>
              <w:bottom w:val="dashed" w:sz="4" w:space="0" w:color="auto"/>
            </w:tcBorders>
          </w:tcPr>
          <w:p w14:paraId="1B5BAA05" w14:textId="77777777" w:rsidR="004743FA" w:rsidRPr="00510B6E" w:rsidRDefault="004743FA" w:rsidP="00D031A6">
            <w:pPr>
              <w:widowControl w:val="0"/>
              <w:spacing w:before="100" w:beforeAutospacing="1" w:after="100" w:afterAutospacing="1"/>
              <w:jc w:val="right"/>
              <w:rPr>
                <w:sz w:val="24"/>
                <w:szCs w:val="24"/>
              </w:rPr>
            </w:pPr>
            <w:r w:rsidRPr="00C032B2">
              <w:t>0.4724</w:t>
            </w:r>
          </w:p>
        </w:tc>
        <w:tc>
          <w:tcPr>
            <w:tcW w:w="1276" w:type="dxa"/>
            <w:tcBorders>
              <w:bottom w:val="dashed" w:sz="4" w:space="0" w:color="auto"/>
            </w:tcBorders>
          </w:tcPr>
          <w:p w14:paraId="26964EC5" w14:textId="77777777" w:rsidR="004743FA" w:rsidRPr="00510B6E" w:rsidRDefault="004743FA" w:rsidP="00D031A6">
            <w:pPr>
              <w:widowControl w:val="0"/>
              <w:spacing w:before="100" w:beforeAutospacing="1" w:after="100" w:afterAutospacing="1"/>
              <w:jc w:val="right"/>
              <w:rPr>
                <w:sz w:val="24"/>
                <w:szCs w:val="24"/>
              </w:rPr>
            </w:pPr>
            <w:r w:rsidRPr="00C032B2">
              <w:t>0.8656</w:t>
            </w:r>
          </w:p>
        </w:tc>
      </w:tr>
      <w:tr w:rsidR="004743FA" w:rsidRPr="00C032B2" w14:paraId="3F9FA585" w14:textId="77777777" w:rsidTr="00D031A6">
        <w:tc>
          <w:tcPr>
            <w:tcW w:w="6237" w:type="dxa"/>
            <w:tcBorders>
              <w:top w:val="dashed" w:sz="4" w:space="0" w:color="auto"/>
            </w:tcBorders>
          </w:tcPr>
          <w:p w14:paraId="36966696" w14:textId="77777777" w:rsidR="004743FA" w:rsidRPr="00510B6E" w:rsidRDefault="004743FA" w:rsidP="00D031A6">
            <w:pPr>
              <w:widowControl w:val="0"/>
              <w:spacing w:before="100" w:beforeAutospacing="1" w:after="100" w:afterAutospacing="1"/>
              <w:rPr>
                <w:sz w:val="24"/>
                <w:szCs w:val="24"/>
              </w:rPr>
            </w:pPr>
            <w:r w:rsidRPr="00C032B2">
              <w:t>SS Loadings</w:t>
            </w:r>
          </w:p>
        </w:tc>
        <w:tc>
          <w:tcPr>
            <w:tcW w:w="1299" w:type="dxa"/>
            <w:tcBorders>
              <w:top w:val="dashed" w:sz="4" w:space="0" w:color="auto"/>
            </w:tcBorders>
          </w:tcPr>
          <w:p w14:paraId="42EA6315" w14:textId="77777777" w:rsidR="004743FA" w:rsidRPr="00510B6E" w:rsidRDefault="004743FA" w:rsidP="00D031A6">
            <w:pPr>
              <w:widowControl w:val="0"/>
              <w:spacing w:before="100" w:beforeAutospacing="1" w:after="100" w:afterAutospacing="1"/>
              <w:jc w:val="right"/>
              <w:rPr>
                <w:sz w:val="24"/>
                <w:szCs w:val="24"/>
              </w:rPr>
            </w:pPr>
            <w:r w:rsidRPr="00C032B2">
              <w:t>3.1663</w:t>
            </w:r>
          </w:p>
        </w:tc>
        <w:tc>
          <w:tcPr>
            <w:tcW w:w="1276" w:type="dxa"/>
            <w:tcBorders>
              <w:top w:val="dashed" w:sz="4" w:space="0" w:color="auto"/>
            </w:tcBorders>
          </w:tcPr>
          <w:p w14:paraId="34E7E742" w14:textId="77777777" w:rsidR="004743FA" w:rsidRPr="00510B6E" w:rsidRDefault="004743FA" w:rsidP="00D031A6">
            <w:pPr>
              <w:widowControl w:val="0"/>
              <w:spacing w:before="100" w:beforeAutospacing="1" w:after="100" w:afterAutospacing="1"/>
              <w:jc w:val="right"/>
              <w:rPr>
                <w:sz w:val="24"/>
                <w:szCs w:val="24"/>
              </w:rPr>
            </w:pPr>
            <w:r w:rsidRPr="00C032B2">
              <w:t>0.3826</w:t>
            </w:r>
          </w:p>
        </w:tc>
      </w:tr>
      <w:tr w:rsidR="004743FA" w:rsidRPr="00C032B2" w14:paraId="45943417" w14:textId="77777777" w:rsidTr="00D031A6">
        <w:tc>
          <w:tcPr>
            <w:tcW w:w="6237" w:type="dxa"/>
            <w:tcBorders>
              <w:bottom w:val="single" w:sz="4" w:space="0" w:color="auto"/>
            </w:tcBorders>
          </w:tcPr>
          <w:p w14:paraId="6A9DB149" w14:textId="77777777" w:rsidR="004743FA" w:rsidRPr="00510B6E" w:rsidRDefault="004743FA" w:rsidP="00D031A6">
            <w:pPr>
              <w:widowControl w:val="0"/>
              <w:spacing w:before="100" w:beforeAutospacing="1" w:after="100" w:afterAutospacing="1"/>
              <w:rPr>
                <w:sz w:val="24"/>
                <w:szCs w:val="24"/>
              </w:rPr>
            </w:pPr>
            <w:r w:rsidRPr="00C032B2">
              <w:t>Proportion of Variance</w:t>
            </w:r>
          </w:p>
        </w:tc>
        <w:tc>
          <w:tcPr>
            <w:tcW w:w="1299" w:type="dxa"/>
            <w:tcBorders>
              <w:bottom w:val="single" w:sz="4" w:space="0" w:color="auto"/>
            </w:tcBorders>
          </w:tcPr>
          <w:p w14:paraId="3EA732C8" w14:textId="77777777" w:rsidR="004743FA" w:rsidRPr="00510B6E" w:rsidRDefault="004743FA" w:rsidP="00D031A6">
            <w:pPr>
              <w:widowControl w:val="0"/>
              <w:spacing w:before="100" w:beforeAutospacing="1" w:after="100" w:afterAutospacing="1"/>
              <w:jc w:val="right"/>
              <w:rPr>
                <w:sz w:val="24"/>
                <w:szCs w:val="24"/>
              </w:rPr>
            </w:pPr>
            <w:r w:rsidRPr="00C032B2">
              <w:t>0.7916</w:t>
            </w:r>
          </w:p>
        </w:tc>
        <w:tc>
          <w:tcPr>
            <w:tcW w:w="1276" w:type="dxa"/>
            <w:tcBorders>
              <w:bottom w:val="single" w:sz="4" w:space="0" w:color="auto"/>
            </w:tcBorders>
          </w:tcPr>
          <w:p w14:paraId="2F5406C3" w14:textId="77777777" w:rsidR="004743FA" w:rsidRPr="00510B6E" w:rsidRDefault="004743FA" w:rsidP="00D031A6">
            <w:pPr>
              <w:widowControl w:val="0"/>
              <w:spacing w:before="100" w:beforeAutospacing="1" w:after="100" w:afterAutospacing="1"/>
              <w:jc w:val="right"/>
              <w:rPr>
                <w:sz w:val="24"/>
                <w:szCs w:val="24"/>
              </w:rPr>
            </w:pPr>
            <w:r w:rsidRPr="00C032B2">
              <w:t>0.0957</w:t>
            </w:r>
          </w:p>
        </w:tc>
      </w:tr>
    </w:tbl>
    <w:p w14:paraId="7795C8C2" w14:textId="77777777" w:rsidR="004743FA" w:rsidRDefault="004743FA" w:rsidP="004743FA">
      <w:pPr>
        <w:rPr>
          <w:rFonts w:eastAsia="SimSun"/>
          <w:lang w:val="en-US"/>
        </w:rPr>
      </w:pPr>
      <w:r>
        <w:rPr>
          <w:rFonts w:eastAsia="SimSun"/>
          <w:lang w:val="en-US"/>
        </w:rPr>
        <w:br w:type="page"/>
      </w:r>
    </w:p>
    <w:p w14:paraId="4843B5CF" w14:textId="77777777" w:rsidR="004743FA" w:rsidRDefault="004743FA" w:rsidP="004743FA">
      <w:pPr>
        <w:widowControl w:val="0"/>
        <w:spacing w:before="100" w:beforeAutospacing="1" w:after="100" w:afterAutospacing="1"/>
        <w:rPr>
          <w:rFonts w:eastAsia="SimSun"/>
          <w:b/>
          <w:lang w:val="en-US"/>
        </w:rPr>
      </w:pPr>
      <w:r w:rsidRPr="00C032B2">
        <w:rPr>
          <w:rFonts w:eastAsia="SimSun"/>
          <w:b/>
          <w:lang w:val="en-US"/>
        </w:rPr>
        <w:lastRenderedPageBreak/>
        <w:t>SI-</w:t>
      </w:r>
      <w:r>
        <w:rPr>
          <w:rFonts w:eastAsia="SimSun"/>
          <w:b/>
          <w:lang w:val="en-US"/>
        </w:rPr>
        <w:t>3</w:t>
      </w:r>
      <w:r w:rsidRPr="00C032B2">
        <w:rPr>
          <w:rFonts w:eastAsia="SimSun"/>
          <w:b/>
          <w:lang w:val="en-US"/>
        </w:rPr>
        <w:t xml:space="preserve">: </w:t>
      </w:r>
      <w:r>
        <w:rPr>
          <w:rFonts w:eastAsia="SimSun"/>
          <w:b/>
          <w:lang w:val="en-US"/>
        </w:rPr>
        <w:t xml:space="preserve">Balance Check </w:t>
      </w:r>
    </w:p>
    <w:p w14:paraId="68A29F70" w14:textId="77777777" w:rsidR="004743FA" w:rsidRDefault="004743FA" w:rsidP="004743FA">
      <w:pPr>
        <w:widowControl w:val="0"/>
        <w:spacing w:before="100" w:beforeAutospacing="1" w:after="100" w:afterAutospacing="1"/>
        <w:rPr>
          <w:rFonts w:eastAsia="SimSun"/>
          <w:bCs w:val="0"/>
          <w:lang w:val="en-US"/>
        </w:rPr>
      </w:pPr>
      <w:r>
        <w:rPr>
          <w:rFonts w:eastAsia="SimSun"/>
          <w:bCs w:val="0"/>
          <w:lang w:val="en-US"/>
        </w:rPr>
        <w:t xml:space="preserve">The following tables report balance checks in the main and follow-up surveys on pre-treatment measures on age, gender, education, and income. Pairwise comparisons suggest that in the main survey there are more females in the China and Russia groups relative to the control group, which could have occurred by chance. To correct the imbalance and improve the precision of the estimated effects, therefore, we use covariate adjustment in all of the analyses by including the pre-treatment measures as controls. </w:t>
      </w:r>
    </w:p>
    <w:p w14:paraId="41CB7257" w14:textId="77777777" w:rsidR="004743FA" w:rsidRDefault="004743FA" w:rsidP="004743FA">
      <w:pPr>
        <w:widowControl w:val="0"/>
        <w:spacing w:before="100" w:beforeAutospacing="1" w:after="100" w:afterAutospacing="1"/>
        <w:rPr>
          <w:rFonts w:eastAsia="SimSun"/>
          <w:bCs w:val="0"/>
          <w:lang w:val="en-US"/>
        </w:rPr>
      </w:pPr>
      <w:r>
        <w:rPr>
          <w:rFonts w:eastAsia="SimSun" w:hint="eastAsia"/>
          <w:bCs w:val="0"/>
          <w:lang w:val="en-US"/>
        </w:rPr>
        <w:t>Balance</w:t>
      </w:r>
      <w:r>
        <w:rPr>
          <w:rFonts w:eastAsia="SimSun"/>
          <w:bCs w:val="0"/>
          <w:lang w:val="en-US"/>
        </w:rPr>
        <w:t xml:space="preserve"> is achieved in the follow-up survey as shown in Table A4, though we still employ covariate adjustment using the same pre-treatment measures. </w:t>
      </w:r>
    </w:p>
    <w:p w14:paraId="34EE479A" w14:textId="77777777" w:rsidR="004743FA" w:rsidRDefault="004743FA" w:rsidP="004743FA">
      <w:pPr>
        <w:widowControl w:val="0"/>
        <w:spacing w:before="100" w:beforeAutospacing="1" w:after="100" w:afterAutospacing="1"/>
        <w:rPr>
          <w:rFonts w:eastAsia="SimSun"/>
          <w:bCs w:val="0"/>
          <w:lang w:val="en-US"/>
        </w:rPr>
      </w:pPr>
      <w:r w:rsidRPr="00AA7E50">
        <w:rPr>
          <w:rFonts w:eastAsia="SimSun"/>
          <w:bCs w:val="0"/>
          <w:lang w:val="en-US"/>
        </w:rPr>
        <w:t>Table A3</w:t>
      </w:r>
      <w:r>
        <w:rPr>
          <w:rFonts w:eastAsia="SimSun"/>
          <w:bCs w:val="0"/>
          <w:lang w:val="en-US"/>
        </w:rPr>
        <w:t>: Balance Check in the Main Survey</w:t>
      </w:r>
    </w:p>
    <w:tbl>
      <w:tblPr>
        <w:tblW w:w="7241" w:type="dxa"/>
        <w:tblLook w:val="04A0" w:firstRow="1" w:lastRow="0" w:firstColumn="1" w:lastColumn="0" w:noHBand="0" w:noVBand="1"/>
      </w:tblPr>
      <w:tblGrid>
        <w:gridCol w:w="2127"/>
        <w:gridCol w:w="988"/>
        <w:gridCol w:w="1288"/>
        <w:gridCol w:w="1508"/>
        <w:gridCol w:w="1330"/>
      </w:tblGrid>
      <w:tr w:rsidR="004743FA" w:rsidRPr="00B806E3" w14:paraId="09ECAC56" w14:textId="77777777" w:rsidTr="00D031A6">
        <w:trPr>
          <w:trHeight w:val="300"/>
        </w:trPr>
        <w:tc>
          <w:tcPr>
            <w:tcW w:w="2127" w:type="dxa"/>
            <w:tcBorders>
              <w:top w:val="single" w:sz="4" w:space="0" w:color="auto"/>
              <w:left w:val="nil"/>
              <w:bottom w:val="single" w:sz="4" w:space="0" w:color="auto"/>
              <w:right w:val="nil"/>
            </w:tcBorders>
            <w:shd w:val="clear" w:color="auto" w:fill="auto"/>
            <w:noWrap/>
            <w:vAlign w:val="bottom"/>
            <w:hideMark/>
          </w:tcPr>
          <w:p w14:paraId="343DAA2D" w14:textId="77777777" w:rsidR="004743FA" w:rsidRPr="00B806E3" w:rsidRDefault="004743FA" w:rsidP="00D031A6">
            <w:pPr>
              <w:rPr>
                <w:rFonts w:eastAsia="Times New Roman"/>
                <w:bCs w:val="0"/>
                <w:color w:val="000000"/>
                <w:lang w:val="en-US"/>
              </w:rPr>
            </w:pPr>
            <w:r>
              <w:rPr>
                <w:rFonts w:eastAsia="Times New Roman"/>
                <w:bCs w:val="0"/>
                <w:color w:val="000000"/>
                <w:lang w:val="en-US"/>
              </w:rPr>
              <w:t>Group</w:t>
            </w:r>
          </w:p>
        </w:tc>
        <w:tc>
          <w:tcPr>
            <w:tcW w:w="988" w:type="dxa"/>
            <w:tcBorders>
              <w:top w:val="single" w:sz="4" w:space="0" w:color="auto"/>
              <w:left w:val="nil"/>
              <w:bottom w:val="single" w:sz="4" w:space="0" w:color="auto"/>
              <w:right w:val="nil"/>
            </w:tcBorders>
            <w:shd w:val="clear" w:color="auto" w:fill="auto"/>
            <w:noWrap/>
            <w:vAlign w:val="bottom"/>
            <w:hideMark/>
          </w:tcPr>
          <w:p w14:paraId="3CB641E9" w14:textId="77777777" w:rsidR="004743FA" w:rsidRPr="00B806E3" w:rsidRDefault="004743FA" w:rsidP="00D031A6">
            <w:pPr>
              <w:jc w:val="right"/>
              <w:rPr>
                <w:rFonts w:eastAsia="Times New Roman"/>
                <w:bCs w:val="0"/>
                <w:color w:val="000000"/>
                <w:lang w:val="en-US"/>
              </w:rPr>
            </w:pPr>
            <w:r>
              <w:rPr>
                <w:rFonts w:eastAsia="Times New Roman"/>
                <w:bCs w:val="0"/>
                <w:color w:val="000000"/>
                <w:lang w:val="en-US"/>
              </w:rPr>
              <w:t>A</w:t>
            </w:r>
            <w:r w:rsidRPr="00B806E3">
              <w:rPr>
                <w:rFonts w:eastAsia="Times New Roman"/>
                <w:bCs w:val="0"/>
                <w:color w:val="000000"/>
                <w:lang w:val="en-US"/>
              </w:rPr>
              <w:t>ge</w:t>
            </w:r>
          </w:p>
        </w:tc>
        <w:tc>
          <w:tcPr>
            <w:tcW w:w="1288" w:type="dxa"/>
            <w:tcBorders>
              <w:top w:val="single" w:sz="4" w:space="0" w:color="auto"/>
              <w:left w:val="nil"/>
              <w:bottom w:val="single" w:sz="4" w:space="0" w:color="auto"/>
              <w:right w:val="nil"/>
            </w:tcBorders>
            <w:shd w:val="clear" w:color="auto" w:fill="auto"/>
            <w:noWrap/>
            <w:vAlign w:val="bottom"/>
            <w:hideMark/>
          </w:tcPr>
          <w:p w14:paraId="370B5F03" w14:textId="77777777" w:rsidR="004743FA" w:rsidRPr="00B806E3" w:rsidRDefault="004743FA" w:rsidP="00D031A6">
            <w:pPr>
              <w:jc w:val="right"/>
              <w:rPr>
                <w:rFonts w:eastAsia="Times New Roman"/>
                <w:bCs w:val="0"/>
                <w:color w:val="000000"/>
                <w:lang w:val="en-US"/>
              </w:rPr>
            </w:pPr>
            <w:r>
              <w:rPr>
                <w:rFonts w:eastAsia="Times New Roman"/>
                <w:bCs w:val="0"/>
                <w:color w:val="000000"/>
                <w:lang w:val="en-US"/>
              </w:rPr>
              <w:t>F</w:t>
            </w:r>
            <w:r w:rsidRPr="00B806E3">
              <w:rPr>
                <w:rFonts w:eastAsia="Times New Roman"/>
                <w:bCs w:val="0"/>
                <w:color w:val="000000"/>
                <w:lang w:val="en-US"/>
              </w:rPr>
              <w:t>emale</w:t>
            </w:r>
          </w:p>
        </w:tc>
        <w:tc>
          <w:tcPr>
            <w:tcW w:w="1508" w:type="dxa"/>
            <w:tcBorders>
              <w:top w:val="single" w:sz="4" w:space="0" w:color="auto"/>
              <w:left w:val="nil"/>
              <w:bottom w:val="single" w:sz="4" w:space="0" w:color="auto"/>
              <w:right w:val="nil"/>
            </w:tcBorders>
            <w:shd w:val="clear" w:color="auto" w:fill="auto"/>
            <w:noWrap/>
            <w:vAlign w:val="bottom"/>
            <w:hideMark/>
          </w:tcPr>
          <w:p w14:paraId="4A48C7FC" w14:textId="77777777" w:rsidR="004743FA" w:rsidRPr="00B806E3" w:rsidRDefault="004743FA" w:rsidP="00D031A6">
            <w:pPr>
              <w:jc w:val="right"/>
              <w:rPr>
                <w:rFonts w:eastAsia="Times New Roman"/>
                <w:bCs w:val="0"/>
                <w:color w:val="000000"/>
                <w:lang w:val="en-US"/>
              </w:rPr>
            </w:pPr>
            <w:r>
              <w:rPr>
                <w:rFonts w:eastAsia="Times New Roman"/>
                <w:bCs w:val="0"/>
                <w:color w:val="000000"/>
                <w:lang w:val="en-US"/>
              </w:rPr>
              <w:t>E</w:t>
            </w:r>
            <w:r w:rsidRPr="00B806E3">
              <w:rPr>
                <w:rFonts w:eastAsia="Times New Roman"/>
                <w:bCs w:val="0"/>
                <w:color w:val="000000"/>
                <w:lang w:val="en-US"/>
              </w:rPr>
              <w:t>ducat</w:t>
            </w:r>
            <w:r>
              <w:rPr>
                <w:rFonts w:eastAsia="Times New Roman"/>
                <w:bCs w:val="0"/>
                <w:color w:val="000000"/>
                <w:lang w:val="en-US"/>
              </w:rPr>
              <w:t>io</w:t>
            </w:r>
            <w:r w:rsidRPr="00B806E3">
              <w:rPr>
                <w:rFonts w:eastAsia="Times New Roman"/>
                <w:bCs w:val="0"/>
                <w:color w:val="000000"/>
                <w:lang w:val="en-US"/>
              </w:rPr>
              <w:t>n</w:t>
            </w:r>
          </w:p>
        </w:tc>
        <w:tc>
          <w:tcPr>
            <w:tcW w:w="1330" w:type="dxa"/>
            <w:tcBorders>
              <w:top w:val="single" w:sz="4" w:space="0" w:color="auto"/>
              <w:left w:val="nil"/>
              <w:bottom w:val="single" w:sz="4" w:space="0" w:color="auto"/>
              <w:right w:val="nil"/>
            </w:tcBorders>
            <w:shd w:val="clear" w:color="auto" w:fill="auto"/>
            <w:noWrap/>
            <w:vAlign w:val="bottom"/>
            <w:hideMark/>
          </w:tcPr>
          <w:p w14:paraId="652CFCD7" w14:textId="77777777" w:rsidR="004743FA" w:rsidRPr="00B806E3" w:rsidRDefault="004743FA" w:rsidP="00D031A6">
            <w:pPr>
              <w:jc w:val="right"/>
              <w:rPr>
                <w:rFonts w:eastAsia="Times New Roman"/>
                <w:bCs w:val="0"/>
                <w:color w:val="000000"/>
                <w:lang w:val="en-US"/>
              </w:rPr>
            </w:pPr>
            <w:r>
              <w:rPr>
                <w:rFonts w:eastAsia="Times New Roman"/>
                <w:bCs w:val="0"/>
                <w:color w:val="000000"/>
                <w:lang w:val="en-US"/>
              </w:rPr>
              <w:t>I</w:t>
            </w:r>
            <w:r w:rsidRPr="00B806E3">
              <w:rPr>
                <w:rFonts w:eastAsia="Times New Roman"/>
                <w:bCs w:val="0"/>
                <w:color w:val="000000"/>
                <w:lang w:val="en-US"/>
              </w:rPr>
              <w:t>ncome</w:t>
            </w:r>
          </w:p>
        </w:tc>
      </w:tr>
      <w:tr w:rsidR="004743FA" w:rsidRPr="00B806E3" w14:paraId="1A8D3289" w14:textId="77777777" w:rsidTr="00D031A6">
        <w:trPr>
          <w:trHeight w:val="300"/>
        </w:trPr>
        <w:tc>
          <w:tcPr>
            <w:tcW w:w="2127" w:type="dxa"/>
            <w:tcBorders>
              <w:top w:val="single" w:sz="4" w:space="0" w:color="auto"/>
              <w:left w:val="nil"/>
              <w:bottom w:val="nil"/>
              <w:right w:val="nil"/>
            </w:tcBorders>
            <w:shd w:val="clear" w:color="auto" w:fill="auto"/>
            <w:noWrap/>
            <w:vAlign w:val="bottom"/>
            <w:hideMark/>
          </w:tcPr>
          <w:p w14:paraId="579C05C1" w14:textId="77777777" w:rsidR="004743FA" w:rsidRPr="00B806E3" w:rsidRDefault="004743FA" w:rsidP="00D031A6">
            <w:pPr>
              <w:rPr>
                <w:rFonts w:eastAsia="Times New Roman"/>
                <w:bCs w:val="0"/>
                <w:color w:val="000000"/>
                <w:lang w:val="en-US"/>
              </w:rPr>
            </w:pPr>
            <w:r>
              <w:rPr>
                <w:rFonts w:eastAsia="Times New Roman"/>
                <w:bCs w:val="0"/>
                <w:color w:val="000000"/>
                <w:lang w:val="en-US"/>
              </w:rPr>
              <w:t>Control</w:t>
            </w:r>
          </w:p>
        </w:tc>
        <w:tc>
          <w:tcPr>
            <w:tcW w:w="988" w:type="dxa"/>
            <w:tcBorders>
              <w:top w:val="single" w:sz="4" w:space="0" w:color="auto"/>
              <w:left w:val="nil"/>
              <w:bottom w:val="nil"/>
              <w:right w:val="nil"/>
            </w:tcBorders>
            <w:shd w:val="clear" w:color="auto" w:fill="auto"/>
            <w:noWrap/>
            <w:vAlign w:val="bottom"/>
            <w:hideMark/>
          </w:tcPr>
          <w:p w14:paraId="1795A4E4" w14:textId="77777777" w:rsidR="004743FA" w:rsidRPr="00B806E3" w:rsidRDefault="004743FA" w:rsidP="00D031A6">
            <w:pPr>
              <w:jc w:val="right"/>
              <w:rPr>
                <w:rFonts w:eastAsia="Times New Roman"/>
                <w:bCs w:val="0"/>
                <w:color w:val="000000"/>
                <w:lang w:val="en-US"/>
              </w:rPr>
            </w:pPr>
            <w:r w:rsidRPr="00B806E3">
              <w:rPr>
                <w:rFonts w:eastAsia="Times New Roman"/>
                <w:bCs w:val="0"/>
                <w:color w:val="000000"/>
                <w:lang w:val="en-US"/>
              </w:rPr>
              <w:t>32.14</w:t>
            </w:r>
          </w:p>
        </w:tc>
        <w:tc>
          <w:tcPr>
            <w:tcW w:w="1288" w:type="dxa"/>
            <w:tcBorders>
              <w:top w:val="single" w:sz="4" w:space="0" w:color="auto"/>
              <w:left w:val="nil"/>
              <w:bottom w:val="nil"/>
              <w:right w:val="nil"/>
            </w:tcBorders>
            <w:shd w:val="clear" w:color="auto" w:fill="auto"/>
            <w:noWrap/>
            <w:vAlign w:val="bottom"/>
            <w:hideMark/>
          </w:tcPr>
          <w:p w14:paraId="62E38842" w14:textId="77777777" w:rsidR="004743FA" w:rsidRPr="00B806E3" w:rsidRDefault="004743FA" w:rsidP="00D031A6">
            <w:pPr>
              <w:jc w:val="right"/>
              <w:rPr>
                <w:rFonts w:eastAsia="Times New Roman"/>
                <w:bCs w:val="0"/>
                <w:color w:val="000000"/>
                <w:lang w:val="en-US"/>
              </w:rPr>
            </w:pPr>
            <w:r w:rsidRPr="00B806E3">
              <w:rPr>
                <w:rFonts w:eastAsia="Times New Roman"/>
                <w:bCs w:val="0"/>
                <w:color w:val="000000"/>
                <w:lang w:val="en-US"/>
              </w:rPr>
              <w:t>0.49</w:t>
            </w:r>
          </w:p>
        </w:tc>
        <w:tc>
          <w:tcPr>
            <w:tcW w:w="1508" w:type="dxa"/>
            <w:tcBorders>
              <w:top w:val="single" w:sz="4" w:space="0" w:color="auto"/>
              <w:left w:val="nil"/>
              <w:bottom w:val="nil"/>
              <w:right w:val="nil"/>
            </w:tcBorders>
            <w:shd w:val="clear" w:color="auto" w:fill="auto"/>
            <w:noWrap/>
            <w:vAlign w:val="bottom"/>
            <w:hideMark/>
          </w:tcPr>
          <w:p w14:paraId="4DEF261D" w14:textId="77777777" w:rsidR="004743FA" w:rsidRPr="00B806E3" w:rsidRDefault="004743FA" w:rsidP="00D031A6">
            <w:pPr>
              <w:jc w:val="right"/>
              <w:rPr>
                <w:rFonts w:eastAsia="Times New Roman"/>
                <w:bCs w:val="0"/>
                <w:color w:val="000000"/>
                <w:lang w:val="en-US"/>
              </w:rPr>
            </w:pPr>
            <w:r w:rsidRPr="00B806E3">
              <w:rPr>
                <w:rFonts w:eastAsia="Times New Roman"/>
                <w:bCs w:val="0"/>
                <w:color w:val="000000"/>
                <w:lang w:val="en-US"/>
              </w:rPr>
              <w:t>7.80</w:t>
            </w:r>
          </w:p>
        </w:tc>
        <w:tc>
          <w:tcPr>
            <w:tcW w:w="1330" w:type="dxa"/>
            <w:tcBorders>
              <w:top w:val="single" w:sz="4" w:space="0" w:color="auto"/>
              <w:left w:val="nil"/>
              <w:bottom w:val="nil"/>
              <w:right w:val="nil"/>
            </w:tcBorders>
            <w:shd w:val="clear" w:color="auto" w:fill="auto"/>
            <w:noWrap/>
            <w:vAlign w:val="bottom"/>
            <w:hideMark/>
          </w:tcPr>
          <w:p w14:paraId="6A961414" w14:textId="77777777" w:rsidR="004743FA" w:rsidRPr="00B806E3" w:rsidRDefault="004743FA" w:rsidP="00D031A6">
            <w:pPr>
              <w:jc w:val="right"/>
              <w:rPr>
                <w:rFonts w:eastAsia="Times New Roman"/>
                <w:bCs w:val="0"/>
                <w:color w:val="000000"/>
                <w:lang w:val="en-US"/>
              </w:rPr>
            </w:pPr>
            <w:r w:rsidRPr="00B806E3">
              <w:rPr>
                <w:rFonts w:eastAsia="Times New Roman"/>
                <w:bCs w:val="0"/>
                <w:color w:val="000000"/>
                <w:lang w:val="en-US"/>
              </w:rPr>
              <w:t>6.32</w:t>
            </w:r>
          </w:p>
        </w:tc>
      </w:tr>
      <w:tr w:rsidR="004743FA" w:rsidRPr="00B806E3" w14:paraId="0F767C0F" w14:textId="77777777" w:rsidTr="00D031A6">
        <w:trPr>
          <w:trHeight w:val="300"/>
        </w:trPr>
        <w:tc>
          <w:tcPr>
            <w:tcW w:w="2127" w:type="dxa"/>
            <w:tcBorders>
              <w:top w:val="nil"/>
              <w:left w:val="nil"/>
              <w:bottom w:val="nil"/>
              <w:right w:val="nil"/>
            </w:tcBorders>
            <w:shd w:val="clear" w:color="auto" w:fill="auto"/>
            <w:noWrap/>
            <w:vAlign w:val="bottom"/>
            <w:hideMark/>
          </w:tcPr>
          <w:p w14:paraId="35D8817F" w14:textId="77777777" w:rsidR="004743FA" w:rsidRPr="00B806E3" w:rsidRDefault="004743FA" w:rsidP="00D031A6">
            <w:pPr>
              <w:rPr>
                <w:rFonts w:eastAsia="Times New Roman"/>
                <w:bCs w:val="0"/>
                <w:color w:val="000000"/>
                <w:lang w:val="en-US"/>
              </w:rPr>
            </w:pPr>
            <w:r>
              <w:rPr>
                <w:rFonts w:eastAsia="Times New Roman"/>
                <w:bCs w:val="0"/>
                <w:color w:val="000000"/>
                <w:lang w:val="en-US"/>
              </w:rPr>
              <w:t>China</w:t>
            </w:r>
          </w:p>
        </w:tc>
        <w:tc>
          <w:tcPr>
            <w:tcW w:w="988" w:type="dxa"/>
            <w:tcBorders>
              <w:top w:val="nil"/>
              <w:left w:val="nil"/>
              <w:bottom w:val="nil"/>
              <w:right w:val="nil"/>
            </w:tcBorders>
            <w:shd w:val="clear" w:color="auto" w:fill="auto"/>
            <w:noWrap/>
            <w:vAlign w:val="bottom"/>
            <w:hideMark/>
          </w:tcPr>
          <w:p w14:paraId="4DECA2CD" w14:textId="77777777" w:rsidR="004743FA" w:rsidRPr="00B806E3" w:rsidRDefault="004743FA" w:rsidP="00D031A6">
            <w:pPr>
              <w:jc w:val="right"/>
              <w:rPr>
                <w:rFonts w:eastAsia="Times New Roman"/>
                <w:bCs w:val="0"/>
                <w:color w:val="000000"/>
                <w:lang w:val="en-US"/>
              </w:rPr>
            </w:pPr>
            <w:r w:rsidRPr="00B806E3">
              <w:rPr>
                <w:rFonts w:eastAsia="Times New Roman"/>
                <w:bCs w:val="0"/>
                <w:color w:val="000000"/>
                <w:lang w:val="en-US"/>
              </w:rPr>
              <w:t>31.00</w:t>
            </w:r>
          </w:p>
        </w:tc>
        <w:tc>
          <w:tcPr>
            <w:tcW w:w="1288" w:type="dxa"/>
            <w:tcBorders>
              <w:top w:val="nil"/>
              <w:left w:val="nil"/>
              <w:bottom w:val="nil"/>
              <w:right w:val="nil"/>
            </w:tcBorders>
            <w:shd w:val="clear" w:color="auto" w:fill="auto"/>
            <w:noWrap/>
            <w:vAlign w:val="bottom"/>
            <w:hideMark/>
          </w:tcPr>
          <w:p w14:paraId="0A2E7F1F" w14:textId="77777777" w:rsidR="004743FA" w:rsidRPr="00B806E3" w:rsidRDefault="004743FA" w:rsidP="00D031A6">
            <w:pPr>
              <w:jc w:val="right"/>
              <w:rPr>
                <w:rFonts w:eastAsia="Times New Roman"/>
                <w:bCs w:val="0"/>
                <w:color w:val="000000"/>
                <w:lang w:val="en-US"/>
              </w:rPr>
            </w:pPr>
            <w:r w:rsidRPr="00B806E3">
              <w:rPr>
                <w:rFonts w:eastAsia="Times New Roman"/>
                <w:bCs w:val="0"/>
                <w:color w:val="000000"/>
                <w:lang w:val="en-US"/>
              </w:rPr>
              <w:t>0.41</w:t>
            </w:r>
          </w:p>
        </w:tc>
        <w:tc>
          <w:tcPr>
            <w:tcW w:w="1508" w:type="dxa"/>
            <w:tcBorders>
              <w:top w:val="nil"/>
              <w:left w:val="nil"/>
              <w:bottom w:val="nil"/>
              <w:right w:val="nil"/>
            </w:tcBorders>
            <w:shd w:val="clear" w:color="auto" w:fill="auto"/>
            <w:noWrap/>
            <w:vAlign w:val="bottom"/>
            <w:hideMark/>
          </w:tcPr>
          <w:p w14:paraId="34CF8A46" w14:textId="77777777" w:rsidR="004743FA" w:rsidRPr="00B806E3" w:rsidRDefault="004743FA" w:rsidP="00D031A6">
            <w:pPr>
              <w:jc w:val="right"/>
              <w:rPr>
                <w:rFonts w:eastAsia="Times New Roman"/>
                <w:bCs w:val="0"/>
                <w:color w:val="000000"/>
                <w:lang w:val="en-US"/>
              </w:rPr>
            </w:pPr>
            <w:r w:rsidRPr="00B806E3">
              <w:rPr>
                <w:rFonts w:eastAsia="Times New Roman"/>
                <w:bCs w:val="0"/>
                <w:color w:val="000000"/>
                <w:lang w:val="en-US"/>
              </w:rPr>
              <w:t>7.82</w:t>
            </w:r>
          </w:p>
        </w:tc>
        <w:tc>
          <w:tcPr>
            <w:tcW w:w="1330" w:type="dxa"/>
            <w:tcBorders>
              <w:top w:val="nil"/>
              <w:left w:val="nil"/>
              <w:bottom w:val="nil"/>
              <w:right w:val="nil"/>
            </w:tcBorders>
            <w:shd w:val="clear" w:color="auto" w:fill="auto"/>
            <w:noWrap/>
            <w:vAlign w:val="bottom"/>
            <w:hideMark/>
          </w:tcPr>
          <w:p w14:paraId="18F87A3F" w14:textId="77777777" w:rsidR="004743FA" w:rsidRPr="00B806E3" w:rsidRDefault="004743FA" w:rsidP="00D031A6">
            <w:pPr>
              <w:jc w:val="right"/>
              <w:rPr>
                <w:rFonts w:eastAsia="Times New Roman"/>
                <w:bCs w:val="0"/>
                <w:color w:val="000000"/>
                <w:lang w:val="en-US"/>
              </w:rPr>
            </w:pPr>
            <w:r w:rsidRPr="00B806E3">
              <w:rPr>
                <w:rFonts w:eastAsia="Times New Roman"/>
                <w:bCs w:val="0"/>
                <w:color w:val="000000"/>
                <w:lang w:val="en-US"/>
              </w:rPr>
              <w:t>6.38</w:t>
            </w:r>
          </w:p>
        </w:tc>
      </w:tr>
      <w:tr w:rsidR="004743FA" w:rsidRPr="00B806E3" w14:paraId="130A3312" w14:textId="77777777" w:rsidTr="00D031A6">
        <w:trPr>
          <w:trHeight w:val="300"/>
        </w:trPr>
        <w:tc>
          <w:tcPr>
            <w:tcW w:w="2127" w:type="dxa"/>
            <w:tcBorders>
              <w:top w:val="nil"/>
              <w:left w:val="nil"/>
              <w:bottom w:val="nil"/>
              <w:right w:val="nil"/>
            </w:tcBorders>
            <w:shd w:val="clear" w:color="auto" w:fill="auto"/>
            <w:noWrap/>
            <w:vAlign w:val="bottom"/>
            <w:hideMark/>
          </w:tcPr>
          <w:p w14:paraId="4F8215A1" w14:textId="77777777" w:rsidR="004743FA" w:rsidRPr="00B806E3" w:rsidRDefault="004743FA" w:rsidP="00D031A6">
            <w:pPr>
              <w:rPr>
                <w:rFonts w:eastAsia="Times New Roman"/>
                <w:bCs w:val="0"/>
                <w:color w:val="000000"/>
                <w:lang w:val="en-US"/>
              </w:rPr>
            </w:pPr>
            <w:r>
              <w:rPr>
                <w:rFonts w:eastAsia="Times New Roman"/>
                <w:bCs w:val="0"/>
                <w:color w:val="000000"/>
                <w:lang w:val="en-US"/>
              </w:rPr>
              <w:t>Russia</w:t>
            </w:r>
          </w:p>
        </w:tc>
        <w:tc>
          <w:tcPr>
            <w:tcW w:w="988" w:type="dxa"/>
            <w:tcBorders>
              <w:top w:val="nil"/>
              <w:left w:val="nil"/>
              <w:bottom w:val="nil"/>
              <w:right w:val="nil"/>
            </w:tcBorders>
            <w:shd w:val="clear" w:color="auto" w:fill="auto"/>
            <w:noWrap/>
            <w:vAlign w:val="bottom"/>
            <w:hideMark/>
          </w:tcPr>
          <w:p w14:paraId="4C849495" w14:textId="77777777" w:rsidR="004743FA" w:rsidRPr="00B806E3" w:rsidRDefault="004743FA" w:rsidP="00D031A6">
            <w:pPr>
              <w:jc w:val="right"/>
              <w:rPr>
                <w:rFonts w:eastAsia="Times New Roman"/>
                <w:bCs w:val="0"/>
                <w:color w:val="000000"/>
                <w:lang w:val="en-US"/>
              </w:rPr>
            </w:pPr>
            <w:r w:rsidRPr="00B806E3">
              <w:rPr>
                <w:rFonts w:eastAsia="Times New Roman"/>
                <w:bCs w:val="0"/>
                <w:color w:val="000000"/>
                <w:lang w:val="en-US"/>
              </w:rPr>
              <w:t>32.60</w:t>
            </w:r>
          </w:p>
        </w:tc>
        <w:tc>
          <w:tcPr>
            <w:tcW w:w="1288" w:type="dxa"/>
            <w:tcBorders>
              <w:top w:val="nil"/>
              <w:left w:val="nil"/>
              <w:bottom w:val="nil"/>
              <w:right w:val="nil"/>
            </w:tcBorders>
            <w:shd w:val="clear" w:color="auto" w:fill="auto"/>
            <w:noWrap/>
            <w:vAlign w:val="bottom"/>
            <w:hideMark/>
          </w:tcPr>
          <w:p w14:paraId="154502D4" w14:textId="77777777" w:rsidR="004743FA" w:rsidRPr="00B806E3" w:rsidRDefault="004743FA" w:rsidP="00D031A6">
            <w:pPr>
              <w:jc w:val="right"/>
              <w:rPr>
                <w:rFonts w:eastAsia="Times New Roman"/>
                <w:bCs w:val="0"/>
                <w:color w:val="000000"/>
                <w:lang w:val="en-US"/>
              </w:rPr>
            </w:pPr>
            <w:r w:rsidRPr="00B806E3">
              <w:rPr>
                <w:rFonts w:eastAsia="Times New Roman"/>
                <w:bCs w:val="0"/>
                <w:color w:val="000000"/>
                <w:lang w:val="en-US"/>
              </w:rPr>
              <w:t>0.40</w:t>
            </w:r>
          </w:p>
        </w:tc>
        <w:tc>
          <w:tcPr>
            <w:tcW w:w="1508" w:type="dxa"/>
            <w:tcBorders>
              <w:top w:val="nil"/>
              <w:left w:val="nil"/>
              <w:bottom w:val="nil"/>
              <w:right w:val="nil"/>
            </w:tcBorders>
            <w:shd w:val="clear" w:color="auto" w:fill="auto"/>
            <w:noWrap/>
            <w:vAlign w:val="bottom"/>
            <w:hideMark/>
          </w:tcPr>
          <w:p w14:paraId="138A4BAC" w14:textId="77777777" w:rsidR="004743FA" w:rsidRPr="00B806E3" w:rsidRDefault="004743FA" w:rsidP="00D031A6">
            <w:pPr>
              <w:jc w:val="right"/>
              <w:rPr>
                <w:rFonts w:eastAsia="Times New Roman"/>
                <w:bCs w:val="0"/>
                <w:color w:val="000000"/>
                <w:lang w:val="en-US"/>
              </w:rPr>
            </w:pPr>
            <w:r w:rsidRPr="00B806E3">
              <w:rPr>
                <w:rFonts w:eastAsia="Times New Roman"/>
                <w:bCs w:val="0"/>
                <w:color w:val="000000"/>
                <w:lang w:val="en-US"/>
              </w:rPr>
              <w:t>7.74</w:t>
            </w:r>
          </w:p>
        </w:tc>
        <w:tc>
          <w:tcPr>
            <w:tcW w:w="1330" w:type="dxa"/>
            <w:tcBorders>
              <w:top w:val="nil"/>
              <w:left w:val="nil"/>
              <w:bottom w:val="nil"/>
              <w:right w:val="nil"/>
            </w:tcBorders>
            <w:shd w:val="clear" w:color="auto" w:fill="auto"/>
            <w:noWrap/>
            <w:vAlign w:val="bottom"/>
            <w:hideMark/>
          </w:tcPr>
          <w:p w14:paraId="3B85B1FE" w14:textId="77777777" w:rsidR="004743FA" w:rsidRPr="00B806E3" w:rsidRDefault="004743FA" w:rsidP="00D031A6">
            <w:pPr>
              <w:jc w:val="right"/>
              <w:rPr>
                <w:rFonts w:eastAsia="Times New Roman"/>
                <w:bCs w:val="0"/>
                <w:color w:val="000000"/>
                <w:lang w:val="en-US"/>
              </w:rPr>
            </w:pPr>
            <w:r w:rsidRPr="00B806E3">
              <w:rPr>
                <w:rFonts w:eastAsia="Times New Roman"/>
                <w:bCs w:val="0"/>
                <w:color w:val="000000"/>
                <w:lang w:val="en-US"/>
              </w:rPr>
              <w:t>6.53</w:t>
            </w:r>
          </w:p>
        </w:tc>
      </w:tr>
      <w:tr w:rsidR="004743FA" w:rsidRPr="00B806E3" w14:paraId="1C4A71BD" w14:textId="77777777" w:rsidTr="00D031A6">
        <w:trPr>
          <w:trHeight w:val="300"/>
        </w:trPr>
        <w:tc>
          <w:tcPr>
            <w:tcW w:w="2127" w:type="dxa"/>
            <w:tcBorders>
              <w:top w:val="nil"/>
              <w:left w:val="nil"/>
              <w:bottom w:val="nil"/>
              <w:right w:val="nil"/>
            </w:tcBorders>
            <w:shd w:val="clear" w:color="auto" w:fill="auto"/>
            <w:noWrap/>
            <w:vAlign w:val="bottom"/>
            <w:hideMark/>
          </w:tcPr>
          <w:p w14:paraId="0955EC32" w14:textId="77777777" w:rsidR="004743FA" w:rsidRPr="00B806E3" w:rsidRDefault="004743FA" w:rsidP="00D031A6">
            <w:pPr>
              <w:rPr>
                <w:rFonts w:eastAsia="Times New Roman"/>
                <w:bCs w:val="0"/>
                <w:color w:val="000000"/>
                <w:lang w:val="en-US"/>
              </w:rPr>
            </w:pPr>
            <w:r>
              <w:rPr>
                <w:rFonts w:eastAsia="Times New Roman"/>
                <w:bCs w:val="0"/>
                <w:color w:val="000000"/>
                <w:lang w:val="en-US"/>
              </w:rPr>
              <w:t>UK</w:t>
            </w:r>
          </w:p>
        </w:tc>
        <w:tc>
          <w:tcPr>
            <w:tcW w:w="988" w:type="dxa"/>
            <w:tcBorders>
              <w:top w:val="nil"/>
              <w:left w:val="nil"/>
              <w:bottom w:val="nil"/>
              <w:right w:val="nil"/>
            </w:tcBorders>
            <w:shd w:val="clear" w:color="auto" w:fill="auto"/>
            <w:noWrap/>
            <w:vAlign w:val="bottom"/>
            <w:hideMark/>
          </w:tcPr>
          <w:p w14:paraId="4052E58C" w14:textId="77777777" w:rsidR="004743FA" w:rsidRPr="00B806E3" w:rsidRDefault="004743FA" w:rsidP="00D031A6">
            <w:pPr>
              <w:jc w:val="right"/>
              <w:rPr>
                <w:rFonts w:eastAsia="Times New Roman"/>
                <w:bCs w:val="0"/>
                <w:color w:val="000000"/>
                <w:lang w:val="en-US"/>
              </w:rPr>
            </w:pPr>
            <w:r w:rsidRPr="00B806E3">
              <w:rPr>
                <w:rFonts w:eastAsia="Times New Roman"/>
                <w:bCs w:val="0"/>
                <w:color w:val="000000"/>
                <w:lang w:val="en-US"/>
              </w:rPr>
              <w:t>33.97</w:t>
            </w:r>
          </w:p>
        </w:tc>
        <w:tc>
          <w:tcPr>
            <w:tcW w:w="1288" w:type="dxa"/>
            <w:tcBorders>
              <w:top w:val="nil"/>
              <w:left w:val="nil"/>
              <w:bottom w:val="nil"/>
              <w:right w:val="nil"/>
            </w:tcBorders>
            <w:shd w:val="clear" w:color="auto" w:fill="auto"/>
            <w:noWrap/>
            <w:vAlign w:val="bottom"/>
            <w:hideMark/>
          </w:tcPr>
          <w:p w14:paraId="473D0C38" w14:textId="77777777" w:rsidR="004743FA" w:rsidRPr="00B806E3" w:rsidRDefault="004743FA" w:rsidP="00D031A6">
            <w:pPr>
              <w:jc w:val="right"/>
              <w:rPr>
                <w:rFonts w:eastAsia="Times New Roman"/>
                <w:bCs w:val="0"/>
                <w:color w:val="000000"/>
                <w:lang w:val="en-US"/>
              </w:rPr>
            </w:pPr>
            <w:r w:rsidRPr="00B806E3">
              <w:rPr>
                <w:rFonts w:eastAsia="Times New Roman"/>
                <w:bCs w:val="0"/>
                <w:color w:val="000000"/>
                <w:lang w:val="en-US"/>
              </w:rPr>
              <w:t>0.46</w:t>
            </w:r>
          </w:p>
        </w:tc>
        <w:tc>
          <w:tcPr>
            <w:tcW w:w="1508" w:type="dxa"/>
            <w:tcBorders>
              <w:top w:val="nil"/>
              <w:left w:val="nil"/>
              <w:bottom w:val="nil"/>
              <w:right w:val="nil"/>
            </w:tcBorders>
            <w:shd w:val="clear" w:color="auto" w:fill="auto"/>
            <w:noWrap/>
            <w:vAlign w:val="bottom"/>
            <w:hideMark/>
          </w:tcPr>
          <w:p w14:paraId="0C0A8A74" w14:textId="77777777" w:rsidR="004743FA" w:rsidRPr="00B806E3" w:rsidRDefault="004743FA" w:rsidP="00D031A6">
            <w:pPr>
              <w:jc w:val="right"/>
              <w:rPr>
                <w:rFonts w:eastAsia="Times New Roman"/>
                <w:bCs w:val="0"/>
                <w:color w:val="000000"/>
                <w:lang w:val="en-US"/>
              </w:rPr>
            </w:pPr>
            <w:r w:rsidRPr="00B806E3">
              <w:rPr>
                <w:rFonts w:eastAsia="Times New Roman"/>
                <w:bCs w:val="0"/>
                <w:color w:val="000000"/>
                <w:lang w:val="en-US"/>
              </w:rPr>
              <w:t>7.95</w:t>
            </w:r>
          </w:p>
        </w:tc>
        <w:tc>
          <w:tcPr>
            <w:tcW w:w="1330" w:type="dxa"/>
            <w:tcBorders>
              <w:top w:val="nil"/>
              <w:left w:val="nil"/>
              <w:bottom w:val="nil"/>
              <w:right w:val="nil"/>
            </w:tcBorders>
            <w:shd w:val="clear" w:color="auto" w:fill="auto"/>
            <w:noWrap/>
            <w:vAlign w:val="bottom"/>
            <w:hideMark/>
          </w:tcPr>
          <w:p w14:paraId="0B6E29E8" w14:textId="77777777" w:rsidR="004743FA" w:rsidRPr="00B806E3" w:rsidRDefault="004743FA" w:rsidP="00D031A6">
            <w:pPr>
              <w:jc w:val="right"/>
              <w:rPr>
                <w:rFonts w:eastAsia="Times New Roman"/>
                <w:bCs w:val="0"/>
                <w:color w:val="000000"/>
                <w:lang w:val="en-US"/>
              </w:rPr>
            </w:pPr>
            <w:r w:rsidRPr="00B806E3">
              <w:rPr>
                <w:rFonts w:eastAsia="Times New Roman"/>
                <w:bCs w:val="0"/>
                <w:color w:val="000000"/>
                <w:lang w:val="en-US"/>
              </w:rPr>
              <w:t>6.74</w:t>
            </w:r>
          </w:p>
        </w:tc>
      </w:tr>
      <w:tr w:rsidR="004743FA" w:rsidRPr="00B806E3" w14:paraId="453C32A4" w14:textId="77777777" w:rsidTr="00D031A6">
        <w:trPr>
          <w:trHeight w:val="300"/>
        </w:trPr>
        <w:tc>
          <w:tcPr>
            <w:tcW w:w="2127" w:type="dxa"/>
            <w:tcBorders>
              <w:top w:val="nil"/>
              <w:left w:val="nil"/>
              <w:bottom w:val="nil"/>
              <w:right w:val="nil"/>
            </w:tcBorders>
            <w:shd w:val="clear" w:color="auto" w:fill="auto"/>
            <w:noWrap/>
            <w:vAlign w:val="bottom"/>
            <w:hideMark/>
          </w:tcPr>
          <w:p w14:paraId="6EFA2BEF" w14:textId="77777777" w:rsidR="004743FA" w:rsidRPr="00B806E3" w:rsidRDefault="004743FA" w:rsidP="00D031A6">
            <w:pPr>
              <w:rPr>
                <w:rFonts w:eastAsia="Times New Roman"/>
                <w:bCs w:val="0"/>
                <w:color w:val="000000"/>
                <w:lang w:val="en-US"/>
              </w:rPr>
            </w:pPr>
            <w:r>
              <w:rPr>
                <w:rFonts w:eastAsia="Times New Roman"/>
                <w:bCs w:val="0"/>
                <w:color w:val="000000"/>
                <w:lang w:val="en-US"/>
              </w:rPr>
              <w:t>Japan</w:t>
            </w:r>
          </w:p>
        </w:tc>
        <w:tc>
          <w:tcPr>
            <w:tcW w:w="988" w:type="dxa"/>
            <w:tcBorders>
              <w:top w:val="nil"/>
              <w:left w:val="nil"/>
              <w:bottom w:val="nil"/>
              <w:right w:val="nil"/>
            </w:tcBorders>
            <w:shd w:val="clear" w:color="auto" w:fill="auto"/>
            <w:noWrap/>
            <w:vAlign w:val="bottom"/>
            <w:hideMark/>
          </w:tcPr>
          <w:p w14:paraId="0E746C95" w14:textId="77777777" w:rsidR="004743FA" w:rsidRPr="00B806E3" w:rsidRDefault="004743FA" w:rsidP="00D031A6">
            <w:pPr>
              <w:jc w:val="right"/>
              <w:rPr>
                <w:rFonts w:eastAsia="Times New Roman"/>
                <w:bCs w:val="0"/>
                <w:color w:val="000000"/>
                <w:lang w:val="en-US"/>
              </w:rPr>
            </w:pPr>
            <w:r w:rsidRPr="00B806E3">
              <w:rPr>
                <w:rFonts w:eastAsia="Times New Roman"/>
                <w:bCs w:val="0"/>
                <w:color w:val="000000"/>
                <w:lang w:val="en-US"/>
              </w:rPr>
              <w:t>33.41</w:t>
            </w:r>
          </w:p>
        </w:tc>
        <w:tc>
          <w:tcPr>
            <w:tcW w:w="1288" w:type="dxa"/>
            <w:tcBorders>
              <w:top w:val="nil"/>
              <w:left w:val="nil"/>
              <w:bottom w:val="nil"/>
              <w:right w:val="nil"/>
            </w:tcBorders>
            <w:shd w:val="clear" w:color="auto" w:fill="auto"/>
            <w:noWrap/>
            <w:vAlign w:val="bottom"/>
            <w:hideMark/>
          </w:tcPr>
          <w:p w14:paraId="2376543E" w14:textId="77777777" w:rsidR="004743FA" w:rsidRPr="00B806E3" w:rsidRDefault="004743FA" w:rsidP="00D031A6">
            <w:pPr>
              <w:jc w:val="right"/>
              <w:rPr>
                <w:rFonts w:eastAsia="Times New Roman"/>
                <w:bCs w:val="0"/>
                <w:color w:val="000000"/>
                <w:lang w:val="en-US"/>
              </w:rPr>
            </w:pPr>
            <w:r w:rsidRPr="00B806E3">
              <w:rPr>
                <w:rFonts w:eastAsia="Times New Roman"/>
                <w:bCs w:val="0"/>
                <w:color w:val="000000"/>
                <w:lang w:val="en-US"/>
              </w:rPr>
              <w:t>0.41</w:t>
            </w:r>
          </w:p>
        </w:tc>
        <w:tc>
          <w:tcPr>
            <w:tcW w:w="1508" w:type="dxa"/>
            <w:tcBorders>
              <w:top w:val="nil"/>
              <w:left w:val="nil"/>
              <w:bottom w:val="nil"/>
              <w:right w:val="nil"/>
            </w:tcBorders>
            <w:shd w:val="clear" w:color="auto" w:fill="auto"/>
            <w:noWrap/>
            <w:vAlign w:val="bottom"/>
            <w:hideMark/>
          </w:tcPr>
          <w:p w14:paraId="0D8A8646" w14:textId="77777777" w:rsidR="004743FA" w:rsidRPr="00B806E3" w:rsidRDefault="004743FA" w:rsidP="00D031A6">
            <w:pPr>
              <w:jc w:val="right"/>
              <w:rPr>
                <w:rFonts w:eastAsia="Times New Roman"/>
                <w:bCs w:val="0"/>
                <w:color w:val="000000"/>
                <w:lang w:val="en-US"/>
              </w:rPr>
            </w:pPr>
            <w:r w:rsidRPr="00B806E3">
              <w:rPr>
                <w:rFonts w:eastAsia="Times New Roman"/>
                <w:bCs w:val="0"/>
                <w:color w:val="000000"/>
                <w:lang w:val="en-US"/>
              </w:rPr>
              <w:t>8.02</w:t>
            </w:r>
          </w:p>
        </w:tc>
        <w:tc>
          <w:tcPr>
            <w:tcW w:w="1330" w:type="dxa"/>
            <w:tcBorders>
              <w:top w:val="nil"/>
              <w:left w:val="nil"/>
              <w:bottom w:val="nil"/>
              <w:right w:val="nil"/>
            </w:tcBorders>
            <w:shd w:val="clear" w:color="auto" w:fill="auto"/>
            <w:noWrap/>
            <w:vAlign w:val="bottom"/>
            <w:hideMark/>
          </w:tcPr>
          <w:p w14:paraId="164DE44E" w14:textId="77777777" w:rsidR="004743FA" w:rsidRPr="00B806E3" w:rsidRDefault="004743FA" w:rsidP="00D031A6">
            <w:pPr>
              <w:jc w:val="right"/>
              <w:rPr>
                <w:rFonts w:eastAsia="Times New Roman"/>
                <w:bCs w:val="0"/>
                <w:color w:val="000000"/>
                <w:lang w:val="en-US"/>
              </w:rPr>
            </w:pPr>
            <w:r w:rsidRPr="00B806E3">
              <w:rPr>
                <w:rFonts w:eastAsia="Times New Roman"/>
                <w:bCs w:val="0"/>
                <w:color w:val="000000"/>
                <w:lang w:val="en-US"/>
              </w:rPr>
              <w:t>5.97</w:t>
            </w:r>
          </w:p>
        </w:tc>
      </w:tr>
      <w:tr w:rsidR="004743FA" w:rsidRPr="00B806E3" w14:paraId="6E85B0F9" w14:textId="77777777" w:rsidTr="00D031A6">
        <w:trPr>
          <w:trHeight w:val="300"/>
        </w:trPr>
        <w:tc>
          <w:tcPr>
            <w:tcW w:w="2127" w:type="dxa"/>
            <w:tcBorders>
              <w:top w:val="nil"/>
              <w:left w:val="nil"/>
              <w:right w:val="nil"/>
            </w:tcBorders>
            <w:shd w:val="clear" w:color="auto" w:fill="auto"/>
            <w:noWrap/>
            <w:vAlign w:val="bottom"/>
            <w:hideMark/>
          </w:tcPr>
          <w:p w14:paraId="316FA129" w14:textId="77777777" w:rsidR="004743FA" w:rsidRPr="00B806E3" w:rsidRDefault="004743FA" w:rsidP="00D031A6">
            <w:pPr>
              <w:rPr>
                <w:rFonts w:eastAsia="Times New Roman"/>
                <w:bCs w:val="0"/>
                <w:color w:val="000000"/>
                <w:lang w:val="en-US"/>
              </w:rPr>
            </w:pPr>
            <w:r>
              <w:rPr>
                <w:rFonts w:eastAsia="Times New Roman"/>
                <w:bCs w:val="0"/>
                <w:color w:val="000000"/>
                <w:lang w:val="en-US"/>
              </w:rPr>
              <w:t>Uganda</w:t>
            </w:r>
          </w:p>
        </w:tc>
        <w:tc>
          <w:tcPr>
            <w:tcW w:w="988" w:type="dxa"/>
            <w:tcBorders>
              <w:top w:val="nil"/>
              <w:left w:val="nil"/>
              <w:right w:val="nil"/>
            </w:tcBorders>
            <w:shd w:val="clear" w:color="auto" w:fill="auto"/>
            <w:noWrap/>
            <w:vAlign w:val="bottom"/>
            <w:hideMark/>
          </w:tcPr>
          <w:p w14:paraId="228664BC" w14:textId="77777777" w:rsidR="004743FA" w:rsidRPr="00B806E3" w:rsidRDefault="004743FA" w:rsidP="00D031A6">
            <w:pPr>
              <w:jc w:val="right"/>
              <w:rPr>
                <w:rFonts w:eastAsia="Times New Roman"/>
                <w:bCs w:val="0"/>
                <w:color w:val="000000"/>
                <w:lang w:val="en-US"/>
              </w:rPr>
            </w:pPr>
            <w:r w:rsidRPr="00B806E3">
              <w:rPr>
                <w:rFonts w:eastAsia="Times New Roman"/>
                <w:bCs w:val="0"/>
                <w:color w:val="000000"/>
                <w:lang w:val="en-US"/>
              </w:rPr>
              <w:t>34.08</w:t>
            </w:r>
          </w:p>
        </w:tc>
        <w:tc>
          <w:tcPr>
            <w:tcW w:w="1288" w:type="dxa"/>
            <w:tcBorders>
              <w:top w:val="nil"/>
              <w:left w:val="nil"/>
              <w:right w:val="nil"/>
            </w:tcBorders>
            <w:shd w:val="clear" w:color="auto" w:fill="auto"/>
            <w:noWrap/>
            <w:vAlign w:val="bottom"/>
            <w:hideMark/>
          </w:tcPr>
          <w:p w14:paraId="18D334AD" w14:textId="77777777" w:rsidR="004743FA" w:rsidRPr="00B806E3" w:rsidRDefault="004743FA" w:rsidP="00D031A6">
            <w:pPr>
              <w:jc w:val="right"/>
              <w:rPr>
                <w:rFonts w:eastAsia="Times New Roman"/>
                <w:bCs w:val="0"/>
                <w:color w:val="000000"/>
                <w:lang w:val="en-US"/>
              </w:rPr>
            </w:pPr>
            <w:r w:rsidRPr="00B806E3">
              <w:rPr>
                <w:rFonts w:eastAsia="Times New Roman"/>
                <w:bCs w:val="0"/>
                <w:color w:val="000000"/>
                <w:lang w:val="en-US"/>
              </w:rPr>
              <w:t>0.45</w:t>
            </w:r>
          </w:p>
        </w:tc>
        <w:tc>
          <w:tcPr>
            <w:tcW w:w="1508" w:type="dxa"/>
            <w:tcBorders>
              <w:top w:val="nil"/>
              <w:left w:val="nil"/>
              <w:right w:val="nil"/>
            </w:tcBorders>
            <w:shd w:val="clear" w:color="auto" w:fill="auto"/>
            <w:noWrap/>
            <w:vAlign w:val="bottom"/>
            <w:hideMark/>
          </w:tcPr>
          <w:p w14:paraId="7998830C" w14:textId="77777777" w:rsidR="004743FA" w:rsidRPr="00B806E3" w:rsidRDefault="004743FA" w:rsidP="00D031A6">
            <w:pPr>
              <w:jc w:val="right"/>
              <w:rPr>
                <w:rFonts w:eastAsia="Times New Roman"/>
                <w:bCs w:val="0"/>
                <w:color w:val="000000"/>
                <w:lang w:val="en-US"/>
              </w:rPr>
            </w:pPr>
            <w:r w:rsidRPr="00B806E3">
              <w:rPr>
                <w:rFonts w:eastAsia="Times New Roman"/>
                <w:bCs w:val="0"/>
                <w:color w:val="000000"/>
                <w:lang w:val="en-US"/>
              </w:rPr>
              <w:t>7.89</w:t>
            </w:r>
          </w:p>
        </w:tc>
        <w:tc>
          <w:tcPr>
            <w:tcW w:w="1330" w:type="dxa"/>
            <w:tcBorders>
              <w:top w:val="nil"/>
              <w:left w:val="nil"/>
              <w:right w:val="nil"/>
            </w:tcBorders>
            <w:shd w:val="clear" w:color="auto" w:fill="auto"/>
            <w:noWrap/>
            <w:vAlign w:val="bottom"/>
            <w:hideMark/>
          </w:tcPr>
          <w:p w14:paraId="6AE85805" w14:textId="77777777" w:rsidR="004743FA" w:rsidRPr="00B806E3" w:rsidRDefault="004743FA" w:rsidP="00D031A6">
            <w:pPr>
              <w:jc w:val="right"/>
              <w:rPr>
                <w:rFonts w:eastAsia="Times New Roman"/>
                <w:bCs w:val="0"/>
                <w:color w:val="000000"/>
                <w:lang w:val="en-US"/>
              </w:rPr>
            </w:pPr>
            <w:r w:rsidRPr="00B806E3">
              <w:rPr>
                <w:rFonts w:eastAsia="Times New Roman"/>
                <w:bCs w:val="0"/>
                <w:color w:val="000000"/>
                <w:lang w:val="en-US"/>
              </w:rPr>
              <w:t>6.29</w:t>
            </w:r>
          </w:p>
        </w:tc>
      </w:tr>
      <w:tr w:rsidR="004743FA" w:rsidRPr="00B806E3" w14:paraId="50679C7D" w14:textId="77777777" w:rsidTr="00D031A6">
        <w:trPr>
          <w:trHeight w:val="300"/>
        </w:trPr>
        <w:tc>
          <w:tcPr>
            <w:tcW w:w="2127" w:type="dxa"/>
            <w:tcBorders>
              <w:top w:val="nil"/>
              <w:left w:val="nil"/>
              <w:bottom w:val="single" w:sz="4" w:space="0" w:color="auto"/>
              <w:right w:val="nil"/>
            </w:tcBorders>
            <w:shd w:val="clear" w:color="auto" w:fill="auto"/>
            <w:noWrap/>
            <w:vAlign w:val="bottom"/>
            <w:hideMark/>
          </w:tcPr>
          <w:p w14:paraId="19E335B9" w14:textId="77777777" w:rsidR="004743FA" w:rsidRPr="00B806E3" w:rsidRDefault="004743FA" w:rsidP="00D031A6">
            <w:pPr>
              <w:rPr>
                <w:rFonts w:eastAsia="Times New Roman"/>
                <w:bCs w:val="0"/>
                <w:color w:val="000000"/>
                <w:lang w:val="en-US"/>
              </w:rPr>
            </w:pPr>
            <w:r>
              <w:rPr>
                <w:rFonts w:eastAsia="Times New Roman"/>
                <w:bCs w:val="0"/>
                <w:color w:val="000000"/>
                <w:lang w:val="en-US"/>
              </w:rPr>
              <w:t>Jamaica</w:t>
            </w:r>
          </w:p>
        </w:tc>
        <w:tc>
          <w:tcPr>
            <w:tcW w:w="988" w:type="dxa"/>
            <w:tcBorders>
              <w:top w:val="nil"/>
              <w:left w:val="nil"/>
              <w:bottom w:val="single" w:sz="4" w:space="0" w:color="auto"/>
              <w:right w:val="nil"/>
            </w:tcBorders>
            <w:shd w:val="clear" w:color="auto" w:fill="auto"/>
            <w:noWrap/>
            <w:vAlign w:val="bottom"/>
            <w:hideMark/>
          </w:tcPr>
          <w:p w14:paraId="3C90B806" w14:textId="77777777" w:rsidR="004743FA" w:rsidRPr="00B806E3" w:rsidRDefault="004743FA" w:rsidP="00D031A6">
            <w:pPr>
              <w:jc w:val="right"/>
              <w:rPr>
                <w:rFonts w:eastAsia="Times New Roman"/>
                <w:bCs w:val="0"/>
                <w:color w:val="000000"/>
                <w:lang w:val="en-US"/>
              </w:rPr>
            </w:pPr>
            <w:r w:rsidRPr="00B806E3">
              <w:rPr>
                <w:rFonts w:eastAsia="Times New Roman"/>
                <w:bCs w:val="0"/>
                <w:color w:val="000000"/>
                <w:lang w:val="en-US"/>
              </w:rPr>
              <w:t>31.51</w:t>
            </w:r>
          </w:p>
        </w:tc>
        <w:tc>
          <w:tcPr>
            <w:tcW w:w="1288" w:type="dxa"/>
            <w:tcBorders>
              <w:top w:val="nil"/>
              <w:left w:val="nil"/>
              <w:bottom w:val="single" w:sz="4" w:space="0" w:color="auto"/>
              <w:right w:val="nil"/>
            </w:tcBorders>
            <w:shd w:val="clear" w:color="auto" w:fill="auto"/>
            <w:noWrap/>
            <w:vAlign w:val="bottom"/>
            <w:hideMark/>
          </w:tcPr>
          <w:p w14:paraId="16F09267" w14:textId="77777777" w:rsidR="004743FA" w:rsidRPr="00B806E3" w:rsidRDefault="004743FA" w:rsidP="00D031A6">
            <w:pPr>
              <w:jc w:val="right"/>
              <w:rPr>
                <w:rFonts w:eastAsia="Times New Roman"/>
                <w:bCs w:val="0"/>
                <w:color w:val="000000"/>
                <w:lang w:val="en-US"/>
              </w:rPr>
            </w:pPr>
            <w:r w:rsidRPr="00B806E3">
              <w:rPr>
                <w:rFonts w:eastAsia="Times New Roman"/>
                <w:bCs w:val="0"/>
                <w:color w:val="000000"/>
                <w:lang w:val="en-US"/>
              </w:rPr>
              <w:t>0.45</w:t>
            </w:r>
          </w:p>
        </w:tc>
        <w:tc>
          <w:tcPr>
            <w:tcW w:w="1508" w:type="dxa"/>
            <w:tcBorders>
              <w:top w:val="nil"/>
              <w:left w:val="nil"/>
              <w:bottom w:val="single" w:sz="4" w:space="0" w:color="auto"/>
              <w:right w:val="nil"/>
            </w:tcBorders>
            <w:shd w:val="clear" w:color="auto" w:fill="auto"/>
            <w:noWrap/>
            <w:vAlign w:val="bottom"/>
            <w:hideMark/>
          </w:tcPr>
          <w:p w14:paraId="262D3331" w14:textId="77777777" w:rsidR="004743FA" w:rsidRPr="00B806E3" w:rsidRDefault="004743FA" w:rsidP="00D031A6">
            <w:pPr>
              <w:jc w:val="right"/>
              <w:rPr>
                <w:rFonts w:eastAsia="Times New Roman"/>
                <w:bCs w:val="0"/>
                <w:color w:val="000000"/>
                <w:lang w:val="en-US"/>
              </w:rPr>
            </w:pPr>
            <w:r w:rsidRPr="00B806E3">
              <w:rPr>
                <w:rFonts w:eastAsia="Times New Roman"/>
                <w:bCs w:val="0"/>
                <w:color w:val="000000"/>
                <w:lang w:val="en-US"/>
              </w:rPr>
              <w:t>7.79</w:t>
            </w:r>
          </w:p>
        </w:tc>
        <w:tc>
          <w:tcPr>
            <w:tcW w:w="1330" w:type="dxa"/>
            <w:tcBorders>
              <w:top w:val="nil"/>
              <w:left w:val="nil"/>
              <w:bottom w:val="single" w:sz="4" w:space="0" w:color="auto"/>
              <w:right w:val="nil"/>
            </w:tcBorders>
            <w:shd w:val="clear" w:color="auto" w:fill="auto"/>
            <w:noWrap/>
            <w:vAlign w:val="bottom"/>
            <w:hideMark/>
          </w:tcPr>
          <w:p w14:paraId="2F119400" w14:textId="77777777" w:rsidR="004743FA" w:rsidRPr="00B806E3" w:rsidRDefault="004743FA" w:rsidP="00D031A6">
            <w:pPr>
              <w:jc w:val="right"/>
              <w:rPr>
                <w:rFonts w:eastAsia="Times New Roman"/>
                <w:bCs w:val="0"/>
                <w:color w:val="000000"/>
                <w:lang w:val="en-US"/>
              </w:rPr>
            </w:pPr>
            <w:r w:rsidRPr="00B806E3">
              <w:rPr>
                <w:rFonts w:eastAsia="Times New Roman"/>
                <w:bCs w:val="0"/>
                <w:color w:val="000000"/>
                <w:lang w:val="en-US"/>
              </w:rPr>
              <w:t>6.93</w:t>
            </w:r>
          </w:p>
        </w:tc>
      </w:tr>
      <w:tr w:rsidR="004743FA" w:rsidRPr="00B806E3" w14:paraId="636D9F76" w14:textId="77777777" w:rsidTr="00D031A6">
        <w:trPr>
          <w:trHeight w:val="300"/>
        </w:trPr>
        <w:tc>
          <w:tcPr>
            <w:tcW w:w="2127" w:type="dxa"/>
            <w:tcBorders>
              <w:top w:val="single" w:sz="4" w:space="0" w:color="auto"/>
              <w:left w:val="nil"/>
              <w:bottom w:val="nil"/>
              <w:right w:val="nil"/>
            </w:tcBorders>
            <w:shd w:val="clear" w:color="auto" w:fill="auto"/>
            <w:noWrap/>
            <w:vAlign w:val="bottom"/>
          </w:tcPr>
          <w:p w14:paraId="31EB551B" w14:textId="77777777" w:rsidR="004743FA" w:rsidRDefault="004743FA" w:rsidP="00D031A6">
            <w:pPr>
              <w:rPr>
                <w:rFonts w:eastAsia="Times New Roman"/>
                <w:bCs w:val="0"/>
                <w:color w:val="000000"/>
                <w:lang w:val="en-US"/>
              </w:rPr>
            </w:pPr>
            <w:r>
              <w:rPr>
                <w:rFonts w:eastAsia="Times New Roman"/>
                <w:bCs w:val="0"/>
                <w:color w:val="000000"/>
                <w:lang w:val="en-US"/>
              </w:rPr>
              <w:t>F-Stat (ANOVA)</w:t>
            </w:r>
          </w:p>
        </w:tc>
        <w:tc>
          <w:tcPr>
            <w:tcW w:w="988" w:type="dxa"/>
            <w:tcBorders>
              <w:top w:val="single" w:sz="4" w:space="0" w:color="auto"/>
              <w:left w:val="nil"/>
              <w:bottom w:val="nil"/>
              <w:right w:val="nil"/>
            </w:tcBorders>
            <w:shd w:val="clear" w:color="auto" w:fill="auto"/>
            <w:noWrap/>
            <w:vAlign w:val="bottom"/>
          </w:tcPr>
          <w:p w14:paraId="2C2CC3A7" w14:textId="77777777" w:rsidR="004743FA" w:rsidRPr="00B806E3" w:rsidRDefault="004743FA" w:rsidP="00D031A6">
            <w:pPr>
              <w:jc w:val="right"/>
              <w:rPr>
                <w:rFonts w:eastAsia="Times New Roman"/>
                <w:bCs w:val="0"/>
                <w:color w:val="000000"/>
                <w:lang w:val="en-US"/>
              </w:rPr>
            </w:pPr>
            <w:r>
              <w:rPr>
                <w:rFonts w:eastAsia="Times New Roman"/>
                <w:bCs w:val="0"/>
                <w:color w:val="000000"/>
                <w:lang w:val="en-US"/>
              </w:rPr>
              <w:t>1.97</w:t>
            </w:r>
          </w:p>
        </w:tc>
        <w:tc>
          <w:tcPr>
            <w:tcW w:w="1288" w:type="dxa"/>
            <w:tcBorders>
              <w:top w:val="single" w:sz="4" w:space="0" w:color="auto"/>
              <w:left w:val="nil"/>
              <w:bottom w:val="nil"/>
              <w:right w:val="nil"/>
            </w:tcBorders>
            <w:shd w:val="clear" w:color="auto" w:fill="auto"/>
            <w:noWrap/>
            <w:vAlign w:val="bottom"/>
          </w:tcPr>
          <w:p w14:paraId="4C5AA526" w14:textId="77777777" w:rsidR="004743FA" w:rsidRPr="00B806E3" w:rsidRDefault="004743FA" w:rsidP="00D031A6">
            <w:pPr>
              <w:jc w:val="right"/>
              <w:rPr>
                <w:rFonts w:eastAsia="Times New Roman"/>
                <w:bCs w:val="0"/>
                <w:color w:val="000000"/>
                <w:lang w:val="en-US"/>
              </w:rPr>
            </w:pPr>
            <w:r>
              <w:rPr>
                <w:rFonts w:eastAsia="Times New Roman"/>
                <w:bCs w:val="0"/>
                <w:color w:val="000000"/>
                <w:lang w:val="en-US"/>
              </w:rPr>
              <w:t>1.09</w:t>
            </w:r>
          </w:p>
        </w:tc>
        <w:tc>
          <w:tcPr>
            <w:tcW w:w="1508" w:type="dxa"/>
            <w:tcBorders>
              <w:top w:val="single" w:sz="4" w:space="0" w:color="auto"/>
              <w:left w:val="nil"/>
              <w:bottom w:val="nil"/>
              <w:right w:val="nil"/>
            </w:tcBorders>
            <w:shd w:val="clear" w:color="auto" w:fill="auto"/>
            <w:noWrap/>
            <w:vAlign w:val="bottom"/>
          </w:tcPr>
          <w:p w14:paraId="4C7E8795" w14:textId="77777777" w:rsidR="004743FA" w:rsidRPr="00B806E3" w:rsidRDefault="004743FA" w:rsidP="00D031A6">
            <w:pPr>
              <w:jc w:val="right"/>
              <w:rPr>
                <w:rFonts w:eastAsia="Times New Roman"/>
                <w:bCs w:val="0"/>
                <w:color w:val="000000"/>
                <w:lang w:val="en-US"/>
              </w:rPr>
            </w:pPr>
            <w:r>
              <w:rPr>
                <w:rFonts w:eastAsia="Times New Roman"/>
                <w:bCs w:val="0"/>
                <w:color w:val="000000"/>
                <w:lang w:val="en-US"/>
              </w:rPr>
              <w:t>0.33</w:t>
            </w:r>
          </w:p>
        </w:tc>
        <w:tc>
          <w:tcPr>
            <w:tcW w:w="1330" w:type="dxa"/>
            <w:tcBorders>
              <w:top w:val="single" w:sz="4" w:space="0" w:color="auto"/>
              <w:left w:val="nil"/>
              <w:bottom w:val="nil"/>
              <w:right w:val="nil"/>
            </w:tcBorders>
            <w:shd w:val="clear" w:color="auto" w:fill="auto"/>
            <w:noWrap/>
            <w:vAlign w:val="bottom"/>
          </w:tcPr>
          <w:p w14:paraId="2D2444BC" w14:textId="77777777" w:rsidR="004743FA" w:rsidRPr="00B806E3" w:rsidRDefault="004743FA" w:rsidP="00D031A6">
            <w:pPr>
              <w:jc w:val="right"/>
              <w:rPr>
                <w:rFonts w:eastAsia="Times New Roman"/>
                <w:bCs w:val="0"/>
                <w:color w:val="000000"/>
                <w:lang w:val="en-US"/>
              </w:rPr>
            </w:pPr>
            <w:r>
              <w:rPr>
                <w:rFonts w:eastAsia="Times New Roman"/>
                <w:bCs w:val="0"/>
                <w:color w:val="000000"/>
                <w:lang w:val="en-US"/>
              </w:rPr>
              <w:t>1.20</w:t>
            </w:r>
          </w:p>
        </w:tc>
      </w:tr>
      <w:tr w:rsidR="004743FA" w:rsidRPr="00B806E3" w14:paraId="7B66BEE0" w14:textId="77777777" w:rsidTr="00D031A6">
        <w:trPr>
          <w:trHeight w:val="300"/>
        </w:trPr>
        <w:tc>
          <w:tcPr>
            <w:tcW w:w="2127" w:type="dxa"/>
            <w:tcBorders>
              <w:top w:val="nil"/>
              <w:left w:val="nil"/>
              <w:bottom w:val="single" w:sz="4" w:space="0" w:color="auto"/>
              <w:right w:val="nil"/>
            </w:tcBorders>
            <w:shd w:val="clear" w:color="auto" w:fill="auto"/>
            <w:noWrap/>
            <w:vAlign w:val="bottom"/>
          </w:tcPr>
          <w:p w14:paraId="7F8B506C" w14:textId="77777777" w:rsidR="004743FA" w:rsidRDefault="004743FA" w:rsidP="00D031A6">
            <w:pPr>
              <w:rPr>
                <w:rFonts w:eastAsia="Times New Roman"/>
                <w:bCs w:val="0"/>
                <w:color w:val="000000"/>
                <w:lang w:val="en-US"/>
              </w:rPr>
            </w:pPr>
            <w:r>
              <w:rPr>
                <w:rFonts w:eastAsia="Times New Roman"/>
                <w:bCs w:val="0"/>
                <w:color w:val="000000"/>
                <w:lang w:val="en-US"/>
              </w:rPr>
              <w:t>P value</w:t>
            </w:r>
          </w:p>
        </w:tc>
        <w:tc>
          <w:tcPr>
            <w:tcW w:w="988" w:type="dxa"/>
            <w:tcBorders>
              <w:top w:val="nil"/>
              <w:left w:val="nil"/>
              <w:bottom w:val="single" w:sz="4" w:space="0" w:color="auto"/>
              <w:right w:val="nil"/>
            </w:tcBorders>
            <w:shd w:val="clear" w:color="auto" w:fill="auto"/>
            <w:noWrap/>
            <w:vAlign w:val="bottom"/>
          </w:tcPr>
          <w:p w14:paraId="1E994848" w14:textId="77777777" w:rsidR="004743FA" w:rsidRDefault="004743FA" w:rsidP="00D031A6">
            <w:pPr>
              <w:jc w:val="right"/>
              <w:rPr>
                <w:rFonts w:eastAsia="Times New Roman"/>
                <w:bCs w:val="0"/>
                <w:color w:val="000000"/>
                <w:lang w:val="en-US"/>
              </w:rPr>
            </w:pPr>
            <w:r>
              <w:rPr>
                <w:rFonts w:eastAsia="Times New Roman"/>
                <w:bCs w:val="0"/>
                <w:color w:val="000000"/>
                <w:lang w:val="en-US"/>
              </w:rPr>
              <w:t>0.067</w:t>
            </w:r>
          </w:p>
        </w:tc>
        <w:tc>
          <w:tcPr>
            <w:tcW w:w="1288" w:type="dxa"/>
            <w:tcBorders>
              <w:top w:val="nil"/>
              <w:left w:val="nil"/>
              <w:bottom w:val="single" w:sz="4" w:space="0" w:color="auto"/>
              <w:right w:val="nil"/>
            </w:tcBorders>
            <w:shd w:val="clear" w:color="auto" w:fill="auto"/>
            <w:noWrap/>
            <w:vAlign w:val="bottom"/>
          </w:tcPr>
          <w:p w14:paraId="7976AE2C" w14:textId="77777777" w:rsidR="004743FA" w:rsidRPr="00B806E3" w:rsidRDefault="004743FA" w:rsidP="00D031A6">
            <w:pPr>
              <w:jc w:val="right"/>
              <w:rPr>
                <w:rFonts w:eastAsia="Times New Roman"/>
                <w:bCs w:val="0"/>
                <w:color w:val="000000"/>
                <w:lang w:val="en-US"/>
              </w:rPr>
            </w:pPr>
            <w:r>
              <w:rPr>
                <w:rFonts w:eastAsia="Times New Roman"/>
                <w:bCs w:val="0"/>
                <w:color w:val="000000"/>
                <w:lang w:val="en-US"/>
              </w:rPr>
              <w:t>0.367</w:t>
            </w:r>
          </w:p>
        </w:tc>
        <w:tc>
          <w:tcPr>
            <w:tcW w:w="1508" w:type="dxa"/>
            <w:tcBorders>
              <w:top w:val="nil"/>
              <w:left w:val="nil"/>
              <w:bottom w:val="single" w:sz="4" w:space="0" w:color="auto"/>
              <w:right w:val="nil"/>
            </w:tcBorders>
            <w:shd w:val="clear" w:color="auto" w:fill="auto"/>
            <w:noWrap/>
            <w:vAlign w:val="bottom"/>
          </w:tcPr>
          <w:p w14:paraId="5904BAC7" w14:textId="77777777" w:rsidR="004743FA" w:rsidRPr="00B806E3" w:rsidRDefault="004743FA" w:rsidP="00D031A6">
            <w:pPr>
              <w:jc w:val="right"/>
              <w:rPr>
                <w:rFonts w:eastAsia="Times New Roman"/>
                <w:bCs w:val="0"/>
                <w:color w:val="000000"/>
                <w:lang w:val="en-US"/>
              </w:rPr>
            </w:pPr>
            <w:r>
              <w:rPr>
                <w:rFonts w:eastAsia="Times New Roman"/>
                <w:bCs w:val="0"/>
                <w:color w:val="000000"/>
                <w:lang w:val="en-US"/>
              </w:rPr>
              <w:t>0.921</w:t>
            </w:r>
          </w:p>
        </w:tc>
        <w:tc>
          <w:tcPr>
            <w:tcW w:w="1330" w:type="dxa"/>
            <w:tcBorders>
              <w:top w:val="nil"/>
              <w:left w:val="nil"/>
              <w:bottom w:val="single" w:sz="4" w:space="0" w:color="auto"/>
              <w:right w:val="nil"/>
            </w:tcBorders>
            <w:shd w:val="clear" w:color="auto" w:fill="auto"/>
            <w:noWrap/>
            <w:vAlign w:val="bottom"/>
          </w:tcPr>
          <w:p w14:paraId="257E5A9B" w14:textId="77777777" w:rsidR="004743FA" w:rsidRPr="00B806E3" w:rsidRDefault="004743FA" w:rsidP="00D031A6">
            <w:pPr>
              <w:jc w:val="right"/>
              <w:rPr>
                <w:rFonts w:eastAsia="Times New Roman"/>
                <w:bCs w:val="0"/>
                <w:color w:val="000000"/>
                <w:lang w:val="en-US"/>
              </w:rPr>
            </w:pPr>
            <w:r>
              <w:rPr>
                <w:rFonts w:eastAsia="Times New Roman"/>
                <w:bCs w:val="0"/>
                <w:color w:val="000000"/>
                <w:lang w:val="en-US"/>
              </w:rPr>
              <w:t>0.303</w:t>
            </w:r>
          </w:p>
        </w:tc>
      </w:tr>
    </w:tbl>
    <w:p w14:paraId="2FB59E06" w14:textId="77777777" w:rsidR="004743FA" w:rsidRDefault="004743FA" w:rsidP="004743FA">
      <w:pPr>
        <w:rPr>
          <w:rFonts w:eastAsia="SimSun"/>
          <w:b/>
          <w:lang w:val="en-US"/>
        </w:rPr>
      </w:pPr>
    </w:p>
    <w:p w14:paraId="657C0F63" w14:textId="77777777" w:rsidR="004743FA" w:rsidRDefault="004743FA" w:rsidP="004743FA">
      <w:pPr>
        <w:widowControl w:val="0"/>
        <w:spacing w:before="100" w:beforeAutospacing="1" w:after="100" w:afterAutospacing="1"/>
        <w:rPr>
          <w:rFonts w:eastAsia="SimSun"/>
          <w:bCs w:val="0"/>
          <w:lang w:val="en-US"/>
        </w:rPr>
      </w:pPr>
      <w:r w:rsidRPr="00AA7E50">
        <w:rPr>
          <w:rFonts w:eastAsia="SimSun"/>
          <w:bCs w:val="0"/>
          <w:lang w:val="en-US"/>
        </w:rPr>
        <w:t>Table A</w:t>
      </w:r>
      <w:r>
        <w:rPr>
          <w:rFonts w:eastAsia="SimSun"/>
          <w:bCs w:val="0"/>
          <w:lang w:val="en-US"/>
        </w:rPr>
        <w:t>4: Balance Check in the Follow-up Survey</w:t>
      </w:r>
    </w:p>
    <w:tbl>
      <w:tblPr>
        <w:tblW w:w="7241" w:type="dxa"/>
        <w:tblLook w:val="04A0" w:firstRow="1" w:lastRow="0" w:firstColumn="1" w:lastColumn="0" w:noHBand="0" w:noVBand="1"/>
      </w:tblPr>
      <w:tblGrid>
        <w:gridCol w:w="2127"/>
        <w:gridCol w:w="988"/>
        <w:gridCol w:w="1288"/>
        <w:gridCol w:w="1508"/>
        <w:gridCol w:w="1330"/>
      </w:tblGrid>
      <w:tr w:rsidR="004743FA" w:rsidRPr="00B806E3" w14:paraId="7DF7FFF4" w14:textId="77777777" w:rsidTr="00D031A6">
        <w:trPr>
          <w:trHeight w:val="300"/>
        </w:trPr>
        <w:tc>
          <w:tcPr>
            <w:tcW w:w="2127" w:type="dxa"/>
            <w:tcBorders>
              <w:top w:val="single" w:sz="4" w:space="0" w:color="auto"/>
              <w:left w:val="nil"/>
              <w:bottom w:val="single" w:sz="4" w:space="0" w:color="auto"/>
              <w:right w:val="nil"/>
            </w:tcBorders>
            <w:shd w:val="clear" w:color="auto" w:fill="auto"/>
            <w:noWrap/>
            <w:vAlign w:val="bottom"/>
            <w:hideMark/>
          </w:tcPr>
          <w:p w14:paraId="6367468B" w14:textId="77777777" w:rsidR="004743FA" w:rsidRPr="00B806E3" w:rsidRDefault="004743FA" w:rsidP="00D031A6">
            <w:pPr>
              <w:rPr>
                <w:rFonts w:eastAsia="Times New Roman"/>
                <w:bCs w:val="0"/>
                <w:color w:val="000000"/>
                <w:lang w:val="en-US"/>
              </w:rPr>
            </w:pPr>
            <w:r>
              <w:rPr>
                <w:rFonts w:eastAsia="Times New Roman"/>
                <w:bCs w:val="0"/>
                <w:color w:val="000000"/>
                <w:lang w:val="en-US"/>
              </w:rPr>
              <w:t>Group</w:t>
            </w:r>
          </w:p>
        </w:tc>
        <w:tc>
          <w:tcPr>
            <w:tcW w:w="988" w:type="dxa"/>
            <w:tcBorders>
              <w:top w:val="single" w:sz="4" w:space="0" w:color="auto"/>
              <w:left w:val="nil"/>
              <w:bottom w:val="single" w:sz="4" w:space="0" w:color="auto"/>
              <w:right w:val="nil"/>
            </w:tcBorders>
            <w:shd w:val="clear" w:color="auto" w:fill="auto"/>
            <w:noWrap/>
            <w:vAlign w:val="bottom"/>
            <w:hideMark/>
          </w:tcPr>
          <w:p w14:paraId="0C0A2CD3" w14:textId="77777777" w:rsidR="004743FA" w:rsidRPr="00B806E3" w:rsidRDefault="004743FA" w:rsidP="00D031A6">
            <w:pPr>
              <w:jc w:val="right"/>
              <w:rPr>
                <w:rFonts w:eastAsia="Times New Roman"/>
                <w:bCs w:val="0"/>
                <w:color w:val="000000"/>
                <w:lang w:val="en-US"/>
              </w:rPr>
            </w:pPr>
            <w:r>
              <w:rPr>
                <w:rFonts w:eastAsia="Times New Roman"/>
                <w:bCs w:val="0"/>
                <w:color w:val="000000"/>
                <w:lang w:val="en-US"/>
              </w:rPr>
              <w:t>A</w:t>
            </w:r>
            <w:r w:rsidRPr="00B806E3">
              <w:rPr>
                <w:rFonts w:eastAsia="Times New Roman"/>
                <w:bCs w:val="0"/>
                <w:color w:val="000000"/>
                <w:lang w:val="en-US"/>
              </w:rPr>
              <w:t>ge</w:t>
            </w:r>
          </w:p>
        </w:tc>
        <w:tc>
          <w:tcPr>
            <w:tcW w:w="1288" w:type="dxa"/>
            <w:tcBorders>
              <w:top w:val="single" w:sz="4" w:space="0" w:color="auto"/>
              <w:left w:val="nil"/>
              <w:bottom w:val="single" w:sz="4" w:space="0" w:color="auto"/>
              <w:right w:val="nil"/>
            </w:tcBorders>
            <w:shd w:val="clear" w:color="auto" w:fill="auto"/>
            <w:noWrap/>
            <w:vAlign w:val="bottom"/>
            <w:hideMark/>
          </w:tcPr>
          <w:p w14:paraId="7D664475" w14:textId="77777777" w:rsidR="004743FA" w:rsidRPr="00B806E3" w:rsidRDefault="004743FA" w:rsidP="00D031A6">
            <w:pPr>
              <w:jc w:val="right"/>
              <w:rPr>
                <w:rFonts w:eastAsia="Times New Roman"/>
                <w:bCs w:val="0"/>
                <w:color w:val="000000"/>
                <w:lang w:val="en-US"/>
              </w:rPr>
            </w:pPr>
            <w:r>
              <w:rPr>
                <w:rFonts w:eastAsia="Times New Roman"/>
                <w:bCs w:val="0"/>
                <w:color w:val="000000"/>
                <w:lang w:val="en-US"/>
              </w:rPr>
              <w:t>F</w:t>
            </w:r>
            <w:r w:rsidRPr="00B806E3">
              <w:rPr>
                <w:rFonts w:eastAsia="Times New Roman"/>
                <w:bCs w:val="0"/>
                <w:color w:val="000000"/>
                <w:lang w:val="en-US"/>
              </w:rPr>
              <w:t>emale</w:t>
            </w:r>
          </w:p>
        </w:tc>
        <w:tc>
          <w:tcPr>
            <w:tcW w:w="1508" w:type="dxa"/>
            <w:tcBorders>
              <w:top w:val="single" w:sz="4" w:space="0" w:color="auto"/>
              <w:left w:val="nil"/>
              <w:bottom w:val="single" w:sz="4" w:space="0" w:color="auto"/>
              <w:right w:val="nil"/>
            </w:tcBorders>
            <w:shd w:val="clear" w:color="auto" w:fill="auto"/>
            <w:noWrap/>
            <w:vAlign w:val="bottom"/>
            <w:hideMark/>
          </w:tcPr>
          <w:p w14:paraId="575D4A58" w14:textId="77777777" w:rsidR="004743FA" w:rsidRPr="00B806E3" w:rsidRDefault="004743FA" w:rsidP="00D031A6">
            <w:pPr>
              <w:jc w:val="right"/>
              <w:rPr>
                <w:rFonts w:eastAsia="Times New Roman"/>
                <w:bCs w:val="0"/>
                <w:color w:val="000000"/>
                <w:lang w:val="en-US"/>
              </w:rPr>
            </w:pPr>
            <w:r>
              <w:rPr>
                <w:rFonts w:eastAsia="Times New Roman"/>
                <w:bCs w:val="0"/>
                <w:color w:val="000000"/>
                <w:lang w:val="en-US"/>
              </w:rPr>
              <w:t>E</w:t>
            </w:r>
            <w:r w:rsidRPr="00B806E3">
              <w:rPr>
                <w:rFonts w:eastAsia="Times New Roman"/>
                <w:bCs w:val="0"/>
                <w:color w:val="000000"/>
                <w:lang w:val="en-US"/>
              </w:rPr>
              <w:t>ducat</w:t>
            </w:r>
            <w:r>
              <w:rPr>
                <w:rFonts w:eastAsia="Times New Roman"/>
                <w:bCs w:val="0"/>
                <w:color w:val="000000"/>
                <w:lang w:val="en-US"/>
              </w:rPr>
              <w:t>io</w:t>
            </w:r>
            <w:r w:rsidRPr="00B806E3">
              <w:rPr>
                <w:rFonts w:eastAsia="Times New Roman"/>
                <w:bCs w:val="0"/>
                <w:color w:val="000000"/>
                <w:lang w:val="en-US"/>
              </w:rPr>
              <w:t>n</w:t>
            </w:r>
          </w:p>
        </w:tc>
        <w:tc>
          <w:tcPr>
            <w:tcW w:w="1330" w:type="dxa"/>
            <w:tcBorders>
              <w:top w:val="single" w:sz="4" w:space="0" w:color="auto"/>
              <w:left w:val="nil"/>
              <w:bottom w:val="single" w:sz="4" w:space="0" w:color="auto"/>
              <w:right w:val="nil"/>
            </w:tcBorders>
            <w:shd w:val="clear" w:color="auto" w:fill="auto"/>
            <w:noWrap/>
            <w:vAlign w:val="bottom"/>
            <w:hideMark/>
          </w:tcPr>
          <w:p w14:paraId="30F9E5F7" w14:textId="77777777" w:rsidR="004743FA" w:rsidRPr="00B806E3" w:rsidRDefault="004743FA" w:rsidP="00D031A6">
            <w:pPr>
              <w:jc w:val="right"/>
              <w:rPr>
                <w:rFonts w:eastAsia="Times New Roman"/>
                <w:bCs w:val="0"/>
                <w:color w:val="000000"/>
                <w:lang w:val="en-US"/>
              </w:rPr>
            </w:pPr>
            <w:r>
              <w:rPr>
                <w:rFonts w:eastAsia="Times New Roman"/>
                <w:bCs w:val="0"/>
                <w:color w:val="000000"/>
                <w:lang w:val="en-US"/>
              </w:rPr>
              <w:t>I</w:t>
            </w:r>
            <w:r w:rsidRPr="00B806E3">
              <w:rPr>
                <w:rFonts w:eastAsia="Times New Roman"/>
                <w:bCs w:val="0"/>
                <w:color w:val="000000"/>
                <w:lang w:val="en-US"/>
              </w:rPr>
              <w:t>ncome</w:t>
            </w:r>
          </w:p>
        </w:tc>
      </w:tr>
      <w:tr w:rsidR="004743FA" w:rsidRPr="00B806E3" w14:paraId="34926DB3" w14:textId="77777777" w:rsidTr="00D031A6">
        <w:trPr>
          <w:trHeight w:val="300"/>
        </w:trPr>
        <w:tc>
          <w:tcPr>
            <w:tcW w:w="2127" w:type="dxa"/>
            <w:tcBorders>
              <w:top w:val="single" w:sz="4" w:space="0" w:color="auto"/>
              <w:left w:val="nil"/>
              <w:bottom w:val="nil"/>
              <w:right w:val="nil"/>
            </w:tcBorders>
            <w:shd w:val="clear" w:color="auto" w:fill="auto"/>
            <w:noWrap/>
            <w:vAlign w:val="bottom"/>
            <w:hideMark/>
          </w:tcPr>
          <w:p w14:paraId="2E2341EE" w14:textId="77777777" w:rsidR="004743FA" w:rsidRPr="00B806E3" w:rsidRDefault="004743FA" w:rsidP="00D031A6">
            <w:pPr>
              <w:rPr>
                <w:rFonts w:eastAsia="Times New Roman"/>
                <w:bCs w:val="0"/>
                <w:color w:val="000000"/>
                <w:lang w:val="en-US"/>
              </w:rPr>
            </w:pPr>
            <w:r>
              <w:rPr>
                <w:rFonts w:eastAsia="Times New Roman"/>
                <w:bCs w:val="0"/>
                <w:color w:val="000000"/>
                <w:lang w:val="en-US"/>
              </w:rPr>
              <w:t>Control</w:t>
            </w:r>
          </w:p>
        </w:tc>
        <w:tc>
          <w:tcPr>
            <w:tcW w:w="988" w:type="dxa"/>
            <w:tcBorders>
              <w:top w:val="single" w:sz="4" w:space="0" w:color="auto"/>
              <w:left w:val="nil"/>
              <w:bottom w:val="nil"/>
              <w:right w:val="nil"/>
            </w:tcBorders>
            <w:shd w:val="clear" w:color="auto" w:fill="auto"/>
            <w:noWrap/>
            <w:vAlign w:val="bottom"/>
            <w:hideMark/>
          </w:tcPr>
          <w:p w14:paraId="19A51EE8" w14:textId="77777777" w:rsidR="004743FA" w:rsidRPr="00B806E3" w:rsidRDefault="004743FA" w:rsidP="00D031A6">
            <w:pPr>
              <w:jc w:val="right"/>
              <w:rPr>
                <w:rFonts w:eastAsia="Times New Roman"/>
                <w:bCs w:val="0"/>
                <w:color w:val="000000"/>
                <w:lang w:val="en-US"/>
              </w:rPr>
            </w:pPr>
            <w:r>
              <w:rPr>
                <w:rFonts w:eastAsia="Times New Roman"/>
                <w:bCs w:val="0"/>
                <w:color w:val="000000"/>
                <w:lang w:val="en-US"/>
              </w:rPr>
              <w:t>45.98</w:t>
            </w:r>
          </w:p>
        </w:tc>
        <w:tc>
          <w:tcPr>
            <w:tcW w:w="1288" w:type="dxa"/>
            <w:tcBorders>
              <w:top w:val="single" w:sz="4" w:space="0" w:color="auto"/>
              <w:left w:val="nil"/>
              <w:bottom w:val="nil"/>
              <w:right w:val="nil"/>
            </w:tcBorders>
            <w:shd w:val="clear" w:color="auto" w:fill="auto"/>
            <w:noWrap/>
            <w:vAlign w:val="bottom"/>
            <w:hideMark/>
          </w:tcPr>
          <w:p w14:paraId="6E9F5CC8" w14:textId="77777777" w:rsidR="004743FA" w:rsidRPr="00B806E3" w:rsidRDefault="004743FA" w:rsidP="00D031A6">
            <w:pPr>
              <w:jc w:val="right"/>
              <w:rPr>
                <w:rFonts w:eastAsia="Times New Roman"/>
                <w:bCs w:val="0"/>
                <w:color w:val="000000"/>
                <w:lang w:val="en-US"/>
              </w:rPr>
            </w:pPr>
            <w:r w:rsidRPr="00B806E3">
              <w:rPr>
                <w:rFonts w:eastAsia="Times New Roman"/>
                <w:bCs w:val="0"/>
                <w:color w:val="000000"/>
                <w:lang w:val="en-US"/>
              </w:rPr>
              <w:t>0.</w:t>
            </w:r>
            <w:r>
              <w:rPr>
                <w:rFonts w:eastAsia="Times New Roman"/>
                <w:bCs w:val="0"/>
                <w:color w:val="000000"/>
                <w:lang w:val="en-US"/>
              </w:rPr>
              <w:t>52</w:t>
            </w:r>
          </w:p>
        </w:tc>
        <w:tc>
          <w:tcPr>
            <w:tcW w:w="1508" w:type="dxa"/>
            <w:tcBorders>
              <w:top w:val="single" w:sz="4" w:space="0" w:color="auto"/>
              <w:left w:val="nil"/>
              <w:bottom w:val="nil"/>
              <w:right w:val="nil"/>
            </w:tcBorders>
            <w:shd w:val="clear" w:color="auto" w:fill="auto"/>
            <w:noWrap/>
            <w:vAlign w:val="bottom"/>
            <w:hideMark/>
          </w:tcPr>
          <w:p w14:paraId="72B74ED4" w14:textId="77777777" w:rsidR="004743FA" w:rsidRPr="00B806E3" w:rsidRDefault="004743FA" w:rsidP="00D031A6">
            <w:pPr>
              <w:jc w:val="right"/>
              <w:rPr>
                <w:rFonts w:eastAsia="Times New Roman"/>
                <w:bCs w:val="0"/>
                <w:color w:val="000000"/>
                <w:lang w:val="en-US"/>
              </w:rPr>
            </w:pPr>
            <w:r w:rsidRPr="00B806E3">
              <w:rPr>
                <w:rFonts w:eastAsia="Times New Roman"/>
                <w:bCs w:val="0"/>
                <w:color w:val="000000"/>
                <w:lang w:val="en-US"/>
              </w:rPr>
              <w:t>7.</w:t>
            </w:r>
            <w:r>
              <w:rPr>
                <w:rFonts w:eastAsia="Times New Roman"/>
                <w:bCs w:val="0"/>
                <w:color w:val="000000"/>
                <w:lang w:val="en-US"/>
              </w:rPr>
              <w:t>52</w:t>
            </w:r>
          </w:p>
        </w:tc>
        <w:tc>
          <w:tcPr>
            <w:tcW w:w="1330" w:type="dxa"/>
            <w:tcBorders>
              <w:top w:val="single" w:sz="4" w:space="0" w:color="auto"/>
              <w:left w:val="nil"/>
              <w:bottom w:val="nil"/>
              <w:right w:val="nil"/>
            </w:tcBorders>
            <w:shd w:val="clear" w:color="auto" w:fill="auto"/>
            <w:noWrap/>
            <w:vAlign w:val="bottom"/>
            <w:hideMark/>
          </w:tcPr>
          <w:p w14:paraId="7D5803B0" w14:textId="77777777" w:rsidR="004743FA" w:rsidRPr="00B806E3" w:rsidRDefault="004743FA" w:rsidP="00D031A6">
            <w:pPr>
              <w:jc w:val="right"/>
              <w:rPr>
                <w:rFonts w:eastAsia="Times New Roman"/>
                <w:bCs w:val="0"/>
                <w:color w:val="000000"/>
                <w:lang w:val="en-US"/>
              </w:rPr>
            </w:pPr>
            <w:r w:rsidRPr="00B806E3">
              <w:rPr>
                <w:rFonts w:eastAsia="Times New Roman"/>
                <w:bCs w:val="0"/>
                <w:color w:val="000000"/>
                <w:lang w:val="en-US"/>
              </w:rPr>
              <w:t>6.</w:t>
            </w:r>
            <w:r>
              <w:rPr>
                <w:rFonts w:eastAsia="Times New Roman"/>
                <w:bCs w:val="0"/>
                <w:color w:val="000000"/>
                <w:lang w:val="en-US"/>
              </w:rPr>
              <w:t>62</w:t>
            </w:r>
          </w:p>
        </w:tc>
      </w:tr>
      <w:tr w:rsidR="004743FA" w:rsidRPr="00B806E3" w14:paraId="18D759F3" w14:textId="77777777" w:rsidTr="00D031A6">
        <w:trPr>
          <w:trHeight w:val="300"/>
        </w:trPr>
        <w:tc>
          <w:tcPr>
            <w:tcW w:w="2127" w:type="dxa"/>
            <w:tcBorders>
              <w:top w:val="nil"/>
              <w:left w:val="nil"/>
              <w:bottom w:val="single" w:sz="4" w:space="0" w:color="auto"/>
              <w:right w:val="nil"/>
            </w:tcBorders>
            <w:shd w:val="clear" w:color="auto" w:fill="auto"/>
            <w:noWrap/>
            <w:vAlign w:val="bottom"/>
            <w:hideMark/>
          </w:tcPr>
          <w:p w14:paraId="7087421E" w14:textId="77777777" w:rsidR="004743FA" w:rsidRPr="00B806E3" w:rsidRDefault="004743FA" w:rsidP="00D031A6">
            <w:pPr>
              <w:rPr>
                <w:rFonts w:eastAsia="Times New Roman"/>
                <w:bCs w:val="0"/>
                <w:color w:val="000000"/>
                <w:lang w:val="en-US"/>
              </w:rPr>
            </w:pPr>
            <w:r>
              <w:rPr>
                <w:rFonts w:eastAsia="Times New Roman"/>
                <w:bCs w:val="0"/>
                <w:color w:val="000000"/>
                <w:lang w:val="en-US"/>
              </w:rPr>
              <w:t>China</w:t>
            </w:r>
          </w:p>
        </w:tc>
        <w:tc>
          <w:tcPr>
            <w:tcW w:w="988" w:type="dxa"/>
            <w:tcBorders>
              <w:top w:val="nil"/>
              <w:left w:val="nil"/>
              <w:bottom w:val="single" w:sz="4" w:space="0" w:color="auto"/>
              <w:right w:val="nil"/>
            </w:tcBorders>
            <w:shd w:val="clear" w:color="auto" w:fill="auto"/>
            <w:noWrap/>
            <w:vAlign w:val="bottom"/>
            <w:hideMark/>
          </w:tcPr>
          <w:p w14:paraId="10006DCA" w14:textId="77777777" w:rsidR="004743FA" w:rsidRPr="00B806E3" w:rsidRDefault="004743FA" w:rsidP="00D031A6">
            <w:pPr>
              <w:jc w:val="right"/>
              <w:rPr>
                <w:rFonts w:eastAsia="Times New Roman"/>
                <w:bCs w:val="0"/>
                <w:color w:val="000000"/>
                <w:lang w:val="en-US"/>
              </w:rPr>
            </w:pPr>
            <w:r>
              <w:rPr>
                <w:rFonts w:eastAsia="Times New Roman"/>
                <w:bCs w:val="0"/>
                <w:color w:val="000000"/>
                <w:lang w:val="en-US"/>
              </w:rPr>
              <w:t>45.31</w:t>
            </w:r>
          </w:p>
        </w:tc>
        <w:tc>
          <w:tcPr>
            <w:tcW w:w="1288" w:type="dxa"/>
            <w:tcBorders>
              <w:top w:val="nil"/>
              <w:left w:val="nil"/>
              <w:bottom w:val="single" w:sz="4" w:space="0" w:color="auto"/>
              <w:right w:val="nil"/>
            </w:tcBorders>
            <w:shd w:val="clear" w:color="auto" w:fill="auto"/>
            <w:noWrap/>
            <w:vAlign w:val="bottom"/>
            <w:hideMark/>
          </w:tcPr>
          <w:p w14:paraId="7B809FA4" w14:textId="77777777" w:rsidR="004743FA" w:rsidRPr="00B806E3" w:rsidRDefault="004743FA" w:rsidP="00D031A6">
            <w:pPr>
              <w:jc w:val="right"/>
              <w:rPr>
                <w:rFonts w:eastAsia="Times New Roman"/>
                <w:bCs w:val="0"/>
                <w:color w:val="000000"/>
                <w:lang w:val="en-US"/>
              </w:rPr>
            </w:pPr>
            <w:r w:rsidRPr="00B806E3">
              <w:rPr>
                <w:rFonts w:eastAsia="Times New Roman"/>
                <w:bCs w:val="0"/>
                <w:color w:val="000000"/>
                <w:lang w:val="en-US"/>
              </w:rPr>
              <w:t>0.</w:t>
            </w:r>
            <w:r>
              <w:rPr>
                <w:rFonts w:eastAsia="Times New Roman"/>
                <w:bCs w:val="0"/>
                <w:color w:val="000000"/>
                <w:lang w:val="en-US"/>
              </w:rPr>
              <w:t>50</w:t>
            </w:r>
          </w:p>
        </w:tc>
        <w:tc>
          <w:tcPr>
            <w:tcW w:w="1508" w:type="dxa"/>
            <w:tcBorders>
              <w:top w:val="nil"/>
              <w:left w:val="nil"/>
              <w:bottom w:val="single" w:sz="4" w:space="0" w:color="auto"/>
              <w:right w:val="nil"/>
            </w:tcBorders>
            <w:shd w:val="clear" w:color="auto" w:fill="auto"/>
            <w:noWrap/>
            <w:vAlign w:val="bottom"/>
            <w:hideMark/>
          </w:tcPr>
          <w:p w14:paraId="10795ECD" w14:textId="77777777" w:rsidR="004743FA" w:rsidRPr="00B806E3" w:rsidRDefault="004743FA" w:rsidP="00D031A6">
            <w:pPr>
              <w:jc w:val="right"/>
              <w:rPr>
                <w:rFonts w:eastAsia="Times New Roman"/>
                <w:bCs w:val="0"/>
                <w:color w:val="000000"/>
                <w:lang w:val="en-US"/>
              </w:rPr>
            </w:pPr>
            <w:r w:rsidRPr="00B806E3">
              <w:rPr>
                <w:rFonts w:eastAsia="Times New Roman"/>
                <w:bCs w:val="0"/>
                <w:color w:val="000000"/>
                <w:lang w:val="en-US"/>
              </w:rPr>
              <w:t>7.</w:t>
            </w:r>
            <w:r>
              <w:rPr>
                <w:rFonts w:eastAsia="Times New Roman"/>
                <w:bCs w:val="0"/>
                <w:color w:val="000000"/>
                <w:lang w:val="en-US"/>
              </w:rPr>
              <w:t>30</w:t>
            </w:r>
          </w:p>
        </w:tc>
        <w:tc>
          <w:tcPr>
            <w:tcW w:w="1330" w:type="dxa"/>
            <w:tcBorders>
              <w:top w:val="nil"/>
              <w:left w:val="nil"/>
              <w:bottom w:val="single" w:sz="4" w:space="0" w:color="auto"/>
              <w:right w:val="nil"/>
            </w:tcBorders>
            <w:shd w:val="clear" w:color="auto" w:fill="auto"/>
            <w:noWrap/>
            <w:vAlign w:val="bottom"/>
            <w:hideMark/>
          </w:tcPr>
          <w:p w14:paraId="1B369AA5" w14:textId="77777777" w:rsidR="004743FA" w:rsidRPr="00B806E3" w:rsidRDefault="004743FA" w:rsidP="00D031A6">
            <w:pPr>
              <w:jc w:val="right"/>
              <w:rPr>
                <w:rFonts w:eastAsia="Times New Roman"/>
                <w:bCs w:val="0"/>
                <w:color w:val="000000"/>
                <w:lang w:val="en-US"/>
              </w:rPr>
            </w:pPr>
            <w:r w:rsidRPr="00B806E3">
              <w:rPr>
                <w:rFonts w:eastAsia="Times New Roman"/>
                <w:bCs w:val="0"/>
                <w:color w:val="000000"/>
                <w:lang w:val="en-US"/>
              </w:rPr>
              <w:t>6</w:t>
            </w:r>
            <w:r>
              <w:rPr>
                <w:rFonts w:eastAsia="Times New Roman"/>
                <w:bCs w:val="0"/>
                <w:color w:val="000000"/>
                <w:lang w:val="en-US"/>
              </w:rPr>
              <w:t>.54</w:t>
            </w:r>
          </w:p>
        </w:tc>
      </w:tr>
      <w:tr w:rsidR="004743FA" w:rsidRPr="00B806E3" w14:paraId="540E7E6B" w14:textId="77777777" w:rsidTr="00D031A6">
        <w:trPr>
          <w:trHeight w:val="300"/>
        </w:trPr>
        <w:tc>
          <w:tcPr>
            <w:tcW w:w="2127" w:type="dxa"/>
            <w:tcBorders>
              <w:top w:val="single" w:sz="4" w:space="0" w:color="auto"/>
              <w:left w:val="nil"/>
              <w:bottom w:val="single" w:sz="4" w:space="0" w:color="auto"/>
              <w:right w:val="nil"/>
            </w:tcBorders>
            <w:shd w:val="clear" w:color="auto" w:fill="auto"/>
            <w:noWrap/>
            <w:vAlign w:val="bottom"/>
          </w:tcPr>
          <w:p w14:paraId="18A286FD" w14:textId="77777777" w:rsidR="004743FA" w:rsidRDefault="004743FA" w:rsidP="00D031A6">
            <w:pPr>
              <w:rPr>
                <w:rFonts w:eastAsia="Times New Roman"/>
                <w:bCs w:val="0"/>
                <w:color w:val="000000"/>
                <w:lang w:val="en-US"/>
              </w:rPr>
            </w:pPr>
            <w:r>
              <w:rPr>
                <w:rFonts w:eastAsia="Times New Roman"/>
                <w:bCs w:val="0"/>
                <w:color w:val="000000"/>
                <w:lang w:val="en-US"/>
              </w:rPr>
              <w:t>P value (T-test)</w:t>
            </w:r>
          </w:p>
        </w:tc>
        <w:tc>
          <w:tcPr>
            <w:tcW w:w="988" w:type="dxa"/>
            <w:tcBorders>
              <w:top w:val="single" w:sz="4" w:space="0" w:color="auto"/>
              <w:left w:val="nil"/>
              <w:bottom w:val="single" w:sz="4" w:space="0" w:color="auto"/>
              <w:right w:val="nil"/>
            </w:tcBorders>
            <w:shd w:val="clear" w:color="auto" w:fill="auto"/>
            <w:noWrap/>
            <w:vAlign w:val="bottom"/>
          </w:tcPr>
          <w:p w14:paraId="2E2144DE" w14:textId="77777777" w:rsidR="004743FA" w:rsidRDefault="004743FA" w:rsidP="00D031A6">
            <w:pPr>
              <w:jc w:val="right"/>
              <w:rPr>
                <w:rFonts w:eastAsia="Times New Roman"/>
                <w:bCs w:val="0"/>
                <w:color w:val="000000"/>
                <w:lang w:val="en-US"/>
              </w:rPr>
            </w:pPr>
            <w:r>
              <w:rPr>
                <w:rFonts w:eastAsia="Times New Roman"/>
                <w:bCs w:val="0"/>
                <w:color w:val="000000"/>
                <w:lang w:val="en-US"/>
              </w:rPr>
              <w:t>0.612</w:t>
            </w:r>
          </w:p>
        </w:tc>
        <w:tc>
          <w:tcPr>
            <w:tcW w:w="1288" w:type="dxa"/>
            <w:tcBorders>
              <w:top w:val="single" w:sz="4" w:space="0" w:color="auto"/>
              <w:left w:val="nil"/>
              <w:bottom w:val="single" w:sz="4" w:space="0" w:color="auto"/>
              <w:right w:val="nil"/>
            </w:tcBorders>
            <w:shd w:val="clear" w:color="auto" w:fill="auto"/>
            <w:noWrap/>
            <w:vAlign w:val="bottom"/>
          </w:tcPr>
          <w:p w14:paraId="4D5BD1E3" w14:textId="77777777" w:rsidR="004743FA" w:rsidRPr="00B806E3" w:rsidRDefault="004743FA" w:rsidP="00D031A6">
            <w:pPr>
              <w:jc w:val="right"/>
              <w:rPr>
                <w:rFonts w:eastAsia="Times New Roman"/>
                <w:bCs w:val="0"/>
                <w:color w:val="000000"/>
                <w:lang w:val="en-US"/>
              </w:rPr>
            </w:pPr>
            <w:r>
              <w:rPr>
                <w:rFonts w:eastAsia="Times New Roman"/>
                <w:bCs w:val="0"/>
                <w:color w:val="000000"/>
                <w:lang w:val="en-US"/>
              </w:rPr>
              <w:t>0.665</w:t>
            </w:r>
          </w:p>
        </w:tc>
        <w:tc>
          <w:tcPr>
            <w:tcW w:w="1508" w:type="dxa"/>
            <w:tcBorders>
              <w:top w:val="single" w:sz="4" w:space="0" w:color="auto"/>
              <w:left w:val="nil"/>
              <w:bottom w:val="single" w:sz="4" w:space="0" w:color="auto"/>
              <w:right w:val="nil"/>
            </w:tcBorders>
            <w:shd w:val="clear" w:color="auto" w:fill="auto"/>
            <w:noWrap/>
            <w:vAlign w:val="bottom"/>
          </w:tcPr>
          <w:p w14:paraId="568FD81E" w14:textId="77777777" w:rsidR="004743FA" w:rsidRPr="00B806E3" w:rsidRDefault="004743FA" w:rsidP="00D031A6">
            <w:pPr>
              <w:jc w:val="right"/>
              <w:rPr>
                <w:rFonts w:eastAsia="Times New Roman"/>
                <w:bCs w:val="0"/>
                <w:color w:val="000000"/>
                <w:lang w:val="en-US"/>
              </w:rPr>
            </w:pPr>
            <w:r>
              <w:rPr>
                <w:rFonts w:eastAsia="Times New Roman"/>
                <w:bCs w:val="0"/>
                <w:color w:val="000000"/>
                <w:lang w:val="en-US"/>
              </w:rPr>
              <w:t>0.272</w:t>
            </w:r>
          </w:p>
        </w:tc>
        <w:tc>
          <w:tcPr>
            <w:tcW w:w="1330" w:type="dxa"/>
            <w:tcBorders>
              <w:top w:val="single" w:sz="4" w:space="0" w:color="auto"/>
              <w:left w:val="nil"/>
              <w:bottom w:val="single" w:sz="4" w:space="0" w:color="auto"/>
              <w:right w:val="nil"/>
            </w:tcBorders>
            <w:shd w:val="clear" w:color="auto" w:fill="auto"/>
            <w:noWrap/>
            <w:vAlign w:val="bottom"/>
          </w:tcPr>
          <w:p w14:paraId="6762CAE4" w14:textId="77777777" w:rsidR="004743FA" w:rsidRPr="00B806E3" w:rsidRDefault="004743FA" w:rsidP="00D031A6">
            <w:pPr>
              <w:jc w:val="right"/>
              <w:rPr>
                <w:rFonts w:eastAsia="Times New Roman"/>
                <w:bCs w:val="0"/>
                <w:color w:val="000000"/>
                <w:lang w:val="en-US"/>
              </w:rPr>
            </w:pPr>
            <w:r>
              <w:rPr>
                <w:rFonts w:eastAsia="Times New Roman"/>
                <w:bCs w:val="0"/>
                <w:color w:val="000000"/>
                <w:lang w:val="en-US"/>
              </w:rPr>
              <w:t>0.802</w:t>
            </w:r>
          </w:p>
        </w:tc>
      </w:tr>
    </w:tbl>
    <w:p w14:paraId="4B14B6CC" w14:textId="77777777" w:rsidR="004743FA" w:rsidRDefault="004743FA" w:rsidP="004743FA">
      <w:pPr>
        <w:rPr>
          <w:rFonts w:eastAsia="SimSun"/>
          <w:b/>
          <w:lang w:val="en-US"/>
        </w:rPr>
      </w:pPr>
      <w:r>
        <w:rPr>
          <w:rFonts w:eastAsia="SimSun"/>
          <w:b/>
          <w:lang w:val="en-US"/>
        </w:rPr>
        <w:br w:type="page"/>
      </w:r>
    </w:p>
    <w:p w14:paraId="74B58779" w14:textId="77777777" w:rsidR="004743FA" w:rsidRPr="00C032B2" w:rsidRDefault="004743FA" w:rsidP="00F13770">
      <w:pPr>
        <w:widowControl w:val="0"/>
        <w:spacing w:before="100" w:beforeAutospacing="1" w:line="480" w:lineRule="auto"/>
        <w:rPr>
          <w:rFonts w:eastAsia="SimSun"/>
          <w:b/>
          <w:lang w:val="en-US"/>
        </w:rPr>
      </w:pPr>
      <w:r w:rsidRPr="00C032B2">
        <w:rPr>
          <w:rFonts w:eastAsia="SimSun"/>
          <w:b/>
          <w:lang w:val="en-US"/>
        </w:rPr>
        <w:lastRenderedPageBreak/>
        <w:t>SI-</w:t>
      </w:r>
      <w:r>
        <w:rPr>
          <w:rFonts w:eastAsia="SimSun"/>
          <w:b/>
          <w:lang w:val="en-US"/>
        </w:rPr>
        <w:t>4</w:t>
      </w:r>
      <w:r w:rsidRPr="00C032B2">
        <w:rPr>
          <w:rFonts w:eastAsia="SimSun"/>
          <w:b/>
          <w:lang w:val="en-US"/>
        </w:rPr>
        <w:t xml:space="preserve">: Causal Mediation </w:t>
      </w:r>
      <w:r>
        <w:rPr>
          <w:rFonts w:eastAsia="SimSun"/>
          <w:b/>
          <w:lang w:val="en-US"/>
        </w:rPr>
        <w:t xml:space="preserve">and Sensitivity </w:t>
      </w:r>
      <w:r w:rsidRPr="00C032B2">
        <w:rPr>
          <w:rFonts w:eastAsia="SimSun"/>
          <w:b/>
          <w:lang w:val="en-US"/>
        </w:rPr>
        <w:t>Analys</w:t>
      </w:r>
      <w:r>
        <w:rPr>
          <w:rFonts w:eastAsia="SimSun"/>
          <w:b/>
          <w:lang w:val="en-US"/>
        </w:rPr>
        <w:t>e</w:t>
      </w:r>
      <w:r w:rsidRPr="00C032B2">
        <w:rPr>
          <w:rFonts w:eastAsia="SimSun"/>
          <w:b/>
          <w:lang w:val="en-US"/>
        </w:rPr>
        <w:t xml:space="preserve">s </w:t>
      </w:r>
    </w:p>
    <w:p w14:paraId="731B2537" w14:textId="77777777" w:rsidR="004743FA" w:rsidRDefault="004743FA" w:rsidP="00F13770">
      <w:pPr>
        <w:widowControl w:val="0"/>
        <w:spacing w:before="100" w:beforeAutospacing="1" w:after="100" w:afterAutospacing="1"/>
        <w:rPr>
          <w:rFonts w:eastAsia="SimSun"/>
          <w:bCs w:val="0"/>
          <w:lang w:val="en-US"/>
        </w:rPr>
      </w:pPr>
      <w:r>
        <w:rPr>
          <w:rFonts w:eastAsia="SimSun"/>
          <w:bCs w:val="0"/>
          <w:lang w:val="en-US"/>
        </w:rPr>
        <w:t xml:space="preserve">We used the STATA package </w:t>
      </w:r>
      <w:r w:rsidRPr="00D007A3">
        <w:rPr>
          <w:rFonts w:ascii="Courier New" w:eastAsia="SimSun" w:hAnsi="Courier New" w:cs="Courier New"/>
          <w:bCs w:val="0"/>
          <w:lang w:val="en-US"/>
        </w:rPr>
        <w:t>medeff</w:t>
      </w:r>
      <w:r>
        <w:rPr>
          <w:rFonts w:eastAsia="SimSun"/>
          <w:bCs w:val="0"/>
          <w:lang w:val="en-US"/>
        </w:rPr>
        <w:t xml:space="preserve"> to perform the causal mediation analysis. For each mediator, we include the same pre-treatment covariates (age, gender, education, and income) and specify 1000</w:t>
      </w:r>
      <w:r w:rsidRPr="00D007A3">
        <w:rPr>
          <w:rFonts w:eastAsia="SimSun"/>
          <w:bCs w:val="0"/>
          <w:lang w:val="en-US"/>
        </w:rPr>
        <w:t xml:space="preserve"> simulations to run for the quasi-Bayesian approximation of parameter uncertainty.</w:t>
      </w:r>
      <w:r>
        <w:rPr>
          <w:rFonts w:eastAsia="SimSun"/>
          <w:bCs w:val="0"/>
          <w:lang w:val="en-US"/>
        </w:rPr>
        <w:t xml:space="preserve"> The results are summarized in Table A5.</w:t>
      </w:r>
    </w:p>
    <w:p w14:paraId="736F9D59" w14:textId="77777777" w:rsidR="004743FA" w:rsidRDefault="004743FA" w:rsidP="004743FA">
      <w:pPr>
        <w:widowControl w:val="0"/>
        <w:spacing w:before="100" w:beforeAutospacing="1" w:line="480" w:lineRule="auto"/>
        <w:rPr>
          <w:rFonts w:eastAsia="SimSun"/>
          <w:bCs w:val="0"/>
          <w:lang w:val="en-US"/>
        </w:rPr>
      </w:pPr>
      <w:r>
        <w:rPr>
          <w:rFonts w:eastAsia="SimSun"/>
          <w:bCs w:val="0"/>
          <w:lang w:val="en-US"/>
        </w:rPr>
        <w:t>Table A5: Causal Mediation Analysis</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6"/>
        <w:gridCol w:w="1832"/>
        <w:gridCol w:w="1935"/>
        <w:gridCol w:w="1843"/>
        <w:gridCol w:w="2268"/>
      </w:tblGrid>
      <w:tr w:rsidR="004743FA" w:rsidRPr="006672CB" w14:paraId="0938C981" w14:textId="77777777" w:rsidTr="00D031A6">
        <w:tc>
          <w:tcPr>
            <w:tcW w:w="1336" w:type="dxa"/>
            <w:tcBorders>
              <w:top w:val="single" w:sz="4" w:space="0" w:color="auto"/>
              <w:bottom w:val="single" w:sz="4" w:space="0" w:color="auto"/>
            </w:tcBorders>
            <w:vAlign w:val="center"/>
          </w:tcPr>
          <w:p w14:paraId="1BF44E9A" w14:textId="77777777" w:rsidR="004743FA" w:rsidRPr="006672CB" w:rsidRDefault="004743FA" w:rsidP="00D031A6">
            <w:pPr>
              <w:widowControl w:val="0"/>
              <w:jc w:val="center"/>
              <w:rPr>
                <w:bCs w:val="0"/>
                <w:sz w:val="24"/>
                <w:szCs w:val="24"/>
              </w:rPr>
            </w:pPr>
            <w:r w:rsidRPr="006672CB">
              <w:rPr>
                <w:sz w:val="24"/>
                <w:szCs w:val="24"/>
              </w:rPr>
              <w:t>Mediator</w:t>
            </w:r>
          </w:p>
        </w:tc>
        <w:tc>
          <w:tcPr>
            <w:tcW w:w="1832" w:type="dxa"/>
            <w:tcBorders>
              <w:top w:val="single" w:sz="4" w:space="0" w:color="auto"/>
              <w:bottom w:val="single" w:sz="4" w:space="0" w:color="auto"/>
            </w:tcBorders>
            <w:vAlign w:val="center"/>
          </w:tcPr>
          <w:p w14:paraId="067839BF" w14:textId="77777777" w:rsidR="004743FA" w:rsidRPr="006672CB" w:rsidRDefault="004743FA" w:rsidP="00D031A6">
            <w:pPr>
              <w:widowControl w:val="0"/>
              <w:jc w:val="center"/>
              <w:rPr>
                <w:bCs w:val="0"/>
                <w:sz w:val="24"/>
                <w:szCs w:val="24"/>
              </w:rPr>
            </w:pPr>
            <w:r w:rsidRPr="006672CB">
              <w:rPr>
                <w:color w:val="000000"/>
                <w:sz w:val="24"/>
                <w:szCs w:val="24"/>
              </w:rPr>
              <w:t>ACME</w:t>
            </w:r>
          </w:p>
        </w:tc>
        <w:tc>
          <w:tcPr>
            <w:tcW w:w="1935" w:type="dxa"/>
            <w:tcBorders>
              <w:top w:val="single" w:sz="4" w:space="0" w:color="auto"/>
              <w:bottom w:val="single" w:sz="4" w:space="0" w:color="auto"/>
            </w:tcBorders>
            <w:vAlign w:val="center"/>
          </w:tcPr>
          <w:p w14:paraId="4D4C1905" w14:textId="77777777" w:rsidR="004743FA" w:rsidRPr="006672CB" w:rsidRDefault="004743FA" w:rsidP="00D031A6">
            <w:pPr>
              <w:widowControl w:val="0"/>
              <w:jc w:val="center"/>
              <w:rPr>
                <w:bCs w:val="0"/>
                <w:sz w:val="24"/>
                <w:szCs w:val="24"/>
              </w:rPr>
            </w:pPr>
            <w:r w:rsidRPr="006672CB">
              <w:rPr>
                <w:color w:val="000000"/>
                <w:sz w:val="24"/>
                <w:szCs w:val="24"/>
              </w:rPr>
              <w:t>Direct Effect</w:t>
            </w:r>
          </w:p>
        </w:tc>
        <w:tc>
          <w:tcPr>
            <w:tcW w:w="1843" w:type="dxa"/>
            <w:tcBorders>
              <w:top w:val="single" w:sz="4" w:space="0" w:color="auto"/>
              <w:bottom w:val="single" w:sz="4" w:space="0" w:color="auto"/>
            </w:tcBorders>
            <w:vAlign w:val="center"/>
          </w:tcPr>
          <w:p w14:paraId="7B68BD57" w14:textId="77777777" w:rsidR="004743FA" w:rsidRPr="006672CB" w:rsidRDefault="004743FA" w:rsidP="00D031A6">
            <w:pPr>
              <w:widowControl w:val="0"/>
              <w:jc w:val="center"/>
              <w:rPr>
                <w:bCs w:val="0"/>
                <w:sz w:val="24"/>
                <w:szCs w:val="24"/>
              </w:rPr>
            </w:pPr>
            <w:r w:rsidRPr="006672CB">
              <w:rPr>
                <w:color w:val="000000"/>
                <w:sz w:val="24"/>
                <w:szCs w:val="24"/>
              </w:rPr>
              <w:t>Total Effect</w:t>
            </w:r>
          </w:p>
        </w:tc>
        <w:tc>
          <w:tcPr>
            <w:tcW w:w="2268" w:type="dxa"/>
            <w:tcBorders>
              <w:top w:val="single" w:sz="4" w:space="0" w:color="auto"/>
              <w:bottom w:val="single" w:sz="4" w:space="0" w:color="auto"/>
            </w:tcBorders>
            <w:vAlign w:val="center"/>
          </w:tcPr>
          <w:p w14:paraId="7C349B5A" w14:textId="77777777" w:rsidR="004743FA" w:rsidRPr="006672CB" w:rsidRDefault="004743FA" w:rsidP="00D031A6">
            <w:pPr>
              <w:widowControl w:val="0"/>
              <w:jc w:val="center"/>
              <w:rPr>
                <w:bCs w:val="0"/>
                <w:sz w:val="24"/>
                <w:szCs w:val="24"/>
              </w:rPr>
            </w:pPr>
            <w:r w:rsidRPr="006672CB">
              <w:rPr>
                <w:color w:val="000000"/>
                <w:sz w:val="24"/>
                <w:szCs w:val="24"/>
              </w:rPr>
              <w:t>Percent Mediated</w:t>
            </w:r>
          </w:p>
        </w:tc>
      </w:tr>
      <w:tr w:rsidR="004743FA" w:rsidRPr="006672CB" w14:paraId="54560FAB" w14:textId="77777777" w:rsidTr="00D031A6">
        <w:tc>
          <w:tcPr>
            <w:tcW w:w="1336" w:type="dxa"/>
            <w:tcBorders>
              <w:top w:val="single" w:sz="4" w:space="0" w:color="auto"/>
            </w:tcBorders>
            <w:vAlign w:val="center"/>
          </w:tcPr>
          <w:p w14:paraId="62970C70" w14:textId="77777777" w:rsidR="004743FA" w:rsidRPr="006672CB" w:rsidRDefault="004743FA" w:rsidP="00D031A6">
            <w:pPr>
              <w:widowControl w:val="0"/>
              <w:jc w:val="center"/>
              <w:rPr>
                <w:bCs w:val="0"/>
                <w:sz w:val="24"/>
                <w:szCs w:val="24"/>
              </w:rPr>
            </w:pPr>
            <w:r w:rsidRPr="006672CB">
              <w:rPr>
                <w:sz w:val="24"/>
                <w:szCs w:val="24"/>
              </w:rPr>
              <w:t>Mandate</w:t>
            </w:r>
          </w:p>
        </w:tc>
        <w:tc>
          <w:tcPr>
            <w:tcW w:w="1832" w:type="dxa"/>
            <w:tcBorders>
              <w:top w:val="single" w:sz="4" w:space="0" w:color="auto"/>
            </w:tcBorders>
            <w:vAlign w:val="center"/>
          </w:tcPr>
          <w:p w14:paraId="57C515D4" w14:textId="77777777" w:rsidR="004743FA" w:rsidRPr="006672CB" w:rsidRDefault="004743FA" w:rsidP="00D031A6">
            <w:pPr>
              <w:widowControl w:val="0"/>
              <w:jc w:val="center"/>
              <w:rPr>
                <w:bCs w:val="0"/>
                <w:sz w:val="24"/>
                <w:szCs w:val="24"/>
              </w:rPr>
            </w:pPr>
            <w:r w:rsidRPr="006672CB">
              <w:rPr>
                <w:sz w:val="24"/>
                <w:szCs w:val="24"/>
              </w:rPr>
              <w:t>-0.0</w:t>
            </w:r>
            <w:r>
              <w:rPr>
                <w:sz w:val="24"/>
                <w:szCs w:val="24"/>
              </w:rPr>
              <w:t>18</w:t>
            </w:r>
          </w:p>
        </w:tc>
        <w:tc>
          <w:tcPr>
            <w:tcW w:w="1935" w:type="dxa"/>
            <w:tcBorders>
              <w:top w:val="single" w:sz="4" w:space="0" w:color="auto"/>
            </w:tcBorders>
            <w:vAlign w:val="center"/>
          </w:tcPr>
          <w:p w14:paraId="3EE34A7F" w14:textId="77777777" w:rsidR="004743FA" w:rsidRPr="006672CB" w:rsidRDefault="004743FA" w:rsidP="00D031A6">
            <w:pPr>
              <w:widowControl w:val="0"/>
              <w:jc w:val="center"/>
              <w:rPr>
                <w:bCs w:val="0"/>
                <w:sz w:val="24"/>
                <w:szCs w:val="24"/>
              </w:rPr>
            </w:pPr>
            <w:r w:rsidRPr="006672CB">
              <w:rPr>
                <w:sz w:val="24"/>
                <w:szCs w:val="24"/>
              </w:rPr>
              <w:t>-0.05</w:t>
            </w:r>
            <w:r>
              <w:rPr>
                <w:sz w:val="24"/>
                <w:szCs w:val="24"/>
              </w:rPr>
              <w:t>5</w:t>
            </w:r>
          </w:p>
        </w:tc>
        <w:tc>
          <w:tcPr>
            <w:tcW w:w="1843" w:type="dxa"/>
            <w:tcBorders>
              <w:top w:val="single" w:sz="4" w:space="0" w:color="auto"/>
            </w:tcBorders>
            <w:vAlign w:val="center"/>
          </w:tcPr>
          <w:p w14:paraId="30ADB3DE" w14:textId="77777777" w:rsidR="004743FA" w:rsidRPr="006672CB" w:rsidRDefault="004743FA" w:rsidP="00D031A6">
            <w:pPr>
              <w:widowControl w:val="0"/>
              <w:jc w:val="center"/>
              <w:rPr>
                <w:bCs w:val="0"/>
                <w:sz w:val="24"/>
                <w:szCs w:val="24"/>
              </w:rPr>
            </w:pPr>
            <w:r w:rsidRPr="006672CB">
              <w:rPr>
                <w:sz w:val="24"/>
                <w:szCs w:val="24"/>
              </w:rPr>
              <w:t>-0.07</w:t>
            </w:r>
            <w:r>
              <w:rPr>
                <w:sz w:val="24"/>
                <w:szCs w:val="24"/>
              </w:rPr>
              <w:t>2</w:t>
            </w:r>
          </w:p>
        </w:tc>
        <w:tc>
          <w:tcPr>
            <w:tcW w:w="2268" w:type="dxa"/>
            <w:tcBorders>
              <w:top w:val="single" w:sz="4" w:space="0" w:color="auto"/>
            </w:tcBorders>
            <w:vAlign w:val="center"/>
          </w:tcPr>
          <w:p w14:paraId="12DA1B4D" w14:textId="77777777" w:rsidR="004743FA" w:rsidRPr="006672CB" w:rsidRDefault="004743FA" w:rsidP="00D031A6">
            <w:pPr>
              <w:widowControl w:val="0"/>
              <w:jc w:val="center"/>
              <w:rPr>
                <w:bCs w:val="0"/>
                <w:sz w:val="24"/>
                <w:szCs w:val="24"/>
              </w:rPr>
            </w:pPr>
            <w:r w:rsidRPr="006672CB">
              <w:rPr>
                <w:sz w:val="24"/>
                <w:szCs w:val="24"/>
              </w:rPr>
              <w:t>24</w:t>
            </w:r>
            <w:r>
              <w:rPr>
                <w:sz w:val="24"/>
                <w:szCs w:val="24"/>
              </w:rPr>
              <w:t>.3</w:t>
            </w:r>
            <w:r w:rsidRPr="006672CB">
              <w:rPr>
                <w:sz w:val="24"/>
                <w:szCs w:val="24"/>
              </w:rPr>
              <w:t>%</w:t>
            </w:r>
          </w:p>
        </w:tc>
      </w:tr>
      <w:tr w:rsidR="004743FA" w:rsidRPr="006672CB" w14:paraId="1A92F61F" w14:textId="77777777" w:rsidTr="00D031A6">
        <w:tc>
          <w:tcPr>
            <w:tcW w:w="1336" w:type="dxa"/>
            <w:tcBorders>
              <w:bottom w:val="single" w:sz="4" w:space="0" w:color="auto"/>
            </w:tcBorders>
            <w:vAlign w:val="center"/>
          </w:tcPr>
          <w:p w14:paraId="04A403E4" w14:textId="77777777" w:rsidR="004743FA" w:rsidRPr="006672CB" w:rsidRDefault="004743FA" w:rsidP="00D031A6">
            <w:pPr>
              <w:widowControl w:val="0"/>
              <w:jc w:val="center"/>
              <w:rPr>
                <w:bCs w:val="0"/>
                <w:sz w:val="24"/>
                <w:szCs w:val="24"/>
              </w:rPr>
            </w:pPr>
          </w:p>
        </w:tc>
        <w:tc>
          <w:tcPr>
            <w:tcW w:w="1832" w:type="dxa"/>
            <w:tcBorders>
              <w:bottom w:val="single" w:sz="4" w:space="0" w:color="auto"/>
            </w:tcBorders>
            <w:vAlign w:val="center"/>
          </w:tcPr>
          <w:p w14:paraId="23360378" w14:textId="77777777" w:rsidR="004743FA" w:rsidRPr="006672CB" w:rsidRDefault="004743FA" w:rsidP="00D031A6">
            <w:pPr>
              <w:widowControl w:val="0"/>
              <w:jc w:val="center"/>
              <w:rPr>
                <w:bCs w:val="0"/>
                <w:sz w:val="24"/>
                <w:szCs w:val="24"/>
              </w:rPr>
            </w:pPr>
            <w:r w:rsidRPr="006672CB">
              <w:rPr>
                <w:sz w:val="24"/>
                <w:szCs w:val="24"/>
              </w:rPr>
              <w:t>(-0.0</w:t>
            </w:r>
            <w:r>
              <w:rPr>
                <w:sz w:val="24"/>
                <w:szCs w:val="24"/>
              </w:rPr>
              <w:t>35</w:t>
            </w:r>
            <w:r w:rsidRPr="006672CB">
              <w:rPr>
                <w:sz w:val="24"/>
                <w:szCs w:val="24"/>
              </w:rPr>
              <w:t>, 0.0001)</w:t>
            </w:r>
          </w:p>
        </w:tc>
        <w:tc>
          <w:tcPr>
            <w:tcW w:w="1935" w:type="dxa"/>
            <w:tcBorders>
              <w:bottom w:val="single" w:sz="4" w:space="0" w:color="auto"/>
            </w:tcBorders>
            <w:vAlign w:val="center"/>
          </w:tcPr>
          <w:p w14:paraId="6A2FCA90" w14:textId="77777777" w:rsidR="004743FA" w:rsidRPr="006672CB" w:rsidRDefault="004743FA" w:rsidP="00D031A6">
            <w:pPr>
              <w:widowControl w:val="0"/>
              <w:jc w:val="center"/>
              <w:rPr>
                <w:bCs w:val="0"/>
                <w:sz w:val="24"/>
                <w:szCs w:val="24"/>
              </w:rPr>
            </w:pPr>
            <w:r w:rsidRPr="006672CB">
              <w:rPr>
                <w:sz w:val="24"/>
                <w:szCs w:val="24"/>
              </w:rPr>
              <w:t>(-0.08</w:t>
            </w:r>
            <w:r>
              <w:rPr>
                <w:sz w:val="24"/>
                <w:szCs w:val="24"/>
              </w:rPr>
              <w:t>0</w:t>
            </w:r>
            <w:r w:rsidRPr="006672CB">
              <w:rPr>
                <w:sz w:val="24"/>
                <w:szCs w:val="24"/>
              </w:rPr>
              <w:t>, -0.0</w:t>
            </w:r>
            <w:r>
              <w:rPr>
                <w:sz w:val="24"/>
                <w:szCs w:val="24"/>
              </w:rPr>
              <w:t>29</w:t>
            </w:r>
            <w:r w:rsidRPr="006672CB">
              <w:rPr>
                <w:sz w:val="24"/>
                <w:szCs w:val="24"/>
              </w:rPr>
              <w:t>)</w:t>
            </w:r>
          </w:p>
        </w:tc>
        <w:tc>
          <w:tcPr>
            <w:tcW w:w="1843" w:type="dxa"/>
            <w:tcBorders>
              <w:bottom w:val="single" w:sz="4" w:space="0" w:color="auto"/>
            </w:tcBorders>
            <w:vAlign w:val="center"/>
          </w:tcPr>
          <w:p w14:paraId="467AEA74" w14:textId="77777777" w:rsidR="004743FA" w:rsidRPr="006672CB" w:rsidRDefault="004743FA" w:rsidP="00D031A6">
            <w:pPr>
              <w:widowControl w:val="0"/>
              <w:jc w:val="center"/>
              <w:rPr>
                <w:bCs w:val="0"/>
                <w:sz w:val="24"/>
                <w:szCs w:val="24"/>
              </w:rPr>
            </w:pPr>
            <w:r w:rsidRPr="006672CB">
              <w:rPr>
                <w:sz w:val="24"/>
                <w:szCs w:val="24"/>
              </w:rPr>
              <w:t>(-0.10</w:t>
            </w:r>
            <w:r>
              <w:rPr>
                <w:sz w:val="24"/>
                <w:szCs w:val="24"/>
              </w:rPr>
              <w:t>5</w:t>
            </w:r>
            <w:r w:rsidRPr="006672CB">
              <w:rPr>
                <w:sz w:val="24"/>
                <w:szCs w:val="24"/>
              </w:rPr>
              <w:t>, -0.</w:t>
            </w:r>
            <w:r>
              <w:rPr>
                <w:sz w:val="24"/>
                <w:szCs w:val="24"/>
              </w:rPr>
              <w:t>040</w:t>
            </w:r>
            <w:r w:rsidRPr="006672CB">
              <w:rPr>
                <w:sz w:val="24"/>
                <w:szCs w:val="24"/>
              </w:rPr>
              <w:t>)</w:t>
            </w:r>
          </w:p>
        </w:tc>
        <w:tc>
          <w:tcPr>
            <w:tcW w:w="2268" w:type="dxa"/>
            <w:tcBorders>
              <w:bottom w:val="single" w:sz="4" w:space="0" w:color="auto"/>
            </w:tcBorders>
            <w:vAlign w:val="center"/>
          </w:tcPr>
          <w:p w14:paraId="74812C72" w14:textId="77777777" w:rsidR="004743FA" w:rsidRPr="006672CB" w:rsidRDefault="004743FA" w:rsidP="00D031A6">
            <w:pPr>
              <w:widowControl w:val="0"/>
              <w:jc w:val="center"/>
              <w:rPr>
                <w:bCs w:val="0"/>
                <w:sz w:val="24"/>
                <w:szCs w:val="24"/>
              </w:rPr>
            </w:pPr>
            <w:r w:rsidRPr="006672CB">
              <w:rPr>
                <w:sz w:val="24"/>
                <w:szCs w:val="24"/>
              </w:rPr>
              <w:t>(16.7%, 43.5%)</w:t>
            </w:r>
          </w:p>
        </w:tc>
      </w:tr>
      <w:tr w:rsidR="004743FA" w:rsidRPr="006672CB" w14:paraId="4D1FF1C0" w14:textId="77777777" w:rsidTr="00D031A6">
        <w:tc>
          <w:tcPr>
            <w:tcW w:w="1336" w:type="dxa"/>
            <w:tcBorders>
              <w:top w:val="single" w:sz="4" w:space="0" w:color="auto"/>
            </w:tcBorders>
            <w:vAlign w:val="center"/>
          </w:tcPr>
          <w:p w14:paraId="12F8BB89" w14:textId="77777777" w:rsidR="004743FA" w:rsidRPr="006672CB" w:rsidRDefault="004743FA" w:rsidP="00D031A6">
            <w:pPr>
              <w:widowControl w:val="0"/>
              <w:jc w:val="center"/>
              <w:rPr>
                <w:bCs w:val="0"/>
                <w:sz w:val="24"/>
                <w:szCs w:val="24"/>
              </w:rPr>
            </w:pPr>
            <w:r w:rsidRPr="006672CB">
              <w:rPr>
                <w:sz w:val="24"/>
                <w:szCs w:val="24"/>
              </w:rPr>
              <w:t>Fairness</w:t>
            </w:r>
          </w:p>
        </w:tc>
        <w:tc>
          <w:tcPr>
            <w:tcW w:w="1832" w:type="dxa"/>
            <w:tcBorders>
              <w:top w:val="single" w:sz="4" w:space="0" w:color="auto"/>
            </w:tcBorders>
            <w:vAlign w:val="center"/>
          </w:tcPr>
          <w:p w14:paraId="6B3F3A0E" w14:textId="77777777" w:rsidR="004743FA" w:rsidRPr="006672CB" w:rsidRDefault="004743FA" w:rsidP="00D031A6">
            <w:pPr>
              <w:widowControl w:val="0"/>
              <w:jc w:val="center"/>
              <w:rPr>
                <w:bCs w:val="0"/>
                <w:sz w:val="24"/>
                <w:szCs w:val="24"/>
              </w:rPr>
            </w:pPr>
            <w:r w:rsidRPr="006672CB">
              <w:rPr>
                <w:sz w:val="24"/>
                <w:szCs w:val="24"/>
              </w:rPr>
              <w:t>-0.0</w:t>
            </w:r>
            <w:r>
              <w:rPr>
                <w:sz w:val="24"/>
                <w:szCs w:val="24"/>
              </w:rPr>
              <w:t>25</w:t>
            </w:r>
          </w:p>
        </w:tc>
        <w:tc>
          <w:tcPr>
            <w:tcW w:w="1935" w:type="dxa"/>
            <w:tcBorders>
              <w:top w:val="single" w:sz="4" w:space="0" w:color="auto"/>
            </w:tcBorders>
            <w:vAlign w:val="center"/>
          </w:tcPr>
          <w:p w14:paraId="73A30945" w14:textId="77777777" w:rsidR="004743FA" w:rsidRPr="006672CB" w:rsidRDefault="004743FA" w:rsidP="00D031A6">
            <w:pPr>
              <w:widowControl w:val="0"/>
              <w:jc w:val="center"/>
              <w:rPr>
                <w:bCs w:val="0"/>
                <w:sz w:val="24"/>
                <w:szCs w:val="24"/>
              </w:rPr>
            </w:pPr>
            <w:r w:rsidRPr="006672CB">
              <w:rPr>
                <w:sz w:val="24"/>
                <w:szCs w:val="24"/>
              </w:rPr>
              <w:t>-0.0</w:t>
            </w:r>
            <w:r>
              <w:rPr>
                <w:sz w:val="24"/>
                <w:szCs w:val="24"/>
              </w:rPr>
              <w:t>47</w:t>
            </w:r>
          </w:p>
        </w:tc>
        <w:tc>
          <w:tcPr>
            <w:tcW w:w="1843" w:type="dxa"/>
            <w:tcBorders>
              <w:top w:val="single" w:sz="4" w:space="0" w:color="auto"/>
            </w:tcBorders>
            <w:vAlign w:val="center"/>
          </w:tcPr>
          <w:p w14:paraId="50A78258" w14:textId="77777777" w:rsidR="004743FA" w:rsidRPr="006672CB" w:rsidRDefault="004743FA" w:rsidP="00D031A6">
            <w:pPr>
              <w:widowControl w:val="0"/>
              <w:jc w:val="center"/>
              <w:rPr>
                <w:bCs w:val="0"/>
                <w:sz w:val="24"/>
                <w:szCs w:val="24"/>
              </w:rPr>
            </w:pPr>
            <w:r w:rsidRPr="006672CB">
              <w:rPr>
                <w:sz w:val="24"/>
                <w:szCs w:val="24"/>
              </w:rPr>
              <w:t>-0.07</w:t>
            </w:r>
            <w:r>
              <w:rPr>
                <w:sz w:val="24"/>
                <w:szCs w:val="24"/>
              </w:rPr>
              <w:t>2</w:t>
            </w:r>
          </w:p>
        </w:tc>
        <w:tc>
          <w:tcPr>
            <w:tcW w:w="2268" w:type="dxa"/>
            <w:tcBorders>
              <w:top w:val="single" w:sz="4" w:space="0" w:color="auto"/>
            </w:tcBorders>
            <w:vAlign w:val="center"/>
          </w:tcPr>
          <w:p w14:paraId="4540418F" w14:textId="77777777" w:rsidR="004743FA" w:rsidRPr="006672CB" w:rsidRDefault="004743FA" w:rsidP="00D031A6">
            <w:pPr>
              <w:widowControl w:val="0"/>
              <w:jc w:val="center"/>
              <w:rPr>
                <w:bCs w:val="0"/>
                <w:sz w:val="24"/>
                <w:szCs w:val="24"/>
              </w:rPr>
            </w:pPr>
            <w:r>
              <w:rPr>
                <w:sz w:val="24"/>
                <w:szCs w:val="24"/>
              </w:rPr>
              <w:t>34.0</w:t>
            </w:r>
            <w:r w:rsidRPr="006672CB">
              <w:rPr>
                <w:sz w:val="24"/>
                <w:szCs w:val="24"/>
              </w:rPr>
              <w:t>%</w:t>
            </w:r>
          </w:p>
        </w:tc>
      </w:tr>
      <w:tr w:rsidR="004743FA" w:rsidRPr="006672CB" w14:paraId="1FCC5AB2" w14:textId="77777777" w:rsidTr="00D031A6">
        <w:tc>
          <w:tcPr>
            <w:tcW w:w="1336" w:type="dxa"/>
            <w:tcBorders>
              <w:bottom w:val="single" w:sz="4" w:space="0" w:color="auto"/>
            </w:tcBorders>
            <w:vAlign w:val="center"/>
          </w:tcPr>
          <w:p w14:paraId="5D8A34AE" w14:textId="77777777" w:rsidR="004743FA" w:rsidRPr="006672CB" w:rsidRDefault="004743FA" w:rsidP="00D031A6">
            <w:pPr>
              <w:widowControl w:val="0"/>
              <w:jc w:val="center"/>
              <w:rPr>
                <w:bCs w:val="0"/>
                <w:sz w:val="24"/>
                <w:szCs w:val="24"/>
              </w:rPr>
            </w:pPr>
          </w:p>
        </w:tc>
        <w:tc>
          <w:tcPr>
            <w:tcW w:w="1832" w:type="dxa"/>
            <w:tcBorders>
              <w:bottom w:val="single" w:sz="4" w:space="0" w:color="auto"/>
            </w:tcBorders>
            <w:vAlign w:val="center"/>
          </w:tcPr>
          <w:p w14:paraId="1A13E090" w14:textId="77777777" w:rsidR="004743FA" w:rsidRPr="006672CB" w:rsidRDefault="004743FA" w:rsidP="00D031A6">
            <w:pPr>
              <w:widowControl w:val="0"/>
              <w:jc w:val="center"/>
              <w:rPr>
                <w:bCs w:val="0"/>
                <w:sz w:val="24"/>
                <w:szCs w:val="24"/>
              </w:rPr>
            </w:pPr>
            <w:r w:rsidRPr="006672CB">
              <w:rPr>
                <w:sz w:val="24"/>
                <w:szCs w:val="24"/>
              </w:rPr>
              <w:t>(-0.0</w:t>
            </w:r>
            <w:r>
              <w:rPr>
                <w:sz w:val="24"/>
                <w:szCs w:val="24"/>
              </w:rPr>
              <w:t>47</w:t>
            </w:r>
            <w:r w:rsidRPr="006672CB">
              <w:rPr>
                <w:sz w:val="24"/>
                <w:szCs w:val="24"/>
              </w:rPr>
              <w:t>, 0.00</w:t>
            </w:r>
            <w:r>
              <w:rPr>
                <w:sz w:val="24"/>
                <w:szCs w:val="24"/>
              </w:rPr>
              <w:t>3</w:t>
            </w:r>
            <w:r w:rsidRPr="006672CB">
              <w:rPr>
                <w:sz w:val="24"/>
                <w:szCs w:val="24"/>
              </w:rPr>
              <w:t>)</w:t>
            </w:r>
          </w:p>
        </w:tc>
        <w:tc>
          <w:tcPr>
            <w:tcW w:w="1935" w:type="dxa"/>
            <w:tcBorders>
              <w:bottom w:val="single" w:sz="4" w:space="0" w:color="auto"/>
            </w:tcBorders>
            <w:vAlign w:val="center"/>
          </w:tcPr>
          <w:p w14:paraId="079AB6A1" w14:textId="77777777" w:rsidR="004743FA" w:rsidRPr="006672CB" w:rsidRDefault="004743FA" w:rsidP="00D031A6">
            <w:pPr>
              <w:widowControl w:val="0"/>
              <w:jc w:val="center"/>
              <w:rPr>
                <w:bCs w:val="0"/>
                <w:sz w:val="24"/>
                <w:szCs w:val="24"/>
              </w:rPr>
            </w:pPr>
            <w:r w:rsidRPr="006672CB">
              <w:rPr>
                <w:sz w:val="24"/>
                <w:szCs w:val="24"/>
              </w:rPr>
              <w:t>(-0.0</w:t>
            </w:r>
            <w:r>
              <w:rPr>
                <w:sz w:val="24"/>
                <w:szCs w:val="24"/>
              </w:rPr>
              <w:t>70</w:t>
            </w:r>
            <w:r w:rsidRPr="006672CB">
              <w:rPr>
                <w:sz w:val="24"/>
                <w:szCs w:val="24"/>
              </w:rPr>
              <w:t>, -0.0</w:t>
            </w:r>
            <w:r>
              <w:rPr>
                <w:sz w:val="24"/>
                <w:szCs w:val="24"/>
              </w:rPr>
              <w:t>24</w:t>
            </w:r>
            <w:r w:rsidRPr="006672CB">
              <w:rPr>
                <w:sz w:val="24"/>
                <w:szCs w:val="24"/>
              </w:rPr>
              <w:t>)</w:t>
            </w:r>
          </w:p>
        </w:tc>
        <w:tc>
          <w:tcPr>
            <w:tcW w:w="1843" w:type="dxa"/>
            <w:tcBorders>
              <w:bottom w:val="single" w:sz="4" w:space="0" w:color="auto"/>
            </w:tcBorders>
            <w:vAlign w:val="center"/>
          </w:tcPr>
          <w:p w14:paraId="555CE872" w14:textId="77777777" w:rsidR="004743FA" w:rsidRPr="006672CB" w:rsidRDefault="004743FA" w:rsidP="00D031A6">
            <w:pPr>
              <w:widowControl w:val="0"/>
              <w:jc w:val="center"/>
              <w:rPr>
                <w:bCs w:val="0"/>
                <w:sz w:val="24"/>
                <w:szCs w:val="24"/>
              </w:rPr>
            </w:pPr>
            <w:r w:rsidRPr="006672CB">
              <w:rPr>
                <w:sz w:val="24"/>
                <w:szCs w:val="24"/>
              </w:rPr>
              <w:t>(-0.10</w:t>
            </w:r>
            <w:r>
              <w:rPr>
                <w:sz w:val="24"/>
                <w:szCs w:val="24"/>
              </w:rPr>
              <w:t>1</w:t>
            </w:r>
            <w:r w:rsidRPr="006672CB">
              <w:rPr>
                <w:sz w:val="24"/>
                <w:szCs w:val="24"/>
              </w:rPr>
              <w:t>, -0.</w:t>
            </w:r>
            <w:r>
              <w:rPr>
                <w:sz w:val="24"/>
                <w:szCs w:val="24"/>
              </w:rPr>
              <w:t>042</w:t>
            </w:r>
            <w:r w:rsidRPr="006672CB">
              <w:rPr>
                <w:sz w:val="24"/>
                <w:szCs w:val="24"/>
              </w:rPr>
              <w:t>)</w:t>
            </w:r>
          </w:p>
        </w:tc>
        <w:tc>
          <w:tcPr>
            <w:tcW w:w="2268" w:type="dxa"/>
            <w:tcBorders>
              <w:bottom w:val="single" w:sz="4" w:space="0" w:color="auto"/>
            </w:tcBorders>
            <w:vAlign w:val="center"/>
          </w:tcPr>
          <w:p w14:paraId="684E52D3" w14:textId="77777777" w:rsidR="004743FA" w:rsidRPr="006672CB" w:rsidRDefault="004743FA" w:rsidP="00D031A6">
            <w:pPr>
              <w:widowControl w:val="0"/>
              <w:jc w:val="center"/>
              <w:rPr>
                <w:bCs w:val="0"/>
                <w:sz w:val="24"/>
                <w:szCs w:val="24"/>
              </w:rPr>
            </w:pPr>
            <w:r w:rsidRPr="006672CB">
              <w:rPr>
                <w:sz w:val="24"/>
                <w:szCs w:val="24"/>
              </w:rPr>
              <w:t>(</w:t>
            </w:r>
            <w:r>
              <w:rPr>
                <w:sz w:val="24"/>
                <w:szCs w:val="24"/>
              </w:rPr>
              <w:t>24.3</w:t>
            </w:r>
            <w:r w:rsidRPr="006672CB">
              <w:rPr>
                <w:sz w:val="24"/>
                <w:szCs w:val="24"/>
              </w:rPr>
              <w:t xml:space="preserve">%, </w:t>
            </w:r>
            <w:r>
              <w:rPr>
                <w:sz w:val="24"/>
                <w:szCs w:val="24"/>
              </w:rPr>
              <w:t>59.1</w:t>
            </w:r>
            <w:r w:rsidRPr="006672CB">
              <w:rPr>
                <w:sz w:val="24"/>
                <w:szCs w:val="24"/>
              </w:rPr>
              <w:t>%)</w:t>
            </w:r>
          </w:p>
        </w:tc>
      </w:tr>
      <w:tr w:rsidR="004743FA" w:rsidRPr="006672CB" w14:paraId="7B705870" w14:textId="77777777" w:rsidTr="00D031A6">
        <w:tc>
          <w:tcPr>
            <w:tcW w:w="1336" w:type="dxa"/>
            <w:tcBorders>
              <w:top w:val="single" w:sz="4" w:space="0" w:color="auto"/>
            </w:tcBorders>
            <w:vAlign w:val="center"/>
          </w:tcPr>
          <w:p w14:paraId="7DC023AB" w14:textId="77777777" w:rsidR="004743FA" w:rsidRPr="006672CB" w:rsidRDefault="004743FA" w:rsidP="00D031A6">
            <w:pPr>
              <w:widowControl w:val="0"/>
              <w:jc w:val="center"/>
              <w:rPr>
                <w:bCs w:val="0"/>
                <w:sz w:val="24"/>
                <w:szCs w:val="24"/>
              </w:rPr>
            </w:pPr>
            <w:r w:rsidRPr="006672CB">
              <w:rPr>
                <w:sz w:val="24"/>
                <w:szCs w:val="24"/>
              </w:rPr>
              <w:t>Democratic</w:t>
            </w:r>
          </w:p>
        </w:tc>
        <w:tc>
          <w:tcPr>
            <w:tcW w:w="1832" w:type="dxa"/>
            <w:tcBorders>
              <w:top w:val="single" w:sz="4" w:space="0" w:color="auto"/>
            </w:tcBorders>
            <w:vAlign w:val="center"/>
          </w:tcPr>
          <w:p w14:paraId="4F25627D" w14:textId="77777777" w:rsidR="004743FA" w:rsidRPr="006672CB" w:rsidRDefault="004743FA" w:rsidP="00D031A6">
            <w:pPr>
              <w:widowControl w:val="0"/>
              <w:jc w:val="center"/>
              <w:rPr>
                <w:bCs w:val="0"/>
                <w:sz w:val="24"/>
                <w:szCs w:val="24"/>
              </w:rPr>
            </w:pPr>
            <w:r w:rsidRPr="006672CB">
              <w:rPr>
                <w:sz w:val="24"/>
                <w:szCs w:val="24"/>
              </w:rPr>
              <w:t>-0.0</w:t>
            </w:r>
            <w:r>
              <w:rPr>
                <w:sz w:val="24"/>
                <w:szCs w:val="24"/>
              </w:rPr>
              <w:t>18</w:t>
            </w:r>
          </w:p>
        </w:tc>
        <w:tc>
          <w:tcPr>
            <w:tcW w:w="1935" w:type="dxa"/>
            <w:tcBorders>
              <w:top w:val="single" w:sz="4" w:space="0" w:color="auto"/>
            </w:tcBorders>
            <w:vAlign w:val="center"/>
          </w:tcPr>
          <w:p w14:paraId="6840298D" w14:textId="77777777" w:rsidR="004743FA" w:rsidRPr="006672CB" w:rsidRDefault="004743FA" w:rsidP="00D031A6">
            <w:pPr>
              <w:widowControl w:val="0"/>
              <w:jc w:val="center"/>
              <w:rPr>
                <w:bCs w:val="0"/>
                <w:sz w:val="24"/>
                <w:szCs w:val="24"/>
              </w:rPr>
            </w:pPr>
            <w:r w:rsidRPr="006672CB">
              <w:rPr>
                <w:sz w:val="24"/>
                <w:szCs w:val="24"/>
              </w:rPr>
              <w:t>-0.05</w:t>
            </w:r>
            <w:r>
              <w:rPr>
                <w:sz w:val="24"/>
                <w:szCs w:val="24"/>
              </w:rPr>
              <w:t>4</w:t>
            </w:r>
          </w:p>
        </w:tc>
        <w:tc>
          <w:tcPr>
            <w:tcW w:w="1843" w:type="dxa"/>
            <w:tcBorders>
              <w:top w:val="single" w:sz="4" w:space="0" w:color="auto"/>
            </w:tcBorders>
            <w:vAlign w:val="center"/>
          </w:tcPr>
          <w:p w14:paraId="008705C1" w14:textId="77777777" w:rsidR="004743FA" w:rsidRPr="006672CB" w:rsidRDefault="004743FA" w:rsidP="00D031A6">
            <w:pPr>
              <w:widowControl w:val="0"/>
              <w:jc w:val="center"/>
              <w:rPr>
                <w:bCs w:val="0"/>
                <w:sz w:val="24"/>
                <w:szCs w:val="24"/>
              </w:rPr>
            </w:pPr>
            <w:r w:rsidRPr="006672CB">
              <w:rPr>
                <w:sz w:val="24"/>
                <w:szCs w:val="24"/>
              </w:rPr>
              <w:t>-0.07</w:t>
            </w:r>
            <w:r>
              <w:rPr>
                <w:sz w:val="24"/>
                <w:szCs w:val="24"/>
              </w:rPr>
              <w:t>2</w:t>
            </w:r>
          </w:p>
        </w:tc>
        <w:tc>
          <w:tcPr>
            <w:tcW w:w="2268" w:type="dxa"/>
            <w:tcBorders>
              <w:top w:val="single" w:sz="4" w:space="0" w:color="auto"/>
            </w:tcBorders>
            <w:vAlign w:val="center"/>
          </w:tcPr>
          <w:p w14:paraId="56F4766F" w14:textId="77777777" w:rsidR="004743FA" w:rsidRPr="006672CB" w:rsidRDefault="004743FA" w:rsidP="00D031A6">
            <w:pPr>
              <w:widowControl w:val="0"/>
              <w:jc w:val="center"/>
              <w:rPr>
                <w:bCs w:val="0"/>
                <w:sz w:val="24"/>
                <w:szCs w:val="24"/>
              </w:rPr>
            </w:pPr>
            <w:r w:rsidRPr="006672CB">
              <w:rPr>
                <w:sz w:val="24"/>
                <w:szCs w:val="24"/>
              </w:rPr>
              <w:t>24</w:t>
            </w:r>
            <w:r>
              <w:rPr>
                <w:sz w:val="24"/>
                <w:szCs w:val="24"/>
              </w:rPr>
              <w:t>.8</w:t>
            </w:r>
            <w:r w:rsidRPr="006672CB">
              <w:rPr>
                <w:sz w:val="24"/>
                <w:szCs w:val="24"/>
              </w:rPr>
              <w:t>%</w:t>
            </w:r>
          </w:p>
        </w:tc>
      </w:tr>
      <w:tr w:rsidR="004743FA" w:rsidRPr="006672CB" w14:paraId="0920AF7C" w14:textId="77777777" w:rsidTr="00D031A6">
        <w:tc>
          <w:tcPr>
            <w:tcW w:w="1336" w:type="dxa"/>
            <w:tcBorders>
              <w:bottom w:val="single" w:sz="4" w:space="0" w:color="auto"/>
            </w:tcBorders>
            <w:vAlign w:val="center"/>
          </w:tcPr>
          <w:p w14:paraId="1FFDBD5F" w14:textId="77777777" w:rsidR="004743FA" w:rsidRPr="006672CB" w:rsidRDefault="004743FA" w:rsidP="00D031A6">
            <w:pPr>
              <w:widowControl w:val="0"/>
              <w:jc w:val="center"/>
              <w:rPr>
                <w:bCs w:val="0"/>
                <w:sz w:val="24"/>
                <w:szCs w:val="24"/>
              </w:rPr>
            </w:pPr>
          </w:p>
        </w:tc>
        <w:tc>
          <w:tcPr>
            <w:tcW w:w="1832" w:type="dxa"/>
            <w:tcBorders>
              <w:bottom w:val="single" w:sz="4" w:space="0" w:color="auto"/>
            </w:tcBorders>
            <w:vAlign w:val="center"/>
          </w:tcPr>
          <w:p w14:paraId="6456A294" w14:textId="77777777" w:rsidR="004743FA" w:rsidRPr="006672CB" w:rsidRDefault="004743FA" w:rsidP="00D031A6">
            <w:pPr>
              <w:widowControl w:val="0"/>
              <w:jc w:val="center"/>
              <w:rPr>
                <w:bCs w:val="0"/>
                <w:sz w:val="24"/>
                <w:szCs w:val="24"/>
              </w:rPr>
            </w:pPr>
            <w:r w:rsidRPr="006672CB">
              <w:rPr>
                <w:sz w:val="24"/>
                <w:szCs w:val="24"/>
              </w:rPr>
              <w:t>(-0.0</w:t>
            </w:r>
            <w:r>
              <w:rPr>
                <w:sz w:val="24"/>
                <w:szCs w:val="24"/>
              </w:rPr>
              <w:t>33</w:t>
            </w:r>
            <w:r w:rsidRPr="006672CB">
              <w:rPr>
                <w:sz w:val="24"/>
                <w:szCs w:val="24"/>
              </w:rPr>
              <w:t>, 0.00</w:t>
            </w:r>
            <w:r>
              <w:rPr>
                <w:sz w:val="24"/>
                <w:szCs w:val="24"/>
              </w:rPr>
              <w:t>3</w:t>
            </w:r>
            <w:r w:rsidRPr="006672CB">
              <w:rPr>
                <w:sz w:val="24"/>
                <w:szCs w:val="24"/>
              </w:rPr>
              <w:t>)</w:t>
            </w:r>
          </w:p>
        </w:tc>
        <w:tc>
          <w:tcPr>
            <w:tcW w:w="1935" w:type="dxa"/>
            <w:tcBorders>
              <w:bottom w:val="single" w:sz="4" w:space="0" w:color="auto"/>
            </w:tcBorders>
            <w:vAlign w:val="center"/>
          </w:tcPr>
          <w:p w14:paraId="6AA7E307" w14:textId="77777777" w:rsidR="004743FA" w:rsidRPr="006672CB" w:rsidRDefault="004743FA" w:rsidP="00D031A6">
            <w:pPr>
              <w:widowControl w:val="0"/>
              <w:jc w:val="center"/>
              <w:rPr>
                <w:bCs w:val="0"/>
                <w:sz w:val="24"/>
                <w:szCs w:val="24"/>
              </w:rPr>
            </w:pPr>
            <w:r w:rsidRPr="006672CB">
              <w:rPr>
                <w:sz w:val="24"/>
                <w:szCs w:val="24"/>
              </w:rPr>
              <w:t>(-0.08</w:t>
            </w:r>
            <w:r>
              <w:rPr>
                <w:sz w:val="24"/>
                <w:szCs w:val="24"/>
              </w:rPr>
              <w:t>1</w:t>
            </w:r>
            <w:r w:rsidRPr="006672CB">
              <w:rPr>
                <w:sz w:val="24"/>
                <w:szCs w:val="24"/>
              </w:rPr>
              <w:t>, -0.0</w:t>
            </w:r>
            <w:r>
              <w:rPr>
                <w:sz w:val="24"/>
                <w:szCs w:val="24"/>
              </w:rPr>
              <w:t>27</w:t>
            </w:r>
            <w:r w:rsidRPr="006672CB">
              <w:rPr>
                <w:sz w:val="24"/>
                <w:szCs w:val="24"/>
              </w:rPr>
              <w:t>)</w:t>
            </w:r>
          </w:p>
        </w:tc>
        <w:tc>
          <w:tcPr>
            <w:tcW w:w="1843" w:type="dxa"/>
            <w:tcBorders>
              <w:bottom w:val="single" w:sz="4" w:space="0" w:color="auto"/>
            </w:tcBorders>
            <w:vAlign w:val="center"/>
          </w:tcPr>
          <w:p w14:paraId="45BD6686" w14:textId="77777777" w:rsidR="004743FA" w:rsidRPr="006672CB" w:rsidRDefault="004743FA" w:rsidP="00D031A6">
            <w:pPr>
              <w:widowControl w:val="0"/>
              <w:jc w:val="center"/>
              <w:rPr>
                <w:bCs w:val="0"/>
                <w:sz w:val="24"/>
                <w:szCs w:val="24"/>
              </w:rPr>
            </w:pPr>
            <w:r w:rsidRPr="006672CB">
              <w:rPr>
                <w:sz w:val="24"/>
                <w:szCs w:val="24"/>
              </w:rPr>
              <w:t>(-0.10</w:t>
            </w:r>
            <w:r>
              <w:rPr>
                <w:sz w:val="24"/>
                <w:szCs w:val="24"/>
              </w:rPr>
              <w:t>4</w:t>
            </w:r>
            <w:r w:rsidRPr="006672CB">
              <w:rPr>
                <w:sz w:val="24"/>
                <w:szCs w:val="24"/>
              </w:rPr>
              <w:t>, -0.</w:t>
            </w:r>
            <w:r>
              <w:rPr>
                <w:sz w:val="24"/>
                <w:szCs w:val="24"/>
              </w:rPr>
              <w:t>040</w:t>
            </w:r>
            <w:r w:rsidRPr="006672CB">
              <w:rPr>
                <w:sz w:val="24"/>
                <w:szCs w:val="24"/>
              </w:rPr>
              <w:t>)</w:t>
            </w:r>
          </w:p>
        </w:tc>
        <w:tc>
          <w:tcPr>
            <w:tcW w:w="2268" w:type="dxa"/>
            <w:tcBorders>
              <w:bottom w:val="single" w:sz="4" w:space="0" w:color="auto"/>
            </w:tcBorders>
            <w:vAlign w:val="center"/>
          </w:tcPr>
          <w:p w14:paraId="0E12FA80" w14:textId="77777777" w:rsidR="004743FA" w:rsidRPr="006672CB" w:rsidRDefault="004743FA" w:rsidP="00D031A6">
            <w:pPr>
              <w:widowControl w:val="0"/>
              <w:jc w:val="center"/>
              <w:rPr>
                <w:bCs w:val="0"/>
                <w:sz w:val="24"/>
                <w:szCs w:val="24"/>
              </w:rPr>
            </w:pPr>
            <w:r w:rsidRPr="006672CB">
              <w:rPr>
                <w:sz w:val="24"/>
                <w:szCs w:val="24"/>
              </w:rPr>
              <w:t>(1</w:t>
            </w:r>
            <w:r>
              <w:rPr>
                <w:sz w:val="24"/>
                <w:szCs w:val="24"/>
              </w:rPr>
              <w:t>7</w:t>
            </w:r>
            <w:r w:rsidRPr="006672CB">
              <w:rPr>
                <w:sz w:val="24"/>
                <w:szCs w:val="24"/>
              </w:rPr>
              <w:t>.</w:t>
            </w:r>
            <w:r>
              <w:rPr>
                <w:sz w:val="24"/>
                <w:szCs w:val="24"/>
              </w:rPr>
              <w:t>3</w:t>
            </w:r>
            <w:r w:rsidRPr="006672CB">
              <w:rPr>
                <w:sz w:val="24"/>
                <w:szCs w:val="24"/>
              </w:rPr>
              <w:t>%, 4</w:t>
            </w:r>
            <w:r>
              <w:rPr>
                <w:sz w:val="24"/>
                <w:szCs w:val="24"/>
              </w:rPr>
              <w:t>4</w:t>
            </w:r>
            <w:r w:rsidRPr="006672CB">
              <w:rPr>
                <w:sz w:val="24"/>
                <w:szCs w:val="24"/>
              </w:rPr>
              <w:t>.</w:t>
            </w:r>
            <w:r>
              <w:rPr>
                <w:sz w:val="24"/>
                <w:szCs w:val="24"/>
              </w:rPr>
              <w:t>8</w:t>
            </w:r>
            <w:r w:rsidRPr="006672CB">
              <w:rPr>
                <w:sz w:val="24"/>
                <w:szCs w:val="24"/>
              </w:rPr>
              <w:t>%)</w:t>
            </w:r>
          </w:p>
        </w:tc>
      </w:tr>
    </w:tbl>
    <w:p w14:paraId="45F8D740" w14:textId="77777777" w:rsidR="004743FA" w:rsidRPr="00C032B2" w:rsidRDefault="004743FA" w:rsidP="00F13770">
      <w:pPr>
        <w:widowControl w:val="0"/>
        <w:spacing w:before="100" w:beforeAutospacing="1" w:after="100" w:afterAutospacing="1"/>
        <w:jc w:val="both"/>
        <w:rPr>
          <w:rFonts w:eastAsia="SimSun"/>
          <w:bCs w:val="0"/>
          <w:lang w:val="en-US"/>
        </w:rPr>
      </w:pPr>
      <w:r w:rsidRPr="00510B6E">
        <w:rPr>
          <w:rFonts w:eastAsia="SimSun"/>
          <w:bCs w:val="0"/>
          <w:i/>
          <w:lang w:val="en-US"/>
        </w:rPr>
        <w:t>Notes:</w:t>
      </w:r>
      <w:r w:rsidRPr="00510B6E">
        <w:rPr>
          <w:rFonts w:eastAsia="SimSun"/>
          <w:bCs w:val="0"/>
          <w:lang w:val="en-US"/>
        </w:rPr>
        <w:t xml:space="preserve"> The control and placebo groups are combined to simplify the interpretation. </w:t>
      </w:r>
      <w:r>
        <w:rPr>
          <w:rFonts w:eastAsia="SimSun"/>
          <w:bCs w:val="0"/>
          <w:lang w:val="en-US"/>
        </w:rPr>
        <w:t xml:space="preserve">Numbers in the brackets are 95% confidence intervals. </w:t>
      </w:r>
    </w:p>
    <w:p w14:paraId="76669CB8" w14:textId="77777777" w:rsidR="004743FA" w:rsidRPr="00C032B2" w:rsidRDefault="004743FA" w:rsidP="00F13770">
      <w:pPr>
        <w:widowControl w:val="0"/>
        <w:spacing w:before="100" w:beforeAutospacing="1" w:after="100" w:afterAutospacing="1"/>
        <w:rPr>
          <w:rFonts w:eastAsia="SimSun"/>
          <w:bCs w:val="0"/>
          <w:lang w:val="en-US"/>
        </w:rPr>
      </w:pPr>
      <w:r w:rsidRPr="00C032B2">
        <w:rPr>
          <w:rFonts w:eastAsia="SimSun"/>
          <w:bCs w:val="0"/>
          <w:lang w:val="en-US"/>
        </w:rPr>
        <w:t xml:space="preserve">An important identification assumption for the causal mediation analysis is sequential ignorability, which may or may not hold for the mediators as they were not randomly assigned in the experiment. To test the sequential ignorability assumption, </w:t>
      </w:r>
      <w:bookmarkStart w:id="0" w:name="_Hlk20592730"/>
      <w:r w:rsidRPr="00C032B2">
        <w:rPr>
          <w:rFonts w:eastAsia="SimSun"/>
          <w:bCs w:val="0"/>
          <w:lang w:val="en-US"/>
        </w:rPr>
        <w:t>we performed sensitivity analysis proposed by Imai et al (2011), which evaluates the robustness of the findings from causal mediation analysis to the possible existence of unmeasured pretreatment variables that confound the relationship between the mediator and the outcome variable.</w:t>
      </w:r>
      <w:bookmarkEnd w:id="0"/>
    </w:p>
    <w:p w14:paraId="1AFE59AA" w14:textId="77777777" w:rsidR="004743FA" w:rsidRPr="00C032B2" w:rsidRDefault="004743FA" w:rsidP="004743FA">
      <w:pPr>
        <w:widowControl w:val="0"/>
        <w:spacing w:before="100" w:beforeAutospacing="1" w:after="100" w:afterAutospacing="1" w:line="480" w:lineRule="auto"/>
        <w:rPr>
          <w:rFonts w:eastAsia="SimSun"/>
          <w:bCs w:val="0"/>
          <w:lang w:val="en-US"/>
        </w:rPr>
      </w:pPr>
      <w:r w:rsidRPr="00C032B2">
        <w:rPr>
          <w:rFonts w:eastAsia="SimSun"/>
          <w:bCs w:val="0"/>
          <w:lang w:val="en-US"/>
        </w:rPr>
        <w:t>Figure A</w:t>
      </w:r>
      <w:r>
        <w:rPr>
          <w:rFonts w:eastAsia="SimSun"/>
          <w:bCs w:val="0"/>
          <w:lang w:val="en-US"/>
        </w:rPr>
        <w:t>1</w:t>
      </w:r>
      <w:r w:rsidRPr="00C032B2">
        <w:rPr>
          <w:rFonts w:eastAsia="SimSun"/>
          <w:bCs w:val="0"/>
          <w:lang w:val="en-US"/>
        </w:rPr>
        <w:t>: Sensitivity Analysis</w:t>
      </w:r>
    </w:p>
    <w:p w14:paraId="2AC27D11" w14:textId="77777777" w:rsidR="004743FA" w:rsidRPr="00510B6E" w:rsidRDefault="004743FA" w:rsidP="004743FA">
      <w:pPr>
        <w:widowControl w:val="0"/>
        <w:spacing w:before="100" w:beforeAutospacing="1" w:after="100" w:afterAutospacing="1" w:line="480" w:lineRule="auto"/>
        <w:rPr>
          <w:rFonts w:eastAsia="SimSun"/>
          <w:bCs w:val="0"/>
          <w:lang w:val="en-US"/>
        </w:rPr>
      </w:pPr>
      <w:r w:rsidRPr="0034642D">
        <w:rPr>
          <w:rFonts w:eastAsia="SimSun"/>
          <w:bCs w:val="0"/>
          <w:noProof/>
          <w:lang w:val="en-US"/>
        </w:rPr>
        <w:drawing>
          <wp:inline distT="0" distB="0" distL="0" distR="0" wp14:anchorId="4F6C1922" wp14:editId="010CFD87">
            <wp:extent cx="5486400" cy="2286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86400" cy="2286000"/>
                    </a:xfrm>
                    <a:prstGeom prst="rect">
                      <a:avLst/>
                    </a:prstGeom>
                    <a:noFill/>
                    <a:ln>
                      <a:noFill/>
                    </a:ln>
                  </pic:spPr>
                </pic:pic>
              </a:graphicData>
            </a:graphic>
          </wp:inline>
        </w:drawing>
      </w:r>
    </w:p>
    <w:p w14:paraId="0244B265" w14:textId="77777777" w:rsidR="004743FA" w:rsidRPr="00C032B2" w:rsidRDefault="004743FA" w:rsidP="00F13770">
      <w:pPr>
        <w:widowControl w:val="0"/>
        <w:spacing w:before="100" w:beforeAutospacing="1" w:line="480" w:lineRule="auto"/>
        <w:jc w:val="both"/>
        <w:rPr>
          <w:rFonts w:eastAsia="SimSun"/>
          <w:bCs w:val="0"/>
          <w:lang w:val="en-US"/>
        </w:rPr>
      </w:pPr>
      <w:r w:rsidRPr="00510B6E">
        <w:rPr>
          <w:rFonts w:eastAsia="SimSun"/>
          <w:bCs w:val="0"/>
          <w:i/>
          <w:lang w:val="en-US"/>
        </w:rPr>
        <w:t>Notes:</w:t>
      </w:r>
      <w:r w:rsidRPr="00510B6E">
        <w:rPr>
          <w:rFonts w:eastAsia="SimSun"/>
          <w:bCs w:val="0"/>
          <w:lang w:val="en-US"/>
        </w:rPr>
        <w:t xml:space="preserve"> The control and placebo groups are combined to simplify the interpretation. </w:t>
      </w:r>
    </w:p>
    <w:p w14:paraId="17F584F0" w14:textId="461FF0B6" w:rsidR="00F13770" w:rsidRPr="00C032B2" w:rsidRDefault="00F13770" w:rsidP="00F13770">
      <w:pPr>
        <w:widowControl w:val="0"/>
        <w:spacing w:before="100" w:beforeAutospacing="1" w:after="100" w:afterAutospacing="1"/>
        <w:rPr>
          <w:rFonts w:eastAsia="SimSun"/>
          <w:bCs w:val="0"/>
          <w:lang w:val="en-US"/>
        </w:rPr>
      </w:pPr>
      <w:r w:rsidRPr="00C032B2">
        <w:rPr>
          <w:rFonts w:eastAsia="SimSun"/>
          <w:bCs w:val="0"/>
          <w:lang w:val="en-US"/>
        </w:rPr>
        <w:t>Figure A</w:t>
      </w:r>
      <w:r>
        <w:rPr>
          <w:rFonts w:eastAsia="SimSun"/>
          <w:bCs w:val="0"/>
          <w:lang w:val="en-US"/>
        </w:rPr>
        <w:t>1</w:t>
      </w:r>
      <w:r w:rsidRPr="00C032B2">
        <w:rPr>
          <w:rFonts w:eastAsia="SimSun"/>
          <w:bCs w:val="0"/>
          <w:lang w:val="en-US"/>
        </w:rPr>
        <w:t xml:space="preserve"> presents the result from the sensitivity analysis. In each plot, the monotonic curve </w:t>
      </w:r>
      <w:r w:rsidRPr="00C032B2">
        <w:rPr>
          <w:rFonts w:eastAsia="SimSun"/>
          <w:bCs w:val="0"/>
          <w:lang w:val="en-US"/>
        </w:rPr>
        <w:lastRenderedPageBreak/>
        <w:t xml:space="preserve">represents the different values of the average causal mediated effects at different values of the sensitivity parameter </w:t>
      </w:r>
      <w:r w:rsidRPr="00C032B2">
        <w:rPr>
          <w:rFonts w:eastAsia="SimSun"/>
          <w:bCs w:val="0"/>
          <w:i/>
          <w:iCs/>
          <w:lang w:val="en-US"/>
        </w:rPr>
        <w:t>ρ</w:t>
      </w:r>
      <w:r w:rsidRPr="00C032B2">
        <w:rPr>
          <w:rFonts w:eastAsia="SimSun"/>
          <w:bCs w:val="0"/>
          <w:lang w:val="en-US"/>
        </w:rPr>
        <w:t xml:space="preserve">. The solid line represents the value of the average causal mediated effects when </w:t>
      </w:r>
      <w:r w:rsidRPr="00C032B2">
        <w:rPr>
          <w:rFonts w:eastAsia="SimSun"/>
          <w:bCs w:val="0"/>
          <w:i/>
          <w:iCs/>
          <w:lang w:val="en-US"/>
        </w:rPr>
        <w:t>ρ</w:t>
      </w:r>
      <w:r w:rsidRPr="00C032B2">
        <w:rPr>
          <w:rFonts w:eastAsia="SimSun"/>
          <w:bCs w:val="0"/>
          <w:lang w:val="en-US"/>
        </w:rPr>
        <w:t xml:space="preserve"> is zero. The further the solid line is from the x-axis and the further the monotonic curve is from the y-axis when it crosses the x-axis, the less likely confounder bias is a problem in the model. This is the case for all three mediators. In fact, the analysis indicates that the original conclusion about the direction of the ACME would be maintained unless </w:t>
      </w:r>
      <w:r w:rsidRPr="00C032B2">
        <w:rPr>
          <w:rFonts w:eastAsia="SimSun"/>
          <w:bCs w:val="0"/>
          <w:i/>
          <w:iCs/>
          <w:lang w:val="en-US"/>
        </w:rPr>
        <w:t>ρ</w:t>
      </w:r>
      <w:r w:rsidRPr="00C032B2">
        <w:rPr>
          <w:rFonts w:eastAsia="SimSun"/>
          <w:bCs w:val="0"/>
          <w:lang w:val="en-US"/>
        </w:rPr>
        <w:t xml:space="preserve"> is greater than 0.5. This implies </w:t>
      </w:r>
      <w:bookmarkStart w:id="1" w:name="_Hlk20592796"/>
      <w:r w:rsidRPr="00C032B2">
        <w:rPr>
          <w:rFonts w:eastAsia="SimSun"/>
          <w:bCs w:val="0"/>
          <w:lang w:val="en-US"/>
        </w:rPr>
        <w:t>that the conclusion is plausible given even large departures from the ignorability of the mediator</w:t>
      </w:r>
      <w:bookmarkEnd w:id="1"/>
      <w:r w:rsidRPr="00C032B2">
        <w:rPr>
          <w:rFonts w:eastAsia="SimSun"/>
          <w:bCs w:val="0"/>
          <w:lang w:val="en-US"/>
        </w:rPr>
        <w:t xml:space="preserve">. </w:t>
      </w:r>
    </w:p>
    <w:p w14:paraId="207C8F88" w14:textId="77777777" w:rsidR="004743FA" w:rsidRPr="00C032B2" w:rsidRDefault="004743FA" w:rsidP="004743FA">
      <w:pPr>
        <w:spacing w:before="100" w:beforeAutospacing="1" w:after="100" w:afterAutospacing="1"/>
        <w:rPr>
          <w:rFonts w:eastAsia="SimSun"/>
          <w:lang w:val="en-US"/>
        </w:rPr>
      </w:pPr>
      <w:r w:rsidRPr="00C032B2">
        <w:rPr>
          <w:rFonts w:eastAsia="SimSun"/>
          <w:lang w:val="en-US"/>
        </w:rPr>
        <w:br w:type="page"/>
      </w:r>
    </w:p>
    <w:p w14:paraId="659B08C8" w14:textId="4C6BF753" w:rsidR="004743FA" w:rsidRPr="00C032B2" w:rsidRDefault="004743FA" w:rsidP="004743FA">
      <w:pPr>
        <w:widowControl w:val="0"/>
        <w:spacing w:before="100" w:beforeAutospacing="1" w:after="100" w:afterAutospacing="1" w:line="480" w:lineRule="auto"/>
        <w:rPr>
          <w:rFonts w:eastAsia="SimSun"/>
          <w:b/>
          <w:bCs w:val="0"/>
          <w:lang w:val="en-US"/>
        </w:rPr>
      </w:pPr>
      <w:r w:rsidRPr="00C032B2">
        <w:rPr>
          <w:rFonts w:eastAsia="SimSun"/>
          <w:b/>
          <w:bCs w:val="0"/>
          <w:lang w:val="en-US"/>
        </w:rPr>
        <w:lastRenderedPageBreak/>
        <w:t>SI-</w:t>
      </w:r>
      <w:r>
        <w:rPr>
          <w:rFonts w:eastAsia="SimSun"/>
          <w:b/>
          <w:bCs w:val="0"/>
          <w:lang w:val="en-US"/>
        </w:rPr>
        <w:t>5</w:t>
      </w:r>
      <w:r w:rsidRPr="00C032B2">
        <w:rPr>
          <w:rFonts w:eastAsia="SimSun"/>
          <w:b/>
          <w:bCs w:val="0"/>
          <w:lang w:val="en-US"/>
        </w:rPr>
        <w:t xml:space="preserve">: Alternative Measures of </w:t>
      </w:r>
      <w:r w:rsidR="00AF046C">
        <w:rPr>
          <w:rFonts w:eastAsia="SimSun"/>
          <w:b/>
          <w:bCs w:val="0"/>
          <w:lang w:val="en-US"/>
        </w:rPr>
        <w:t>Legitimacy</w:t>
      </w:r>
    </w:p>
    <w:p w14:paraId="07ACD03A" w14:textId="140B7FF9" w:rsidR="004743FA" w:rsidRPr="00C032B2" w:rsidRDefault="004743FA" w:rsidP="00F13770">
      <w:pPr>
        <w:widowControl w:val="0"/>
        <w:spacing w:before="100" w:beforeAutospacing="1" w:after="100" w:afterAutospacing="1"/>
        <w:rPr>
          <w:rFonts w:eastAsia="SimSun"/>
          <w:lang w:val="en-US"/>
        </w:rPr>
      </w:pPr>
      <w:r w:rsidRPr="00C032B2">
        <w:rPr>
          <w:rFonts w:eastAsia="SimSun"/>
          <w:lang w:val="en-US"/>
        </w:rPr>
        <w:t>In the main text, we used IRT measures of legitimacy for all the analyses. Alternatively, we can measure legitimacy by simply averaging the responses or by principal component analysis. The Cronbach’s alpha among the three measures is 0.9, indicating high level of internal consistency. This can also be seen in the scatterplot matrix in Figure A</w:t>
      </w:r>
      <w:r w:rsidR="00F13770">
        <w:rPr>
          <w:rFonts w:eastAsia="SimSun"/>
          <w:lang w:val="en-US"/>
        </w:rPr>
        <w:t>2</w:t>
      </w:r>
      <w:r w:rsidRPr="00C032B2">
        <w:rPr>
          <w:rFonts w:eastAsia="SimSun"/>
          <w:lang w:val="en-US"/>
        </w:rPr>
        <w:t xml:space="preserve">. </w:t>
      </w:r>
    </w:p>
    <w:p w14:paraId="0BBD064F" w14:textId="77777777" w:rsidR="004743FA" w:rsidRPr="00C032B2" w:rsidRDefault="004743FA" w:rsidP="004743FA">
      <w:pPr>
        <w:widowControl w:val="0"/>
        <w:spacing w:before="100" w:beforeAutospacing="1" w:after="100" w:afterAutospacing="1"/>
        <w:contextualSpacing/>
        <w:rPr>
          <w:rFonts w:eastAsia="SimSun"/>
          <w:lang w:val="en-US"/>
        </w:rPr>
      </w:pPr>
      <w:r w:rsidRPr="00C032B2">
        <w:rPr>
          <w:rFonts w:eastAsia="SimSun"/>
          <w:lang w:val="en-US"/>
        </w:rPr>
        <w:t>Figure A2 Scatterplot Matrix of Different Measures of Legitimacy</w:t>
      </w:r>
    </w:p>
    <w:p w14:paraId="6DA7B1E1" w14:textId="77777777" w:rsidR="004743FA" w:rsidRPr="00510B6E" w:rsidRDefault="004743FA" w:rsidP="004743FA">
      <w:pPr>
        <w:widowControl w:val="0"/>
        <w:spacing w:before="100" w:beforeAutospacing="1" w:after="100" w:afterAutospacing="1" w:line="480" w:lineRule="auto"/>
        <w:rPr>
          <w:rFonts w:eastAsia="SimSun"/>
          <w:bCs w:val="0"/>
          <w:lang w:val="en-US"/>
        </w:rPr>
      </w:pPr>
      <w:r w:rsidRPr="00510B6E">
        <w:rPr>
          <w:rFonts w:eastAsia="SimSun"/>
          <w:bCs w:val="0"/>
          <w:noProof/>
          <w:lang w:val="en-US"/>
        </w:rPr>
        <w:drawing>
          <wp:inline distT="0" distB="0" distL="0" distR="0" wp14:anchorId="6A66E527" wp14:editId="08720375">
            <wp:extent cx="5010150" cy="33401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10150" cy="3340100"/>
                    </a:xfrm>
                    <a:prstGeom prst="rect">
                      <a:avLst/>
                    </a:prstGeom>
                    <a:noFill/>
                    <a:ln>
                      <a:noFill/>
                    </a:ln>
                  </pic:spPr>
                </pic:pic>
              </a:graphicData>
            </a:graphic>
          </wp:inline>
        </w:drawing>
      </w:r>
    </w:p>
    <w:p w14:paraId="555FF2E2" w14:textId="77777777" w:rsidR="004743FA" w:rsidRPr="00C032B2" w:rsidRDefault="004743FA" w:rsidP="00F13770">
      <w:pPr>
        <w:widowControl w:val="0"/>
        <w:spacing w:before="100" w:beforeAutospacing="1" w:after="100" w:afterAutospacing="1"/>
        <w:rPr>
          <w:rFonts w:eastAsia="SimSun"/>
          <w:bCs w:val="0"/>
          <w:lang w:val="en-US"/>
        </w:rPr>
      </w:pPr>
      <w:r w:rsidRPr="00510B6E">
        <w:rPr>
          <w:rFonts w:eastAsia="SimSun"/>
          <w:bCs w:val="0"/>
          <w:lang w:val="en-US"/>
        </w:rPr>
        <w:t>Using these two alternative measures of legitimacy yield results similar to those reported in t</w:t>
      </w:r>
      <w:r w:rsidRPr="00C032B2">
        <w:rPr>
          <w:rFonts w:eastAsia="SimSun"/>
          <w:bCs w:val="0"/>
          <w:lang w:val="en-US"/>
        </w:rPr>
        <w:t>he article (Figure A3).</w:t>
      </w:r>
    </w:p>
    <w:p w14:paraId="5CF5A28A" w14:textId="77777777" w:rsidR="004743FA" w:rsidRPr="00C032B2" w:rsidRDefault="004743FA" w:rsidP="004743FA">
      <w:pPr>
        <w:widowControl w:val="0"/>
        <w:spacing w:before="100" w:beforeAutospacing="1" w:after="100" w:afterAutospacing="1" w:line="480" w:lineRule="auto"/>
        <w:rPr>
          <w:rFonts w:eastAsia="SimSun"/>
          <w:bCs w:val="0"/>
          <w:lang w:val="en-US"/>
        </w:rPr>
      </w:pPr>
    </w:p>
    <w:p w14:paraId="56696B30" w14:textId="77777777" w:rsidR="004743FA" w:rsidRPr="00C032B2" w:rsidRDefault="004743FA" w:rsidP="004743FA">
      <w:pPr>
        <w:widowControl w:val="0"/>
        <w:spacing w:before="100" w:beforeAutospacing="1" w:after="100" w:afterAutospacing="1" w:line="480" w:lineRule="auto"/>
        <w:rPr>
          <w:rFonts w:eastAsia="SimSun"/>
          <w:bCs w:val="0"/>
          <w:lang w:val="en-US"/>
        </w:rPr>
      </w:pPr>
    </w:p>
    <w:p w14:paraId="2541EF39" w14:textId="77777777" w:rsidR="004743FA" w:rsidRPr="00C032B2" w:rsidRDefault="004743FA" w:rsidP="004743FA">
      <w:pPr>
        <w:widowControl w:val="0"/>
        <w:spacing w:before="100" w:beforeAutospacing="1" w:after="100" w:afterAutospacing="1" w:line="480" w:lineRule="auto"/>
        <w:rPr>
          <w:rFonts w:eastAsia="SimSun"/>
          <w:bCs w:val="0"/>
          <w:lang w:val="en-US"/>
        </w:rPr>
      </w:pPr>
    </w:p>
    <w:p w14:paraId="6D832EED" w14:textId="77777777" w:rsidR="004743FA" w:rsidRPr="00C032B2" w:rsidRDefault="004743FA" w:rsidP="004743FA">
      <w:pPr>
        <w:rPr>
          <w:rFonts w:eastAsia="SimSun"/>
          <w:bCs w:val="0"/>
          <w:lang w:val="en-US"/>
        </w:rPr>
      </w:pPr>
      <w:r w:rsidRPr="00C032B2">
        <w:rPr>
          <w:rFonts w:eastAsia="SimSun"/>
          <w:bCs w:val="0"/>
          <w:lang w:val="en-US"/>
        </w:rPr>
        <w:br w:type="page"/>
      </w:r>
    </w:p>
    <w:p w14:paraId="5CAC3667" w14:textId="6A5CAAC1" w:rsidR="004743FA" w:rsidRPr="00C032B2" w:rsidRDefault="004743FA" w:rsidP="008F541B">
      <w:pPr>
        <w:widowControl w:val="0"/>
        <w:spacing w:line="480" w:lineRule="auto"/>
        <w:jc w:val="both"/>
        <w:rPr>
          <w:rFonts w:eastAsia="SimSun"/>
          <w:lang w:val="en-US"/>
        </w:rPr>
      </w:pPr>
      <w:r w:rsidRPr="00C032B2">
        <w:rPr>
          <w:rFonts w:eastAsia="SimSun"/>
          <w:bCs w:val="0"/>
          <w:lang w:val="en-US"/>
        </w:rPr>
        <w:lastRenderedPageBreak/>
        <w:t xml:space="preserve">Figure A3 </w:t>
      </w:r>
      <w:r w:rsidRPr="00C032B2">
        <w:rPr>
          <w:rFonts w:eastAsia="SimSun"/>
          <w:lang w:val="en-US"/>
        </w:rPr>
        <w:t xml:space="preserve">Treatment Effect on </w:t>
      </w:r>
      <w:r w:rsidR="0021397A">
        <w:rPr>
          <w:rFonts w:eastAsia="SimSun"/>
          <w:lang w:val="en-US"/>
        </w:rPr>
        <w:t xml:space="preserve">Alternative Measures of </w:t>
      </w:r>
      <w:r w:rsidRPr="00C032B2">
        <w:rPr>
          <w:rFonts w:eastAsia="SimSun"/>
          <w:lang w:val="en-US"/>
        </w:rPr>
        <w:t>ICJ Legitimacy</w:t>
      </w:r>
    </w:p>
    <w:p w14:paraId="55AFF472" w14:textId="77777777" w:rsidR="004743FA" w:rsidRDefault="004743FA" w:rsidP="004743FA">
      <w:pPr>
        <w:spacing w:before="100" w:beforeAutospacing="1" w:after="100" w:afterAutospacing="1" w:line="480" w:lineRule="auto"/>
        <w:rPr>
          <w:rFonts w:eastAsia="SimSun"/>
          <w:bCs w:val="0"/>
          <w:lang w:val="en-US"/>
        </w:rPr>
      </w:pPr>
      <w:r w:rsidRPr="00782E47">
        <w:rPr>
          <w:rFonts w:eastAsia="SimSun"/>
          <w:bCs w:val="0"/>
          <w:noProof/>
          <w:lang w:val="en-US"/>
        </w:rPr>
        <w:drawing>
          <wp:inline distT="0" distB="0" distL="0" distR="0" wp14:anchorId="18FB48DE" wp14:editId="7B272A50">
            <wp:extent cx="5727700" cy="2545715"/>
            <wp:effectExtent l="0" t="0" r="635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27700" cy="2545715"/>
                    </a:xfrm>
                    <a:prstGeom prst="rect">
                      <a:avLst/>
                    </a:prstGeom>
                    <a:noFill/>
                    <a:ln>
                      <a:noFill/>
                    </a:ln>
                  </pic:spPr>
                </pic:pic>
              </a:graphicData>
            </a:graphic>
          </wp:inline>
        </w:drawing>
      </w:r>
    </w:p>
    <w:p w14:paraId="3F49571A" w14:textId="433FF362" w:rsidR="008F541B" w:rsidRDefault="008F541B" w:rsidP="008F541B">
      <w:r w:rsidRPr="001B6676">
        <w:rPr>
          <w:rFonts w:eastAsia="SimSun"/>
          <w:bCs w:val="0"/>
          <w:i/>
          <w:iCs/>
          <w:lang w:val="en-US"/>
        </w:rPr>
        <w:t>Note</w:t>
      </w:r>
      <w:r w:rsidRPr="001B6676">
        <w:rPr>
          <w:rFonts w:eastAsia="SimSun"/>
          <w:bCs w:val="0"/>
          <w:lang w:val="en-US"/>
        </w:rPr>
        <w:t xml:space="preserve">: </w:t>
      </w:r>
      <w:r>
        <w:rPr>
          <w:rFonts w:hint="eastAsia"/>
        </w:rPr>
        <w:t>Re</w:t>
      </w:r>
      <w:r>
        <w:t>sults</w:t>
      </w:r>
      <w:r w:rsidRPr="001B6676">
        <w:t xml:space="preserve"> based on OLS regression model </w:t>
      </w:r>
      <w:r>
        <w:t xml:space="preserve">with robust standard errors adjusted with pre-treatment covariates on age, gender, education, and income. </w:t>
      </w:r>
      <w:r w:rsidRPr="001B6676">
        <w:t xml:space="preserve">The dependent variable is the </w:t>
      </w:r>
      <w:r w:rsidR="0021397A">
        <w:t>additive</w:t>
      </w:r>
      <w:r w:rsidRPr="001B6676">
        <w:t xml:space="preserve"> measure of perceived ICJ legitimacy. </w:t>
      </w:r>
      <w:r>
        <w:rPr>
          <w:color w:val="222222"/>
          <w:shd w:val="clear" w:color="auto" w:fill="FFFFFF"/>
        </w:rPr>
        <w:t>Vertical</w:t>
      </w:r>
      <w:r w:rsidRPr="001B6676">
        <w:rPr>
          <w:color w:val="222222"/>
          <w:shd w:val="clear" w:color="auto" w:fill="FFFFFF"/>
        </w:rPr>
        <w:t xml:space="preserve"> lines indicate 95 percent confidence intervals</w:t>
      </w:r>
      <w:r w:rsidRPr="001B6676">
        <w:t xml:space="preserve">. </w:t>
      </w:r>
      <w:r>
        <w:t xml:space="preserve">Point estimates </w:t>
      </w:r>
      <w:r w:rsidRPr="001B6676">
        <w:t>represent ATEs relative to the control condition.</w:t>
      </w:r>
      <w:r>
        <w:t xml:space="preserve"> </w:t>
      </w:r>
      <w:r w:rsidRPr="004144BC">
        <w:t>The number of observations in the underlying model</w:t>
      </w:r>
      <w:r>
        <w:t xml:space="preserve"> is 1,390 due to missing values in the covariates.</w:t>
      </w:r>
    </w:p>
    <w:p w14:paraId="5A4189E3" w14:textId="77777777" w:rsidR="004743FA" w:rsidRPr="00510B6E" w:rsidRDefault="004743FA" w:rsidP="004743FA">
      <w:pPr>
        <w:spacing w:before="100" w:beforeAutospacing="1" w:after="100" w:afterAutospacing="1" w:line="480" w:lineRule="auto"/>
        <w:rPr>
          <w:rFonts w:eastAsia="SimSun"/>
          <w:bCs w:val="0"/>
          <w:lang w:val="en-US"/>
        </w:rPr>
      </w:pPr>
      <w:r w:rsidRPr="00782E47">
        <w:rPr>
          <w:rFonts w:eastAsia="SimSun"/>
          <w:bCs w:val="0"/>
          <w:noProof/>
          <w:lang w:val="en-US"/>
        </w:rPr>
        <w:drawing>
          <wp:inline distT="0" distB="0" distL="0" distR="0" wp14:anchorId="288F2BB6" wp14:editId="178CA748">
            <wp:extent cx="5727700" cy="2545715"/>
            <wp:effectExtent l="0" t="0" r="6350"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27700" cy="2545715"/>
                    </a:xfrm>
                    <a:prstGeom prst="rect">
                      <a:avLst/>
                    </a:prstGeom>
                    <a:noFill/>
                    <a:ln>
                      <a:noFill/>
                    </a:ln>
                  </pic:spPr>
                </pic:pic>
              </a:graphicData>
            </a:graphic>
          </wp:inline>
        </w:drawing>
      </w:r>
    </w:p>
    <w:p w14:paraId="36FE6EE1" w14:textId="75742978" w:rsidR="008F541B" w:rsidRDefault="008F541B" w:rsidP="008F541B">
      <w:r w:rsidRPr="001B6676">
        <w:rPr>
          <w:rFonts w:eastAsia="SimSun"/>
          <w:bCs w:val="0"/>
          <w:i/>
          <w:iCs/>
          <w:lang w:val="en-US"/>
        </w:rPr>
        <w:t>Note</w:t>
      </w:r>
      <w:r w:rsidRPr="001B6676">
        <w:rPr>
          <w:rFonts w:eastAsia="SimSun"/>
          <w:bCs w:val="0"/>
          <w:lang w:val="en-US"/>
        </w:rPr>
        <w:t xml:space="preserve">: </w:t>
      </w:r>
      <w:r>
        <w:rPr>
          <w:rFonts w:hint="eastAsia"/>
        </w:rPr>
        <w:t>Re</w:t>
      </w:r>
      <w:r>
        <w:t>sults</w:t>
      </w:r>
      <w:r w:rsidRPr="001B6676">
        <w:t xml:space="preserve"> based on OLS regression model </w:t>
      </w:r>
      <w:r>
        <w:t xml:space="preserve">with robust standard errors adjusted with pre-treatment covariates on age, gender, education, and income. </w:t>
      </w:r>
      <w:r w:rsidRPr="001B6676">
        <w:t xml:space="preserve">The dependent variable is the </w:t>
      </w:r>
      <w:r w:rsidR="0021397A">
        <w:t>PCA</w:t>
      </w:r>
      <w:r w:rsidRPr="001B6676">
        <w:t xml:space="preserve"> measure of perceived ICJ legitimacy. </w:t>
      </w:r>
      <w:r>
        <w:rPr>
          <w:color w:val="222222"/>
          <w:shd w:val="clear" w:color="auto" w:fill="FFFFFF"/>
        </w:rPr>
        <w:t>Vertical</w:t>
      </w:r>
      <w:r w:rsidRPr="001B6676">
        <w:rPr>
          <w:color w:val="222222"/>
          <w:shd w:val="clear" w:color="auto" w:fill="FFFFFF"/>
        </w:rPr>
        <w:t xml:space="preserve"> lines indicate 95 percent confidence intervals</w:t>
      </w:r>
      <w:r w:rsidRPr="001B6676">
        <w:t xml:space="preserve">. </w:t>
      </w:r>
      <w:r>
        <w:t xml:space="preserve">Point estimates </w:t>
      </w:r>
      <w:r w:rsidRPr="001B6676">
        <w:t>represent ATEs relative to the control condition.</w:t>
      </w:r>
      <w:r>
        <w:t xml:space="preserve"> </w:t>
      </w:r>
      <w:r w:rsidRPr="004144BC">
        <w:t>The number of observations in the underlying model</w:t>
      </w:r>
      <w:r>
        <w:t xml:space="preserve"> is 1,390 due to missing values in the covariates.</w:t>
      </w:r>
    </w:p>
    <w:p w14:paraId="1F53A674" w14:textId="2803DB3D" w:rsidR="004743FA" w:rsidRPr="00C032B2" w:rsidRDefault="004743FA" w:rsidP="00F13770">
      <w:pPr>
        <w:spacing w:before="100" w:beforeAutospacing="1" w:after="100" w:afterAutospacing="1"/>
        <w:rPr>
          <w:rFonts w:eastAsia="SimSun"/>
          <w:bCs w:val="0"/>
          <w:lang w:val="en-US"/>
        </w:rPr>
      </w:pPr>
      <w:r w:rsidRPr="00C032B2">
        <w:rPr>
          <w:rFonts w:eastAsia="SimSun"/>
          <w:bCs w:val="0"/>
          <w:lang w:val="en-US"/>
        </w:rPr>
        <w:br w:type="page"/>
      </w:r>
    </w:p>
    <w:p w14:paraId="67257393" w14:textId="77777777" w:rsidR="004743FA" w:rsidRPr="00C032B2" w:rsidRDefault="004743FA" w:rsidP="004743FA">
      <w:pPr>
        <w:widowControl w:val="0"/>
        <w:spacing w:before="100" w:beforeAutospacing="1" w:after="100" w:afterAutospacing="1" w:line="480" w:lineRule="auto"/>
        <w:rPr>
          <w:rFonts w:eastAsia="SimSun"/>
          <w:b/>
          <w:lang w:val="en-US"/>
        </w:rPr>
      </w:pPr>
      <w:r w:rsidRPr="00C032B2">
        <w:rPr>
          <w:rFonts w:eastAsia="SimSun"/>
          <w:b/>
          <w:lang w:val="en-US"/>
        </w:rPr>
        <w:lastRenderedPageBreak/>
        <w:t>SI-6: Reduced Sample Size</w:t>
      </w:r>
    </w:p>
    <w:p w14:paraId="22CFBA87" w14:textId="43087FC3" w:rsidR="004743FA" w:rsidRPr="00C032B2" w:rsidRDefault="004743FA" w:rsidP="00F13770">
      <w:pPr>
        <w:widowControl w:val="0"/>
        <w:spacing w:before="100" w:beforeAutospacing="1" w:after="100" w:afterAutospacing="1"/>
        <w:rPr>
          <w:rFonts w:eastAsia="SimSun"/>
          <w:lang w:val="en-US"/>
        </w:rPr>
      </w:pPr>
      <w:r w:rsidRPr="00C032B2">
        <w:rPr>
          <w:rFonts w:eastAsia="SimSun"/>
          <w:lang w:val="en-US"/>
        </w:rPr>
        <w:t>Our main analyses used all respondents from the survey. Here we exclude respondents who failed the comprehension questions. As can be seen in Table A</w:t>
      </w:r>
      <w:r w:rsidR="002F6BEF">
        <w:rPr>
          <w:rFonts w:eastAsia="SimSun"/>
          <w:lang w:val="en-US"/>
        </w:rPr>
        <w:t>6</w:t>
      </w:r>
      <w:r w:rsidRPr="00C032B2">
        <w:rPr>
          <w:rFonts w:eastAsia="SimSun"/>
          <w:lang w:val="en-US"/>
        </w:rPr>
        <w:t>, 19</w:t>
      </w:r>
      <w:r>
        <w:rPr>
          <w:rFonts w:eastAsia="SimSun"/>
          <w:lang w:val="en-US"/>
        </w:rPr>
        <w:t>.7</w:t>
      </w:r>
      <w:r w:rsidRPr="00C032B2">
        <w:rPr>
          <w:rFonts w:eastAsia="SimSun"/>
          <w:lang w:val="en-US"/>
        </w:rPr>
        <w:t xml:space="preserve">% of the respondents failed the first comprehension question on the number of ICJ judges and </w:t>
      </w:r>
      <w:r w:rsidR="008A7882">
        <w:rPr>
          <w:rFonts w:eastAsia="SimSun"/>
          <w:lang w:val="en-US"/>
        </w:rPr>
        <w:t>6.2</w:t>
      </w:r>
      <w:r w:rsidRPr="00C032B2">
        <w:rPr>
          <w:rFonts w:eastAsia="SimSun"/>
          <w:lang w:val="en-US"/>
        </w:rPr>
        <w:t xml:space="preserve">% failed the second comprehension question on the rule for tie-breaking. </w:t>
      </w:r>
    </w:p>
    <w:p w14:paraId="163384A5" w14:textId="675F100A" w:rsidR="004743FA" w:rsidRPr="00C032B2" w:rsidRDefault="004743FA" w:rsidP="004743FA">
      <w:pPr>
        <w:widowControl w:val="0"/>
        <w:spacing w:before="100" w:beforeAutospacing="1" w:after="100" w:afterAutospacing="1"/>
        <w:rPr>
          <w:rFonts w:eastAsia="SimSun"/>
          <w:bCs w:val="0"/>
          <w:lang w:val="en-US"/>
        </w:rPr>
      </w:pPr>
      <w:r w:rsidRPr="00C032B2">
        <w:rPr>
          <w:rFonts w:eastAsia="SimSun"/>
          <w:lang w:val="en-US"/>
        </w:rPr>
        <w:t>Table A</w:t>
      </w:r>
      <w:r w:rsidR="002F6BEF">
        <w:rPr>
          <w:rFonts w:eastAsia="SimSun"/>
          <w:lang w:val="en-US"/>
        </w:rPr>
        <w:t>6</w:t>
      </w:r>
      <w:r w:rsidRPr="00C032B2">
        <w:rPr>
          <w:rFonts w:eastAsia="SimSun"/>
          <w:lang w:val="en-US"/>
        </w:rPr>
        <w:t xml:space="preserve"> Result of the Comprehension Check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559"/>
        <w:gridCol w:w="1560"/>
      </w:tblGrid>
      <w:tr w:rsidR="004743FA" w:rsidRPr="00C032B2" w14:paraId="609AE159" w14:textId="77777777" w:rsidTr="00D031A6">
        <w:tc>
          <w:tcPr>
            <w:tcW w:w="2977" w:type="dxa"/>
            <w:tcBorders>
              <w:top w:val="single" w:sz="4" w:space="0" w:color="auto"/>
              <w:left w:val="single" w:sz="4" w:space="0" w:color="auto"/>
              <w:bottom w:val="single" w:sz="4" w:space="0" w:color="auto"/>
              <w:right w:val="single" w:sz="4" w:space="0" w:color="auto"/>
            </w:tcBorders>
          </w:tcPr>
          <w:p w14:paraId="517458E0" w14:textId="77777777" w:rsidR="004743FA" w:rsidRPr="00C032B2" w:rsidRDefault="004743FA" w:rsidP="00D031A6">
            <w:pPr>
              <w:widowControl w:val="0"/>
              <w:spacing w:before="100" w:beforeAutospacing="1" w:after="100" w:afterAutospacing="1"/>
              <w:rPr>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Pr>
          <w:p w14:paraId="77826648" w14:textId="77777777" w:rsidR="004743FA" w:rsidRPr="00510B6E" w:rsidRDefault="004743FA" w:rsidP="00D031A6">
            <w:pPr>
              <w:widowControl w:val="0"/>
              <w:spacing w:before="100" w:beforeAutospacing="1" w:after="100" w:afterAutospacing="1"/>
              <w:jc w:val="center"/>
              <w:rPr>
                <w:i/>
                <w:iCs/>
                <w:sz w:val="24"/>
                <w:szCs w:val="24"/>
              </w:rPr>
            </w:pPr>
            <w:r w:rsidRPr="00C032B2">
              <w:rPr>
                <w:i/>
                <w:iCs/>
              </w:rPr>
              <w:t>Comprehension Check 1</w:t>
            </w:r>
          </w:p>
        </w:tc>
      </w:tr>
      <w:tr w:rsidR="004743FA" w:rsidRPr="00C032B2" w14:paraId="43FD3A5D" w14:textId="77777777" w:rsidTr="00D031A6">
        <w:tc>
          <w:tcPr>
            <w:tcW w:w="2977" w:type="dxa"/>
            <w:tcBorders>
              <w:top w:val="single" w:sz="4" w:space="0" w:color="auto"/>
              <w:left w:val="single" w:sz="4" w:space="0" w:color="auto"/>
              <w:right w:val="single" w:sz="4" w:space="0" w:color="auto"/>
            </w:tcBorders>
          </w:tcPr>
          <w:p w14:paraId="30C403A7" w14:textId="77777777" w:rsidR="004743FA" w:rsidRPr="00510B6E" w:rsidRDefault="004743FA" w:rsidP="00D031A6">
            <w:pPr>
              <w:widowControl w:val="0"/>
              <w:spacing w:before="100" w:beforeAutospacing="1" w:after="100" w:afterAutospacing="1"/>
              <w:rPr>
                <w:i/>
                <w:iCs/>
                <w:sz w:val="24"/>
                <w:szCs w:val="24"/>
              </w:rPr>
            </w:pPr>
            <w:r w:rsidRPr="00C032B2">
              <w:rPr>
                <w:i/>
                <w:iCs/>
              </w:rPr>
              <w:t>Comprehension Check 2</w:t>
            </w:r>
          </w:p>
        </w:tc>
        <w:tc>
          <w:tcPr>
            <w:tcW w:w="1559" w:type="dxa"/>
            <w:tcBorders>
              <w:top w:val="single" w:sz="4" w:space="0" w:color="auto"/>
              <w:left w:val="single" w:sz="4" w:space="0" w:color="auto"/>
            </w:tcBorders>
          </w:tcPr>
          <w:p w14:paraId="6ACCDBDB" w14:textId="77777777" w:rsidR="004743FA" w:rsidRPr="00510B6E" w:rsidRDefault="004743FA" w:rsidP="00D031A6">
            <w:pPr>
              <w:widowControl w:val="0"/>
              <w:spacing w:before="100" w:beforeAutospacing="1" w:after="100" w:afterAutospacing="1"/>
              <w:jc w:val="center"/>
              <w:rPr>
                <w:sz w:val="24"/>
                <w:szCs w:val="24"/>
              </w:rPr>
            </w:pPr>
            <w:r w:rsidRPr="00C032B2">
              <w:t>Correct</w:t>
            </w:r>
          </w:p>
        </w:tc>
        <w:tc>
          <w:tcPr>
            <w:tcW w:w="1560" w:type="dxa"/>
            <w:tcBorders>
              <w:top w:val="single" w:sz="4" w:space="0" w:color="auto"/>
              <w:right w:val="single" w:sz="4" w:space="0" w:color="auto"/>
            </w:tcBorders>
          </w:tcPr>
          <w:p w14:paraId="501B579E" w14:textId="77777777" w:rsidR="004743FA" w:rsidRPr="00510B6E" w:rsidRDefault="004743FA" w:rsidP="00D031A6">
            <w:pPr>
              <w:widowControl w:val="0"/>
              <w:spacing w:before="100" w:beforeAutospacing="1" w:after="100" w:afterAutospacing="1"/>
              <w:jc w:val="center"/>
              <w:rPr>
                <w:sz w:val="24"/>
                <w:szCs w:val="24"/>
              </w:rPr>
            </w:pPr>
            <w:r w:rsidRPr="00C032B2">
              <w:t>Incorrect</w:t>
            </w:r>
          </w:p>
        </w:tc>
      </w:tr>
      <w:tr w:rsidR="004743FA" w:rsidRPr="00C032B2" w14:paraId="6F32B250" w14:textId="77777777" w:rsidTr="00D031A6">
        <w:tc>
          <w:tcPr>
            <w:tcW w:w="2977" w:type="dxa"/>
            <w:tcBorders>
              <w:top w:val="single" w:sz="4" w:space="0" w:color="auto"/>
              <w:left w:val="single" w:sz="4" w:space="0" w:color="auto"/>
              <w:right w:val="single" w:sz="4" w:space="0" w:color="auto"/>
            </w:tcBorders>
          </w:tcPr>
          <w:p w14:paraId="64B4E630" w14:textId="77777777" w:rsidR="004743FA" w:rsidRPr="00C032B2" w:rsidRDefault="004743FA" w:rsidP="00D031A6">
            <w:pPr>
              <w:widowControl w:val="0"/>
              <w:spacing w:before="100" w:beforeAutospacing="1" w:after="100" w:afterAutospacing="1"/>
              <w:rPr>
                <w:i/>
                <w:iCs/>
                <w:sz w:val="24"/>
                <w:szCs w:val="24"/>
              </w:rPr>
            </w:pPr>
          </w:p>
        </w:tc>
        <w:tc>
          <w:tcPr>
            <w:tcW w:w="1559" w:type="dxa"/>
            <w:tcBorders>
              <w:top w:val="single" w:sz="4" w:space="0" w:color="auto"/>
              <w:left w:val="single" w:sz="4" w:space="0" w:color="auto"/>
            </w:tcBorders>
          </w:tcPr>
          <w:p w14:paraId="0AEFA891" w14:textId="77777777" w:rsidR="004743FA" w:rsidRPr="00C032B2" w:rsidRDefault="004743FA" w:rsidP="00D031A6">
            <w:pPr>
              <w:widowControl w:val="0"/>
              <w:spacing w:before="100" w:beforeAutospacing="1" w:after="100" w:afterAutospacing="1"/>
              <w:jc w:val="center"/>
              <w:rPr>
                <w:sz w:val="24"/>
                <w:szCs w:val="24"/>
              </w:rPr>
            </w:pPr>
          </w:p>
        </w:tc>
        <w:tc>
          <w:tcPr>
            <w:tcW w:w="1560" w:type="dxa"/>
            <w:tcBorders>
              <w:top w:val="single" w:sz="4" w:space="0" w:color="auto"/>
              <w:right w:val="single" w:sz="4" w:space="0" w:color="auto"/>
            </w:tcBorders>
          </w:tcPr>
          <w:p w14:paraId="27227016" w14:textId="77777777" w:rsidR="004743FA" w:rsidRPr="00C032B2" w:rsidRDefault="004743FA" w:rsidP="00D031A6">
            <w:pPr>
              <w:widowControl w:val="0"/>
              <w:spacing w:before="100" w:beforeAutospacing="1" w:after="100" w:afterAutospacing="1"/>
              <w:jc w:val="center"/>
              <w:rPr>
                <w:sz w:val="24"/>
                <w:szCs w:val="24"/>
              </w:rPr>
            </w:pPr>
          </w:p>
        </w:tc>
      </w:tr>
      <w:tr w:rsidR="004743FA" w:rsidRPr="00C032B2" w14:paraId="44C430D5" w14:textId="77777777" w:rsidTr="00D031A6">
        <w:tc>
          <w:tcPr>
            <w:tcW w:w="2977" w:type="dxa"/>
            <w:tcBorders>
              <w:left w:val="single" w:sz="4" w:space="0" w:color="auto"/>
              <w:right w:val="single" w:sz="4" w:space="0" w:color="auto"/>
            </w:tcBorders>
          </w:tcPr>
          <w:p w14:paraId="06EF9B5B" w14:textId="77777777" w:rsidR="004743FA" w:rsidRPr="00510B6E" w:rsidRDefault="004743FA" w:rsidP="00D031A6">
            <w:pPr>
              <w:widowControl w:val="0"/>
              <w:spacing w:before="100" w:beforeAutospacing="1" w:after="100" w:afterAutospacing="1"/>
              <w:contextualSpacing/>
              <w:rPr>
                <w:sz w:val="24"/>
                <w:szCs w:val="24"/>
              </w:rPr>
            </w:pPr>
            <w:r w:rsidRPr="00C032B2">
              <w:t>Correct</w:t>
            </w:r>
          </w:p>
        </w:tc>
        <w:tc>
          <w:tcPr>
            <w:tcW w:w="1559" w:type="dxa"/>
            <w:tcBorders>
              <w:left w:val="single" w:sz="4" w:space="0" w:color="auto"/>
            </w:tcBorders>
          </w:tcPr>
          <w:p w14:paraId="3127A1F0" w14:textId="77777777" w:rsidR="004743FA" w:rsidRPr="00510B6E" w:rsidRDefault="004743FA" w:rsidP="00D031A6">
            <w:pPr>
              <w:widowControl w:val="0"/>
              <w:spacing w:before="100" w:beforeAutospacing="1" w:after="100" w:afterAutospacing="1"/>
              <w:contextualSpacing/>
              <w:jc w:val="center"/>
              <w:rPr>
                <w:sz w:val="24"/>
                <w:szCs w:val="24"/>
              </w:rPr>
            </w:pPr>
            <w:r w:rsidRPr="00C032B2">
              <w:t>1,0</w:t>
            </w:r>
            <w:r>
              <w:t>36</w:t>
            </w:r>
          </w:p>
          <w:p w14:paraId="587C50A6" w14:textId="3AB3A285" w:rsidR="004743FA" w:rsidRPr="00510B6E" w:rsidRDefault="004743FA" w:rsidP="00D031A6">
            <w:pPr>
              <w:widowControl w:val="0"/>
              <w:spacing w:before="100" w:beforeAutospacing="1" w:after="100" w:afterAutospacing="1"/>
              <w:contextualSpacing/>
              <w:jc w:val="center"/>
              <w:rPr>
                <w:sz w:val="24"/>
                <w:szCs w:val="24"/>
              </w:rPr>
            </w:pPr>
            <w:r w:rsidRPr="00C032B2">
              <w:t>(7</w:t>
            </w:r>
            <w:r w:rsidR="008A7882">
              <w:t>7</w:t>
            </w:r>
            <w:r>
              <w:t>.</w:t>
            </w:r>
            <w:r w:rsidR="008A7882">
              <w:t>2</w:t>
            </w:r>
            <w:r w:rsidRPr="00C032B2">
              <w:t>%)</w:t>
            </w:r>
          </w:p>
        </w:tc>
        <w:tc>
          <w:tcPr>
            <w:tcW w:w="1560" w:type="dxa"/>
            <w:tcBorders>
              <w:right w:val="single" w:sz="4" w:space="0" w:color="auto"/>
            </w:tcBorders>
          </w:tcPr>
          <w:p w14:paraId="342ECFB0" w14:textId="77777777" w:rsidR="004743FA" w:rsidRPr="00510B6E" w:rsidRDefault="004743FA" w:rsidP="00D031A6">
            <w:pPr>
              <w:widowControl w:val="0"/>
              <w:spacing w:before="100" w:beforeAutospacing="1" w:after="100" w:afterAutospacing="1"/>
              <w:contextualSpacing/>
              <w:jc w:val="center"/>
              <w:rPr>
                <w:sz w:val="24"/>
                <w:szCs w:val="24"/>
              </w:rPr>
            </w:pPr>
            <w:r w:rsidRPr="00C032B2">
              <w:t>22</w:t>
            </w:r>
            <w:r>
              <w:t>2</w:t>
            </w:r>
          </w:p>
          <w:p w14:paraId="02E2758C" w14:textId="77777777" w:rsidR="004743FA" w:rsidRPr="00510B6E" w:rsidRDefault="004743FA" w:rsidP="00D031A6">
            <w:pPr>
              <w:widowControl w:val="0"/>
              <w:spacing w:before="100" w:beforeAutospacing="1" w:after="100" w:afterAutospacing="1"/>
              <w:contextualSpacing/>
              <w:jc w:val="center"/>
              <w:rPr>
                <w:sz w:val="24"/>
                <w:szCs w:val="24"/>
              </w:rPr>
            </w:pPr>
            <w:r w:rsidRPr="00C032B2">
              <w:t>(15</w:t>
            </w:r>
            <w:r>
              <w:t>.3</w:t>
            </w:r>
            <w:r w:rsidRPr="00C032B2">
              <w:t>%)</w:t>
            </w:r>
          </w:p>
        </w:tc>
      </w:tr>
      <w:tr w:rsidR="004743FA" w:rsidRPr="00C032B2" w14:paraId="79A0D103" w14:textId="77777777" w:rsidTr="00D031A6">
        <w:tc>
          <w:tcPr>
            <w:tcW w:w="2977" w:type="dxa"/>
            <w:tcBorders>
              <w:left w:val="single" w:sz="4" w:space="0" w:color="auto"/>
              <w:bottom w:val="single" w:sz="4" w:space="0" w:color="auto"/>
              <w:right w:val="single" w:sz="4" w:space="0" w:color="auto"/>
            </w:tcBorders>
          </w:tcPr>
          <w:p w14:paraId="35924555" w14:textId="77777777" w:rsidR="004743FA" w:rsidRPr="00510B6E" w:rsidRDefault="004743FA" w:rsidP="00D031A6">
            <w:pPr>
              <w:widowControl w:val="0"/>
              <w:spacing w:before="100" w:beforeAutospacing="1" w:after="100" w:afterAutospacing="1"/>
              <w:contextualSpacing/>
              <w:rPr>
                <w:sz w:val="24"/>
                <w:szCs w:val="24"/>
              </w:rPr>
            </w:pPr>
            <w:r w:rsidRPr="00C032B2">
              <w:t>Incorrect</w:t>
            </w:r>
          </w:p>
        </w:tc>
        <w:tc>
          <w:tcPr>
            <w:tcW w:w="1559" w:type="dxa"/>
            <w:tcBorders>
              <w:left w:val="single" w:sz="4" w:space="0" w:color="auto"/>
              <w:bottom w:val="single" w:sz="4" w:space="0" w:color="auto"/>
            </w:tcBorders>
          </w:tcPr>
          <w:p w14:paraId="477A9237" w14:textId="0F4F56DB" w:rsidR="004743FA" w:rsidRPr="00510B6E" w:rsidRDefault="008A7882" w:rsidP="00D031A6">
            <w:pPr>
              <w:widowControl w:val="0"/>
              <w:spacing w:before="100" w:beforeAutospacing="1" w:after="100" w:afterAutospacing="1"/>
              <w:contextualSpacing/>
              <w:jc w:val="center"/>
              <w:rPr>
                <w:sz w:val="24"/>
                <w:szCs w:val="24"/>
              </w:rPr>
            </w:pPr>
            <w:r>
              <w:t>51</w:t>
            </w:r>
          </w:p>
          <w:p w14:paraId="444814A2" w14:textId="77777777" w:rsidR="004743FA" w:rsidRPr="00510B6E" w:rsidRDefault="004743FA" w:rsidP="00D031A6">
            <w:pPr>
              <w:widowControl w:val="0"/>
              <w:spacing w:before="100" w:beforeAutospacing="1" w:after="100" w:afterAutospacing="1"/>
              <w:contextualSpacing/>
              <w:jc w:val="center"/>
              <w:rPr>
                <w:sz w:val="24"/>
                <w:szCs w:val="24"/>
              </w:rPr>
            </w:pPr>
            <w:r w:rsidRPr="00C032B2">
              <w:t>(</w:t>
            </w:r>
            <w:r>
              <w:t>8.</w:t>
            </w:r>
            <w:r w:rsidRPr="00C032B2">
              <w:t>9%)</w:t>
            </w:r>
          </w:p>
        </w:tc>
        <w:tc>
          <w:tcPr>
            <w:tcW w:w="1560" w:type="dxa"/>
            <w:tcBorders>
              <w:bottom w:val="single" w:sz="4" w:space="0" w:color="auto"/>
              <w:right w:val="single" w:sz="4" w:space="0" w:color="auto"/>
            </w:tcBorders>
          </w:tcPr>
          <w:p w14:paraId="1C4C5DBA" w14:textId="4F0A37FF" w:rsidR="004743FA" w:rsidRPr="00510B6E" w:rsidRDefault="008A7882" w:rsidP="00D031A6">
            <w:pPr>
              <w:widowControl w:val="0"/>
              <w:spacing w:before="100" w:beforeAutospacing="1" w:after="100" w:afterAutospacing="1"/>
              <w:contextualSpacing/>
              <w:jc w:val="center"/>
              <w:rPr>
                <w:sz w:val="24"/>
                <w:szCs w:val="24"/>
              </w:rPr>
            </w:pPr>
            <w:r>
              <w:rPr>
                <w:sz w:val="24"/>
                <w:szCs w:val="24"/>
              </w:rPr>
              <w:t>32</w:t>
            </w:r>
          </w:p>
          <w:p w14:paraId="38B45800" w14:textId="77777777" w:rsidR="004743FA" w:rsidRPr="00510B6E" w:rsidRDefault="004743FA" w:rsidP="00D031A6">
            <w:pPr>
              <w:widowControl w:val="0"/>
              <w:spacing w:before="100" w:beforeAutospacing="1" w:after="100" w:afterAutospacing="1"/>
              <w:contextualSpacing/>
              <w:jc w:val="center"/>
              <w:rPr>
                <w:sz w:val="24"/>
                <w:szCs w:val="24"/>
              </w:rPr>
            </w:pPr>
            <w:r w:rsidRPr="00C032B2">
              <w:t>(4</w:t>
            </w:r>
            <w:r>
              <w:t>.4</w:t>
            </w:r>
            <w:r w:rsidRPr="00C032B2">
              <w:t>%)</w:t>
            </w:r>
          </w:p>
        </w:tc>
      </w:tr>
    </w:tbl>
    <w:p w14:paraId="297F5834" w14:textId="77777777" w:rsidR="004743FA" w:rsidRPr="00C032B2" w:rsidRDefault="004743FA" w:rsidP="00F13770">
      <w:pPr>
        <w:widowControl w:val="0"/>
        <w:spacing w:before="100" w:beforeAutospacing="1" w:after="100" w:afterAutospacing="1"/>
        <w:rPr>
          <w:rFonts w:eastAsia="SimSun"/>
          <w:bCs w:val="0"/>
          <w:lang w:val="en-US"/>
        </w:rPr>
      </w:pPr>
      <w:r w:rsidRPr="00C032B2">
        <w:rPr>
          <w:rFonts w:eastAsia="SimSun"/>
          <w:lang w:val="en-US"/>
        </w:rPr>
        <w:t>Figure A4 plots the ATE using the 1,0</w:t>
      </w:r>
      <w:r>
        <w:rPr>
          <w:rFonts w:eastAsia="SimSun"/>
          <w:lang w:val="en-US"/>
        </w:rPr>
        <w:t>36</w:t>
      </w:r>
      <w:r w:rsidRPr="00C032B2">
        <w:rPr>
          <w:rFonts w:eastAsia="SimSun"/>
          <w:lang w:val="en-US"/>
        </w:rPr>
        <w:t xml:space="preserve"> respondents that answered both comprehension questions correctly. The results are </w:t>
      </w:r>
      <w:r w:rsidRPr="00C032B2">
        <w:rPr>
          <w:rFonts w:eastAsia="SimSun"/>
          <w:bCs w:val="0"/>
          <w:lang w:val="en-US"/>
        </w:rPr>
        <w:t>very similar to Figure 3 in the main text.</w:t>
      </w:r>
    </w:p>
    <w:p w14:paraId="15677CF7" w14:textId="29FA32EB" w:rsidR="004743FA" w:rsidRPr="00C032B2" w:rsidRDefault="004743FA" w:rsidP="004743FA">
      <w:pPr>
        <w:widowControl w:val="0"/>
        <w:spacing w:before="100" w:beforeAutospacing="1" w:after="100" w:afterAutospacing="1" w:line="480" w:lineRule="auto"/>
        <w:jc w:val="both"/>
        <w:rPr>
          <w:rFonts w:eastAsia="SimSun"/>
          <w:lang w:val="en-US"/>
        </w:rPr>
      </w:pPr>
      <w:r w:rsidRPr="00C032B2">
        <w:rPr>
          <w:rFonts w:eastAsia="SimSun"/>
          <w:bCs w:val="0"/>
          <w:lang w:val="en-US"/>
        </w:rPr>
        <w:t xml:space="preserve">Figure A4 </w:t>
      </w:r>
      <w:r w:rsidRPr="00C032B2">
        <w:rPr>
          <w:rFonts w:eastAsia="SimSun"/>
          <w:lang w:val="en-US"/>
        </w:rPr>
        <w:t>Treatment Effect on ICJ Legitimacy</w:t>
      </w:r>
      <w:r w:rsidR="002F6BEF">
        <w:rPr>
          <w:rFonts w:eastAsia="SimSun"/>
          <w:lang w:val="en-US"/>
        </w:rPr>
        <w:t xml:space="preserve"> (Reduced Sample)</w:t>
      </w:r>
    </w:p>
    <w:p w14:paraId="3E31BA71" w14:textId="77777777" w:rsidR="004743FA" w:rsidRPr="00510B6E" w:rsidRDefault="004743FA" w:rsidP="004743FA">
      <w:pPr>
        <w:widowControl w:val="0"/>
        <w:spacing w:before="100" w:beforeAutospacing="1" w:after="100" w:afterAutospacing="1" w:line="480" w:lineRule="auto"/>
        <w:rPr>
          <w:rFonts w:eastAsia="SimSun"/>
          <w:bCs w:val="0"/>
          <w:lang w:val="en-US"/>
        </w:rPr>
      </w:pPr>
      <w:r w:rsidRPr="00612977">
        <w:rPr>
          <w:rFonts w:eastAsia="SimSun"/>
          <w:bCs w:val="0"/>
          <w:noProof/>
          <w:lang w:val="en-US"/>
        </w:rPr>
        <w:drawing>
          <wp:inline distT="0" distB="0" distL="0" distR="0" wp14:anchorId="09FA378C" wp14:editId="5F31A6C9">
            <wp:extent cx="5727700" cy="2545715"/>
            <wp:effectExtent l="0" t="0" r="6350"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27700" cy="2545715"/>
                    </a:xfrm>
                    <a:prstGeom prst="rect">
                      <a:avLst/>
                    </a:prstGeom>
                    <a:noFill/>
                    <a:ln>
                      <a:noFill/>
                    </a:ln>
                  </pic:spPr>
                </pic:pic>
              </a:graphicData>
            </a:graphic>
          </wp:inline>
        </w:drawing>
      </w:r>
    </w:p>
    <w:p w14:paraId="4D4393CD" w14:textId="3CB45973" w:rsidR="008F541B" w:rsidRDefault="008F541B" w:rsidP="008F541B">
      <w:r w:rsidRPr="001B6676">
        <w:rPr>
          <w:rFonts w:eastAsia="SimSun"/>
          <w:bCs w:val="0"/>
          <w:i/>
          <w:iCs/>
          <w:lang w:val="en-US"/>
        </w:rPr>
        <w:t>Note</w:t>
      </w:r>
      <w:r w:rsidRPr="001B6676">
        <w:rPr>
          <w:rFonts w:eastAsia="SimSun"/>
          <w:bCs w:val="0"/>
          <w:lang w:val="en-US"/>
        </w:rPr>
        <w:t xml:space="preserve">: </w:t>
      </w:r>
      <w:r>
        <w:rPr>
          <w:rFonts w:hint="eastAsia"/>
        </w:rPr>
        <w:t>Re</w:t>
      </w:r>
      <w:r>
        <w:t>sults</w:t>
      </w:r>
      <w:r w:rsidRPr="001B6676">
        <w:t xml:space="preserve"> based on OLS regression model </w:t>
      </w:r>
      <w:r>
        <w:t xml:space="preserve">with robust standard errors adjusted with pre-treatment covariates on age, gender, education, and income. </w:t>
      </w:r>
      <w:r w:rsidRPr="001B6676">
        <w:t>The dependent variable is the IR</w:t>
      </w:r>
      <w:r>
        <w:t>T</w:t>
      </w:r>
      <w:r w:rsidRPr="001B6676">
        <w:t xml:space="preserve"> measure of perceived ICJ legitimacy. </w:t>
      </w:r>
      <w:r>
        <w:rPr>
          <w:color w:val="222222"/>
          <w:shd w:val="clear" w:color="auto" w:fill="FFFFFF"/>
        </w:rPr>
        <w:t>Vertical</w:t>
      </w:r>
      <w:r w:rsidRPr="001B6676">
        <w:rPr>
          <w:color w:val="222222"/>
          <w:shd w:val="clear" w:color="auto" w:fill="FFFFFF"/>
        </w:rPr>
        <w:t xml:space="preserve"> lines indicate 95 percent confidence intervals</w:t>
      </w:r>
      <w:r w:rsidRPr="001B6676">
        <w:t xml:space="preserve">. </w:t>
      </w:r>
      <w:r>
        <w:t xml:space="preserve">Point estimates </w:t>
      </w:r>
      <w:r w:rsidRPr="001B6676">
        <w:t>represent ATEs relative to the control condition.</w:t>
      </w:r>
      <w:r>
        <w:t xml:space="preserve"> </w:t>
      </w:r>
      <w:r w:rsidRPr="004144BC">
        <w:t>The number of observations in the underlying model</w:t>
      </w:r>
      <w:r>
        <w:t xml:space="preserve"> is </w:t>
      </w:r>
      <w:r>
        <w:t>996</w:t>
      </w:r>
      <w:r w:rsidR="008A7882">
        <w:t xml:space="preserve"> </w:t>
      </w:r>
      <w:r w:rsidR="008A7882">
        <w:t>due to missing values in the covariates</w:t>
      </w:r>
      <w:r>
        <w:t>.</w:t>
      </w:r>
    </w:p>
    <w:p w14:paraId="14CA490F" w14:textId="572BFADB" w:rsidR="004743FA" w:rsidRPr="00C032B2" w:rsidRDefault="004743FA" w:rsidP="00F13770">
      <w:pPr>
        <w:spacing w:before="100" w:beforeAutospacing="1" w:after="100" w:afterAutospacing="1"/>
        <w:rPr>
          <w:rFonts w:eastAsia="SimSun"/>
          <w:bCs w:val="0"/>
          <w:lang w:val="en-US"/>
        </w:rPr>
      </w:pPr>
      <w:r w:rsidRPr="00C032B2">
        <w:rPr>
          <w:rFonts w:eastAsia="SimSun"/>
          <w:bCs w:val="0"/>
          <w:lang w:val="en-US"/>
        </w:rPr>
        <w:br w:type="page"/>
      </w:r>
    </w:p>
    <w:p w14:paraId="2F618D48" w14:textId="77777777" w:rsidR="004743FA" w:rsidRPr="00C032B2" w:rsidRDefault="004743FA" w:rsidP="004743FA">
      <w:pPr>
        <w:widowControl w:val="0"/>
        <w:spacing w:before="100" w:beforeAutospacing="1" w:after="100" w:afterAutospacing="1" w:line="480" w:lineRule="auto"/>
        <w:contextualSpacing/>
        <w:rPr>
          <w:rFonts w:eastAsia="SimSun"/>
          <w:b/>
          <w:lang w:val="en-US"/>
        </w:rPr>
      </w:pPr>
      <w:r w:rsidRPr="00C032B2">
        <w:rPr>
          <w:rFonts w:eastAsia="SimSun"/>
          <w:b/>
          <w:bCs w:val="0"/>
          <w:lang w:val="en-US"/>
        </w:rPr>
        <w:lastRenderedPageBreak/>
        <w:t>SI-</w:t>
      </w:r>
      <w:r>
        <w:rPr>
          <w:rFonts w:eastAsia="SimSun"/>
          <w:b/>
          <w:bCs w:val="0"/>
          <w:lang w:val="en-US"/>
        </w:rPr>
        <w:t>7</w:t>
      </w:r>
      <w:r w:rsidRPr="00C032B2">
        <w:rPr>
          <w:rFonts w:eastAsia="SimSun"/>
          <w:b/>
          <w:bCs w:val="0"/>
          <w:lang w:val="en-US"/>
        </w:rPr>
        <w:t>:</w:t>
      </w:r>
      <w:r w:rsidRPr="00C032B2">
        <w:rPr>
          <w:rFonts w:eastAsia="SimSun"/>
          <w:b/>
          <w:lang w:val="en-US"/>
        </w:rPr>
        <w:t xml:space="preserve"> ATE with Post-stratification Weighting</w:t>
      </w:r>
    </w:p>
    <w:p w14:paraId="4C75CBE9" w14:textId="1794C1FE" w:rsidR="004743FA" w:rsidRPr="00C032B2" w:rsidRDefault="004743FA" w:rsidP="00F13770">
      <w:pPr>
        <w:widowControl w:val="0"/>
        <w:spacing w:before="100" w:beforeAutospacing="1" w:after="100" w:afterAutospacing="1"/>
        <w:contextualSpacing/>
        <w:rPr>
          <w:rFonts w:eastAsia="SimSun"/>
          <w:lang w:val="en-US"/>
        </w:rPr>
      </w:pPr>
      <w:r w:rsidRPr="00C032B2">
        <w:rPr>
          <w:rFonts w:eastAsia="SimSun"/>
          <w:lang w:val="en-US"/>
        </w:rPr>
        <w:t>Table A</w:t>
      </w:r>
      <w:r w:rsidR="002F6BEF">
        <w:rPr>
          <w:rFonts w:eastAsia="SimSun"/>
          <w:lang w:val="en-US"/>
        </w:rPr>
        <w:t>7</w:t>
      </w:r>
      <w:r w:rsidRPr="00C032B2">
        <w:rPr>
          <w:rFonts w:eastAsia="SimSun"/>
          <w:lang w:val="en-US"/>
        </w:rPr>
        <w:t xml:space="preserve"> compares a number of key demographic measures between the Prolific sample with the 2019 census data in the United States. </w:t>
      </w:r>
    </w:p>
    <w:p w14:paraId="36209668" w14:textId="77777777" w:rsidR="00F13770" w:rsidRDefault="00F13770" w:rsidP="004743FA">
      <w:pPr>
        <w:widowControl w:val="0"/>
        <w:spacing w:before="100" w:beforeAutospacing="1" w:after="100" w:afterAutospacing="1" w:line="480" w:lineRule="auto"/>
        <w:contextualSpacing/>
        <w:rPr>
          <w:rFonts w:eastAsia="SimSun"/>
          <w:lang w:val="en-US"/>
        </w:rPr>
      </w:pPr>
    </w:p>
    <w:p w14:paraId="09120505" w14:textId="5B19F451" w:rsidR="004743FA" w:rsidRPr="00CC33A4" w:rsidRDefault="004743FA" w:rsidP="004743FA">
      <w:pPr>
        <w:widowControl w:val="0"/>
        <w:spacing w:before="100" w:beforeAutospacing="1" w:after="100" w:afterAutospacing="1" w:line="480" w:lineRule="auto"/>
        <w:contextualSpacing/>
        <w:rPr>
          <w:rFonts w:eastAsia="SimSun"/>
          <w:lang w:val="en-US"/>
        </w:rPr>
      </w:pPr>
      <w:r w:rsidRPr="00C032B2">
        <w:rPr>
          <w:rFonts w:eastAsia="SimSun"/>
          <w:lang w:val="en-US"/>
        </w:rPr>
        <w:t>T</w:t>
      </w:r>
      <w:r w:rsidRPr="00510B6E">
        <w:rPr>
          <w:rFonts w:eastAsia="SimSun"/>
          <w:lang w:val="en-US"/>
        </w:rPr>
        <w:t>able A</w:t>
      </w:r>
      <w:r w:rsidR="002F6BEF">
        <w:rPr>
          <w:rFonts w:eastAsia="SimSun"/>
          <w:lang w:val="en-US"/>
        </w:rPr>
        <w:t>7</w:t>
      </w:r>
      <w:r w:rsidRPr="00510B6E">
        <w:rPr>
          <w:rFonts w:eastAsia="SimSun"/>
          <w:lang w:val="en-US"/>
        </w:rPr>
        <w:t>: Survey Sample Comparison with Census</w:t>
      </w:r>
    </w:p>
    <w:tbl>
      <w:tblPr>
        <w:tblW w:w="4585" w:type="dxa"/>
        <w:tblLayout w:type="fixed"/>
        <w:tblLook w:val="04A0" w:firstRow="1" w:lastRow="0" w:firstColumn="1" w:lastColumn="0" w:noHBand="0" w:noVBand="1"/>
      </w:tblPr>
      <w:tblGrid>
        <w:gridCol w:w="1985"/>
        <w:gridCol w:w="1300"/>
        <w:gridCol w:w="1300"/>
      </w:tblGrid>
      <w:tr w:rsidR="004743FA" w:rsidRPr="00C032B2" w14:paraId="4CE4A9EE" w14:textId="77777777" w:rsidTr="00D031A6">
        <w:trPr>
          <w:trHeight w:val="320"/>
        </w:trPr>
        <w:tc>
          <w:tcPr>
            <w:tcW w:w="1985" w:type="dxa"/>
            <w:tcBorders>
              <w:top w:val="single" w:sz="4" w:space="0" w:color="auto"/>
              <w:left w:val="nil"/>
              <w:bottom w:val="single" w:sz="4" w:space="0" w:color="auto"/>
              <w:right w:val="nil"/>
            </w:tcBorders>
            <w:shd w:val="clear" w:color="auto" w:fill="auto"/>
            <w:noWrap/>
            <w:vAlign w:val="bottom"/>
            <w:hideMark/>
          </w:tcPr>
          <w:p w14:paraId="1357565A" w14:textId="77777777" w:rsidR="004743FA" w:rsidRPr="00510B6E" w:rsidRDefault="004743FA" w:rsidP="00D031A6">
            <w:pPr>
              <w:rPr>
                <w:rFonts w:eastAsia="Times New Roman"/>
                <w:bCs w:val="0"/>
                <w:lang w:val="en-CA"/>
              </w:rPr>
            </w:pPr>
          </w:p>
        </w:tc>
        <w:tc>
          <w:tcPr>
            <w:tcW w:w="1300" w:type="dxa"/>
            <w:tcBorders>
              <w:top w:val="single" w:sz="4" w:space="0" w:color="auto"/>
              <w:left w:val="nil"/>
              <w:bottom w:val="single" w:sz="4" w:space="0" w:color="auto"/>
              <w:right w:val="nil"/>
            </w:tcBorders>
            <w:shd w:val="clear" w:color="auto" w:fill="auto"/>
            <w:noWrap/>
            <w:vAlign w:val="bottom"/>
            <w:hideMark/>
          </w:tcPr>
          <w:p w14:paraId="189883C1" w14:textId="77777777" w:rsidR="004743FA" w:rsidRPr="00510B6E" w:rsidRDefault="004743FA" w:rsidP="00D031A6">
            <w:pPr>
              <w:jc w:val="right"/>
              <w:rPr>
                <w:rFonts w:eastAsia="Times New Roman"/>
                <w:bCs w:val="0"/>
                <w:color w:val="000000"/>
                <w:lang w:val="en-CA"/>
              </w:rPr>
            </w:pPr>
            <w:r w:rsidRPr="00510B6E">
              <w:rPr>
                <w:rFonts w:eastAsia="Times New Roman"/>
                <w:bCs w:val="0"/>
                <w:color w:val="000000"/>
                <w:lang w:val="en-CA"/>
              </w:rPr>
              <w:t>Survey</w:t>
            </w:r>
          </w:p>
        </w:tc>
        <w:tc>
          <w:tcPr>
            <w:tcW w:w="1300" w:type="dxa"/>
            <w:tcBorders>
              <w:top w:val="single" w:sz="4" w:space="0" w:color="auto"/>
              <w:left w:val="nil"/>
              <w:bottom w:val="single" w:sz="4" w:space="0" w:color="auto"/>
              <w:right w:val="nil"/>
            </w:tcBorders>
            <w:shd w:val="clear" w:color="auto" w:fill="auto"/>
            <w:noWrap/>
            <w:vAlign w:val="bottom"/>
            <w:hideMark/>
          </w:tcPr>
          <w:p w14:paraId="2E033A69" w14:textId="77777777" w:rsidR="004743FA" w:rsidRPr="00C032B2" w:rsidRDefault="004743FA" w:rsidP="00D031A6">
            <w:pPr>
              <w:jc w:val="right"/>
              <w:rPr>
                <w:rFonts w:eastAsia="Times New Roman"/>
                <w:bCs w:val="0"/>
                <w:color w:val="000000"/>
                <w:lang w:val="en-CA"/>
              </w:rPr>
            </w:pPr>
            <w:r w:rsidRPr="00C032B2">
              <w:rPr>
                <w:rFonts w:eastAsia="Times New Roman"/>
                <w:bCs w:val="0"/>
                <w:color w:val="000000"/>
                <w:lang w:val="en-CA"/>
              </w:rPr>
              <w:t>Census</w:t>
            </w:r>
          </w:p>
        </w:tc>
      </w:tr>
      <w:tr w:rsidR="004743FA" w:rsidRPr="00C032B2" w14:paraId="307096F9" w14:textId="77777777" w:rsidTr="00D031A6">
        <w:trPr>
          <w:trHeight w:val="320"/>
        </w:trPr>
        <w:tc>
          <w:tcPr>
            <w:tcW w:w="1985" w:type="dxa"/>
            <w:tcBorders>
              <w:top w:val="single" w:sz="4" w:space="0" w:color="auto"/>
              <w:left w:val="nil"/>
              <w:bottom w:val="nil"/>
              <w:right w:val="nil"/>
            </w:tcBorders>
            <w:shd w:val="clear" w:color="auto" w:fill="auto"/>
            <w:noWrap/>
            <w:vAlign w:val="bottom"/>
            <w:hideMark/>
          </w:tcPr>
          <w:p w14:paraId="7B57FCDA" w14:textId="77777777" w:rsidR="004743FA" w:rsidRPr="00C032B2" w:rsidRDefault="004743FA" w:rsidP="00D031A6">
            <w:pPr>
              <w:rPr>
                <w:rFonts w:eastAsia="Times New Roman"/>
                <w:bCs w:val="0"/>
                <w:color w:val="000000"/>
                <w:lang w:val="en-CA"/>
              </w:rPr>
            </w:pPr>
            <w:r w:rsidRPr="00C032B2">
              <w:rPr>
                <w:rFonts w:eastAsia="Times New Roman"/>
                <w:bCs w:val="0"/>
                <w:color w:val="000000"/>
                <w:lang w:val="en-CA"/>
              </w:rPr>
              <w:t>Age 18-24</w:t>
            </w:r>
          </w:p>
        </w:tc>
        <w:tc>
          <w:tcPr>
            <w:tcW w:w="1300" w:type="dxa"/>
            <w:tcBorders>
              <w:top w:val="single" w:sz="4" w:space="0" w:color="auto"/>
              <w:left w:val="nil"/>
              <w:bottom w:val="nil"/>
              <w:right w:val="nil"/>
            </w:tcBorders>
            <w:shd w:val="clear" w:color="auto" w:fill="auto"/>
            <w:noWrap/>
            <w:vAlign w:val="bottom"/>
            <w:hideMark/>
          </w:tcPr>
          <w:p w14:paraId="798C3EE3" w14:textId="77777777" w:rsidR="004743FA" w:rsidRPr="00C032B2" w:rsidRDefault="004743FA" w:rsidP="00D031A6">
            <w:pPr>
              <w:jc w:val="right"/>
              <w:rPr>
                <w:rFonts w:eastAsia="Times New Roman"/>
                <w:bCs w:val="0"/>
                <w:color w:val="000000"/>
                <w:lang w:val="en-CA"/>
              </w:rPr>
            </w:pPr>
            <w:r w:rsidRPr="00C032B2">
              <w:rPr>
                <w:rFonts w:eastAsia="Times New Roman"/>
                <w:bCs w:val="0"/>
                <w:color w:val="000000"/>
                <w:lang w:val="en-CA"/>
              </w:rPr>
              <w:t>30.9%</w:t>
            </w:r>
          </w:p>
        </w:tc>
        <w:tc>
          <w:tcPr>
            <w:tcW w:w="1300" w:type="dxa"/>
            <w:tcBorders>
              <w:top w:val="single" w:sz="4" w:space="0" w:color="auto"/>
              <w:left w:val="nil"/>
              <w:bottom w:val="nil"/>
              <w:right w:val="nil"/>
            </w:tcBorders>
            <w:shd w:val="clear" w:color="auto" w:fill="auto"/>
            <w:noWrap/>
            <w:vAlign w:val="bottom"/>
            <w:hideMark/>
          </w:tcPr>
          <w:p w14:paraId="145588DF" w14:textId="77777777" w:rsidR="004743FA" w:rsidRPr="00C032B2" w:rsidRDefault="004743FA" w:rsidP="00D031A6">
            <w:pPr>
              <w:jc w:val="right"/>
              <w:rPr>
                <w:rFonts w:eastAsia="Times New Roman"/>
                <w:bCs w:val="0"/>
                <w:color w:val="000000"/>
                <w:lang w:val="en-CA"/>
              </w:rPr>
            </w:pPr>
            <w:r w:rsidRPr="00C032B2">
              <w:rPr>
                <w:rFonts w:eastAsia="Times New Roman"/>
                <w:bCs w:val="0"/>
                <w:color w:val="000000"/>
                <w:lang w:val="en-CA"/>
              </w:rPr>
              <w:t>12.1%</w:t>
            </w:r>
          </w:p>
        </w:tc>
      </w:tr>
      <w:tr w:rsidR="004743FA" w:rsidRPr="00C032B2" w14:paraId="6AA77AED" w14:textId="77777777" w:rsidTr="00D031A6">
        <w:trPr>
          <w:trHeight w:val="320"/>
        </w:trPr>
        <w:tc>
          <w:tcPr>
            <w:tcW w:w="1985" w:type="dxa"/>
            <w:tcBorders>
              <w:top w:val="nil"/>
              <w:left w:val="nil"/>
              <w:bottom w:val="nil"/>
              <w:right w:val="nil"/>
            </w:tcBorders>
            <w:shd w:val="clear" w:color="auto" w:fill="auto"/>
            <w:noWrap/>
            <w:vAlign w:val="bottom"/>
            <w:hideMark/>
          </w:tcPr>
          <w:p w14:paraId="6A5C9EA1" w14:textId="77777777" w:rsidR="004743FA" w:rsidRPr="00C032B2" w:rsidRDefault="004743FA" w:rsidP="00D031A6">
            <w:pPr>
              <w:rPr>
                <w:rFonts w:eastAsia="Times New Roman"/>
                <w:bCs w:val="0"/>
                <w:color w:val="000000"/>
                <w:lang w:val="en-CA"/>
              </w:rPr>
            </w:pPr>
            <w:r w:rsidRPr="00C032B2">
              <w:rPr>
                <w:rFonts w:eastAsia="Times New Roman"/>
                <w:bCs w:val="0"/>
                <w:color w:val="000000"/>
                <w:lang w:val="en-CA"/>
              </w:rPr>
              <w:t>Age 25-34</w:t>
            </w:r>
          </w:p>
        </w:tc>
        <w:tc>
          <w:tcPr>
            <w:tcW w:w="1300" w:type="dxa"/>
            <w:tcBorders>
              <w:top w:val="nil"/>
              <w:left w:val="nil"/>
              <w:bottom w:val="nil"/>
              <w:right w:val="nil"/>
            </w:tcBorders>
            <w:shd w:val="clear" w:color="auto" w:fill="auto"/>
            <w:noWrap/>
            <w:vAlign w:val="bottom"/>
            <w:hideMark/>
          </w:tcPr>
          <w:p w14:paraId="7E3E6DF6" w14:textId="77777777" w:rsidR="004743FA" w:rsidRPr="00C032B2" w:rsidRDefault="004743FA" w:rsidP="00D031A6">
            <w:pPr>
              <w:jc w:val="right"/>
              <w:rPr>
                <w:rFonts w:eastAsia="Times New Roman"/>
                <w:bCs w:val="0"/>
                <w:color w:val="000000"/>
                <w:lang w:val="en-CA"/>
              </w:rPr>
            </w:pPr>
            <w:r w:rsidRPr="00C032B2">
              <w:rPr>
                <w:rFonts w:eastAsia="Times New Roman"/>
                <w:bCs w:val="0"/>
                <w:color w:val="000000"/>
                <w:lang w:val="en-CA"/>
              </w:rPr>
              <w:t>36%</w:t>
            </w:r>
          </w:p>
        </w:tc>
        <w:tc>
          <w:tcPr>
            <w:tcW w:w="1300" w:type="dxa"/>
            <w:tcBorders>
              <w:top w:val="nil"/>
              <w:left w:val="nil"/>
              <w:bottom w:val="nil"/>
              <w:right w:val="nil"/>
            </w:tcBorders>
            <w:shd w:val="clear" w:color="auto" w:fill="auto"/>
            <w:noWrap/>
            <w:vAlign w:val="bottom"/>
            <w:hideMark/>
          </w:tcPr>
          <w:p w14:paraId="3C0D70A7" w14:textId="77777777" w:rsidR="004743FA" w:rsidRPr="00C032B2" w:rsidRDefault="004743FA" w:rsidP="00D031A6">
            <w:pPr>
              <w:jc w:val="right"/>
              <w:rPr>
                <w:rFonts w:eastAsia="Times New Roman"/>
                <w:bCs w:val="0"/>
                <w:color w:val="000000"/>
                <w:lang w:val="en-CA"/>
              </w:rPr>
            </w:pPr>
            <w:r w:rsidRPr="00C032B2">
              <w:rPr>
                <w:rFonts w:eastAsia="Times New Roman"/>
                <w:bCs w:val="0"/>
                <w:color w:val="000000"/>
                <w:lang w:val="en-CA"/>
              </w:rPr>
              <w:t>18%</w:t>
            </w:r>
          </w:p>
        </w:tc>
      </w:tr>
      <w:tr w:rsidR="004743FA" w:rsidRPr="00C032B2" w14:paraId="2A934C90" w14:textId="77777777" w:rsidTr="00D031A6">
        <w:trPr>
          <w:trHeight w:val="320"/>
        </w:trPr>
        <w:tc>
          <w:tcPr>
            <w:tcW w:w="1985" w:type="dxa"/>
            <w:tcBorders>
              <w:top w:val="nil"/>
              <w:left w:val="nil"/>
              <w:bottom w:val="nil"/>
              <w:right w:val="nil"/>
            </w:tcBorders>
            <w:shd w:val="clear" w:color="auto" w:fill="auto"/>
            <w:noWrap/>
            <w:vAlign w:val="bottom"/>
            <w:hideMark/>
          </w:tcPr>
          <w:p w14:paraId="3623C225" w14:textId="77777777" w:rsidR="004743FA" w:rsidRPr="00C032B2" w:rsidRDefault="004743FA" w:rsidP="00D031A6">
            <w:pPr>
              <w:rPr>
                <w:rFonts w:eastAsia="Times New Roman"/>
                <w:bCs w:val="0"/>
                <w:color w:val="000000"/>
                <w:lang w:val="en-CA"/>
              </w:rPr>
            </w:pPr>
            <w:r w:rsidRPr="00C032B2">
              <w:rPr>
                <w:rFonts w:eastAsia="Times New Roman"/>
                <w:bCs w:val="0"/>
                <w:color w:val="000000"/>
                <w:lang w:val="en-CA"/>
              </w:rPr>
              <w:t>Age 35-44</w:t>
            </w:r>
          </w:p>
        </w:tc>
        <w:tc>
          <w:tcPr>
            <w:tcW w:w="1300" w:type="dxa"/>
            <w:tcBorders>
              <w:top w:val="nil"/>
              <w:left w:val="nil"/>
              <w:bottom w:val="nil"/>
              <w:right w:val="nil"/>
            </w:tcBorders>
            <w:shd w:val="clear" w:color="auto" w:fill="auto"/>
            <w:noWrap/>
            <w:vAlign w:val="bottom"/>
            <w:hideMark/>
          </w:tcPr>
          <w:p w14:paraId="14DBDC70" w14:textId="77777777" w:rsidR="004743FA" w:rsidRPr="00C032B2" w:rsidRDefault="004743FA" w:rsidP="00D031A6">
            <w:pPr>
              <w:jc w:val="right"/>
              <w:rPr>
                <w:rFonts w:eastAsia="Times New Roman"/>
                <w:bCs w:val="0"/>
                <w:color w:val="000000"/>
                <w:lang w:val="en-CA"/>
              </w:rPr>
            </w:pPr>
            <w:r w:rsidRPr="00C032B2">
              <w:rPr>
                <w:rFonts w:eastAsia="Times New Roman"/>
                <w:bCs w:val="0"/>
                <w:color w:val="000000"/>
                <w:lang w:val="en-CA"/>
              </w:rPr>
              <w:t>17.6%</w:t>
            </w:r>
          </w:p>
        </w:tc>
        <w:tc>
          <w:tcPr>
            <w:tcW w:w="1300" w:type="dxa"/>
            <w:tcBorders>
              <w:top w:val="nil"/>
              <w:left w:val="nil"/>
              <w:bottom w:val="nil"/>
              <w:right w:val="nil"/>
            </w:tcBorders>
            <w:shd w:val="clear" w:color="auto" w:fill="auto"/>
            <w:noWrap/>
            <w:vAlign w:val="bottom"/>
            <w:hideMark/>
          </w:tcPr>
          <w:p w14:paraId="51A463BE" w14:textId="77777777" w:rsidR="004743FA" w:rsidRPr="00C032B2" w:rsidRDefault="004743FA" w:rsidP="00D031A6">
            <w:pPr>
              <w:jc w:val="right"/>
              <w:rPr>
                <w:rFonts w:eastAsia="Times New Roman"/>
                <w:bCs w:val="0"/>
                <w:color w:val="000000"/>
                <w:lang w:val="en-CA"/>
              </w:rPr>
            </w:pPr>
            <w:r w:rsidRPr="00C032B2">
              <w:rPr>
                <w:rFonts w:eastAsia="Times New Roman"/>
                <w:bCs w:val="0"/>
                <w:color w:val="000000"/>
                <w:lang w:val="en-CA"/>
              </w:rPr>
              <w:t>16.3%</w:t>
            </w:r>
          </w:p>
        </w:tc>
      </w:tr>
      <w:tr w:rsidR="004743FA" w:rsidRPr="00C032B2" w14:paraId="760CB05A" w14:textId="77777777" w:rsidTr="00D031A6">
        <w:trPr>
          <w:trHeight w:val="320"/>
        </w:trPr>
        <w:tc>
          <w:tcPr>
            <w:tcW w:w="1985" w:type="dxa"/>
            <w:tcBorders>
              <w:top w:val="nil"/>
              <w:left w:val="nil"/>
              <w:bottom w:val="nil"/>
              <w:right w:val="nil"/>
            </w:tcBorders>
            <w:shd w:val="clear" w:color="auto" w:fill="auto"/>
            <w:noWrap/>
            <w:vAlign w:val="bottom"/>
            <w:hideMark/>
          </w:tcPr>
          <w:p w14:paraId="6FECF04C" w14:textId="77777777" w:rsidR="004743FA" w:rsidRPr="00C032B2" w:rsidRDefault="004743FA" w:rsidP="00D031A6">
            <w:pPr>
              <w:rPr>
                <w:rFonts w:eastAsia="Times New Roman"/>
                <w:bCs w:val="0"/>
                <w:color w:val="000000"/>
                <w:lang w:val="en-CA"/>
              </w:rPr>
            </w:pPr>
            <w:r w:rsidRPr="00C032B2">
              <w:rPr>
                <w:rFonts w:eastAsia="Times New Roman"/>
                <w:bCs w:val="0"/>
                <w:color w:val="000000"/>
                <w:lang w:val="en-CA"/>
              </w:rPr>
              <w:t>Age 45-54</w:t>
            </w:r>
          </w:p>
        </w:tc>
        <w:tc>
          <w:tcPr>
            <w:tcW w:w="1300" w:type="dxa"/>
            <w:tcBorders>
              <w:top w:val="nil"/>
              <w:left w:val="nil"/>
              <w:bottom w:val="nil"/>
              <w:right w:val="nil"/>
            </w:tcBorders>
            <w:shd w:val="clear" w:color="auto" w:fill="auto"/>
            <w:noWrap/>
            <w:vAlign w:val="bottom"/>
            <w:hideMark/>
          </w:tcPr>
          <w:p w14:paraId="6FCB9874" w14:textId="77777777" w:rsidR="004743FA" w:rsidRPr="00C032B2" w:rsidRDefault="004743FA" w:rsidP="00D031A6">
            <w:pPr>
              <w:jc w:val="right"/>
              <w:rPr>
                <w:rFonts w:eastAsia="Times New Roman"/>
                <w:bCs w:val="0"/>
                <w:color w:val="000000"/>
                <w:lang w:val="en-CA"/>
              </w:rPr>
            </w:pPr>
            <w:r w:rsidRPr="00C032B2">
              <w:rPr>
                <w:rFonts w:eastAsia="Times New Roman"/>
                <w:bCs w:val="0"/>
                <w:color w:val="000000"/>
                <w:lang w:val="en-CA"/>
              </w:rPr>
              <w:t>7.9%</w:t>
            </w:r>
          </w:p>
        </w:tc>
        <w:tc>
          <w:tcPr>
            <w:tcW w:w="1300" w:type="dxa"/>
            <w:tcBorders>
              <w:top w:val="nil"/>
              <w:left w:val="nil"/>
              <w:bottom w:val="nil"/>
              <w:right w:val="nil"/>
            </w:tcBorders>
            <w:shd w:val="clear" w:color="auto" w:fill="auto"/>
            <w:noWrap/>
            <w:vAlign w:val="bottom"/>
            <w:hideMark/>
          </w:tcPr>
          <w:p w14:paraId="70A49C4A" w14:textId="77777777" w:rsidR="004743FA" w:rsidRPr="00C032B2" w:rsidRDefault="004743FA" w:rsidP="00D031A6">
            <w:pPr>
              <w:jc w:val="right"/>
              <w:rPr>
                <w:rFonts w:eastAsia="Times New Roman"/>
                <w:bCs w:val="0"/>
                <w:color w:val="000000"/>
                <w:lang w:val="en-CA"/>
              </w:rPr>
            </w:pPr>
            <w:r w:rsidRPr="00C032B2">
              <w:rPr>
                <w:rFonts w:eastAsia="Times New Roman"/>
                <w:bCs w:val="0"/>
                <w:color w:val="000000"/>
                <w:lang w:val="en-CA"/>
              </w:rPr>
              <w:t>16.8%</w:t>
            </w:r>
          </w:p>
        </w:tc>
      </w:tr>
      <w:tr w:rsidR="004743FA" w:rsidRPr="00C032B2" w14:paraId="197DD582" w14:textId="77777777" w:rsidTr="00D031A6">
        <w:trPr>
          <w:trHeight w:val="320"/>
        </w:trPr>
        <w:tc>
          <w:tcPr>
            <w:tcW w:w="1985" w:type="dxa"/>
            <w:tcBorders>
              <w:top w:val="nil"/>
              <w:left w:val="nil"/>
              <w:bottom w:val="nil"/>
              <w:right w:val="nil"/>
            </w:tcBorders>
            <w:shd w:val="clear" w:color="auto" w:fill="auto"/>
            <w:noWrap/>
            <w:vAlign w:val="bottom"/>
            <w:hideMark/>
          </w:tcPr>
          <w:p w14:paraId="5FD65512" w14:textId="77777777" w:rsidR="004743FA" w:rsidRPr="00C032B2" w:rsidRDefault="004743FA" w:rsidP="00D031A6">
            <w:pPr>
              <w:rPr>
                <w:rFonts w:eastAsia="Times New Roman"/>
                <w:bCs w:val="0"/>
                <w:color w:val="000000"/>
                <w:lang w:val="en-CA"/>
              </w:rPr>
            </w:pPr>
            <w:r w:rsidRPr="00C032B2">
              <w:rPr>
                <w:rFonts w:eastAsia="Times New Roman"/>
                <w:bCs w:val="0"/>
                <w:color w:val="000000"/>
                <w:lang w:val="en-CA"/>
              </w:rPr>
              <w:t>Age 55-74</w:t>
            </w:r>
          </w:p>
        </w:tc>
        <w:tc>
          <w:tcPr>
            <w:tcW w:w="1300" w:type="dxa"/>
            <w:tcBorders>
              <w:top w:val="nil"/>
              <w:left w:val="nil"/>
              <w:bottom w:val="nil"/>
              <w:right w:val="nil"/>
            </w:tcBorders>
            <w:shd w:val="clear" w:color="auto" w:fill="auto"/>
            <w:noWrap/>
            <w:vAlign w:val="bottom"/>
            <w:hideMark/>
          </w:tcPr>
          <w:p w14:paraId="3C8A6E6D" w14:textId="77777777" w:rsidR="004743FA" w:rsidRPr="00C032B2" w:rsidRDefault="004743FA" w:rsidP="00D031A6">
            <w:pPr>
              <w:jc w:val="right"/>
              <w:rPr>
                <w:rFonts w:eastAsia="Times New Roman"/>
                <w:bCs w:val="0"/>
                <w:color w:val="000000"/>
                <w:lang w:val="en-CA"/>
              </w:rPr>
            </w:pPr>
            <w:r w:rsidRPr="00C032B2">
              <w:rPr>
                <w:rFonts w:eastAsia="Times New Roman"/>
                <w:bCs w:val="0"/>
                <w:color w:val="000000"/>
                <w:lang w:val="en-CA"/>
              </w:rPr>
              <w:t>7.4%</w:t>
            </w:r>
          </w:p>
        </w:tc>
        <w:tc>
          <w:tcPr>
            <w:tcW w:w="1300" w:type="dxa"/>
            <w:tcBorders>
              <w:top w:val="nil"/>
              <w:left w:val="nil"/>
              <w:bottom w:val="nil"/>
              <w:right w:val="nil"/>
            </w:tcBorders>
            <w:shd w:val="clear" w:color="auto" w:fill="auto"/>
            <w:noWrap/>
            <w:vAlign w:val="bottom"/>
            <w:hideMark/>
          </w:tcPr>
          <w:p w14:paraId="25BB321A" w14:textId="77777777" w:rsidR="004743FA" w:rsidRPr="00C032B2" w:rsidRDefault="004743FA" w:rsidP="00D031A6">
            <w:pPr>
              <w:jc w:val="right"/>
              <w:rPr>
                <w:rFonts w:eastAsia="Times New Roman"/>
                <w:bCs w:val="0"/>
                <w:color w:val="000000"/>
                <w:lang w:val="en-CA"/>
              </w:rPr>
            </w:pPr>
            <w:r w:rsidRPr="00C032B2">
              <w:rPr>
                <w:rFonts w:eastAsia="Times New Roman"/>
                <w:bCs w:val="0"/>
                <w:color w:val="000000"/>
                <w:lang w:val="en-CA"/>
              </w:rPr>
              <w:t>28.4%</w:t>
            </w:r>
          </w:p>
        </w:tc>
      </w:tr>
      <w:tr w:rsidR="004743FA" w:rsidRPr="00C032B2" w14:paraId="68BE08E1" w14:textId="77777777" w:rsidTr="00D031A6">
        <w:trPr>
          <w:trHeight w:val="320"/>
        </w:trPr>
        <w:tc>
          <w:tcPr>
            <w:tcW w:w="1985" w:type="dxa"/>
            <w:tcBorders>
              <w:top w:val="nil"/>
              <w:left w:val="nil"/>
              <w:bottom w:val="nil"/>
              <w:right w:val="nil"/>
            </w:tcBorders>
            <w:shd w:val="clear" w:color="auto" w:fill="auto"/>
            <w:noWrap/>
            <w:vAlign w:val="bottom"/>
            <w:hideMark/>
          </w:tcPr>
          <w:p w14:paraId="0B748956" w14:textId="77777777" w:rsidR="004743FA" w:rsidRPr="00C032B2" w:rsidRDefault="004743FA" w:rsidP="00D031A6">
            <w:pPr>
              <w:rPr>
                <w:rFonts w:eastAsia="Times New Roman"/>
                <w:bCs w:val="0"/>
                <w:color w:val="000000"/>
                <w:lang w:val="en-CA"/>
              </w:rPr>
            </w:pPr>
            <w:r w:rsidRPr="00C032B2">
              <w:rPr>
                <w:rFonts w:eastAsia="Times New Roman"/>
                <w:bCs w:val="0"/>
                <w:color w:val="000000"/>
                <w:lang w:val="en-CA"/>
              </w:rPr>
              <w:t>Female</w:t>
            </w:r>
          </w:p>
        </w:tc>
        <w:tc>
          <w:tcPr>
            <w:tcW w:w="1300" w:type="dxa"/>
            <w:tcBorders>
              <w:top w:val="nil"/>
              <w:left w:val="nil"/>
              <w:bottom w:val="nil"/>
              <w:right w:val="nil"/>
            </w:tcBorders>
            <w:shd w:val="clear" w:color="auto" w:fill="auto"/>
            <w:noWrap/>
            <w:vAlign w:val="bottom"/>
            <w:hideMark/>
          </w:tcPr>
          <w:p w14:paraId="10C5690F" w14:textId="77777777" w:rsidR="004743FA" w:rsidRPr="00C032B2" w:rsidRDefault="004743FA" w:rsidP="00D031A6">
            <w:pPr>
              <w:jc w:val="right"/>
              <w:rPr>
                <w:rFonts w:eastAsia="Times New Roman"/>
                <w:bCs w:val="0"/>
                <w:color w:val="000000"/>
                <w:lang w:val="en-CA"/>
              </w:rPr>
            </w:pPr>
            <w:r w:rsidRPr="00C032B2">
              <w:rPr>
                <w:rFonts w:eastAsia="Times New Roman"/>
                <w:bCs w:val="0"/>
                <w:color w:val="000000"/>
                <w:lang w:val="en-CA"/>
              </w:rPr>
              <w:t>44.3%</w:t>
            </w:r>
          </w:p>
        </w:tc>
        <w:tc>
          <w:tcPr>
            <w:tcW w:w="1300" w:type="dxa"/>
            <w:tcBorders>
              <w:top w:val="nil"/>
              <w:left w:val="nil"/>
              <w:bottom w:val="nil"/>
              <w:right w:val="nil"/>
            </w:tcBorders>
            <w:shd w:val="clear" w:color="auto" w:fill="auto"/>
            <w:noWrap/>
            <w:vAlign w:val="bottom"/>
            <w:hideMark/>
          </w:tcPr>
          <w:p w14:paraId="005C1C80" w14:textId="77777777" w:rsidR="004743FA" w:rsidRPr="00C032B2" w:rsidRDefault="004743FA" w:rsidP="00D031A6">
            <w:pPr>
              <w:jc w:val="right"/>
              <w:rPr>
                <w:rFonts w:eastAsia="Times New Roman"/>
                <w:bCs w:val="0"/>
                <w:color w:val="000000"/>
                <w:lang w:val="en-CA"/>
              </w:rPr>
            </w:pPr>
            <w:r w:rsidRPr="00C032B2">
              <w:rPr>
                <w:rFonts w:eastAsia="Times New Roman"/>
                <w:bCs w:val="0"/>
                <w:color w:val="000000"/>
                <w:lang w:val="en-CA"/>
              </w:rPr>
              <w:t>51.3%</w:t>
            </w:r>
          </w:p>
        </w:tc>
      </w:tr>
      <w:tr w:rsidR="004743FA" w:rsidRPr="00C032B2" w14:paraId="397383B7" w14:textId="77777777" w:rsidTr="00D031A6">
        <w:trPr>
          <w:trHeight w:val="320"/>
        </w:trPr>
        <w:tc>
          <w:tcPr>
            <w:tcW w:w="1985" w:type="dxa"/>
            <w:tcBorders>
              <w:top w:val="nil"/>
              <w:left w:val="nil"/>
              <w:right w:val="nil"/>
            </w:tcBorders>
            <w:shd w:val="clear" w:color="auto" w:fill="auto"/>
            <w:noWrap/>
            <w:vAlign w:val="bottom"/>
            <w:hideMark/>
          </w:tcPr>
          <w:p w14:paraId="5D678A49" w14:textId="77777777" w:rsidR="004743FA" w:rsidRPr="00C032B2" w:rsidRDefault="004743FA" w:rsidP="00D031A6">
            <w:pPr>
              <w:rPr>
                <w:rFonts w:eastAsia="Times New Roman"/>
                <w:bCs w:val="0"/>
                <w:color w:val="000000"/>
                <w:lang w:val="en-CA"/>
              </w:rPr>
            </w:pPr>
            <w:r w:rsidRPr="00C032B2">
              <w:rPr>
                <w:rFonts w:eastAsia="Times New Roman"/>
                <w:bCs w:val="0"/>
                <w:color w:val="000000"/>
                <w:lang w:val="en-CA"/>
              </w:rPr>
              <w:t>Bachelor’s degree</w:t>
            </w:r>
          </w:p>
        </w:tc>
        <w:tc>
          <w:tcPr>
            <w:tcW w:w="1300" w:type="dxa"/>
            <w:tcBorders>
              <w:top w:val="nil"/>
              <w:left w:val="nil"/>
              <w:right w:val="nil"/>
            </w:tcBorders>
            <w:shd w:val="clear" w:color="auto" w:fill="auto"/>
            <w:noWrap/>
            <w:vAlign w:val="bottom"/>
            <w:hideMark/>
          </w:tcPr>
          <w:p w14:paraId="683105FB" w14:textId="77777777" w:rsidR="004743FA" w:rsidRPr="00C032B2" w:rsidRDefault="004743FA" w:rsidP="00D031A6">
            <w:pPr>
              <w:jc w:val="right"/>
              <w:rPr>
                <w:rFonts w:eastAsia="Times New Roman"/>
                <w:bCs w:val="0"/>
                <w:color w:val="000000"/>
                <w:lang w:val="en-CA"/>
              </w:rPr>
            </w:pPr>
            <w:r w:rsidRPr="00C032B2">
              <w:rPr>
                <w:rFonts w:eastAsia="Times New Roman"/>
                <w:bCs w:val="0"/>
                <w:color w:val="000000"/>
                <w:lang w:val="en-CA"/>
              </w:rPr>
              <w:t>34.3%</w:t>
            </w:r>
          </w:p>
        </w:tc>
        <w:tc>
          <w:tcPr>
            <w:tcW w:w="1300" w:type="dxa"/>
            <w:tcBorders>
              <w:top w:val="nil"/>
              <w:left w:val="nil"/>
              <w:right w:val="nil"/>
            </w:tcBorders>
            <w:shd w:val="clear" w:color="auto" w:fill="auto"/>
            <w:noWrap/>
            <w:vAlign w:val="bottom"/>
            <w:hideMark/>
          </w:tcPr>
          <w:p w14:paraId="3BBF6ADD" w14:textId="77777777" w:rsidR="004743FA" w:rsidRPr="00C032B2" w:rsidRDefault="004743FA" w:rsidP="00D031A6">
            <w:pPr>
              <w:jc w:val="right"/>
              <w:rPr>
                <w:rFonts w:eastAsia="Times New Roman"/>
                <w:bCs w:val="0"/>
                <w:color w:val="000000"/>
                <w:lang w:val="en-CA"/>
              </w:rPr>
            </w:pPr>
            <w:r w:rsidRPr="00C032B2">
              <w:rPr>
                <w:rFonts w:eastAsia="Times New Roman"/>
                <w:bCs w:val="0"/>
                <w:color w:val="000000"/>
                <w:lang w:val="en-CA"/>
              </w:rPr>
              <w:t>29.1%</w:t>
            </w:r>
          </w:p>
        </w:tc>
      </w:tr>
      <w:tr w:rsidR="004743FA" w:rsidRPr="00C032B2" w14:paraId="2229920E" w14:textId="77777777" w:rsidTr="00D031A6">
        <w:trPr>
          <w:trHeight w:val="320"/>
        </w:trPr>
        <w:tc>
          <w:tcPr>
            <w:tcW w:w="1985" w:type="dxa"/>
            <w:tcBorders>
              <w:top w:val="nil"/>
              <w:left w:val="nil"/>
              <w:bottom w:val="single" w:sz="4" w:space="0" w:color="auto"/>
              <w:right w:val="nil"/>
            </w:tcBorders>
            <w:shd w:val="clear" w:color="auto" w:fill="auto"/>
            <w:noWrap/>
            <w:vAlign w:val="bottom"/>
            <w:hideMark/>
          </w:tcPr>
          <w:p w14:paraId="1F90DEBF" w14:textId="77777777" w:rsidR="004743FA" w:rsidRPr="00C032B2" w:rsidRDefault="004743FA" w:rsidP="00D031A6">
            <w:pPr>
              <w:rPr>
                <w:rFonts w:eastAsia="Times New Roman"/>
                <w:bCs w:val="0"/>
                <w:color w:val="000000"/>
                <w:lang w:val="en-CA"/>
              </w:rPr>
            </w:pPr>
            <w:r w:rsidRPr="00C032B2">
              <w:rPr>
                <w:rFonts w:eastAsia="Times New Roman"/>
                <w:bCs w:val="0"/>
                <w:color w:val="000000"/>
                <w:lang w:val="en-CA"/>
              </w:rPr>
              <w:t>White</w:t>
            </w:r>
          </w:p>
        </w:tc>
        <w:tc>
          <w:tcPr>
            <w:tcW w:w="1300" w:type="dxa"/>
            <w:tcBorders>
              <w:top w:val="nil"/>
              <w:left w:val="nil"/>
              <w:bottom w:val="single" w:sz="4" w:space="0" w:color="auto"/>
              <w:right w:val="nil"/>
            </w:tcBorders>
            <w:shd w:val="clear" w:color="auto" w:fill="auto"/>
            <w:noWrap/>
            <w:vAlign w:val="bottom"/>
            <w:hideMark/>
          </w:tcPr>
          <w:p w14:paraId="13BE0202" w14:textId="77777777" w:rsidR="004743FA" w:rsidRPr="00C032B2" w:rsidRDefault="004743FA" w:rsidP="00D031A6">
            <w:pPr>
              <w:jc w:val="right"/>
              <w:rPr>
                <w:rFonts w:eastAsia="Times New Roman"/>
                <w:bCs w:val="0"/>
                <w:color w:val="000000"/>
                <w:lang w:val="en-CA"/>
              </w:rPr>
            </w:pPr>
            <w:r w:rsidRPr="00C032B2">
              <w:rPr>
                <w:rFonts w:eastAsia="Times New Roman"/>
                <w:bCs w:val="0"/>
                <w:color w:val="000000"/>
                <w:lang w:val="en-CA"/>
              </w:rPr>
              <w:t>6</w:t>
            </w:r>
            <w:r>
              <w:rPr>
                <w:rFonts w:eastAsia="Times New Roman"/>
                <w:bCs w:val="0"/>
                <w:color w:val="000000"/>
                <w:lang w:val="en-CA"/>
              </w:rPr>
              <w:t>7</w:t>
            </w:r>
            <w:r w:rsidRPr="00C032B2">
              <w:rPr>
                <w:rFonts w:eastAsia="Times New Roman"/>
                <w:bCs w:val="0"/>
                <w:color w:val="000000"/>
                <w:lang w:val="en-CA"/>
              </w:rPr>
              <w:t>.</w:t>
            </w:r>
            <w:r>
              <w:rPr>
                <w:rFonts w:eastAsia="Times New Roman"/>
                <w:bCs w:val="0"/>
                <w:color w:val="000000"/>
                <w:lang w:val="en-CA"/>
              </w:rPr>
              <w:t>9</w:t>
            </w:r>
            <w:r w:rsidRPr="00C032B2">
              <w:rPr>
                <w:rFonts w:eastAsia="Times New Roman"/>
                <w:bCs w:val="0"/>
                <w:color w:val="000000"/>
                <w:lang w:val="en-CA"/>
              </w:rPr>
              <w:t>%</w:t>
            </w:r>
          </w:p>
        </w:tc>
        <w:tc>
          <w:tcPr>
            <w:tcW w:w="1300" w:type="dxa"/>
            <w:tcBorders>
              <w:top w:val="nil"/>
              <w:left w:val="nil"/>
              <w:bottom w:val="single" w:sz="4" w:space="0" w:color="auto"/>
              <w:right w:val="nil"/>
            </w:tcBorders>
            <w:shd w:val="clear" w:color="auto" w:fill="auto"/>
            <w:noWrap/>
            <w:vAlign w:val="bottom"/>
            <w:hideMark/>
          </w:tcPr>
          <w:p w14:paraId="7B5FB82D" w14:textId="77777777" w:rsidR="004743FA" w:rsidRPr="00C032B2" w:rsidRDefault="004743FA" w:rsidP="00D031A6">
            <w:pPr>
              <w:jc w:val="right"/>
              <w:rPr>
                <w:rFonts w:eastAsia="Times New Roman"/>
                <w:bCs w:val="0"/>
                <w:color w:val="000000"/>
                <w:lang w:val="en-CA"/>
              </w:rPr>
            </w:pPr>
            <w:r w:rsidRPr="00C032B2">
              <w:rPr>
                <w:rFonts w:eastAsia="Times New Roman"/>
                <w:bCs w:val="0"/>
                <w:color w:val="000000"/>
                <w:lang w:val="en-CA"/>
              </w:rPr>
              <w:t>72.5%</w:t>
            </w:r>
          </w:p>
        </w:tc>
      </w:tr>
    </w:tbl>
    <w:p w14:paraId="2A0A1F15" w14:textId="77777777" w:rsidR="00AD0D24" w:rsidRPr="004B6847" w:rsidRDefault="00AD0D24" w:rsidP="00AD0D24">
      <w:pPr>
        <w:widowControl w:val="0"/>
        <w:spacing w:before="100" w:beforeAutospacing="1" w:after="100" w:afterAutospacing="1"/>
        <w:rPr>
          <w:lang w:val="en-US"/>
        </w:rPr>
      </w:pPr>
      <w:bookmarkStart w:id="2" w:name="_Hlk138193816"/>
      <w:r w:rsidRPr="00C032B2">
        <w:rPr>
          <w:rFonts w:eastAsia="SimSun"/>
          <w:bCs w:val="0"/>
          <w:lang w:val="en-US"/>
        </w:rPr>
        <w:t>F</w:t>
      </w:r>
      <w:r w:rsidRPr="00510B6E">
        <w:rPr>
          <w:rFonts w:eastAsia="SimSun"/>
          <w:bCs w:val="0"/>
          <w:lang w:val="en-US"/>
        </w:rPr>
        <w:t>igure A</w:t>
      </w:r>
      <w:r>
        <w:rPr>
          <w:rFonts w:eastAsia="SimSun"/>
          <w:bCs w:val="0"/>
          <w:lang w:val="en-US"/>
        </w:rPr>
        <w:t>5</w:t>
      </w:r>
      <w:r w:rsidRPr="00510B6E">
        <w:rPr>
          <w:rFonts w:eastAsia="SimSun"/>
          <w:bCs w:val="0"/>
          <w:lang w:val="en-US"/>
        </w:rPr>
        <w:t xml:space="preserve"> reports the average treatment effects using post-stratification weighting. The weights are calculated using an</w:t>
      </w:r>
      <w:r w:rsidRPr="00C032B2">
        <w:rPr>
          <w:rFonts w:eastAsia="SimSun"/>
          <w:bCs w:val="0"/>
          <w:lang w:val="en-US"/>
        </w:rPr>
        <w:t xml:space="preserve"> iterative proportional fitting algorithm (i.e. raking) to achieve known population margins on age, gender, education, and race. The results are similar to those reported in Figure 3 in the main text—the Ch</w:t>
      </w:r>
      <w:r w:rsidRPr="00510B6E">
        <w:rPr>
          <w:rFonts w:eastAsia="SimSun"/>
          <w:bCs w:val="0"/>
          <w:lang w:val="en-US"/>
        </w:rPr>
        <w:t xml:space="preserve">inese judge reduces respondents perceived ICJ legitimacy. </w:t>
      </w:r>
    </w:p>
    <w:p w14:paraId="2FD4F8BB" w14:textId="77777777" w:rsidR="004743FA" w:rsidRDefault="004743FA" w:rsidP="004743FA">
      <w:pPr>
        <w:widowControl w:val="0"/>
        <w:spacing w:before="100" w:beforeAutospacing="1" w:after="100" w:afterAutospacing="1" w:line="480" w:lineRule="auto"/>
        <w:rPr>
          <w:rFonts w:eastAsia="SimSun"/>
          <w:bCs w:val="0"/>
          <w:lang w:val="en-US"/>
        </w:rPr>
      </w:pPr>
      <w:r w:rsidRPr="00C032B2">
        <w:rPr>
          <w:rFonts w:eastAsia="SimSun"/>
          <w:bCs w:val="0"/>
          <w:lang w:val="en-US"/>
        </w:rPr>
        <w:t>F</w:t>
      </w:r>
      <w:r w:rsidRPr="00510B6E">
        <w:rPr>
          <w:rFonts w:eastAsia="SimSun"/>
          <w:bCs w:val="0"/>
          <w:lang w:val="en-US"/>
        </w:rPr>
        <w:t>igure A</w:t>
      </w:r>
      <w:r>
        <w:rPr>
          <w:rFonts w:eastAsia="SimSun"/>
          <w:bCs w:val="0"/>
          <w:lang w:val="en-US"/>
        </w:rPr>
        <w:t>5</w:t>
      </w:r>
      <w:r w:rsidRPr="00510B6E">
        <w:rPr>
          <w:rFonts w:eastAsia="SimSun"/>
          <w:bCs w:val="0"/>
          <w:lang w:val="en-US"/>
        </w:rPr>
        <w:t>: Average Treatme</w:t>
      </w:r>
      <w:r w:rsidRPr="00C032B2">
        <w:rPr>
          <w:rFonts w:eastAsia="SimSun"/>
          <w:bCs w:val="0"/>
          <w:lang w:val="en-US"/>
        </w:rPr>
        <w:t>nt</w:t>
      </w:r>
      <w:r w:rsidRPr="00510B6E">
        <w:rPr>
          <w:rFonts w:eastAsia="SimSun"/>
          <w:bCs w:val="0"/>
          <w:lang w:val="en-US"/>
        </w:rPr>
        <w:t xml:space="preserve"> Effects Using Weighted Sample</w:t>
      </w:r>
    </w:p>
    <w:bookmarkEnd w:id="2"/>
    <w:p w14:paraId="1856E904" w14:textId="77777777" w:rsidR="004743FA" w:rsidRDefault="004743FA" w:rsidP="004743FA">
      <w:pPr>
        <w:widowControl w:val="0"/>
        <w:spacing w:before="100" w:beforeAutospacing="1" w:after="100" w:afterAutospacing="1" w:line="480" w:lineRule="auto"/>
        <w:rPr>
          <w:rFonts w:eastAsia="SimSun"/>
          <w:bCs w:val="0"/>
          <w:lang w:val="en-US"/>
        </w:rPr>
      </w:pPr>
      <w:r w:rsidRPr="00441835">
        <w:rPr>
          <w:rFonts w:eastAsia="SimSun"/>
          <w:bCs w:val="0"/>
          <w:noProof/>
          <w:lang w:val="en-US"/>
        </w:rPr>
        <w:drawing>
          <wp:inline distT="0" distB="0" distL="0" distR="0" wp14:anchorId="0ED85E50" wp14:editId="1DA6EF1E">
            <wp:extent cx="5727700" cy="2545715"/>
            <wp:effectExtent l="0" t="0" r="635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27700" cy="2545715"/>
                    </a:xfrm>
                    <a:prstGeom prst="rect">
                      <a:avLst/>
                    </a:prstGeom>
                    <a:noFill/>
                    <a:ln>
                      <a:noFill/>
                    </a:ln>
                  </pic:spPr>
                </pic:pic>
              </a:graphicData>
            </a:graphic>
          </wp:inline>
        </w:drawing>
      </w:r>
    </w:p>
    <w:p w14:paraId="3B88EFAE" w14:textId="615742FE" w:rsidR="00F13770" w:rsidRDefault="00AD0D24">
      <w:pPr>
        <w:rPr>
          <w:rFonts w:eastAsia="SimSun"/>
          <w:b/>
          <w:bCs w:val="0"/>
          <w:lang w:val="en-US"/>
        </w:rPr>
      </w:pPr>
      <w:r w:rsidRPr="001B6676">
        <w:rPr>
          <w:rFonts w:eastAsia="SimSun"/>
          <w:bCs w:val="0"/>
          <w:i/>
          <w:iCs/>
          <w:lang w:val="en-US"/>
        </w:rPr>
        <w:t>Note</w:t>
      </w:r>
      <w:r w:rsidRPr="001B6676">
        <w:rPr>
          <w:rFonts w:eastAsia="SimSun"/>
          <w:bCs w:val="0"/>
          <w:lang w:val="en-US"/>
        </w:rPr>
        <w:t xml:space="preserve">: </w:t>
      </w:r>
      <w:r>
        <w:rPr>
          <w:rFonts w:hint="eastAsia"/>
        </w:rPr>
        <w:t>Re</w:t>
      </w:r>
      <w:r>
        <w:t>sults</w:t>
      </w:r>
      <w:r w:rsidRPr="001B6676">
        <w:t xml:space="preserve"> based on OLS regression model </w:t>
      </w:r>
      <w:r>
        <w:t xml:space="preserve">with robust standard errors adjusted with pre-treatment covariates on age, gender, education, and income. </w:t>
      </w:r>
      <w:r w:rsidRPr="001B6676">
        <w:t xml:space="preserve">The dependent variable is the </w:t>
      </w:r>
      <w:r>
        <w:t>additive</w:t>
      </w:r>
      <w:r w:rsidRPr="001B6676">
        <w:t xml:space="preserve"> measure of perceived ICJ legitimacy. </w:t>
      </w:r>
      <w:r>
        <w:rPr>
          <w:color w:val="222222"/>
          <w:shd w:val="clear" w:color="auto" w:fill="FFFFFF"/>
        </w:rPr>
        <w:t>Vertical</w:t>
      </w:r>
      <w:r w:rsidRPr="001B6676">
        <w:rPr>
          <w:color w:val="222222"/>
          <w:shd w:val="clear" w:color="auto" w:fill="FFFFFF"/>
        </w:rPr>
        <w:t xml:space="preserve"> lines indicate 95 percent confidence intervals</w:t>
      </w:r>
      <w:r w:rsidRPr="001B6676">
        <w:t xml:space="preserve">. </w:t>
      </w:r>
      <w:r>
        <w:t xml:space="preserve">Point estimates </w:t>
      </w:r>
      <w:r w:rsidRPr="001B6676">
        <w:t>represent ATEs relative to the control condition.</w:t>
      </w:r>
      <w:r>
        <w:t xml:space="preserve"> </w:t>
      </w:r>
      <w:r w:rsidRPr="004144BC">
        <w:t>The number of observations in the underlying model</w:t>
      </w:r>
      <w:r>
        <w:t xml:space="preserve"> is 1,390 due to missing values in the covariates.</w:t>
      </w:r>
      <w:r w:rsidR="00F13770">
        <w:rPr>
          <w:rFonts w:eastAsia="SimSun"/>
          <w:b/>
          <w:bCs w:val="0"/>
          <w:lang w:val="en-US"/>
        </w:rPr>
        <w:br w:type="page"/>
      </w:r>
    </w:p>
    <w:p w14:paraId="7FFE6C0C" w14:textId="563E9FE5" w:rsidR="005A63EC" w:rsidRDefault="00DF5A27" w:rsidP="00DF5A27">
      <w:pPr>
        <w:widowControl w:val="0"/>
        <w:spacing w:before="100" w:beforeAutospacing="1" w:after="100" w:afterAutospacing="1"/>
        <w:contextualSpacing/>
        <w:rPr>
          <w:rFonts w:eastAsia="SimSun"/>
          <w:b/>
          <w:bCs w:val="0"/>
          <w:lang w:val="en-US"/>
        </w:rPr>
      </w:pPr>
      <w:r w:rsidRPr="00CC33A4">
        <w:rPr>
          <w:rFonts w:eastAsia="SimSun"/>
          <w:b/>
          <w:bCs w:val="0"/>
          <w:lang w:val="en-US"/>
        </w:rPr>
        <w:lastRenderedPageBreak/>
        <w:t>SI-</w:t>
      </w:r>
      <w:r>
        <w:rPr>
          <w:rFonts w:eastAsia="SimSun"/>
          <w:b/>
          <w:bCs w:val="0"/>
          <w:lang w:val="en-US"/>
        </w:rPr>
        <w:t>8</w:t>
      </w:r>
      <w:r>
        <w:rPr>
          <w:rFonts w:eastAsia="SimSun"/>
          <w:b/>
          <w:bCs w:val="0"/>
          <w:lang w:val="en-US"/>
        </w:rPr>
        <w:t>:</w:t>
      </w:r>
      <w:r w:rsidRPr="00510B6E">
        <w:rPr>
          <w:rFonts w:eastAsia="SimSun"/>
          <w:b/>
          <w:bCs w:val="0"/>
          <w:lang w:val="en-US"/>
        </w:rPr>
        <w:t xml:space="preserve"> </w:t>
      </w:r>
      <w:r w:rsidR="00FB1F6F">
        <w:rPr>
          <w:rFonts w:eastAsia="SimSun"/>
          <w:b/>
          <w:bCs w:val="0"/>
          <w:lang w:val="en-US"/>
        </w:rPr>
        <w:t>ATE with Tobit Model for Censored DV</w:t>
      </w:r>
    </w:p>
    <w:p w14:paraId="0B6BA0ED" w14:textId="77777777" w:rsidR="005A63EC" w:rsidRDefault="005A63EC" w:rsidP="00DF5A27">
      <w:pPr>
        <w:widowControl w:val="0"/>
        <w:spacing w:before="100" w:beforeAutospacing="1" w:after="100" w:afterAutospacing="1"/>
        <w:contextualSpacing/>
        <w:rPr>
          <w:rFonts w:eastAsia="SimSun"/>
          <w:b/>
          <w:bCs w:val="0"/>
          <w:lang w:val="en-US"/>
        </w:rPr>
      </w:pPr>
    </w:p>
    <w:p w14:paraId="7749839C" w14:textId="5C8F9587" w:rsidR="004F4DDF" w:rsidRPr="00443713" w:rsidRDefault="004F4DDF" w:rsidP="00F13770">
      <w:pPr>
        <w:widowControl w:val="0"/>
        <w:spacing w:before="100" w:beforeAutospacing="1" w:after="100" w:afterAutospacing="1"/>
        <w:rPr>
          <w:rFonts w:eastAsia="SimSun"/>
          <w:bCs w:val="0"/>
          <w:lang w:val="en-US"/>
        </w:rPr>
      </w:pPr>
      <w:r w:rsidRPr="00443713">
        <w:rPr>
          <w:rFonts w:eastAsia="SimSun"/>
          <w:bCs w:val="0"/>
          <w:lang w:val="en-US"/>
        </w:rPr>
        <w:t>O</w:t>
      </w:r>
      <w:r w:rsidRPr="00443713">
        <w:rPr>
          <w:rFonts w:eastAsia="SimSun"/>
          <w:bCs w:val="0"/>
          <w:lang w:val="en-US"/>
        </w:rPr>
        <w:t>ur IRT measure of legitimacy is bounded by zero and one and left-skewed, raising concerns for the use of OLS regression as the skewness can lead to biased coefficient estimates, non-normal residuals, and heteroscedasticity. In all of our analysis, we use robust standard errors, which is often employed to mitigate the influence of outliers and reduce the impact of skewness on coefficient estimates.</w:t>
      </w:r>
    </w:p>
    <w:p w14:paraId="44668B75" w14:textId="74CA642B" w:rsidR="00FB1F6F" w:rsidRPr="00443713" w:rsidRDefault="004F4DDF" w:rsidP="00F13770">
      <w:pPr>
        <w:widowControl w:val="0"/>
        <w:spacing w:before="100" w:beforeAutospacing="1" w:after="100" w:afterAutospacing="1"/>
        <w:rPr>
          <w:rFonts w:eastAsia="SimSun"/>
          <w:bCs w:val="0"/>
          <w:lang w:val="en-US"/>
        </w:rPr>
      </w:pPr>
      <w:r w:rsidRPr="00443713">
        <w:rPr>
          <w:rFonts w:eastAsia="SimSun"/>
          <w:bCs w:val="0"/>
          <w:lang w:val="en-US"/>
        </w:rPr>
        <w:t>Additionally, as part of the robustness check, we estimated a limited dependent variable model (Tobit) for the average treatment effect in order to account for the censoring and truncation in the dependent variable. The results</w:t>
      </w:r>
      <w:r w:rsidRPr="00443713">
        <w:rPr>
          <w:rFonts w:eastAsia="SimSun"/>
          <w:bCs w:val="0"/>
          <w:lang w:val="en-US"/>
        </w:rPr>
        <w:t>,</w:t>
      </w:r>
      <w:r w:rsidRPr="00443713">
        <w:rPr>
          <w:rFonts w:eastAsia="SimSun"/>
          <w:bCs w:val="0"/>
          <w:lang w:val="en-US"/>
        </w:rPr>
        <w:t xml:space="preserve"> </w:t>
      </w:r>
      <w:r w:rsidR="00FB7B0A" w:rsidRPr="00443713">
        <w:rPr>
          <w:rFonts w:eastAsia="SimSun"/>
          <w:bCs w:val="0"/>
          <w:lang w:val="en-US"/>
        </w:rPr>
        <w:t>shown</w:t>
      </w:r>
      <w:r w:rsidRPr="00443713">
        <w:rPr>
          <w:rFonts w:eastAsia="SimSun"/>
          <w:bCs w:val="0"/>
          <w:lang w:val="en-US"/>
        </w:rPr>
        <w:t xml:space="preserve"> </w:t>
      </w:r>
      <w:r w:rsidRPr="00443713">
        <w:rPr>
          <w:rFonts w:eastAsia="SimSun"/>
          <w:bCs w:val="0"/>
          <w:lang w:val="en-US"/>
        </w:rPr>
        <w:t xml:space="preserve">below </w:t>
      </w:r>
      <w:r w:rsidRPr="00443713">
        <w:rPr>
          <w:rFonts w:eastAsia="SimSun"/>
          <w:bCs w:val="0"/>
          <w:lang w:val="en-US"/>
        </w:rPr>
        <w:t>in Figure A6</w:t>
      </w:r>
      <w:r w:rsidRPr="00443713">
        <w:rPr>
          <w:rFonts w:eastAsia="SimSun"/>
          <w:bCs w:val="0"/>
          <w:lang w:val="en-US"/>
        </w:rPr>
        <w:t>,</w:t>
      </w:r>
      <w:r w:rsidRPr="00443713">
        <w:rPr>
          <w:rFonts w:eastAsia="SimSun"/>
          <w:bCs w:val="0"/>
          <w:lang w:val="en-US"/>
        </w:rPr>
        <w:t xml:space="preserve"> are very similar to the main findings reported in Figure 2, and thus our conclusion remains unchanged.   </w:t>
      </w:r>
    </w:p>
    <w:p w14:paraId="3C06CEDD" w14:textId="1371C35B" w:rsidR="00FB1F6F" w:rsidRDefault="00FB1F6F" w:rsidP="00FB1F6F">
      <w:pPr>
        <w:widowControl w:val="0"/>
        <w:spacing w:before="100" w:beforeAutospacing="1" w:after="100" w:afterAutospacing="1" w:line="480" w:lineRule="auto"/>
        <w:rPr>
          <w:rFonts w:eastAsia="SimSun"/>
          <w:bCs w:val="0"/>
          <w:lang w:val="en-US"/>
        </w:rPr>
      </w:pPr>
      <w:bookmarkStart w:id="3" w:name="_Hlk138193826"/>
      <w:r w:rsidRPr="00C032B2">
        <w:rPr>
          <w:rFonts w:eastAsia="SimSun"/>
          <w:bCs w:val="0"/>
          <w:lang w:val="en-US"/>
        </w:rPr>
        <w:t>F</w:t>
      </w:r>
      <w:r w:rsidRPr="00510B6E">
        <w:rPr>
          <w:rFonts w:eastAsia="SimSun"/>
          <w:bCs w:val="0"/>
          <w:lang w:val="en-US"/>
        </w:rPr>
        <w:t>igure A</w:t>
      </w:r>
      <w:r>
        <w:rPr>
          <w:rFonts w:eastAsia="SimSun"/>
          <w:bCs w:val="0"/>
          <w:lang w:val="en-US"/>
        </w:rPr>
        <w:t>6</w:t>
      </w:r>
      <w:r w:rsidRPr="00510B6E">
        <w:rPr>
          <w:rFonts w:eastAsia="SimSun"/>
          <w:bCs w:val="0"/>
          <w:lang w:val="en-US"/>
        </w:rPr>
        <w:t>: Average Treatme</w:t>
      </w:r>
      <w:r w:rsidRPr="00C032B2">
        <w:rPr>
          <w:rFonts w:eastAsia="SimSun"/>
          <w:bCs w:val="0"/>
          <w:lang w:val="en-US"/>
        </w:rPr>
        <w:t>nt</w:t>
      </w:r>
      <w:r w:rsidRPr="00510B6E">
        <w:rPr>
          <w:rFonts w:eastAsia="SimSun"/>
          <w:bCs w:val="0"/>
          <w:lang w:val="en-US"/>
        </w:rPr>
        <w:t xml:space="preserve"> Effects Using </w:t>
      </w:r>
      <w:r>
        <w:rPr>
          <w:rFonts w:eastAsia="SimSun"/>
          <w:bCs w:val="0"/>
          <w:lang w:val="en-US"/>
        </w:rPr>
        <w:t xml:space="preserve">Tobit Model </w:t>
      </w:r>
    </w:p>
    <w:p w14:paraId="190FBB99" w14:textId="131EC1D5" w:rsidR="00FB1F6F" w:rsidRDefault="00FB1F6F" w:rsidP="00DF5A27">
      <w:pPr>
        <w:widowControl w:val="0"/>
        <w:spacing w:before="100" w:beforeAutospacing="1" w:after="100" w:afterAutospacing="1"/>
        <w:contextualSpacing/>
        <w:rPr>
          <w:rFonts w:eastAsia="SimSun"/>
          <w:b/>
          <w:bCs w:val="0"/>
          <w:lang w:val="en-US"/>
        </w:rPr>
      </w:pPr>
      <w:r w:rsidRPr="00FB1F6F">
        <w:rPr>
          <w:rFonts w:eastAsia="SimSun"/>
          <w:b/>
          <w:bCs w:val="0"/>
          <w:noProof/>
          <w:lang w:val="en-US"/>
        </w:rPr>
        <w:drawing>
          <wp:inline distT="0" distB="0" distL="0" distR="0" wp14:anchorId="1AC3A201" wp14:editId="19D0B58F">
            <wp:extent cx="5727700" cy="2545715"/>
            <wp:effectExtent l="0" t="0" r="6350" b="6985"/>
            <wp:docPr id="1407010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27700" cy="2545715"/>
                    </a:xfrm>
                    <a:prstGeom prst="rect">
                      <a:avLst/>
                    </a:prstGeom>
                    <a:noFill/>
                    <a:ln>
                      <a:noFill/>
                    </a:ln>
                  </pic:spPr>
                </pic:pic>
              </a:graphicData>
            </a:graphic>
          </wp:inline>
        </w:drawing>
      </w:r>
    </w:p>
    <w:bookmarkEnd w:id="3"/>
    <w:p w14:paraId="53C905D3" w14:textId="0B23BF67" w:rsidR="007D47E0" w:rsidRDefault="007D47E0" w:rsidP="007D47E0">
      <w:r w:rsidRPr="001B6676">
        <w:rPr>
          <w:rFonts w:eastAsia="SimSun"/>
          <w:bCs w:val="0"/>
          <w:i/>
          <w:iCs/>
          <w:lang w:val="en-US"/>
        </w:rPr>
        <w:t>Note</w:t>
      </w:r>
      <w:r w:rsidRPr="001B6676">
        <w:rPr>
          <w:rFonts w:eastAsia="SimSun"/>
          <w:bCs w:val="0"/>
          <w:lang w:val="en-US"/>
        </w:rPr>
        <w:t xml:space="preserve">: </w:t>
      </w:r>
      <w:r>
        <w:rPr>
          <w:rFonts w:hint="eastAsia"/>
        </w:rPr>
        <w:t>Re</w:t>
      </w:r>
      <w:r>
        <w:t>sults</w:t>
      </w:r>
      <w:r w:rsidRPr="001B6676">
        <w:t xml:space="preserve"> based on </w:t>
      </w:r>
      <w:r>
        <w:t>Tobit</w:t>
      </w:r>
      <w:r w:rsidRPr="001B6676">
        <w:t xml:space="preserve"> regression model </w:t>
      </w:r>
      <w:r>
        <w:t xml:space="preserve">adjusted with pre-treatment covariates on age, gender, education, and income. </w:t>
      </w:r>
      <w:r w:rsidRPr="001B6676">
        <w:t>The dependent variable is the IR</w:t>
      </w:r>
      <w:r>
        <w:t>T</w:t>
      </w:r>
      <w:r w:rsidRPr="001B6676">
        <w:t xml:space="preserve"> measure of perceived ICJ legitimacy. </w:t>
      </w:r>
      <w:r>
        <w:rPr>
          <w:color w:val="222222"/>
          <w:shd w:val="clear" w:color="auto" w:fill="FFFFFF"/>
        </w:rPr>
        <w:t>Vertical</w:t>
      </w:r>
      <w:r w:rsidRPr="001B6676">
        <w:rPr>
          <w:color w:val="222222"/>
          <w:shd w:val="clear" w:color="auto" w:fill="FFFFFF"/>
        </w:rPr>
        <w:t xml:space="preserve"> lines indicate 95 percent confidence intervals</w:t>
      </w:r>
      <w:r w:rsidRPr="001B6676">
        <w:t xml:space="preserve">. </w:t>
      </w:r>
      <w:r>
        <w:t xml:space="preserve">Point estimates </w:t>
      </w:r>
      <w:r w:rsidRPr="001B6676">
        <w:t>represent ATEs relative to the control condition.</w:t>
      </w:r>
      <w:r>
        <w:t xml:space="preserve"> </w:t>
      </w:r>
      <w:r w:rsidRPr="004144BC">
        <w:t>The number of observations in the underlying model</w:t>
      </w:r>
      <w:r>
        <w:t xml:space="preserve"> is </w:t>
      </w:r>
      <w:r w:rsidR="002C3DDA">
        <w:t>1,390</w:t>
      </w:r>
      <w:r>
        <w:t xml:space="preserve"> due to missing values in the covariates.</w:t>
      </w:r>
    </w:p>
    <w:p w14:paraId="713D8AE4" w14:textId="77777777" w:rsidR="005A63EC" w:rsidRPr="007D47E0" w:rsidRDefault="005A63EC" w:rsidP="00DF5A27">
      <w:pPr>
        <w:widowControl w:val="0"/>
        <w:spacing w:before="100" w:beforeAutospacing="1" w:after="100" w:afterAutospacing="1"/>
        <w:contextualSpacing/>
        <w:rPr>
          <w:rFonts w:eastAsia="SimSun"/>
          <w:b/>
          <w:bCs w:val="0"/>
        </w:rPr>
      </w:pPr>
    </w:p>
    <w:p w14:paraId="57997A87" w14:textId="77777777" w:rsidR="00443713" w:rsidRDefault="00443713">
      <w:pPr>
        <w:rPr>
          <w:rFonts w:eastAsia="SimSun"/>
          <w:b/>
          <w:bCs w:val="0"/>
          <w:lang w:val="en-US"/>
        </w:rPr>
      </w:pPr>
      <w:r>
        <w:rPr>
          <w:rFonts w:eastAsia="SimSun"/>
          <w:b/>
          <w:bCs w:val="0"/>
          <w:lang w:val="en-US"/>
        </w:rPr>
        <w:br w:type="page"/>
      </w:r>
    </w:p>
    <w:p w14:paraId="75851592" w14:textId="2558B80C" w:rsidR="00DF5A27" w:rsidRPr="00510B6E" w:rsidRDefault="005A63EC" w:rsidP="00DF5A27">
      <w:pPr>
        <w:widowControl w:val="0"/>
        <w:spacing w:before="100" w:beforeAutospacing="1" w:after="100" w:afterAutospacing="1"/>
        <w:contextualSpacing/>
        <w:rPr>
          <w:rFonts w:eastAsia="SimSun"/>
          <w:b/>
          <w:bCs w:val="0"/>
          <w:lang w:val="en-US"/>
        </w:rPr>
      </w:pPr>
      <w:r>
        <w:rPr>
          <w:rFonts w:eastAsia="SimSun"/>
          <w:b/>
          <w:bCs w:val="0"/>
          <w:lang w:val="en-US"/>
        </w:rPr>
        <w:lastRenderedPageBreak/>
        <w:t xml:space="preserve">SI-9: </w:t>
      </w:r>
      <w:r w:rsidR="00DF5A27" w:rsidRPr="00C032B2">
        <w:rPr>
          <w:rFonts w:eastAsia="SimSun"/>
          <w:b/>
          <w:bCs w:val="0"/>
          <w:lang w:val="en-US"/>
        </w:rPr>
        <w:t>UK</w:t>
      </w:r>
      <w:r w:rsidR="00DF5A27" w:rsidRPr="00510B6E">
        <w:rPr>
          <w:rFonts w:eastAsia="SimSun"/>
          <w:b/>
          <w:bCs w:val="0"/>
          <w:lang w:val="en-US"/>
        </w:rPr>
        <w:t xml:space="preserve"> Experiment Wording</w:t>
      </w:r>
    </w:p>
    <w:p w14:paraId="0D99695E" w14:textId="77777777" w:rsidR="00DF5A27" w:rsidRPr="00C032B2" w:rsidRDefault="00DF5A27" w:rsidP="00DF5A27">
      <w:pPr>
        <w:widowControl w:val="0"/>
        <w:spacing w:before="100" w:beforeAutospacing="1" w:after="100" w:afterAutospacing="1"/>
        <w:contextualSpacing/>
        <w:rPr>
          <w:rFonts w:eastAsia="SimSun"/>
          <w:b/>
          <w:bCs w:val="0"/>
          <w:lang w:val="en-US"/>
        </w:rPr>
      </w:pPr>
    </w:p>
    <w:p w14:paraId="6F3F4D2C" w14:textId="299CEEFF" w:rsidR="00C604FD" w:rsidRDefault="00DF5A27" w:rsidP="00F13770">
      <w:pPr>
        <w:widowControl w:val="0"/>
        <w:spacing w:before="100" w:beforeAutospacing="1" w:after="100" w:afterAutospacing="1"/>
        <w:contextualSpacing/>
        <w:rPr>
          <w:rFonts w:eastAsia="SimSun"/>
          <w:bCs w:val="0"/>
          <w:lang w:val="en-US"/>
        </w:rPr>
      </w:pPr>
      <w:r w:rsidRPr="00C032B2">
        <w:rPr>
          <w:rFonts w:eastAsia="SimSun"/>
          <w:bCs w:val="0"/>
          <w:lang w:val="en-US"/>
        </w:rPr>
        <w:t>In the UK replication study, we maintained the exact wording with the original U.S. questionnaire, while replacing “United States” with “United Kingdom”</w:t>
      </w:r>
      <w:r w:rsidR="001D754A">
        <w:rPr>
          <w:rFonts w:eastAsia="SimSun"/>
          <w:bCs w:val="0"/>
          <w:lang w:val="en-US"/>
        </w:rPr>
        <w:t xml:space="preserve"> (and vice versa)</w:t>
      </w:r>
      <w:r w:rsidR="00C604FD">
        <w:rPr>
          <w:rFonts w:eastAsia="SimSun"/>
          <w:bCs w:val="0"/>
          <w:lang w:val="en-US"/>
        </w:rPr>
        <w:t>, e.g.:</w:t>
      </w:r>
    </w:p>
    <w:p w14:paraId="6622F95C" w14:textId="77777777" w:rsidR="00C604FD" w:rsidRDefault="00C604FD" w:rsidP="00F13770">
      <w:pPr>
        <w:widowControl w:val="0"/>
        <w:spacing w:before="100" w:beforeAutospacing="1" w:after="100" w:afterAutospacing="1"/>
        <w:contextualSpacing/>
        <w:rPr>
          <w:rFonts w:eastAsia="SimSun"/>
          <w:bCs w:val="0"/>
          <w:lang w:val="en-US"/>
        </w:rPr>
      </w:pPr>
    </w:p>
    <w:p w14:paraId="239BD078" w14:textId="230B97B8" w:rsidR="00C604FD" w:rsidRPr="00C032B2" w:rsidRDefault="00C604FD" w:rsidP="00C604FD">
      <w:pPr>
        <w:widowControl w:val="0"/>
        <w:spacing w:before="100" w:beforeAutospacing="1" w:after="100" w:afterAutospacing="1"/>
        <w:rPr>
          <w:rFonts w:eastAsia="SimSun"/>
          <w:bCs w:val="0"/>
          <w:lang w:val="en-US"/>
        </w:rPr>
      </w:pPr>
      <w:r w:rsidRPr="00510B6E">
        <w:rPr>
          <w:rFonts w:eastAsia="SimSun"/>
          <w:bCs w:val="0"/>
          <w:lang w:val="en-US"/>
        </w:rPr>
        <w:t xml:space="preserve">Suppose that the </w:t>
      </w:r>
      <w:r w:rsidRPr="001D754A">
        <w:rPr>
          <w:rFonts w:eastAsia="SimSun"/>
          <w:bCs w:val="0"/>
          <w:i/>
          <w:iCs/>
          <w:lang w:val="en-US"/>
        </w:rPr>
        <w:t xml:space="preserve">United </w:t>
      </w:r>
      <w:r w:rsidRPr="001D754A">
        <w:rPr>
          <w:rFonts w:eastAsia="SimSun"/>
          <w:bCs w:val="0"/>
          <w:i/>
          <w:iCs/>
          <w:lang w:val="en-US"/>
        </w:rPr>
        <w:t>Kingdom</w:t>
      </w:r>
      <w:r w:rsidRPr="00510B6E">
        <w:rPr>
          <w:rFonts w:eastAsia="SimSun"/>
          <w:bCs w:val="0"/>
          <w:lang w:val="en-US"/>
        </w:rPr>
        <w:t xml:space="preserve"> was sued by another country at the ICJ for breaking the international law. The Court vote i</w:t>
      </w:r>
      <w:r w:rsidRPr="00C032B2">
        <w:rPr>
          <w:rFonts w:eastAsia="SimSun"/>
          <w:bCs w:val="0"/>
          <w:lang w:val="en-US"/>
        </w:rPr>
        <w:t xml:space="preserve">s tied at 7-7.  Judge Rosalyn Higgins from the </w:t>
      </w:r>
      <w:r w:rsidRPr="001D754A">
        <w:rPr>
          <w:rFonts w:eastAsia="SimSun"/>
          <w:bCs w:val="0"/>
          <w:i/>
          <w:iCs/>
          <w:lang w:val="en-US"/>
        </w:rPr>
        <w:t xml:space="preserve">United </w:t>
      </w:r>
      <w:r w:rsidRPr="001D754A">
        <w:rPr>
          <w:rFonts w:eastAsia="SimSun"/>
          <w:bCs w:val="0"/>
          <w:i/>
          <w:iCs/>
          <w:lang w:val="en-US"/>
        </w:rPr>
        <w:t>States</w:t>
      </w:r>
      <w:r>
        <w:rPr>
          <w:rFonts w:eastAsia="SimSun"/>
          <w:bCs w:val="0"/>
          <w:lang w:val="en-US"/>
        </w:rPr>
        <w:t xml:space="preserve"> </w:t>
      </w:r>
      <w:r w:rsidRPr="00C032B2">
        <w:rPr>
          <w:rFonts w:eastAsia="SimSun"/>
          <w:bCs w:val="0"/>
          <w:lang w:val="en-US"/>
        </w:rPr>
        <w:t xml:space="preserve">(pictured below), the President of the Court, cast the deciding vote </w:t>
      </w:r>
      <w:r w:rsidRPr="00C032B2">
        <w:rPr>
          <w:rFonts w:eastAsia="SimSun"/>
          <w:b/>
          <w:bCs w:val="0"/>
          <w:lang w:val="en-US"/>
        </w:rPr>
        <w:t xml:space="preserve">against </w:t>
      </w:r>
      <w:r w:rsidRPr="00C032B2">
        <w:rPr>
          <w:rFonts w:eastAsia="SimSun"/>
          <w:bCs w:val="0"/>
          <w:lang w:val="en-US"/>
        </w:rPr>
        <w:t xml:space="preserve">the </w:t>
      </w:r>
      <w:r w:rsidRPr="001D754A">
        <w:rPr>
          <w:rFonts w:eastAsia="SimSun"/>
          <w:bCs w:val="0"/>
          <w:i/>
          <w:iCs/>
          <w:lang w:val="en-US"/>
        </w:rPr>
        <w:t xml:space="preserve">United </w:t>
      </w:r>
      <w:r w:rsidRPr="001D754A">
        <w:rPr>
          <w:rFonts w:eastAsia="SimSun"/>
          <w:bCs w:val="0"/>
          <w:i/>
          <w:iCs/>
          <w:lang w:val="en-US"/>
        </w:rPr>
        <w:t>Kingdom</w:t>
      </w:r>
      <w:r w:rsidRPr="00C032B2">
        <w:rPr>
          <w:rFonts w:eastAsia="SimSun"/>
          <w:bCs w:val="0"/>
          <w:lang w:val="en-US"/>
        </w:rPr>
        <w:t>.</w:t>
      </w:r>
    </w:p>
    <w:p w14:paraId="2B994810" w14:textId="22D0876A" w:rsidR="00C604FD" w:rsidRPr="00510B6E" w:rsidRDefault="00C604FD" w:rsidP="00C604FD">
      <w:pPr>
        <w:widowControl w:val="0"/>
        <w:spacing w:before="100" w:beforeAutospacing="1" w:after="100" w:afterAutospacing="1"/>
        <w:jc w:val="center"/>
        <w:rPr>
          <w:rFonts w:eastAsia="SimSun"/>
          <w:bCs w:val="0"/>
          <w:lang w:val="en-US"/>
        </w:rPr>
      </w:pPr>
      <w:r w:rsidRPr="00C032B2">
        <w:rPr>
          <w:rFonts w:eastAsia="SimSun"/>
          <w:bCs w:val="0"/>
          <w:lang w:val="en-US"/>
        </w:rPr>
        <w:br/>
      </w:r>
      <w:r>
        <w:rPr>
          <w:rFonts w:eastAsia="SimSun"/>
          <w:bCs w:val="0"/>
          <w:noProof/>
          <w:lang w:val="en-US"/>
        </w:rPr>
        <w:drawing>
          <wp:inline distT="0" distB="0" distL="0" distR="0" wp14:anchorId="66D95554" wp14:editId="1E40E323">
            <wp:extent cx="1708150" cy="1750853"/>
            <wp:effectExtent l="0" t="0" r="6350" b="1905"/>
            <wp:docPr id="36969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13322" cy="1756154"/>
                    </a:xfrm>
                    <a:prstGeom prst="rect">
                      <a:avLst/>
                    </a:prstGeom>
                    <a:noFill/>
                    <a:ln>
                      <a:noFill/>
                    </a:ln>
                  </pic:spPr>
                </pic:pic>
              </a:graphicData>
            </a:graphic>
          </wp:inline>
        </w:drawing>
      </w:r>
    </w:p>
    <w:p w14:paraId="339CDA83" w14:textId="2F501F0F" w:rsidR="006575DA" w:rsidRPr="00510B6E" w:rsidRDefault="00DF5A27" w:rsidP="00F13770">
      <w:pPr>
        <w:widowControl w:val="0"/>
        <w:spacing w:before="100" w:beforeAutospacing="1" w:after="100" w:afterAutospacing="1"/>
        <w:contextualSpacing/>
        <w:rPr>
          <w:rFonts w:eastAsia="SimSun"/>
          <w:bCs w:val="0"/>
          <w:lang w:val="en-US"/>
        </w:rPr>
      </w:pPr>
      <w:r w:rsidRPr="00C032B2">
        <w:rPr>
          <w:rFonts w:eastAsia="SimSun"/>
          <w:bCs w:val="0"/>
          <w:lang w:val="en-US"/>
        </w:rPr>
        <w:t xml:space="preserve"> </w:t>
      </w:r>
    </w:p>
    <w:p w14:paraId="377721BA" w14:textId="77777777" w:rsidR="00DF5A27" w:rsidRPr="00C032B2" w:rsidRDefault="00DF5A27" w:rsidP="00F13770">
      <w:pPr>
        <w:keepNext/>
        <w:widowControl w:val="0"/>
        <w:spacing w:before="100" w:beforeAutospacing="1" w:after="100" w:afterAutospacing="1"/>
        <w:jc w:val="both"/>
        <w:rPr>
          <w:rFonts w:eastAsia="SimSun"/>
          <w:bCs w:val="0"/>
          <w:lang w:val="en-US"/>
        </w:rPr>
      </w:pPr>
      <w:r w:rsidRPr="00C032B2">
        <w:rPr>
          <w:rFonts w:eastAsia="SimSun"/>
          <w:bCs w:val="0"/>
          <w:lang w:val="en-US"/>
        </w:rPr>
        <w:t>Please tell us whether you agree or disagree with the following statement.</w:t>
      </w:r>
    </w:p>
    <w:p w14:paraId="70559D61" w14:textId="77777777" w:rsidR="00DF5A27" w:rsidRPr="00C032B2" w:rsidRDefault="00DF5A27" w:rsidP="00F13770">
      <w:pPr>
        <w:keepNext/>
        <w:widowControl w:val="0"/>
        <w:spacing w:before="100" w:beforeAutospacing="1" w:after="100" w:afterAutospacing="1"/>
        <w:jc w:val="both"/>
        <w:rPr>
          <w:rFonts w:eastAsia="SimSun"/>
          <w:bCs w:val="0"/>
          <w:lang w:val="en-US"/>
        </w:rPr>
      </w:pPr>
      <w:r w:rsidRPr="00C032B2">
        <w:rPr>
          <w:rFonts w:eastAsia="SimSun"/>
          <w:bCs w:val="0"/>
          <w:lang w:val="en-US"/>
        </w:rPr>
        <w:t>Agree / Somewhat Agree / Somewhat Disagree / Disagree</w:t>
      </w:r>
    </w:p>
    <w:p w14:paraId="1F839703" w14:textId="77777777" w:rsidR="00DF5A27" w:rsidRPr="00510B6E" w:rsidRDefault="00DF5A27" w:rsidP="00DF5A27">
      <w:pPr>
        <w:widowControl w:val="0"/>
        <w:numPr>
          <w:ilvl w:val="0"/>
          <w:numId w:val="8"/>
        </w:numPr>
        <w:spacing w:before="100" w:beforeAutospacing="1" w:after="100" w:afterAutospacing="1"/>
        <w:contextualSpacing/>
        <w:jc w:val="both"/>
        <w:rPr>
          <w:rFonts w:eastAsia="SimSun"/>
          <w:bCs w:val="0"/>
          <w:lang w:val="en-US"/>
        </w:rPr>
      </w:pPr>
      <w:r w:rsidRPr="00C032B2">
        <w:rPr>
          <w:rFonts w:eastAsia="SimSun"/>
          <w:bCs w:val="0"/>
          <w:lang w:val="en-US"/>
        </w:rPr>
        <w:t xml:space="preserve">Th ICJ should not be allowed to tell the </w:t>
      </w:r>
      <w:r w:rsidRPr="00CC33A4">
        <w:rPr>
          <w:rFonts w:eastAsia="SimSun"/>
          <w:bCs w:val="0"/>
          <w:i/>
          <w:lang w:val="en-US"/>
        </w:rPr>
        <w:t>United Kingdom</w:t>
      </w:r>
      <w:r w:rsidRPr="00510B6E">
        <w:rPr>
          <w:rFonts w:eastAsia="SimSun"/>
          <w:bCs w:val="0"/>
          <w:lang w:val="en-US"/>
        </w:rPr>
        <w:t xml:space="preserve"> what to do. </w:t>
      </w:r>
    </w:p>
    <w:p w14:paraId="164522D6" w14:textId="77777777" w:rsidR="00DF5A27" w:rsidRPr="00C032B2" w:rsidRDefault="00DF5A27" w:rsidP="00DF5A27">
      <w:pPr>
        <w:widowControl w:val="0"/>
        <w:numPr>
          <w:ilvl w:val="0"/>
          <w:numId w:val="8"/>
        </w:numPr>
        <w:spacing w:before="100" w:beforeAutospacing="1" w:after="100" w:afterAutospacing="1"/>
        <w:contextualSpacing/>
        <w:jc w:val="both"/>
        <w:rPr>
          <w:rFonts w:eastAsia="SimSun"/>
          <w:bCs w:val="0"/>
          <w:lang w:val="en-US"/>
        </w:rPr>
      </w:pPr>
      <w:r w:rsidRPr="00C032B2">
        <w:rPr>
          <w:rFonts w:eastAsia="SimSun"/>
          <w:bCs w:val="0"/>
          <w:lang w:val="en-US"/>
        </w:rPr>
        <w:t xml:space="preserve">I find the ICJ ruling to be fair. </w:t>
      </w:r>
    </w:p>
    <w:p w14:paraId="75562FED" w14:textId="77777777" w:rsidR="00DF5A27" w:rsidRPr="00C032B2" w:rsidRDefault="00DF5A27" w:rsidP="00DF5A27">
      <w:pPr>
        <w:widowControl w:val="0"/>
        <w:numPr>
          <w:ilvl w:val="0"/>
          <w:numId w:val="8"/>
        </w:numPr>
        <w:spacing w:before="100" w:beforeAutospacing="1" w:after="100" w:afterAutospacing="1"/>
        <w:contextualSpacing/>
        <w:jc w:val="both"/>
        <w:rPr>
          <w:rFonts w:eastAsia="SimSun"/>
          <w:bCs w:val="0"/>
          <w:lang w:val="en-US"/>
        </w:rPr>
      </w:pPr>
      <w:r w:rsidRPr="00C032B2">
        <w:rPr>
          <w:rFonts w:eastAsia="SimSun"/>
          <w:bCs w:val="0"/>
          <w:lang w:val="en-US"/>
        </w:rPr>
        <w:t xml:space="preserve">The ICJ is undemocratic. </w:t>
      </w:r>
    </w:p>
    <w:p w14:paraId="04884418" w14:textId="77777777" w:rsidR="00703A9D" w:rsidRDefault="00703A9D">
      <w:pPr>
        <w:rPr>
          <w:lang w:val="en-US"/>
        </w:rPr>
      </w:pPr>
    </w:p>
    <w:p w14:paraId="137199A4" w14:textId="77777777" w:rsidR="00DF5A27" w:rsidRDefault="00DF5A27">
      <w:pPr>
        <w:rPr>
          <w:lang w:val="en-US"/>
        </w:rPr>
      </w:pPr>
    </w:p>
    <w:p w14:paraId="18F32D21" w14:textId="77777777" w:rsidR="00C604FD" w:rsidRDefault="00C604FD">
      <w:pPr>
        <w:rPr>
          <w:rFonts w:eastAsia="SimSun"/>
          <w:b/>
          <w:lang w:val="en-US"/>
        </w:rPr>
      </w:pPr>
      <w:r>
        <w:rPr>
          <w:rFonts w:eastAsia="SimSun"/>
          <w:b/>
          <w:lang w:val="en-US"/>
        </w:rPr>
        <w:br w:type="page"/>
      </w:r>
    </w:p>
    <w:p w14:paraId="2A514F09" w14:textId="2FC44E0E" w:rsidR="00DF5A27" w:rsidRPr="00C032B2" w:rsidRDefault="00DF5A27" w:rsidP="00DF5A27">
      <w:pPr>
        <w:widowControl w:val="0"/>
        <w:spacing w:before="100" w:beforeAutospacing="1" w:after="100" w:afterAutospacing="1"/>
        <w:rPr>
          <w:rFonts w:eastAsia="SimSun"/>
          <w:b/>
          <w:lang w:val="en-US"/>
        </w:rPr>
      </w:pPr>
      <w:r w:rsidRPr="00C032B2">
        <w:rPr>
          <w:rFonts w:eastAsia="SimSun"/>
          <w:b/>
          <w:lang w:val="en-US"/>
        </w:rPr>
        <w:lastRenderedPageBreak/>
        <w:t>SI-</w:t>
      </w:r>
      <w:r w:rsidR="005A63EC">
        <w:rPr>
          <w:rFonts w:eastAsia="SimSun"/>
          <w:b/>
          <w:lang w:val="en-US"/>
        </w:rPr>
        <w:t>10</w:t>
      </w:r>
      <w:r w:rsidRPr="00C032B2">
        <w:rPr>
          <w:rFonts w:eastAsia="SimSun"/>
          <w:b/>
          <w:lang w:val="en-US"/>
        </w:rPr>
        <w:t>: Summary Statistics</w:t>
      </w:r>
    </w:p>
    <w:tbl>
      <w:tblPr>
        <w:tblW w:w="7389" w:type="dxa"/>
        <w:tblLook w:val="04A0" w:firstRow="1" w:lastRow="0" w:firstColumn="1" w:lastColumn="0" w:noHBand="0" w:noVBand="1"/>
      </w:tblPr>
      <w:tblGrid>
        <w:gridCol w:w="2410"/>
        <w:gridCol w:w="960"/>
        <w:gridCol w:w="960"/>
        <w:gridCol w:w="1139"/>
        <w:gridCol w:w="960"/>
        <w:gridCol w:w="960"/>
      </w:tblGrid>
      <w:tr w:rsidR="00DF5A27" w:rsidRPr="00C032B2" w14:paraId="2D8E5594" w14:textId="77777777" w:rsidTr="001D1F81">
        <w:trPr>
          <w:trHeight w:val="300"/>
        </w:trPr>
        <w:tc>
          <w:tcPr>
            <w:tcW w:w="2410" w:type="dxa"/>
            <w:tcBorders>
              <w:top w:val="single" w:sz="4" w:space="0" w:color="auto"/>
              <w:left w:val="nil"/>
              <w:bottom w:val="single" w:sz="4" w:space="0" w:color="auto"/>
              <w:right w:val="nil"/>
            </w:tcBorders>
            <w:shd w:val="clear" w:color="auto" w:fill="auto"/>
            <w:noWrap/>
            <w:vAlign w:val="bottom"/>
            <w:hideMark/>
          </w:tcPr>
          <w:p w14:paraId="0C51D10F" w14:textId="77777777" w:rsidR="00DF5A27" w:rsidRPr="00C032B2" w:rsidRDefault="00DF5A27" w:rsidP="001D1F81">
            <w:pPr>
              <w:spacing w:before="100" w:beforeAutospacing="1" w:after="100" w:afterAutospacing="1"/>
              <w:rPr>
                <w:rFonts w:eastAsia="Times New Roman"/>
                <w:bCs w:val="0"/>
                <w:color w:val="000000"/>
                <w:lang w:val="en-US"/>
              </w:rPr>
            </w:pPr>
            <w:r w:rsidRPr="00C032B2">
              <w:rPr>
                <w:rFonts w:eastAsia="Times New Roman"/>
                <w:bCs w:val="0"/>
                <w:color w:val="000000"/>
                <w:lang w:val="en-US"/>
              </w:rPr>
              <w:t>Variable</w:t>
            </w:r>
          </w:p>
        </w:tc>
        <w:tc>
          <w:tcPr>
            <w:tcW w:w="960" w:type="dxa"/>
            <w:tcBorders>
              <w:top w:val="single" w:sz="4" w:space="0" w:color="auto"/>
              <w:left w:val="nil"/>
              <w:bottom w:val="single" w:sz="4" w:space="0" w:color="auto"/>
              <w:right w:val="nil"/>
            </w:tcBorders>
            <w:shd w:val="clear" w:color="auto" w:fill="auto"/>
            <w:noWrap/>
            <w:vAlign w:val="bottom"/>
            <w:hideMark/>
          </w:tcPr>
          <w:p w14:paraId="39CDD62F" w14:textId="77777777" w:rsidR="00DF5A27" w:rsidRPr="00C032B2" w:rsidRDefault="00DF5A27" w:rsidP="001D1F81">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Obs</w:t>
            </w:r>
          </w:p>
        </w:tc>
        <w:tc>
          <w:tcPr>
            <w:tcW w:w="960" w:type="dxa"/>
            <w:tcBorders>
              <w:top w:val="single" w:sz="4" w:space="0" w:color="auto"/>
              <w:left w:val="nil"/>
              <w:bottom w:val="single" w:sz="4" w:space="0" w:color="auto"/>
              <w:right w:val="nil"/>
            </w:tcBorders>
            <w:shd w:val="clear" w:color="auto" w:fill="auto"/>
            <w:noWrap/>
            <w:vAlign w:val="bottom"/>
            <w:hideMark/>
          </w:tcPr>
          <w:p w14:paraId="289EA995" w14:textId="77777777" w:rsidR="00DF5A27" w:rsidRPr="00C032B2" w:rsidRDefault="00DF5A27" w:rsidP="001D1F81">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Mean</w:t>
            </w:r>
          </w:p>
        </w:tc>
        <w:tc>
          <w:tcPr>
            <w:tcW w:w="1139" w:type="dxa"/>
            <w:tcBorders>
              <w:top w:val="single" w:sz="4" w:space="0" w:color="auto"/>
              <w:left w:val="nil"/>
              <w:bottom w:val="single" w:sz="4" w:space="0" w:color="auto"/>
              <w:right w:val="nil"/>
            </w:tcBorders>
            <w:shd w:val="clear" w:color="auto" w:fill="auto"/>
            <w:noWrap/>
            <w:vAlign w:val="bottom"/>
            <w:hideMark/>
          </w:tcPr>
          <w:p w14:paraId="69DC912B" w14:textId="77777777" w:rsidR="00DF5A27" w:rsidRPr="00C032B2" w:rsidRDefault="00DF5A27" w:rsidP="001D1F81">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Std. Dev.</w:t>
            </w:r>
          </w:p>
        </w:tc>
        <w:tc>
          <w:tcPr>
            <w:tcW w:w="960" w:type="dxa"/>
            <w:tcBorders>
              <w:top w:val="single" w:sz="4" w:space="0" w:color="auto"/>
              <w:left w:val="nil"/>
              <w:bottom w:val="single" w:sz="4" w:space="0" w:color="auto"/>
              <w:right w:val="nil"/>
            </w:tcBorders>
            <w:shd w:val="clear" w:color="auto" w:fill="auto"/>
            <w:noWrap/>
            <w:vAlign w:val="bottom"/>
            <w:hideMark/>
          </w:tcPr>
          <w:p w14:paraId="4DBA08DE" w14:textId="77777777" w:rsidR="00DF5A27" w:rsidRPr="00C032B2" w:rsidRDefault="00DF5A27" w:rsidP="001D1F81">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Min</w:t>
            </w:r>
          </w:p>
        </w:tc>
        <w:tc>
          <w:tcPr>
            <w:tcW w:w="960" w:type="dxa"/>
            <w:tcBorders>
              <w:top w:val="single" w:sz="4" w:space="0" w:color="auto"/>
              <w:left w:val="nil"/>
              <w:bottom w:val="single" w:sz="4" w:space="0" w:color="auto"/>
              <w:right w:val="nil"/>
            </w:tcBorders>
            <w:shd w:val="clear" w:color="auto" w:fill="auto"/>
            <w:noWrap/>
            <w:vAlign w:val="bottom"/>
            <w:hideMark/>
          </w:tcPr>
          <w:p w14:paraId="74F31C37" w14:textId="77777777" w:rsidR="00DF5A27" w:rsidRPr="00C032B2" w:rsidRDefault="00DF5A27" w:rsidP="001D1F81">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Max</w:t>
            </w:r>
          </w:p>
        </w:tc>
      </w:tr>
      <w:tr w:rsidR="00DF5A27" w:rsidRPr="00C032B2" w14:paraId="0958F2B0" w14:textId="77777777" w:rsidTr="001D1F81">
        <w:trPr>
          <w:trHeight w:val="300"/>
        </w:trPr>
        <w:tc>
          <w:tcPr>
            <w:tcW w:w="2410" w:type="dxa"/>
            <w:tcBorders>
              <w:top w:val="single" w:sz="4" w:space="0" w:color="auto"/>
              <w:left w:val="nil"/>
              <w:bottom w:val="nil"/>
              <w:right w:val="nil"/>
            </w:tcBorders>
            <w:shd w:val="clear" w:color="auto" w:fill="auto"/>
            <w:noWrap/>
            <w:vAlign w:val="bottom"/>
            <w:hideMark/>
          </w:tcPr>
          <w:p w14:paraId="4875E24F" w14:textId="77777777" w:rsidR="00DF5A27" w:rsidRPr="00C032B2" w:rsidRDefault="00DF5A27" w:rsidP="001D1F81">
            <w:pPr>
              <w:spacing w:before="100" w:beforeAutospacing="1" w:after="100" w:afterAutospacing="1"/>
              <w:rPr>
                <w:rFonts w:eastAsia="Times New Roman"/>
                <w:bCs w:val="0"/>
                <w:color w:val="000000"/>
                <w:lang w:val="en-US"/>
              </w:rPr>
            </w:pPr>
            <w:r w:rsidRPr="00C032B2">
              <w:rPr>
                <w:rFonts w:eastAsia="Times New Roman"/>
                <w:bCs w:val="0"/>
                <w:color w:val="000000"/>
                <w:lang w:val="en-US"/>
              </w:rPr>
              <w:t>Legitimacy Q1</w:t>
            </w:r>
          </w:p>
        </w:tc>
        <w:tc>
          <w:tcPr>
            <w:tcW w:w="960" w:type="dxa"/>
            <w:tcBorders>
              <w:top w:val="single" w:sz="4" w:space="0" w:color="auto"/>
              <w:left w:val="nil"/>
              <w:bottom w:val="nil"/>
              <w:right w:val="nil"/>
            </w:tcBorders>
            <w:shd w:val="clear" w:color="auto" w:fill="auto"/>
            <w:noWrap/>
            <w:vAlign w:val="bottom"/>
            <w:hideMark/>
          </w:tcPr>
          <w:p w14:paraId="6D77DED7" w14:textId="12D252D0" w:rsidR="00DF5A27" w:rsidRPr="00C032B2" w:rsidRDefault="00DF5A27" w:rsidP="001D1F81">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1,4</w:t>
            </w:r>
            <w:r w:rsidR="000C0CEE">
              <w:rPr>
                <w:rFonts w:eastAsia="Times New Roman"/>
                <w:bCs w:val="0"/>
                <w:color w:val="000000"/>
                <w:lang w:val="en-US"/>
              </w:rPr>
              <w:t>51</w:t>
            </w:r>
          </w:p>
        </w:tc>
        <w:tc>
          <w:tcPr>
            <w:tcW w:w="960" w:type="dxa"/>
            <w:tcBorders>
              <w:top w:val="single" w:sz="4" w:space="0" w:color="auto"/>
              <w:left w:val="nil"/>
              <w:bottom w:val="nil"/>
              <w:right w:val="nil"/>
            </w:tcBorders>
            <w:shd w:val="clear" w:color="auto" w:fill="auto"/>
            <w:noWrap/>
            <w:vAlign w:val="bottom"/>
            <w:hideMark/>
          </w:tcPr>
          <w:p w14:paraId="2AACDEC2" w14:textId="77777777" w:rsidR="00DF5A27" w:rsidRPr="00C032B2" w:rsidRDefault="00DF5A27" w:rsidP="001D1F81">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3.45</w:t>
            </w:r>
          </w:p>
        </w:tc>
        <w:tc>
          <w:tcPr>
            <w:tcW w:w="1139" w:type="dxa"/>
            <w:tcBorders>
              <w:top w:val="single" w:sz="4" w:space="0" w:color="auto"/>
              <w:left w:val="nil"/>
              <w:bottom w:val="nil"/>
              <w:right w:val="nil"/>
            </w:tcBorders>
            <w:shd w:val="clear" w:color="auto" w:fill="auto"/>
            <w:noWrap/>
            <w:vAlign w:val="bottom"/>
            <w:hideMark/>
          </w:tcPr>
          <w:p w14:paraId="44EA8DAC" w14:textId="77777777" w:rsidR="00DF5A27" w:rsidRPr="00C032B2" w:rsidRDefault="00DF5A27" w:rsidP="001D1F81">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0.77</w:t>
            </w:r>
          </w:p>
        </w:tc>
        <w:tc>
          <w:tcPr>
            <w:tcW w:w="960" w:type="dxa"/>
            <w:tcBorders>
              <w:top w:val="single" w:sz="4" w:space="0" w:color="auto"/>
              <w:left w:val="nil"/>
              <w:bottom w:val="nil"/>
              <w:right w:val="nil"/>
            </w:tcBorders>
            <w:shd w:val="clear" w:color="auto" w:fill="auto"/>
            <w:noWrap/>
            <w:vAlign w:val="bottom"/>
            <w:hideMark/>
          </w:tcPr>
          <w:p w14:paraId="7549C71D" w14:textId="77777777" w:rsidR="00DF5A27" w:rsidRPr="00C032B2" w:rsidRDefault="00DF5A27" w:rsidP="001D1F81">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1.00</w:t>
            </w:r>
          </w:p>
        </w:tc>
        <w:tc>
          <w:tcPr>
            <w:tcW w:w="960" w:type="dxa"/>
            <w:tcBorders>
              <w:top w:val="single" w:sz="4" w:space="0" w:color="auto"/>
              <w:left w:val="nil"/>
              <w:bottom w:val="nil"/>
              <w:right w:val="nil"/>
            </w:tcBorders>
            <w:shd w:val="clear" w:color="auto" w:fill="auto"/>
            <w:noWrap/>
            <w:vAlign w:val="bottom"/>
            <w:hideMark/>
          </w:tcPr>
          <w:p w14:paraId="2A689641" w14:textId="77777777" w:rsidR="00DF5A27" w:rsidRPr="00C032B2" w:rsidRDefault="00DF5A27" w:rsidP="001D1F81">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4.00</w:t>
            </w:r>
          </w:p>
        </w:tc>
      </w:tr>
      <w:tr w:rsidR="000C0CEE" w:rsidRPr="00C032B2" w14:paraId="5D744F9A" w14:textId="77777777" w:rsidTr="007C42C3">
        <w:trPr>
          <w:trHeight w:val="300"/>
        </w:trPr>
        <w:tc>
          <w:tcPr>
            <w:tcW w:w="2410" w:type="dxa"/>
            <w:tcBorders>
              <w:top w:val="nil"/>
              <w:left w:val="nil"/>
              <w:bottom w:val="nil"/>
              <w:right w:val="nil"/>
            </w:tcBorders>
            <w:shd w:val="clear" w:color="auto" w:fill="auto"/>
            <w:noWrap/>
            <w:vAlign w:val="bottom"/>
            <w:hideMark/>
          </w:tcPr>
          <w:p w14:paraId="346310D2" w14:textId="77777777" w:rsidR="000C0CEE" w:rsidRPr="00C032B2" w:rsidRDefault="000C0CEE" w:rsidP="000C0CEE">
            <w:pPr>
              <w:spacing w:before="100" w:beforeAutospacing="1" w:after="100" w:afterAutospacing="1"/>
              <w:rPr>
                <w:rFonts w:eastAsia="Times New Roman"/>
                <w:bCs w:val="0"/>
                <w:color w:val="000000"/>
                <w:lang w:val="en-US"/>
              </w:rPr>
            </w:pPr>
            <w:r w:rsidRPr="00C032B2">
              <w:rPr>
                <w:rFonts w:eastAsia="Times New Roman"/>
                <w:bCs w:val="0"/>
                <w:color w:val="000000"/>
                <w:lang w:val="en-US"/>
              </w:rPr>
              <w:t>Legitimacy Q2</w:t>
            </w:r>
          </w:p>
        </w:tc>
        <w:tc>
          <w:tcPr>
            <w:tcW w:w="960" w:type="dxa"/>
            <w:tcBorders>
              <w:top w:val="nil"/>
              <w:left w:val="nil"/>
              <w:bottom w:val="nil"/>
              <w:right w:val="nil"/>
            </w:tcBorders>
            <w:shd w:val="clear" w:color="auto" w:fill="auto"/>
            <w:noWrap/>
            <w:hideMark/>
          </w:tcPr>
          <w:p w14:paraId="57891BAF" w14:textId="2B166E8B" w:rsidR="000C0CEE" w:rsidRPr="00C032B2" w:rsidRDefault="000C0CEE" w:rsidP="000C0CEE">
            <w:pPr>
              <w:spacing w:before="100" w:beforeAutospacing="1" w:after="100" w:afterAutospacing="1"/>
              <w:jc w:val="right"/>
              <w:rPr>
                <w:rFonts w:eastAsia="Times New Roman"/>
                <w:bCs w:val="0"/>
                <w:color w:val="000000"/>
                <w:lang w:val="en-US"/>
              </w:rPr>
            </w:pPr>
            <w:r w:rsidRPr="0017390A">
              <w:rPr>
                <w:rFonts w:eastAsia="Times New Roman"/>
                <w:bCs w:val="0"/>
                <w:color w:val="000000"/>
                <w:lang w:val="en-US"/>
              </w:rPr>
              <w:t>1,451</w:t>
            </w:r>
          </w:p>
        </w:tc>
        <w:tc>
          <w:tcPr>
            <w:tcW w:w="960" w:type="dxa"/>
            <w:tcBorders>
              <w:top w:val="nil"/>
              <w:left w:val="nil"/>
              <w:bottom w:val="nil"/>
              <w:right w:val="nil"/>
            </w:tcBorders>
            <w:shd w:val="clear" w:color="auto" w:fill="auto"/>
            <w:noWrap/>
            <w:vAlign w:val="bottom"/>
            <w:hideMark/>
          </w:tcPr>
          <w:p w14:paraId="41F7E8C8"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3.37</w:t>
            </w:r>
          </w:p>
        </w:tc>
        <w:tc>
          <w:tcPr>
            <w:tcW w:w="1139" w:type="dxa"/>
            <w:tcBorders>
              <w:top w:val="nil"/>
              <w:left w:val="nil"/>
              <w:bottom w:val="nil"/>
              <w:right w:val="nil"/>
            </w:tcBorders>
            <w:shd w:val="clear" w:color="auto" w:fill="auto"/>
            <w:noWrap/>
            <w:vAlign w:val="bottom"/>
            <w:hideMark/>
          </w:tcPr>
          <w:p w14:paraId="5EAA232F"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0.78</w:t>
            </w:r>
          </w:p>
        </w:tc>
        <w:tc>
          <w:tcPr>
            <w:tcW w:w="960" w:type="dxa"/>
            <w:tcBorders>
              <w:top w:val="nil"/>
              <w:left w:val="nil"/>
              <w:bottom w:val="nil"/>
              <w:right w:val="nil"/>
            </w:tcBorders>
            <w:shd w:val="clear" w:color="auto" w:fill="auto"/>
            <w:noWrap/>
            <w:vAlign w:val="bottom"/>
            <w:hideMark/>
          </w:tcPr>
          <w:p w14:paraId="4014BCCF"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1.00</w:t>
            </w:r>
          </w:p>
        </w:tc>
        <w:tc>
          <w:tcPr>
            <w:tcW w:w="960" w:type="dxa"/>
            <w:tcBorders>
              <w:top w:val="nil"/>
              <w:left w:val="nil"/>
              <w:bottom w:val="nil"/>
              <w:right w:val="nil"/>
            </w:tcBorders>
            <w:shd w:val="clear" w:color="auto" w:fill="auto"/>
            <w:noWrap/>
            <w:vAlign w:val="bottom"/>
            <w:hideMark/>
          </w:tcPr>
          <w:p w14:paraId="769C18E7"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4.00</w:t>
            </w:r>
          </w:p>
        </w:tc>
      </w:tr>
      <w:tr w:rsidR="000C0CEE" w:rsidRPr="00C032B2" w14:paraId="72875AD7" w14:textId="77777777" w:rsidTr="007C42C3">
        <w:trPr>
          <w:trHeight w:val="300"/>
        </w:trPr>
        <w:tc>
          <w:tcPr>
            <w:tcW w:w="2410" w:type="dxa"/>
            <w:tcBorders>
              <w:top w:val="nil"/>
              <w:left w:val="nil"/>
              <w:bottom w:val="nil"/>
              <w:right w:val="nil"/>
            </w:tcBorders>
            <w:shd w:val="clear" w:color="auto" w:fill="auto"/>
            <w:noWrap/>
            <w:vAlign w:val="bottom"/>
            <w:hideMark/>
          </w:tcPr>
          <w:p w14:paraId="521EA02F" w14:textId="77777777" w:rsidR="000C0CEE" w:rsidRPr="00C032B2" w:rsidRDefault="000C0CEE" w:rsidP="000C0CEE">
            <w:pPr>
              <w:spacing w:before="100" w:beforeAutospacing="1" w:after="100" w:afterAutospacing="1"/>
              <w:rPr>
                <w:rFonts w:eastAsia="Times New Roman"/>
                <w:bCs w:val="0"/>
                <w:color w:val="000000"/>
                <w:lang w:val="en-US"/>
              </w:rPr>
            </w:pPr>
            <w:r w:rsidRPr="00C032B2">
              <w:rPr>
                <w:rFonts w:eastAsia="Times New Roman"/>
                <w:bCs w:val="0"/>
                <w:color w:val="000000"/>
                <w:lang w:val="en-US"/>
              </w:rPr>
              <w:t>Legitimacy Q3</w:t>
            </w:r>
          </w:p>
        </w:tc>
        <w:tc>
          <w:tcPr>
            <w:tcW w:w="960" w:type="dxa"/>
            <w:tcBorders>
              <w:top w:val="nil"/>
              <w:left w:val="nil"/>
              <w:bottom w:val="nil"/>
              <w:right w:val="nil"/>
            </w:tcBorders>
            <w:shd w:val="clear" w:color="auto" w:fill="auto"/>
            <w:noWrap/>
            <w:hideMark/>
          </w:tcPr>
          <w:p w14:paraId="7BF411B9" w14:textId="6B3E9172" w:rsidR="000C0CEE" w:rsidRPr="00C032B2" w:rsidRDefault="000C0CEE" w:rsidP="000C0CEE">
            <w:pPr>
              <w:spacing w:before="100" w:beforeAutospacing="1" w:after="100" w:afterAutospacing="1"/>
              <w:jc w:val="right"/>
              <w:rPr>
                <w:rFonts w:eastAsia="Times New Roman"/>
                <w:bCs w:val="0"/>
                <w:color w:val="000000"/>
                <w:lang w:val="en-US"/>
              </w:rPr>
            </w:pPr>
            <w:r w:rsidRPr="0017390A">
              <w:rPr>
                <w:rFonts w:eastAsia="Times New Roman"/>
                <w:bCs w:val="0"/>
                <w:color w:val="000000"/>
                <w:lang w:val="en-US"/>
              </w:rPr>
              <w:t>1,451</w:t>
            </w:r>
          </w:p>
        </w:tc>
        <w:tc>
          <w:tcPr>
            <w:tcW w:w="960" w:type="dxa"/>
            <w:tcBorders>
              <w:top w:val="nil"/>
              <w:left w:val="nil"/>
              <w:bottom w:val="nil"/>
              <w:right w:val="nil"/>
            </w:tcBorders>
            <w:shd w:val="clear" w:color="auto" w:fill="auto"/>
            <w:noWrap/>
            <w:vAlign w:val="bottom"/>
            <w:hideMark/>
          </w:tcPr>
          <w:p w14:paraId="5D58E090" w14:textId="642CF25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3.4</w:t>
            </w:r>
            <w:r>
              <w:rPr>
                <w:rFonts w:eastAsia="Times New Roman"/>
                <w:bCs w:val="0"/>
                <w:color w:val="000000"/>
                <w:lang w:val="en-US"/>
              </w:rPr>
              <w:t>1</w:t>
            </w:r>
          </w:p>
        </w:tc>
        <w:tc>
          <w:tcPr>
            <w:tcW w:w="1139" w:type="dxa"/>
            <w:tcBorders>
              <w:top w:val="nil"/>
              <w:left w:val="nil"/>
              <w:bottom w:val="nil"/>
              <w:right w:val="nil"/>
            </w:tcBorders>
            <w:shd w:val="clear" w:color="auto" w:fill="auto"/>
            <w:noWrap/>
            <w:vAlign w:val="bottom"/>
            <w:hideMark/>
          </w:tcPr>
          <w:p w14:paraId="35ABE5FB"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0.78</w:t>
            </w:r>
          </w:p>
        </w:tc>
        <w:tc>
          <w:tcPr>
            <w:tcW w:w="960" w:type="dxa"/>
            <w:tcBorders>
              <w:top w:val="nil"/>
              <w:left w:val="nil"/>
              <w:bottom w:val="nil"/>
              <w:right w:val="nil"/>
            </w:tcBorders>
            <w:shd w:val="clear" w:color="auto" w:fill="auto"/>
            <w:noWrap/>
            <w:vAlign w:val="bottom"/>
            <w:hideMark/>
          </w:tcPr>
          <w:p w14:paraId="1EA296B7"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1.00</w:t>
            </w:r>
          </w:p>
        </w:tc>
        <w:tc>
          <w:tcPr>
            <w:tcW w:w="960" w:type="dxa"/>
            <w:tcBorders>
              <w:top w:val="nil"/>
              <w:left w:val="nil"/>
              <w:bottom w:val="nil"/>
              <w:right w:val="nil"/>
            </w:tcBorders>
            <w:shd w:val="clear" w:color="auto" w:fill="auto"/>
            <w:noWrap/>
            <w:vAlign w:val="bottom"/>
            <w:hideMark/>
          </w:tcPr>
          <w:p w14:paraId="5E7CBDB9"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4.00</w:t>
            </w:r>
          </w:p>
        </w:tc>
      </w:tr>
      <w:tr w:rsidR="000C0CEE" w:rsidRPr="00C032B2" w14:paraId="3720B0B1" w14:textId="77777777" w:rsidTr="007C42C3">
        <w:trPr>
          <w:trHeight w:val="300"/>
        </w:trPr>
        <w:tc>
          <w:tcPr>
            <w:tcW w:w="2410" w:type="dxa"/>
            <w:tcBorders>
              <w:top w:val="nil"/>
              <w:left w:val="nil"/>
              <w:bottom w:val="nil"/>
              <w:right w:val="nil"/>
            </w:tcBorders>
            <w:shd w:val="clear" w:color="auto" w:fill="auto"/>
            <w:noWrap/>
            <w:vAlign w:val="bottom"/>
            <w:hideMark/>
          </w:tcPr>
          <w:p w14:paraId="4DB4D4E1" w14:textId="77777777" w:rsidR="000C0CEE" w:rsidRPr="00C032B2" w:rsidRDefault="000C0CEE" w:rsidP="000C0CEE">
            <w:pPr>
              <w:spacing w:before="100" w:beforeAutospacing="1" w:after="100" w:afterAutospacing="1"/>
              <w:rPr>
                <w:rFonts w:eastAsia="Times New Roman"/>
                <w:bCs w:val="0"/>
                <w:color w:val="000000"/>
                <w:lang w:val="en-US"/>
              </w:rPr>
            </w:pPr>
            <w:r w:rsidRPr="00C032B2">
              <w:rPr>
                <w:rFonts w:eastAsia="Times New Roman"/>
                <w:bCs w:val="0"/>
                <w:color w:val="000000"/>
                <w:lang w:val="en-US"/>
              </w:rPr>
              <w:t>Legitimacy Q4</w:t>
            </w:r>
          </w:p>
        </w:tc>
        <w:tc>
          <w:tcPr>
            <w:tcW w:w="960" w:type="dxa"/>
            <w:tcBorders>
              <w:top w:val="nil"/>
              <w:left w:val="nil"/>
              <w:bottom w:val="nil"/>
              <w:right w:val="nil"/>
            </w:tcBorders>
            <w:shd w:val="clear" w:color="auto" w:fill="auto"/>
            <w:noWrap/>
            <w:hideMark/>
          </w:tcPr>
          <w:p w14:paraId="2D578F6F" w14:textId="00CFF3FA" w:rsidR="000C0CEE" w:rsidRPr="00C032B2" w:rsidRDefault="000C0CEE" w:rsidP="000C0CEE">
            <w:pPr>
              <w:spacing w:before="100" w:beforeAutospacing="1" w:after="100" w:afterAutospacing="1"/>
              <w:jc w:val="right"/>
              <w:rPr>
                <w:rFonts w:eastAsia="Times New Roman"/>
                <w:bCs w:val="0"/>
                <w:color w:val="000000"/>
                <w:lang w:val="en-US"/>
              </w:rPr>
            </w:pPr>
            <w:r w:rsidRPr="0017390A">
              <w:rPr>
                <w:rFonts w:eastAsia="Times New Roman"/>
                <w:bCs w:val="0"/>
                <w:color w:val="000000"/>
                <w:lang w:val="en-US"/>
              </w:rPr>
              <w:t>1,451</w:t>
            </w:r>
          </w:p>
        </w:tc>
        <w:tc>
          <w:tcPr>
            <w:tcW w:w="960" w:type="dxa"/>
            <w:tcBorders>
              <w:top w:val="nil"/>
              <w:left w:val="nil"/>
              <w:bottom w:val="nil"/>
              <w:right w:val="nil"/>
            </w:tcBorders>
            <w:shd w:val="clear" w:color="auto" w:fill="auto"/>
            <w:noWrap/>
            <w:vAlign w:val="bottom"/>
            <w:hideMark/>
          </w:tcPr>
          <w:p w14:paraId="13266B0C"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3.29</w:t>
            </w:r>
          </w:p>
        </w:tc>
        <w:tc>
          <w:tcPr>
            <w:tcW w:w="1139" w:type="dxa"/>
            <w:tcBorders>
              <w:top w:val="nil"/>
              <w:left w:val="nil"/>
              <w:bottom w:val="nil"/>
              <w:right w:val="nil"/>
            </w:tcBorders>
            <w:shd w:val="clear" w:color="auto" w:fill="auto"/>
            <w:noWrap/>
            <w:vAlign w:val="bottom"/>
            <w:hideMark/>
          </w:tcPr>
          <w:p w14:paraId="43E5570B"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0.80</w:t>
            </w:r>
          </w:p>
        </w:tc>
        <w:tc>
          <w:tcPr>
            <w:tcW w:w="960" w:type="dxa"/>
            <w:tcBorders>
              <w:top w:val="nil"/>
              <w:left w:val="nil"/>
              <w:bottom w:val="nil"/>
              <w:right w:val="nil"/>
            </w:tcBorders>
            <w:shd w:val="clear" w:color="auto" w:fill="auto"/>
            <w:noWrap/>
            <w:vAlign w:val="bottom"/>
            <w:hideMark/>
          </w:tcPr>
          <w:p w14:paraId="504916DD"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1.00</w:t>
            </w:r>
          </w:p>
        </w:tc>
        <w:tc>
          <w:tcPr>
            <w:tcW w:w="960" w:type="dxa"/>
            <w:tcBorders>
              <w:top w:val="nil"/>
              <w:left w:val="nil"/>
              <w:bottom w:val="nil"/>
              <w:right w:val="nil"/>
            </w:tcBorders>
            <w:shd w:val="clear" w:color="auto" w:fill="auto"/>
            <w:noWrap/>
            <w:vAlign w:val="bottom"/>
            <w:hideMark/>
          </w:tcPr>
          <w:p w14:paraId="1EFEFC45"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4.00</w:t>
            </w:r>
          </w:p>
        </w:tc>
      </w:tr>
      <w:tr w:rsidR="000C0CEE" w:rsidRPr="00C032B2" w14:paraId="34BEAC7E" w14:textId="77777777" w:rsidTr="007C42C3">
        <w:trPr>
          <w:trHeight w:val="300"/>
        </w:trPr>
        <w:tc>
          <w:tcPr>
            <w:tcW w:w="2410" w:type="dxa"/>
            <w:tcBorders>
              <w:top w:val="nil"/>
              <w:left w:val="nil"/>
              <w:bottom w:val="nil"/>
              <w:right w:val="nil"/>
            </w:tcBorders>
            <w:shd w:val="clear" w:color="auto" w:fill="auto"/>
            <w:noWrap/>
            <w:vAlign w:val="bottom"/>
            <w:hideMark/>
          </w:tcPr>
          <w:p w14:paraId="7C275708" w14:textId="77777777" w:rsidR="000C0CEE" w:rsidRPr="00C032B2" w:rsidRDefault="000C0CEE" w:rsidP="000C0CEE">
            <w:pPr>
              <w:spacing w:before="100" w:beforeAutospacing="1" w:after="100" w:afterAutospacing="1"/>
              <w:rPr>
                <w:rFonts w:eastAsia="Times New Roman"/>
                <w:bCs w:val="0"/>
                <w:color w:val="000000"/>
                <w:lang w:val="en-US"/>
              </w:rPr>
            </w:pPr>
            <w:r w:rsidRPr="00C032B2">
              <w:rPr>
                <w:rFonts w:eastAsia="Times New Roman"/>
                <w:bCs w:val="0"/>
                <w:color w:val="000000"/>
                <w:lang w:val="en-US"/>
              </w:rPr>
              <w:t>Legitimacy (IRT)</w:t>
            </w:r>
          </w:p>
        </w:tc>
        <w:tc>
          <w:tcPr>
            <w:tcW w:w="960" w:type="dxa"/>
            <w:tcBorders>
              <w:top w:val="nil"/>
              <w:left w:val="nil"/>
              <w:bottom w:val="nil"/>
              <w:right w:val="nil"/>
            </w:tcBorders>
            <w:shd w:val="clear" w:color="auto" w:fill="auto"/>
            <w:noWrap/>
            <w:hideMark/>
          </w:tcPr>
          <w:p w14:paraId="0C42BADB" w14:textId="647F6AB0" w:rsidR="000C0CEE" w:rsidRPr="00C032B2" w:rsidRDefault="000C0CEE" w:rsidP="000C0CEE">
            <w:pPr>
              <w:spacing w:before="100" w:beforeAutospacing="1" w:after="100" w:afterAutospacing="1"/>
              <w:jc w:val="right"/>
              <w:rPr>
                <w:rFonts w:eastAsia="Times New Roman"/>
                <w:bCs w:val="0"/>
                <w:color w:val="000000"/>
                <w:lang w:val="en-US"/>
              </w:rPr>
            </w:pPr>
            <w:r w:rsidRPr="0017390A">
              <w:rPr>
                <w:rFonts w:eastAsia="Times New Roman"/>
                <w:bCs w:val="0"/>
                <w:color w:val="000000"/>
                <w:lang w:val="en-US"/>
              </w:rPr>
              <w:t>1,451</w:t>
            </w:r>
          </w:p>
        </w:tc>
        <w:tc>
          <w:tcPr>
            <w:tcW w:w="960" w:type="dxa"/>
            <w:tcBorders>
              <w:top w:val="nil"/>
              <w:left w:val="nil"/>
              <w:bottom w:val="nil"/>
              <w:right w:val="nil"/>
            </w:tcBorders>
            <w:shd w:val="clear" w:color="auto" w:fill="auto"/>
            <w:noWrap/>
            <w:vAlign w:val="bottom"/>
            <w:hideMark/>
          </w:tcPr>
          <w:p w14:paraId="77071B3A" w14:textId="5C41597A" w:rsidR="000C0CEE" w:rsidRPr="00C032B2" w:rsidRDefault="000C0CEE" w:rsidP="000C0CEE">
            <w:pPr>
              <w:spacing w:before="100" w:beforeAutospacing="1" w:after="100" w:afterAutospacing="1"/>
              <w:jc w:val="right"/>
              <w:rPr>
                <w:rFonts w:eastAsia="Times New Roman"/>
                <w:bCs w:val="0"/>
                <w:color w:val="000000"/>
                <w:lang w:val="en-US"/>
              </w:rPr>
            </w:pPr>
            <w:r>
              <w:rPr>
                <w:rFonts w:eastAsia="Times New Roman"/>
                <w:bCs w:val="0"/>
                <w:color w:val="000000"/>
                <w:lang w:val="en-US"/>
              </w:rPr>
              <w:t>0.72</w:t>
            </w:r>
          </w:p>
        </w:tc>
        <w:tc>
          <w:tcPr>
            <w:tcW w:w="1139" w:type="dxa"/>
            <w:tcBorders>
              <w:top w:val="nil"/>
              <w:left w:val="nil"/>
              <w:bottom w:val="nil"/>
              <w:right w:val="nil"/>
            </w:tcBorders>
            <w:shd w:val="clear" w:color="auto" w:fill="auto"/>
            <w:noWrap/>
            <w:vAlign w:val="bottom"/>
            <w:hideMark/>
          </w:tcPr>
          <w:p w14:paraId="66AC7EB2" w14:textId="1FD0D84A"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0.</w:t>
            </w:r>
            <w:r>
              <w:rPr>
                <w:rFonts w:eastAsia="Times New Roman"/>
                <w:bCs w:val="0"/>
                <w:color w:val="000000"/>
                <w:lang w:val="en-US"/>
              </w:rPr>
              <w:t>26</w:t>
            </w:r>
          </w:p>
        </w:tc>
        <w:tc>
          <w:tcPr>
            <w:tcW w:w="960" w:type="dxa"/>
            <w:tcBorders>
              <w:top w:val="nil"/>
              <w:left w:val="nil"/>
              <w:bottom w:val="nil"/>
              <w:right w:val="nil"/>
            </w:tcBorders>
            <w:shd w:val="clear" w:color="auto" w:fill="auto"/>
            <w:noWrap/>
            <w:vAlign w:val="bottom"/>
            <w:hideMark/>
          </w:tcPr>
          <w:p w14:paraId="028571F9" w14:textId="78928C83" w:rsidR="000C0CEE" w:rsidRPr="00C032B2" w:rsidRDefault="000C0CEE" w:rsidP="000C0CEE">
            <w:pPr>
              <w:spacing w:before="100" w:beforeAutospacing="1" w:after="100" w:afterAutospacing="1"/>
              <w:jc w:val="right"/>
              <w:rPr>
                <w:rFonts w:eastAsia="Times New Roman"/>
                <w:bCs w:val="0"/>
                <w:color w:val="000000"/>
                <w:lang w:val="en-US"/>
              </w:rPr>
            </w:pPr>
            <w:r>
              <w:rPr>
                <w:rFonts w:eastAsia="Times New Roman"/>
                <w:bCs w:val="0"/>
                <w:color w:val="000000"/>
                <w:lang w:val="en-US"/>
              </w:rPr>
              <w:t>0.00</w:t>
            </w:r>
          </w:p>
        </w:tc>
        <w:tc>
          <w:tcPr>
            <w:tcW w:w="960" w:type="dxa"/>
            <w:tcBorders>
              <w:top w:val="nil"/>
              <w:left w:val="nil"/>
              <w:bottom w:val="nil"/>
              <w:right w:val="nil"/>
            </w:tcBorders>
            <w:shd w:val="clear" w:color="auto" w:fill="auto"/>
            <w:noWrap/>
            <w:vAlign w:val="bottom"/>
            <w:hideMark/>
          </w:tcPr>
          <w:p w14:paraId="547201DF" w14:textId="09756AC3" w:rsidR="000C0CEE" w:rsidRPr="00C032B2" w:rsidRDefault="000C0CEE" w:rsidP="000C0CEE">
            <w:pPr>
              <w:spacing w:before="100" w:beforeAutospacing="1" w:after="100" w:afterAutospacing="1"/>
              <w:jc w:val="right"/>
              <w:rPr>
                <w:rFonts w:eastAsia="Times New Roman"/>
                <w:bCs w:val="0"/>
                <w:color w:val="000000"/>
                <w:lang w:val="en-US"/>
              </w:rPr>
            </w:pPr>
            <w:r>
              <w:rPr>
                <w:rFonts w:eastAsia="Times New Roman"/>
                <w:bCs w:val="0"/>
                <w:color w:val="000000"/>
                <w:lang w:val="en-US"/>
              </w:rPr>
              <w:t>1.00</w:t>
            </w:r>
          </w:p>
        </w:tc>
      </w:tr>
      <w:tr w:rsidR="000C0CEE" w:rsidRPr="00C032B2" w14:paraId="151A14CA" w14:textId="77777777" w:rsidTr="007C42C3">
        <w:trPr>
          <w:trHeight w:val="300"/>
        </w:trPr>
        <w:tc>
          <w:tcPr>
            <w:tcW w:w="2410" w:type="dxa"/>
            <w:tcBorders>
              <w:top w:val="nil"/>
              <w:left w:val="nil"/>
              <w:bottom w:val="nil"/>
              <w:right w:val="nil"/>
            </w:tcBorders>
            <w:shd w:val="clear" w:color="auto" w:fill="auto"/>
            <w:noWrap/>
            <w:vAlign w:val="bottom"/>
            <w:hideMark/>
          </w:tcPr>
          <w:p w14:paraId="11EC3E82" w14:textId="77777777" w:rsidR="000C0CEE" w:rsidRPr="00C032B2" w:rsidRDefault="000C0CEE" w:rsidP="000C0CEE">
            <w:pPr>
              <w:spacing w:before="100" w:beforeAutospacing="1" w:after="100" w:afterAutospacing="1"/>
              <w:rPr>
                <w:rFonts w:eastAsia="Times New Roman"/>
                <w:bCs w:val="0"/>
                <w:color w:val="000000"/>
                <w:lang w:val="en-US"/>
              </w:rPr>
            </w:pPr>
            <w:r w:rsidRPr="00C032B2">
              <w:rPr>
                <w:rFonts w:eastAsia="Times New Roman"/>
                <w:bCs w:val="0"/>
                <w:color w:val="000000"/>
                <w:lang w:val="en-US"/>
              </w:rPr>
              <w:t>Legitimacy (PCA)</w:t>
            </w:r>
          </w:p>
        </w:tc>
        <w:tc>
          <w:tcPr>
            <w:tcW w:w="960" w:type="dxa"/>
            <w:tcBorders>
              <w:top w:val="nil"/>
              <w:left w:val="nil"/>
              <w:bottom w:val="nil"/>
              <w:right w:val="nil"/>
            </w:tcBorders>
            <w:shd w:val="clear" w:color="auto" w:fill="auto"/>
            <w:noWrap/>
            <w:hideMark/>
          </w:tcPr>
          <w:p w14:paraId="2F26C7CF" w14:textId="5BB9411E" w:rsidR="000C0CEE" w:rsidRPr="00C032B2" w:rsidRDefault="000C0CEE" w:rsidP="000C0CEE">
            <w:pPr>
              <w:spacing w:before="100" w:beforeAutospacing="1" w:after="100" w:afterAutospacing="1"/>
              <w:jc w:val="right"/>
              <w:rPr>
                <w:rFonts w:eastAsia="Times New Roman"/>
                <w:bCs w:val="0"/>
                <w:color w:val="000000"/>
                <w:lang w:val="en-US"/>
              </w:rPr>
            </w:pPr>
            <w:r w:rsidRPr="0017390A">
              <w:rPr>
                <w:rFonts w:eastAsia="Times New Roman"/>
                <w:bCs w:val="0"/>
                <w:color w:val="000000"/>
                <w:lang w:val="en-US"/>
              </w:rPr>
              <w:t>1,451</w:t>
            </w:r>
          </w:p>
        </w:tc>
        <w:tc>
          <w:tcPr>
            <w:tcW w:w="960" w:type="dxa"/>
            <w:tcBorders>
              <w:top w:val="nil"/>
              <w:left w:val="nil"/>
              <w:bottom w:val="nil"/>
              <w:right w:val="nil"/>
            </w:tcBorders>
            <w:shd w:val="clear" w:color="auto" w:fill="auto"/>
            <w:noWrap/>
            <w:vAlign w:val="bottom"/>
            <w:hideMark/>
          </w:tcPr>
          <w:p w14:paraId="7DCC2E15"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0.00</w:t>
            </w:r>
          </w:p>
        </w:tc>
        <w:tc>
          <w:tcPr>
            <w:tcW w:w="1139" w:type="dxa"/>
            <w:tcBorders>
              <w:top w:val="nil"/>
              <w:left w:val="nil"/>
              <w:bottom w:val="nil"/>
              <w:right w:val="nil"/>
            </w:tcBorders>
            <w:shd w:val="clear" w:color="auto" w:fill="auto"/>
            <w:noWrap/>
            <w:vAlign w:val="bottom"/>
            <w:hideMark/>
          </w:tcPr>
          <w:p w14:paraId="1D10CC53"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1.78</w:t>
            </w:r>
          </w:p>
        </w:tc>
        <w:tc>
          <w:tcPr>
            <w:tcW w:w="960" w:type="dxa"/>
            <w:tcBorders>
              <w:top w:val="nil"/>
              <w:left w:val="nil"/>
              <w:bottom w:val="nil"/>
              <w:right w:val="nil"/>
            </w:tcBorders>
            <w:shd w:val="clear" w:color="auto" w:fill="auto"/>
            <w:noWrap/>
            <w:vAlign w:val="bottom"/>
            <w:hideMark/>
          </w:tcPr>
          <w:p w14:paraId="287B46D3"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-6.08</w:t>
            </w:r>
          </w:p>
        </w:tc>
        <w:tc>
          <w:tcPr>
            <w:tcW w:w="960" w:type="dxa"/>
            <w:tcBorders>
              <w:top w:val="nil"/>
              <w:left w:val="nil"/>
              <w:bottom w:val="nil"/>
              <w:right w:val="nil"/>
            </w:tcBorders>
            <w:shd w:val="clear" w:color="auto" w:fill="auto"/>
            <w:noWrap/>
            <w:vAlign w:val="bottom"/>
            <w:hideMark/>
          </w:tcPr>
          <w:p w14:paraId="1C58C8BF"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1.57</w:t>
            </w:r>
          </w:p>
        </w:tc>
      </w:tr>
      <w:tr w:rsidR="000C0CEE" w:rsidRPr="00C032B2" w14:paraId="602BAC00" w14:textId="77777777" w:rsidTr="007C42C3">
        <w:trPr>
          <w:trHeight w:val="300"/>
        </w:trPr>
        <w:tc>
          <w:tcPr>
            <w:tcW w:w="2410" w:type="dxa"/>
            <w:tcBorders>
              <w:top w:val="nil"/>
              <w:left w:val="nil"/>
              <w:bottom w:val="nil"/>
              <w:right w:val="nil"/>
            </w:tcBorders>
            <w:shd w:val="clear" w:color="auto" w:fill="auto"/>
            <w:noWrap/>
            <w:vAlign w:val="bottom"/>
            <w:hideMark/>
          </w:tcPr>
          <w:p w14:paraId="249C5536" w14:textId="77777777" w:rsidR="000C0CEE" w:rsidRPr="00C032B2" w:rsidRDefault="000C0CEE" w:rsidP="000C0CEE">
            <w:pPr>
              <w:spacing w:before="100" w:beforeAutospacing="1" w:after="100" w:afterAutospacing="1"/>
              <w:rPr>
                <w:rFonts w:eastAsia="Times New Roman"/>
                <w:bCs w:val="0"/>
                <w:color w:val="000000"/>
                <w:lang w:val="en-US"/>
              </w:rPr>
            </w:pPr>
            <w:r w:rsidRPr="00C032B2">
              <w:rPr>
                <w:rFonts w:eastAsia="Times New Roman"/>
                <w:bCs w:val="0"/>
                <w:color w:val="000000"/>
                <w:lang w:val="en-US"/>
              </w:rPr>
              <w:t>Legitimacy (Additive)</w:t>
            </w:r>
          </w:p>
        </w:tc>
        <w:tc>
          <w:tcPr>
            <w:tcW w:w="960" w:type="dxa"/>
            <w:tcBorders>
              <w:top w:val="nil"/>
              <w:left w:val="nil"/>
              <w:bottom w:val="nil"/>
              <w:right w:val="nil"/>
            </w:tcBorders>
            <w:shd w:val="clear" w:color="auto" w:fill="auto"/>
            <w:noWrap/>
            <w:hideMark/>
          </w:tcPr>
          <w:p w14:paraId="1C7DCB91" w14:textId="4CE89A78" w:rsidR="000C0CEE" w:rsidRPr="00C032B2" w:rsidRDefault="000C0CEE" w:rsidP="000C0CEE">
            <w:pPr>
              <w:spacing w:before="100" w:beforeAutospacing="1" w:after="100" w:afterAutospacing="1"/>
              <w:jc w:val="right"/>
              <w:rPr>
                <w:rFonts w:eastAsia="Times New Roman"/>
                <w:bCs w:val="0"/>
                <w:color w:val="000000"/>
                <w:lang w:val="en-US"/>
              </w:rPr>
            </w:pPr>
            <w:r w:rsidRPr="0017390A">
              <w:rPr>
                <w:rFonts w:eastAsia="Times New Roman"/>
                <w:bCs w:val="0"/>
                <w:color w:val="000000"/>
                <w:lang w:val="en-US"/>
              </w:rPr>
              <w:t>1,451</w:t>
            </w:r>
          </w:p>
        </w:tc>
        <w:tc>
          <w:tcPr>
            <w:tcW w:w="960" w:type="dxa"/>
            <w:tcBorders>
              <w:top w:val="nil"/>
              <w:left w:val="nil"/>
              <w:bottom w:val="nil"/>
              <w:right w:val="nil"/>
            </w:tcBorders>
            <w:shd w:val="clear" w:color="auto" w:fill="auto"/>
            <w:noWrap/>
            <w:vAlign w:val="bottom"/>
            <w:hideMark/>
          </w:tcPr>
          <w:p w14:paraId="20F73013"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3.38</w:t>
            </w:r>
          </w:p>
        </w:tc>
        <w:tc>
          <w:tcPr>
            <w:tcW w:w="1139" w:type="dxa"/>
            <w:tcBorders>
              <w:top w:val="nil"/>
              <w:left w:val="nil"/>
              <w:bottom w:val="nil"/>
              <w:right w:val="nil"/>
            </w:tcBorders>
            <w:shd w:val="clear" w:color="auto" w:fill="auto"/>
            <w:noWrap/>
            <w:vAlign w:val="bottom"/>
            <w:hideMark/>
          </w:tcPr>
          <w:p w14:paraId="45FC1DCC"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0.70</w:t>
            </w:r>
          </w:p>
        </w:tc>
        <w:tc>
          <w:tcPr>
            <w:tcW w:w="960" w:type="dxa"/>
            <w:tcBorders>
              <w:top w:val="nil"/>
              <w:left w:val="nil"/>
              <w:bottom w:val="nil"/>
              <w:right w:val="nil"/>
            </w:tcBorders>
            <w:shd w:val="clear" w:color="auto" w:fill="auto"/>
            <w:noWrap/>
            <w:vAlign w:val="bottom"/>
            <w:hideMark/>
          </w:tcPr>
          <w:p w14:paraId="740FED3A"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1.00</w:t>
            </w:r>
          </w:p>
        </w:tc>
        <w:tc>
          <w:tcPr>
            <w:tcW w:w="960" w:type="dxa"/>
            <w:tcBorders>
              <w:top w:val="nil"/>
              <w:left w:val="nil"/>
              <w:bottom w:val="nil"/>
              <w:right w:val="nil"/>
            </w:tcBorders>
            <w:shd w:val="clear" w:color="auto" w:fill="auto"/>
            <w:noWrap/>
            <w:vAlign w:val="bottom"/>
            <w:hideMark/>
          </w:tcPr>
          <w:p w14:paraId="220CCD46"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4.00</w:t>
            </w:r>
          </w:p>
        </w:tc>
      </w:tr>
      <w:tr w:rsidR="000C0CEE" w:rsidRPr="00C032B2" w14:paraId="08AA9F4A" w14:textId="77777777" w:rsidTr="007C42C3">
        <w:trPr>
          <w:trHeight w:val="300"/>
        </w:trPr>
        <w:tc>
          <w:tcPr>
            <w:tcW w:w="2410" w:type="dxa"/>
            <w:tcBorders>
              <w:top w:val="nil"/>
              <w:left w:val="nil"/>
              <w:bottom w:val="nil"/>
              <w:right w:val="nil"/>
            </w:tcBorders>
            <w:shd w:val="clear" w:color="auto" w:fill="auto"/>
            <w:noWrap/>
            <w:vAlign w:val="bottom"/>
            <w:hideMark/>
          </w:tcPr>
          <w:p w14:paraId="06727756" w14:textId="77777777" w:rsidR="000C0CEE" w:rsidRPr="00C032B2" w:rsidRDefault="000C0CEE" w:rsidP="000C0CEE">
            <w:pPr>
              <w:spacing w:before="100" w:beforeAutospacing="1" w:after="100" w:afterAutospacing="1"/>
              <w:rPr>
                <w:rFonts w:eastAsia="Times New Roman"/>
                <w:bCs w:val="0"/>
                <w:color w:val="000000"/>
                <w:lang w:val="en-US"/>
              </w:rPr>
            </w:pPr>
            <w:r w:rsidRPr="00C032B2">
              <w:rPr>
                <w:rFonts w:eastAsia="Times New Roman"/>
                <w:bCs w:val="0"/>
                <w:color w:val="000000"/>
                <w:lang w:val="en-US"/>
              </w:rPr>
              <w:t>Mandate</w:t>
            </w:r>
          </w:p>
        </w:tc>
        <w:tc>
          <w:tcPr>
            <w:tcW w:w="960" w:type="dxa"/>
            <w:tcBorders>
              <w:top w:val="nil"/>
              <w:left w:val="nil"/>
              <w:bottom w:val="nil"/>
              <w:right w:val="nil"/>
            </w:tcBorders>
            <w:shd w:val="clear" w:color="auto" w:fill="auto"/>
            <w:noWrap/>
            <w:hideMark/>
          </w:tcPr>
          <w:p w14:paraId="7058D0F7" w14:textId="0B13C112" w:rsidR="000C0CEE" w:rsidRPr="00C032B2" w:rsidRDefault="000C0CEE" w:rsidP="000C0CEE">
            <w:pPr>
              <w:spacing w:before="100" w:beforeAutospacing="1" w:after="100" w:afterAutospacing="1"/>
              <w:jc w:val="right"/>
              <w:rPr>
                <w:rFonts w:eastAsia="Times New Roman"/>
                <w:bCs w:val="0"/>
                <w:color w:val="000000"/>
                <w:lang w:val="en-US"/>
              </w:rPr>
            </w:pPr>
            <w:r w:rsidRPr="0017390A">
              <w:rPr>
                <w:rFonts w:eastAsia="Times New Roman"/>
                <w:bCs w:val="0"/>
                <w:color w:val="000000"/>
                <w:lang w:val="en-US"/>
              </w:rPr>
              <w:t>1,451</w:t>
            </w:r>
          </w:p>
        </w:tc>
        <w:tc>
          <w:tcPr>
            <w:tcW w:w="960" w:type="dxa"/>
            <w:tcBorders>
              <w:top w:val="nil"/>
              <w:left w:val="nil"/>
              <w:bottom w:val="nil"/>
              <w:right w:val="nil"/>
            </w:tcBorders>
            <w:shd w:val="clear" w:color="auto" w:fill="auto"/>
            <w:noWrap/>
            <w:vAlign w:val="bottom"/>
            <w:hideMark/>
          </w:tcPr>
          <w:p w14:paraId="1A5592D0" w14:textId="11968FA4"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3.</w:t>
            </w:r>
            <w:r>
              <w:rPr>
                <w:rFonts w:eastAsia="Times New Roman"/>
                <w:bCs w:val="0"/>
                <w:color w:val="000000"/>
                <w:lang w:val="en-US"/>
              </w:rPr>
              <w:t>10</w:t>
            </w:r>
          </w:p>
        </w:tc>
        <w:tc>
          <w:tcPr>
            <w:tcW w:w="1139" w:type="dxa"/>
            <w:tcBorders>
              <w:top w:val="nil"/>
              <w:left w:val="nil"/>
              <w:bottom w:val="nil"/>
              <w:right w:val="nil"/>
            </w:tcBorders>
            <w:shd w:val="clear" w:color="auto" w:fill="auto"/>
            <w:noWrap/>
            <w:vAlign w:val="bottom"/>
            <w:hideMark/>
          </w:tcPr>
          <w:p w14:paraId="5FEDEB6F"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0.92</w:t>
            </w:r>
          </w:p>
        </w:tc>
        <w:tc>
          <w:tcPr>
            <w:tcW w:w="960" w:type="dxa"/>
            <w:tcBorders>
              <w:top w:val="nil"/>
              <w:left w:val="nil"/>
              <w:bottom w:val="nil"/>
              <w:right w:val="nil"/>
            </w:tcBorders>
            <w:shd w:val="clear" w:color="auto" w:fill="auto"/>
            <w:noWrap/>
            <w:vAlign w:val="bottom"/>
            <w:hideMark/>
          </w:tcPr>
          <w:p w14:paraId="456DF22B"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1.00</w:t>
            </w:r>
          </w:p>
        </w:tc>
        <w:tc>
          <w:tcPr>
            <w:tcW w:w="960" w:type="dxa"/>
            <w:tcBorders>
              <w:top w:val="nil"/>
              <w:left w:val="nil"/>
              <w:bottom w:val="nil"/>
              <w:right w:val="nil"/>
            </w:tcBorders>
            <w:shd w:val="clear" w:color="auto" w:fill="auto"/>
            <w:noWrap/>
            <w:vAlign w:val="bottom"/>
            <w:hideMark/>
          </w:tcPr>
          <w:p w14:paraId="25F0243B"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4.00</w:t>
            </w:r>
          </w:p>
        </w:tc>
      </w:tr>
      <w:tr w:rsidR="000C0CEE" w:rsidRPr="00C032B2" w14:paraId="73C77E22" w14:textId="77777777" w:rsidTr="007C42C3">
        <w:trPr>
          <w:trHeight w:val="300"/>
        </w:trPr>
        <w:tc>
          <w:tcPr>
            <w:tcW w:w="2410" w:type="dxa"/>
            <w:tcBorders>
              <w:top w:val="nil"/>
              <w:left w:val="nil"/>
              <w:bottom w:val="nil"/>
              <w:right w:val="nil"/>
            </w:tcBorders>
            <w:shd w:val="clear" w:color="auto" w:fill="auto"/>
            <w:noWrap/>
            <w:vAlign w:val="bottom"/>
            <w:hideMark/>
          </w:tcPr>
          <w:p w14:paraId="14AD81AC" w14:textId="77777777" w:rsidR="000C0CEE" w:rsidRPr="00C032B2" w:rsidRDefault="000C0CEE" w:rsidP="000C0CEE">
            <w:pPr>
              <w:spacing w:before="100" w:beforeAutospacing="1" w:after="100" w:afterAutospacing="1"/>
              <w:rPr>
                <w:rFonts w:eastAsia="Times New Roman"/>
                <w:bCs w:val="0"/>
                <w:color w:val="000000"/>
                <w:lang w:val="en-US"/>
              </w:rPr>
            </w:pPr>
            <w:r w:rsidRPr="00C032B2">
              <w:rPr>
                <w:rFonts w:eastAsia="Times New Roman"/>
                <w:bCs w:val="0"/>
                <w:color w:val="000000"/>
                <w:lang w:val="en-US"/>
              </w:rPr>
              <w:t>Fairness</w:t>
            </w:r>
          </w:p>
        </w:tc>
        <w:tc>
          <w:tcPr>
            <w:tcW w:w="960" w:type="dxa"/>
            <w:tcBorders>
              <w:top w:val="nil"/>
              <w:left w:val="nil"/>
              <w:bottom w:val="nil"/>
              <w:right w:val="nil"/>
            </w:tcBorders>
            <w:shd w:val="clear" w:color="auto" w:fill="auto"/>
            <w:noWrap/>
            <w:hideMark/>
          </w:tcPr>
          <w:p w14:paraId="5F546844" w14:textId="7E19D585" w:rsidR="000C0CEE" w:rsidRPr="00C032B2" w:rsidRDefault="000C0CEE" w:rsidP="000C0CEE">
            <w:pPr>
              <w:spacing w:before="100" w:beforeAutospacing="1" w:after="100" w:afterAutospacing="1"/>
              <w:jc w:val="right"/>
              <w:rPr>
                <w:rFonts w:eastAsia="Times New Roman"/>
                <w:bCs w:val="0"/>
                <w:color w:val="000000"/>
                <w:lang w:val="en-US"/>
              </w:rPr>
            </w:pPr>
            <w:r w:rsidRPr="0017390A">
              <w:rPr>
                <w:rFonts w:eastAsia="Times New Roman"/>
                <w:bCs w:val="0"/>
                <w:color w:val="000000"/>
                <w:lang w:val="en-US"/>
              </w:rPr>
              <w:t>1,451</w:t>
            </w:r>
          </w:p>
        </w:tc>
        <w:tc>
          <w:tcPr>
            <w:tcW w:w="960" w:type="dxa"/>
            <w:tcBorders>
              <w:top w:val="nil"/>
              <w:left w:val="nil"/>
              <w:bottom w:val="nil"/>
              <w:right w:val="nil"/>
            </w:tcBorders>
            <w:shd w:val="clear" w:color="auto" w:fill="auto"/>
            <w:noWrap/>
            <w:vAlign w:val="bottom"/>
            <w:hideMark/>
          </w:tcPr>
          <w:p w14:paraId="4430EF2A"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1.81</w:t>
            </w:r>
          </w:p>
        </w:tc>
        <w:tc>
          <w:tcPr>
            <w:tcW w:w="1139" w:type="dxa"/>
            <w:tcBorders>
              <w:top w:val="nil"/>
              <w:left w:val="nil"/>
              <w:bottom w:val="nil"/>
              <w:right w:val="nil"/>
            </w:tcBorders>
            <w:shd w:val="clear" w:color="auto" w:fill="auto"/>
            <w:noWrap/>
            <w:vAlign w:val="bottom"/>
            <w:hideMark/>
          </w:tcPr>
          <w:p w14:paraId="2453FEC4"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0.76</w:t>
            </w:r>
          </w:p>
        </w:tc>
        <w:tc>
          <w:tcPr>
            <w:tcW w:w="960" w:type="dxa"/>
            <w:tcBorders>
              <w:top w:val="nil"/>
              <w:left w:val="nil"/>
              <w:bottom w:val="nil"/>
              <w:right w:val="nil"/>
            </w:tcBorders>
            <w:shd w:val="clear" w:color="auto" w:fill="auto"/>
            <w:noWrap/>
            <w:vAlign w:val="bottom"/>
            <w:hideMark/>
          </w:tcPr>
          <w:p w14:paraId="45617D3E"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1.00</w:t>
            </w:r>
          </w:p>
        </w:tc>
        <w:tc>
          <w:tcPr>
            <w:tcW w:w="960" w:type="dxa"/>
            <w:tcBorders>
              <w:top w:val="nil"/>
              <w:left w:val="nil"/>
              <w:bottom w:val="nil"/>
              <w:right w:val="nil"/>
            </w:tcBorders>
            <w:shd w:val="clear" w:color="auto" w:fill="auto"/>
            <w:noWrap/>
            <w:vAlign w:val="bottom"/>
            <w:hideMark/>
          </w:tcPr>
          <w:p w14:paraId="480E9DC6"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4.00</w:t>
            </w:r>
          </w:p>
        </w:tc>
      </w:tr>
      <w:tr w:rsidR="000C0CEE" w:rsidRPr="00C032B2" w14:paraId="4645B9A3" w14:textId="77777777" w:rsidTr="007C42C3">
        <w:trPr>
          <w:trHeight w:val="300"/>
        </w:trPr>
        <w:tc>
          <w:tcPr>
            <w:tcW w:w="2410" w:type="dxa"/>
            <w:tcBorders>
              <w:top w:val="nil"/>
              <w:left w:val="nil"/>
              <w:bottom w:val="nil"/>
              <w:right w:val="nil"/>
            </w:tcBorders>
            <w:shd w:val="clear" w:color="auto" w:fill="auto"/>
            <w:noWrap/>
            <w:vAlign w:val="bottom"/>
            <w:hideMark/>
          </w:tcPr>
          <w:p w14:paraId="473EC9F3" w14:textId="77777777" w:rsidR="000C0CEE" w:rsidRPr="00C032B2" w:rsidRDefault="000C0CEE" w:rsidP="000C0CEE">
            <w:pPr>
              <w:spacing w:before="100" w:beforeAutospacing="1" w:after="100" w:afterAutospacing="1"/>
              <w:rPr>
                <w:rFonts w:eastAsia="Times New Roman"/>
                <w:bCs w:val="0"/>
                <w:color w:val="000000"/>
                <w:lang w:val="en-US"/>
              </w:rPr>
            </w:pPr>
            <w:r w:rsidRPr="00C032B2">
              <w:rPr>
                <w:rFonts w:eastAsia="Times New Roman"/>
                <w:bCs w:val="0"/>
                <w:color w:val="000000"/>
                <w:lang w:val="en-US"/>
              </w:rPr>
              <w:t>Democratic</w:t>
            </w:r>
          </w:p>
        </w:tc>
        <w:tc>
          <w:tcPr>
            <w:tcW w:w="960" w:type="dxa"/>
            <w:tcBorders>
              <w:top w:val="nil"/>
              <w:left w:val="nil"/>
              <w:bottom w:val="nil"/>
              <w:right w:val="nil"/>
            </w:tcBorders>
            <w:shd w:val="clear" w:color="auto" w:fill="auto"/>
            <w:noWrap/>
            <w:hideMark/>
          </w:tcPr>
          <w:p w14:paraId="4ED642D2" w14:textId="5989EC56" w:rsidR="000C0CEE" w:rsidRPr="00C032B2" w:rsidRDefault="000C0CEE" w:rsidP="000C0CEE">
            <w:pPr>
              <w:spacing w:before="100" w:beforeAutospacing="1" w:after="100" w:afterAutospacing="1"/>
              <w:jc w:val="right"/>
              <w:rPr>
                <w:rFonts w:eastAsia="Times New Roman"/>
                <w:bCs w:val="0"/>
                <w:color w:val="000000"/>
                <w:lang w:val="en-US"/>
              </w:rPr>
            </w:pPr>
            <w:r w:rsidRPr="0017390A">
              <w:rPr>
                <w:rFonts w:eastAsia="Times New Roman"/>
                <w:bCs w:val="0"/>
                <w:color w:val="000000"/>
                <w:lang w:val="en-US"/>
              </w:rPr>
              <w:t>1,451</w:t>
            </w:r>
          </w:p>
        </w:tc>
        <w:tc>
          <w:tcPr>
            <w:tcW w:w="960" w:type="dxa"/>
            <w:tcBorders>
              <w:top w:val="nil"/>
              <w:left w:val="nil"/>
              <w:bottom w:val="nil"/>
              <w:right w:val="nil"/>
            </w:tcBorders>
            <w:shd w:val="clear" w:color="auto" w:fill="auto"/>
            <w:noWrap/>
            <w:vAlign w:val="bottom"/>
            <w:hideMark/>
          </w:tcPr>
          <w:p w14:paraId="0CCE6070"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3.17</w:t>
            </w:r>
          </w:p>
        </w:tc>
        <w:tc>
          <w:tcPr>
            <w:tcW w:w="1139" w:type="dxa"/>
            <w:tcBorders>
              <w:top w:val="nil"/>
              <w:left w:val="nil"/>
              <w:bottom w:val="nil"/>
              <w:right w:val="nil"/>
            </w:tcBorders>
            <w:shd w:val="clear" w:color="auto" w:fill="auto"/>
            <w:noWrap/>
            <w:vAlign w:val="bottom"/>
            <w:hideMark/>
          </w:tcPr>
          <w:p w14:paraId="64565C9C"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0.85</w:t>
            </w:r>
          </w:p>
        </w:tc>
        <w:tc>
          <w:tcPr>
            <w:tcW w:w="960" w:type="dxa"/>
            <w:tcBorders>
              <w:top w:val="nil"/>
              <w:left w:val="nil"/>
              <w:bottom w:val="nil"/>
              <w:right w:val="nil"/>
            </w:tcBorders>
            <w:shd w:val="clear" w:color="auto" w:fill="auto"/>
            <w:noWrap/>
            <w:vAlign w:val="bottom"/>
            <w:hideMark/>
          </w:tcPr>
          <w:p w14:paraId="602BC827"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1.00</w:t>
            </w:r>
          </w:p>
        </w:tc>
        <w:tc>
          <w:tcPr>
            <w:tcW w:w="960" w:type="dxa"/>
            <w:tcBorders>
              <w:top w:val="nil"/>
              <w:left w:val="nil"/>
              <w:bottom w:val="nil"/>
              <w:right w:val="nil"/>
            </w:tcBorders>
            <w:shd w:val="clear" w:color="auto" w:fill="auto"/>
            <w:noWrap/>
            <w:vAlign w:val="bottom"/>
            <w:hideMark/>
          </w:tcPr>
          <w:p w14:paraId="0AAA6733"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4.00</w:t>
            </w:r>
          </w:p>
        </w:tc>
      </w:tr>
      <w:tr w:rsidR="000C0CEE" w:rsidRPr="00C032B2" w14:paraId="27AF0C1A" w14:textId="77777777" w:rsidTr="007C42C3">
        <w:trPr>
          <w:trHeight w:val="300"/>
        </w:trPr>
        <w:tc>
          <w:tcPr>
            <w:tcW w:w="2410" w:type="dxa"/>
            <w:tcBorders>
              <w:top w:val="nil"/>
              <w:left w:val="nil"/>
              <w:bottom w:val="nil"/>
              <w:right w:val="nil"/>
            </w:tcBorders>
            <w:shd w:val="clear" w:color="auto" w:fill="auto"/>
            <w:noWrap/>
            <w:vAlign w:val="bottom"/>
            <w:hideMark/>
          </w:tcPr>
          <w:p w14:paraId="7BEF7F33" w14:textId="77777777" w:rsidR="000C0CEE" w:rsidRPr="00C032B2" w:rsidRDefault="000C0CEE" w:rsidP="000C0CEE">
            <w:pPr>
              <w:spacing w:before="100" w:beforeAutospacing="1" w:after="100" w:afterAutospacing="1"/>
              <w:rPr>
                <w:rFonts w:eastAsia="Times New Roman"/>
                <w:bCs w:val="0"/>
                <w:color w:val="000000"/>
                <w:lang w:val="en-US"/>
              </w:rPr>
            </w:pPr>
            <w:r w:rsidRPr="00C032B2">
              <w:rPr>
                <w:rFonts w:eastAsia="Times New Roman"/>
                <w:bCs w:val="0"/>
                <w:color w:val="000000"/>
                <w:lang w:val="en-US"/>
              </w:rPr>
              <w:t>Validate</w:t>
            </w:r>
          </w:p>
        </w:tc>
        <w:tc>
          <w:tcPr>
            <w:tcW w:w="960" w:type="dxa"/>
            <w:tcBorders>
              <w:top w:val="nil"/>
              <w:left w:val="nil"/>
              <w:bottom w:val="nil"/>
              <w:right w:val="nil"/>
            </w:tcBorders>
            <w:shd w:val="clear" w:color="auto" w:fill="auto"/>
            <w:noWrap/>
            <w:hideMark/>
          </w:tcPr>
          <w:p w14:paraId="2DEFB154" w14:textId="7D5965A1" w:rsidR="000C0CEE" w:rsidRPr="00C032B2" w:rsidRDefault="000C0CEE" w:rsidP="000C0CEE">
            <w:pPr>
              <w:spacing w:before="100" w:beforeAutospacing="1" w:after="100" w:afterAutospacing="1"/>
              <w:jc w:val="right"/>
              <w:rPr>
                <w:rFonts w:eastAsia="Times New Roman"/>
                <w:bCs w:val="0"/>
                <w:color w:val="000000"/>
                <w:lang w:val="en-US"/>
              </w:rPr>
            </w:pPr>
            <w:r w:rsidRPr="0017390A">
              <w:rPr>
                <w:rFonts w:eastAsia="Times New Roman"/>
                <w:bCs w:val="0"/>
                <w:color w:val="000000"/>
                <w:lang w:val="en-US"/>
              </w:rPr>
              <w:t>1,451</w:t>
            </w:r>
          </w:p>
        </w:tc>
        <w:tc>
          <w:tcPr>
            <w:tcW w:w="960" w:type="dxa"/>
            <w:tcBorders>
              <w:top w:val="nil"/>
              <w:left w:val="nil"/>
              <w:bottom w:val="nil"/>
              <w:right w:val="nil"/>
            </w:tcBorders>
            <w:shd w:val="clear" w:color="auto" w:fill="auto"/>
            <w:noWrap/>
            <w:vAlign w:val="bottom"/>
            <w:hideMark/>
          </w:tcPr>
          <w:p w14:paraId="5F72A946"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0.71</w:t>
            </w:r>
          </w:p>
        </w:tc>
        <w:tc>
          <w:tcPr>
            <w:tcW w:w="1139" w:type="dxa"/>
            <w:tcBorders>
              <w:top w:val="nil"/>
              <w:left w:val="nil"/>
              <w:bottom w:val="nil"/>
              <w:right w:val="nil"/>
            </w:tcBorders>
            <w:shd w:val="clear" w:color="auto" w:fill="auto"/>
            <w:noWrap/>
            <w:vAlign w:val="bottom"/>
            <w:hideMark/>
          </w:tcPr>
          <w:p w14:paraId="4CD4C064"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0.45</w:t>
            </w:r>
          </w:p>
        </w:tc>
        <w:tc>
          <w:tcPr>
            <w:tcW w:w="960" w:type="dxa"/>
            <w:tcBorders>
              <w:top w:val="nil"/>
              <w:left w:val="nil"/>
              <w:bottom w:val="nil"/>
              <w:right w:val="nil"/>
            </w:tcBorders>
            <w:shd w:val="clear" w:color="auto" w:fill="auto"/>
            <w:noWrap/>
            <w:vAlign w:val="bottom"/>
            <w:hideMark/>
          </w:tcPr>
          <w:p w14:paraId="18E58DA1"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0.00</w:t>
            </w:r>
          </w:p>
        </w:tc>
        <w:tc>
          <w:tcPr>
            <w:tcW w:w="960" w:type="dxa"/>
            <w:tcBorders>
              <w:top w:val="nil"/>
              <w:left w:val="nil"/>
              <w:bottom w:val="nil"/>
              <w:right w:val="nil"/>
            </w:tcBorders>
            <w:shd w:val="clear" w:color="auto" w:fill="auto"/>
            <w:noWrap/>
            <w:vAlign w:val="bottom"/>
            <w:hideMark/>
          </w:tcPr>
          <w:p w14:paraId="39771009"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1.00</w:t>
            </w:r>
          </w:p>
        </w:tc>
      </w:tr>
      <w:tr w:rsidR="000C0CEE" w:rsidRPr="00C032B2" w14:paraId="4F36107F" w14:textId="77777777" w:rsidTr="00FF7A18">
        <w:trPr>
          <w:trHeight w:val="300"/>
        </w:trPr>
        <w:tc>
          <w:tcPr>
            <w:tcW w:w="2410" w:type="dxa"/>
            <w:tcBorders>
              <w:top w:val="nil"/>
              <w:left w:val="nil"/>
              <w:bottom w:val="nil"/>
              <w:right w:val="nil"/>
            </w:tcBorders>
            <w:shd w:val="clear" w:color="auto" w:fill="auto"/>
            <w:noWrap/>
            <w:vAlign w:val="bottom"/>
            <w:hideMark/>
          </w:tcPr>
          <w:p w14:paraId="01700B54" w14:textId="77777777" w:rsidR="000C0CEE" w:rsidRPr="00C032B2" w:rsidRDefault="000C0CEE" w:rsidP="000C0CEE">
            <w:pPr>
              <w:spacing w:before="100" w:beforeAutospacing="1" w:after="100" w:afterAutospacing="1"/>
              <w:rPr>
                <w:rFonts w:eastAsia="Times New Roman"/>
                <w:bCs w:val="0"/>
                <w:color w:val="000000"/>
                <w:lang w:val="en-US"/>
              </w:rPr>
            </w:pPr>
            <w:r w:rsidRPr="00C032B2">
              <w:rPr>
                <w:rFonts w:eastAsia="Times New Roman"/>
                <w:bCs w:val="0"/>
                <w:color w:val="000000"/>
                <w:lang w:val="en-US"/>
              </w:rPr>
              <w:t>Age</w:t>
            </w:r>
          </w:p>
        </w:tc>
        <w:tc>
          <w:tcPr>
            <w:tcW w:w="960" w:type="dxa"/>
            <w:tcBorders>
              <w:top w:val="nil"/>
              <w:left w:val="nil"/>
              <w:bottom w:val="nil"/>
              <w:right w:val="nil"/>
            </w:tcBorders>
            <w:shd w:val="clear" w:color="auto" w:fill="auto"/>
            <w:noWrap/>
            <w:hideMark/>
          </w:tcPr>
          <w:p w14:paraId="426F4CBD" w14:textId="754C1D04" w:rsidR="000C0CEE" w:rsidRPr="00C032B2" w:rsidRDefault="000C0CEE" w:rsidP="000C0CEE">
            <w:pPr>
              <w:spacing w:before="100" w:beforeAutospacing="1" w:after="100" w:afterAutospacing="1"/>
              <w:jc w:val="right"/>
              <w:rPr>
                <w:rFonts w:eastAsia="Times New Roman"/>
                <w:bCs w:val="0"/>
                <w:color w:val="000000"/>
                <w:lang w:val="en-US"/>
              </w:rPr>
            </w:pPr>
            <w:r w:rsidRPr="001045F2">
              <w:rPr>
                <w:rFonts w:eastAsia="Times New Roman"/>
                <w:bCs w:val="0"/>
                <w:color w:val="000000"/>
                <w:lang w:val="en-US"/>
              </w:rPr>
              <w:t>1,451</w:t>
            </w:r>
          </w:p>
        </w:tc>
        <w:tc>
          <w:tcPr>
            <w:tcW w:w="960" w:type="dxa"/>
            <w:tcBorders>
              <w:top w:val="nil"/>
              <w:left w:val="nil"/>
              <w:bottom w:val="nil"/>
              <w:right w:val="nil"/>
            </w:tcBorders>
            <w:shd w:val="clear" w:color="auto" w:fill="auto"/>
            <w:noWrap/>
            <w:vAlign w:val="bottom"/>
            <w:hideMark/>
          </w:tcPr>
          <w:p w14:paraId="42DFC37B" w14:textId="576790F2"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32.3</w:t>
            </w:r>
            <w:r>
              <w:rPr>
                <w:rFonts w:eastAsia="Times New Roman"/>
                <w:bCs w:val="0"/>
                <w:color w:val="000000"/>
                <w:lang w:val="en-US"/>
              </w:rPr>
              <w:t>5</w:t>
            </w:r>
          </w:p>
        </w:tc>
        <w:tc>
          <w:tcPr>
            <w:tcW w:w="1139" w:type="dxa"/>
            <w:tcBorders>
              <w:top w:val="nil"/>
              <w:left w:val="nil"/>
              <w:bottom w:val="nil"/>
              <w:right w:val="nil"/>
            </w:tcBorders>
            <w:shd w:val="clear" w:color="auto" w:fill="auto"/>
            <w:noWrap/>
            <w:vAlign w:val="bottom"/>
            <w:hideMark/>
          </w:tcPr>
          <w:p w14:paraId="1D5B1C4E" w14:textId="4FD7A9C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12.1</w:t>
            </w:r>
            <w:r>
              <w:rPr>
                <w:rFonts w:eastAsia="Times New Roman"/>
                <w:bCs w:val="0"/>
                <w:color w:val="000000"/>
                <w:lang w:val="en-US"/>
              </w:rPr>
              <w:t>5</w:t>
            </w:r>
          </w:p>
        </w:tc>
        <w:tc>
          <w:tcPr>
            <w:tcW w:w="960" w:type="dxa"/>
            <w:tcBorders>
              <w:top w:val="nil"/>
              <w:left w:val="nil"/>
              <w:bottom w:val="nil"/>
              <w:right w:val="nil"/>
            </w:tcBorders>
            <w:shd w:val="clear" w:color="auto" w:fill="auto"/>
            <w:noWrap/>
            <w:vAlign w:val="bottom"/>
            <w:hideMark/>
          </w:tcPr>
          <w:p w14:paraId="4B598EEA"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18.00</w:t>
            </w:r>
          </w:p>
        </w:tc>
        <w:tc>
          <w:tcPr>
            <w:tcW w:w="960" w:type="dxa"/>
            <w:tcBorders>
              <w:top w:val="nil"/>
              <w:left w:val="nil"/>
              <w:bottom w:val="nil"/>
              <w:right w:val="nil"/>
            </w:tcBorders>
            <w:shd w:val="clear" w:color="auto" w:fill="auto"/>
            <w:noWrap/>
            <w:vAlign w:val="bottom"/>
            <w:hideMark/>
          </w:tcPr>
          <w:p w14:paraId="45CC71C9"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78.00</w:t>
            </w:r>
          </w:p>
        </w:tc>
      </w:tr>
      <w:tr w:rsidR="000C0CEE" w:rsidRPr="00C032B2" w14:paraId="51DF7788" w14:textId="77777777" w:rsidTr="00FF7A18">
        <w:trPr>
          <w:trHeight w:val="300"/>
        </w:trPr>
        <w:tc>
          <w:tcPr>
            <w:tcW w:w="2410" w:type="dxa"/>
            <w:tcBorders>
              <w:top w:val="nil"/>
              <w:left w:val="nil"/>
              <w:bottom w:val="nil"/>
              <w:right w:val="nil"/>
            </w:tcBorders>
            <w:shd w:val="clear" w:color="auto" w:fill="auto"/>
            <w:noWrap/>
            <w:vAlign w:val="bottom"/>
            <w:hideMark/>
          </w:tcPr>
          <w:p w14:paraId="6823C83A" w14:textId="77777777" w:rsidR="000C0CEE" w:rsidRPr="00C032B2" w:rsidRDefault="000C0CEE" w:rsidP="000C0CEE">
            <w:pPr>
              <w:spacing w:before="100" w:beforeAutospacing="1" w:after="100" w:afterAutospacing="1"/>
              <w:rPr>
                <w:rFonts w:eastAsia="Times New Roman"/>
                <w:bCs w:val="0"/>
                <w:color w:val="000000"/>
                <w:lang w:val="en-US"/>
              </w:rPr>
            </w:pPr>
            <w:r w:rsidRPr="00C032B2">
              <w:rPr>
                <w:rFonts w:eastAsia="Times New Roman"/>
                <w:bCs w:val="0"/>
                <w:color w:val="000000"/>
                <w:lang w:val="en-US"/>
              </w:rPr>
              <w:t>Female</w:t>
            </w:r>
          </w:p>
        </w:tc>
        <w:tc>
          <w:tcPr>
            <w:tcW w:w="960" w:type="dxa"/>
            <w:tcBorders>
              <w:top w:val="nil"/>
              <w:left w:val="nil"/>
              <w:bottom w:val="nil"/>
              <w:right w:val="nil"/>
            </w:tcBorders>
            <w:shd w:val="clear" w:color="auto" w:fill="auto"/>
            <w:noWrap/>
            <w:hideMark/>
          </w:tcPr>
          <w:p w14:paraId="3FC54F15" w14:textId="5EB692D9" w:rsidR="000C0CEE" w:rsidRPr="00C032B2" w:rsidRDefault="000C0CEE" w:rsidP="000C0CEE">
            <w:pPr>
              <w:spacing w:before="100" w:beforeAutospacing="1" w:after="100" w:afterAutospacing="1"/>
              <w:jc w:val="right"/>
              <w:rPr>
                <w:rFonts w:eastAsia="Times New Roman"/>
                <w:bCs w:val="0"/>
                <w:color w:val="000000"/>
                <w:lang w:val="en-US"/>
              </w:rPr>
            </w:pPr>
            <w:r w:rsidRPr="001045F2">
              <w:rPr>
                <w:rFonts w:eastAsia="Times New Roman"/>
                <w:bCs w:val="0"/>
                <w:color w:val="000000"/>
                <w:lang w:val="en-US"/>
              </w:rPr>
              <w:t>1,451</w:t>
            </w:r>
          </w:p>
        </w:tc>
        <w:tc>
          <w:tcPr>
            <w:tcW w:w="960" w:type="dxa"/>
            <w:tcBorders>
              <w:top w:val="nil"/>
              <w:left w:val="nil"/>
              <w:bottom w:val="nil"/>
              <w:right w:val="nil"/>
            </w:tcBorders>
            <w:shd w:val="clear" w:color="auto" w:fill="auto"/>
            <w:noWrap/>
            <w:vAlign w:val="bottom"/>
            <w:hideMark/>
          </w:tcPr>
          <w:p w14:paraId="0F77B5B1"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0.44</w:t>
            </w:r>
          </w:p>
        </w:tc>
        <w:tc>
          <w:tcPr>
            <w:tcW w:w="1139" w:type="dxa"/>
            <w:tcBorders>
              <w:top w:val="nil"/>
              <w:left w:val="nil"/>
              <w:bottom w:val="nil"/>
              <w:right w:val="nil"/>
            </w:tcBorders>
            <w:shd w:val="clear" w:color="auto" w:fill="auto"/>
            <w:noWrap/>
            <w:vAlign w:val="bottom"/>
            <w:hideMark/>
          </w:tcPr>
          <w:p w14:paraId="7E8211B3"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0.50</w:t>
            </w:r>
          </w:p>
        </w:tc>
        <w:tc>
          <w:tcPr>
            <w:tcW w:w="960" w:type="dxa"/>
            <w:tcBorders>
              <w:top w:val="nil"/>
              <w:left w:val="nil"/>
              <w:bottom w:val="nil"/>
              <w:right w:val="nil"/>
            </w:tcBorders>
            <w:shd w:val="clear" w:color="auto" w:fill="auto"/>
            <w:noWrap/>
            <w:vAlign w:val="bottom"/>
            <w:hideMark/>
          </w:tcPr>
          <w:p w14:paraId="5EEE0E64"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0.00</w:t>
            </w:r>
          </w:p>
        </w:tc>
        <w:tc>
          <w:tcPr>
            <w:tcW w:w="960" w:type="dxa"/>
            <w:tcBorders>
              <w:top w:val="nil"/>
              <w:left w:val="nil"/>
              <w:bottom w:val="nil"/>
              <w:right w:val="nil"/>
            </w:tcBorders>
            <w:shd w:val="clear" w:color="auto" w:fill="auto"/>
            <w:noWrap/>
            <w:vAlign w:val="bottom"/>
            <w:hideMark/>
          </w:tcPr>
          <w:p w14:paraId="6DAAF0A9"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1.00</w:t>
            </w:r>
          </w:p>
        </w:tc>
      </w:tr>
      <w:tr w:rsidR="000C0CEE" w:rsidRPr="00C032B2" w14:paraId="0B42A9BE" w14:textId="77777777" w:rsidTr="00FF7A18">
        <w:trPr>
          <w:trHeight w:val="300"/>
        </w:trPr>
        <w:tc>
          <w:tcPr>
            <w:tcW w:w="2410" w:type="dxa"/>
            <w:tcBorders>
              <w:top w:val="nil"/>
              <w:left w:val="nil"/>
              <w:bottom w:val="nil"/>
              <w:right w:val="nil"/>
            </w:tcBorders>
            <w:shd w:val="clear" w:color="auto" w:fill="auto"/>
            <w:noWrap/>
            <w:vAlign w:val="bottom"/>
            <w:hideMark/>
          </w:tcPr>
          <w:p w14:paraId="04F98B3B" w14:textId="77777777" w:rsidR="000C0CEE" w:rsidRPr="00C032B2" w:rsidRDefault="000C0CEE" w:rsidP="000C0CEE">
            <w:pPr>
              <w:spacing w:before="100" w:beforeAutospacing="1" w:after="100" w:afterAutospacing="1"/>
              <w:rPr>
                <w:rFonts w:eastAsia="Times New Roman"/>
                <w:bCs w:val="0"/>
                <w:color w:val="000000"/>
                <w:lang w:val="en-US"/>
              </w:rPr>
            </w:pPr>
            <w:r w:rsidRPr="00C032B2">
              <w:rPr>
                <w:rFonts w:eastAsia="Times New Roman"/>
                <w:bCs w:val="0"/>
                <w:color w:val="000000"/>
                <w:lang w:val="en-US"/>
              </w:rPr>
              <w:t>White</w:t>
            </w:r>
          </w:p>
        </w:tc>
        <w:tc>
          <w:tcPr>
            <w:tcW w:w="960" w:type="dxa"/>
            <w:tcBorders>
              <w:top w:val="nil"/>
              <w:left w:val="nil"/>
              <w:bottom w:val="nil"/>
              <w:right w:val="nil"/>
            </w:tcBorders>
            <w:shd w:val="clear" w:color="auto" w:fill="auto"/>
            <w:noWrap/>
            <w:hideMark/>
          </w:tcPr>
          <w:p w14:paraId="745EFC58" w14:textId="4B6503E8" w:rsidR="000C0CEE" w:rsidRPr="00C032B2" w:rsidRDefault="000C0CEE" w:rsidP="000C0CEE">
            <w:pPr>
              <w:spacing w:before="100" w:beforeAutospacing="1" w:after="100" w:afterAutospacing="1"/>
              <w:jc w:val="right"/>
              <w:rPr>
                <w:rFonts w:eastAsia="Times New Roman"/>
                <w:bCs w:val="0"/>
                <w:color w:val="000000"/>
                <w:lang w:val="en-US"/>
              </w:rPr>
            </w:pPr>
            <w:r w:rsidRPr="001045F2">
              <w:rPr>
                <w:rFonts w:eastAsia="Times New Roman"/>
                <w:bCs w:val="0"/>
                <w:color w:val="000000"/>
                <w:lang w:val="en-US"/>
              </w:rPr>
              <w:t>1,451</w:t>
            </w:r>
          </w:p>
        </w:tc>
        <w:tc>
          <w:tcPr>
            <w:tcW w:w="960" w:type="dxa"/>
            <w:tcBorders>
              <w:top w:val="nil"/>
              <w:left w:val="nil"/>
              <w:bottom w:val="nil"/>
              <w:right w:val="nil"/>
            </w:tcBorders>
            <w:shd w:val="clear" w:color="auto" w:fill="auto"/>
            <w:noWrap/>
            <w:vAlign w:val="bottom"/>
            <w:hideMark/>
          </w:tcPr>
          <w:p w14:paraId="7B03B8B9" w14:textId="3EFC401F"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0.6</w:t>
            </w:r>
            <w:r>
              <w:rPr>
                <w:rFonts w:eastAsia="Times New Roman"/>
                <w:bCs w:val="0"/>
                <w:color w:val="000000"/>
                <w:lang w:val="en-US"/>
              </w:rPr>
              <w:t>8</w:t>
            </w:r>
          </w:p>
        </w:tc>
        <w:tc>
          <w:tcPr>
            <w:tcW w:w="1139" w:type="dxa"/>
            <w:tcBorders>
              <w:top w:val="nil"/>
              <w:left w:val="nil"/>
              <w:bottom w:val="nil"/>
              <w:right w:val="nil"/>
            </w:tcBorders>
            <w:shd w:val="clear" w:color="auto" w:fill="auto"/>
            <w:noWrap/>
            <w:vAlign w:val="bottom"/>
            <w:hideMark/>
          </w:tcPr>
          <w:p w14:paraId="58D27BAE" w14:textId="51AE2EEE"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0.4</w:t>
            </w:r>
            <w:r>
              <w:rPr>
                <w:rFonts w:eastAsia="Times New Roman"/>
                <w:bCs w:val="0"/>
                <w:color w:val="000000"/>
                <w:lang w:val="en-US"/>
              </w:rPr>
              <w:t>7</w:t>
            </w:r>
          </w:p>
        </w:tc>
        <w:tc>
          <w:tcPr>
            <w:tcW w:w="960" w:type="dxa"/>
            <w:tcBorders>
              <w:top w:val="nil"/>
              <w:left w:val="nil"/>
              <w:bottom w:val="nil"/>
              <w:right w:val="nil"/>
            </w:tcBorders>
            <w:shd w:val="clear" w:color="auto" w:fill="auto"/>
            <w:noWrap/>
            <w:vAlign w:val="bottom"/>
            <w:hideMark/>
          </w:tcPr>
          <w:p w14:paraId="1DDFA066"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0.00</w:t>
            </w:r>
          </w:p>
        </w:tc>
        <w:tc>
          <w:tcPr>
            <w:tcW w:w="960" w:type="dxa"/>
            <w:tcBorders>
              <w:top w:val="nil"/>
              <w:left w:val="nil"/>
              <w:bottom w:val="nil"/>
              <w:right w:val="nil"/>
            </w:tcBorders>
            <w:shd w:val="clear" w:color="auto" w:fill="auto"/>
            <w:noWrap/>
            <w:vAlign w:val="bottom"/>
            <w:hideMark/>
          </w:tcPr>
          <w:p w14:paraId="271928E5"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1.00</w:t>
            </w:r>
          </w:p>
        </w:tc>
      </w:tr>
      <w:tr w:rsidR="00DF5A27" w:rsidRPr="00C032B2" w14:paraId="4DC9CEDC" w14:textId="77777777" w:rsidTr="001D1F81">
        <w:trPr>
          <w:trHeight w:val="300"/>
        </w:trPr>
        <w:tc>
          <w:tcPr>
            <w:tcW w:w="2410" w:type="dxa"/>
            <w:tcBorders>
              <w:top w:val="nil"/>
              <w:left w:val="nil"/>
              <w:bottom w:val="nil"/>
              <w:right w:val="nil"/>
            </w:tcBorders>
            <w:shd w:val="clear" w:color="auto" w:fill="auto"/>
            <w:noWrap/>
            <w:vAlign w:val="bottom"/>
            <w:hideMark/>
          </w:tcPr>
          <w:p w14:paraId="17769B9E" w14:textId="77777777" w:rsidR="00DF5A27" w:rsidRPr="00C032B2" w:rsidRDefault="00DF5A27" w:rsidP="001D1F81">
            <w:pPr>
              <w:spacing w:before="100" w:beforeAutospacing="1" w:after="100" w:afterAutospacing="1"/>
              <w:rPr>
                <w:rFonts w:eastAsia="Times New Roman"/>
                <w:bCs w:val="0"/>
                <w:color w:val="000000"/>
                <w:lang w:val="en-US"/>
              </w:rPr>
            </w:pPr>
            <w:r w:rsidRPr="00C032B2">
              <w:rPr>
                <w:rFonts w:eastAsia="Times New Roman"/>
                <w:bCs w:val="0"/>
                <w:color w:val="000000"/>
                <w:lang w:val="en-US"/>
              </w:rPr>
              <w:t>Education</w:t>
            </w:r>
          </w:p>
        </w:tc>
        <w:tc>
          <w:tcPr>
            <w:tcW w:w="960" w:type="dxa"/>
            <w:tcBorders>
              <w:top w:val="nil"/>
              <w:left w:val="nil"/>
              <w:bottom w:val="nil"/>
              <w:right w:val="nil"/>
            </w:tcBorders>
            <w:shd w:val="clear" w:color="auto" w:fill="auto"/>
            <w:noWrap/>
            <w:vAlign w:val="bottom"/>
            <w:hideMark/>
          </w:tcPr>
          <w:p w14:paraId="3C3CBBB7" w14:textId="19AC77D3" w:rsidR="00DF5A27" w:rsidRPr="00C032B2" w:rsidRDefault="00DF5A27" w:rsidP="001D1F81">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1,4</w:t>
            </w:r>
            <w:r w:rsidR="000C0CEE">
              <w:rPr>
                <w:rFonts w:eastAsia="Times New Roman"/>
                <w:bCs w:val="0"/>
                <w:color w:val="000000"/>
                <w:lang w:val="en-US"/>
              </w:rPr>
              <w:t>43</w:t>
            </w:r>
          </w:p>
        </w:tc>
        <w:tc>
          <w:tcPr>
            <w:tcW w:w="960" w:type="dxa"/>
            <w:tcBorders>
              <w:top w:val="nil"/>
              <w:left w:val="nil"/>
              <w:bottom w:val="nil"/>
              <w:right w:val="nil"/>
            </w:tcBorders>
            <w:shd w:val="clear" w:color="auto" w:fill="auto"/>
            <w:noWrap/>
            <w:vAlign w:val="bottom"/>
            <w:hideMark/>
          </w:tcPr>
          <w:p w14:paraId="00FA219E" w14:textId="7996CE7A" w:rsidR="00DF5A27" w:rsidRPr="00C032B2" w:rsidRDefault="00DF5A27" w:rsidP="001D1F81">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7.8</w:t>
            </w:r>
            <w:r w:rsidR="000C0CEE">
              <w:rPr>
                <w:rFonts w:eastAsia="Times New Roman"/>
                <w:bCs w:val="0"/>
                <w:color w:val="000000"/>
                <w:lang w:val="en-US"/>
              </w:rPr>
              <w:t>4</w:t>
            </w:r>
          </w:p>
        </w:tc>
        <w:tc>
          <w:tcPr>
            <w:tcW w:w="1139" w:type="dxa"/>
            <w:tcBorders>
              <w:top w:val="nil"/>
              <w:left w:val="nil"/>
              <w:bottom w:val="nil"/>
              <w:right w:val="nil"/>
            </w:tcBorders>
            <w:shd w:val="clear" w:color="auto" w:fill="auto"/>
            <w:noWrap/>
            <w:vAlign w:val="bottom"/>
            <w:hideMark/>
          </w:tcPr>
          <w:p w14:paraId="16E85E7A" w14:textId="77777777" w:rsidR="00DF5A27" w:rsidRPr="00C032B2" w:rsidRDefault="00DF5A27" w:rsidP="001D1F81">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2.12</w:t>
            </w:r>
          </w:p>
        </w:tc>
        <w:tc>
          <w:tcPr>
            <w:tcW w:w="960" w:type="dxa"/>
            <w:tcBorders>
              <w:top w:val="nil"/>
              <w:left w:val="nil"/>
              <w:bottom w:val="nil"/>
              <w:right w:val="nil"/>
            </w:tcBorders>
            <w:shd w:val="clear" w:color="auto" w:fill="auto"/>
            <w:noWrap/>
            <w:vAlign w:val="bottom"/>
            <w:hideMark/>
          </w:tcPr>
          <w:p w14:paraId="6B7D2B03" w14:textId="77777777" w:rsidR="00DF5A27" w:rsidRPr="00C032B2" w:rsidRDefault="00DF5A27" w:rsidP="001D1F81">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1.00</w:t>
            </w:r>
          </w:p>
        </w:tc>
        <w:tc>
          <w:tcPr>
            <w:tcW w:w="960" w:type="dxa"/>
            <w:tcBorders>
              <w:top w:val="nil"/>
              <w:left w:val="nil"/>
              <w:bottom w:val="nil"/>
              <w:right w:val="nil"/>
            </w:tcBorders>
            <w:shd w:val="clear" w:color="auto" w:fill="auto"/>
            <w:noWrap/>
            <w:vAlign w:val="bottom"/>
            <w:hideMark/>
          </w:tcPr>
          <w:p w14:paraId="3BE7FC60" w14:textId="77777777" w:rsidR="00DF5A27" w:rsidRPr="00C032B2" w:rsidRDefault="00DF5A27" w:rsidP="001D1F81">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12.00</w:t>
            </w:r>
          </w:p>
        </w:tc>
      </w:tr>
      <w:tr w:rsidR="00DF5A27" w:rsidRPr="00C032B2" w14:paraId="35F3811D" w14:textId="77777777" w:rsidTr="001D1F81">
        <w:trPr>
          <w:trHeight w:val="300"/>
        </w:trPr>
        <w:tc>
          <w:tcPr>
            <w:tcW w:w="2410" w:type="dxa"/>
            <w:tcBorders>
              <w:top w:val="nil"/>
              <w:left w:val="nil"/>
              <w:bottom w:val="nil"/>
              <w:right w:val="nil"/>
            </w:tcBorders>
            <w:shd w:val="clear" w:color="auto" w:fill="auto"/>
            <w:noWrap/>
            <w:vAlign w:val="bottom"/>
            <w:hideMark/>
          </w:tcPr>
          <w:p w14:paraId="52119B8C" w14:textId="77777777" w:rsidR="00DF5A27" w:rsidRPr="00C032B2" w:rsidRDefault="00DF5A27" w:rsidP="001D1F81">
            <w:pPr>
              <w:spacing w:before="100" w:beforeAutospacing="1" w:after="100" w:afterAutospacing="1"/>
              <w:rPr>
                <w:rFonts w:eastAsia="Times New Roman"/>
                <w:bCs w:val="0"/>
                <w:color w:val="000000"/>
                <w:lang w:val="en-US"/>
              </w:rPr>
            </w:pPr>
            <w:r w:rsidRPr="00C032B2">
              <w:rPr>
                <w:rFonts w:eastAsia="Times New Roman"/>
                <w:bCs w:val="0"/>
                <w:color w:val="000000"/>
                <w:lang w:val="en-US"/>
              </w:rPr>
              <w:t>Income</w:t>
            </w:r>
          </w:p>
        </w:tc>
        <w:tc>
          <w:tcPr>
            <w:tcW w:w="960" w:type="dxa"/>
            <w:tcBorders>
              <w:top w:val="nil"/>
              <w:left w:val="nil"/>
              <w:bottom w:val="nil"/>
              <w:right w:val="nil"/>
            </w:tcBorders>
            <w:shd w:val="clear" w:color="auto" w:fill="auto"/>
            <w:noWrap/>
            <w:vAlign w:val="bottom"/>
            <w:hideMark/>
          </w:tcPr>
          <w:p w14:paraId="08892A98" w14:textId="05508542" w:rsidR="00DF5A27" w:rsidRPr="00C032B2" w:rsidRDefault="00DF5A27" w:rsidP="001D1F81">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1,39</w:t>
            </w:r>
            <w:r w:rsidR="000C0CEE">
              <w:rPr>
                <w:rFonts w:eastAsia="Times New Roman"/>
                <w:bCs w:val="0"/>
                <w:color w:val="000000"/>
                <w:lang w:val="en-US"/>
              </w:rPr>
              <w:t>2</w:t>
            </w:r>
          </w:p>
        </w:tc>
        <w:tc>
          <w:tcPr>
            <w:tcW w:w="960" w:type="dxa"/>
            <w:tcBorders>
              <w:top w:val="nil"/>
              <w:left w:val="nil"/>
              <w:bottom w:val="nil"/>
              <w:right w:val="nil"/>
            </w:tcBorders>
            <w:shd w:val="clear" w:color="auto" w:fill="auto"/>
            <w:noWrap/>
            <w:vAlign w:val="bottom"/>
            <w:hideMark/>
          </w:tcPr>
          <w:p w14:paraId="1133CFCE" w14:textId="1B9EC906" w:rsidR="00DF5A27" w:rsidRPr="00C032B2" w:rsidRDefault="00656947" w:rsidP="001D1F81">
            <w:pPr>
              <w:spacing w:before="100" w:beforeAutospacing="1" w:after="100" w:afterAutospacing="1"/>
              <w:jc w:val="right"/>
              <w:rPr>
                <w:rFonts w:eastAsia="Times New Roman"/>
                <w:bCs w:val="0"/>
                <w:color w:val="000000"/>
                <w:lang w:val="en-US"/>
              </w:rPr>
            </w:pPr>
            <w:r>
              <w:rPr>
                <w:rFonts w:eastAsia="Times New Roman"/>
                <w:bCs w:val="0"/>
                <w:color w:val="000000"/>
                <w:lang w:val="en-US"/>
              </w:rPr>
              <w:t>6</w:t>
            </w:r>
            <w:r w:rsidR="00DF5A27" w:rsidRPr="00C032B2">
              <w:rPr>
                <w:rFonts w:eastAsia="Times New Roman"/>
                <w:bCs w:val="0"/>
                <w:color w:val="000000"/>
                <w:lang w:val="en-US"/>
              </w:rPr>
              <w:t>.</w:t>
            </w:r>
            <w:r>
              <w:rPr>
                <w:rFonts w:eastAsia="Times New Roman"/>
                <w:bCs w:val="0"/>
                <w:color w:val="000000"/>
                <w:lang w:val="en-US"/>
              </w:rPr>
              <w:t>43</w:t>
            </w:r>
          </w:p>
        </w:tc>
        <w:tc>
          <w:tcPr>
            <w:tcW w:w="1139" w:type="dxa"/>
            <w:tcBorders>
              <w:top w:val="nil"/>
              <w:left w:val="nil"/>
              <w:bottom w:val="nil"/>
              <w:right w:val="nil"/>
            </w:tcBorders>
            <w:shd w:val="clear" w:color="auto" w:fill="auto"/>
            <w:noWrap/>
            <w:vAlign w:val="bottom"/>
            <w:hideMark/>
          </w:tcPr>
          <w:p w14:paraId="0BB7C95C" w14:textId="720C49CC" w:rsidR="00DF5A27" w:rsidRPr="00C032B2" w:rsidRDefault="00656947" w:rsidP="001D1F81">
            <w:pPr>
              <w:spacing w:before="100" w:beforeAutospacing="1" w:after="100" w:afterAutospacing="1"/>
              <w:jc w:val="right"/>
              <w:rPr>
                <w:rFonts w:eastAsia="Times New Roman"/>
                <w:bCs w:val="0"/>
                <w:color w:val="000000"/>
                <w:lang w:val="en-US"/>
              </w:rPr>
            </w:pPr>
            <w:r>
              <w:rPr>
                <w:rFonts w:eastAsia="Times New Roman"/>
                <w:bCs w:val="0"/>
                <w:color w:val="000000"/>
                <w:lang w:val="en-US"/>
              </w:rPr>
              <w:t>3.41</w:t>
            </w:r>
          </w:p>
        </w:tc>
        <w:tc>
          <w:tcPr>
            <w:tcW w:w="960" w:type="dxa"/>
            <w:tcBorders>
              <w:top w:val="nil"/>
              <w:left w:val="nil"/>
              <w:bottom w:val="nil"/>
              <w:right w:val="nil"/>
            </w:tcBorders>
            <w:shd w:val="clear" w:color="auto" w:fill="auto"/>
            <w:noWrap/>
            <w:vAlign w:val="bottom"/>
            <w:hideMark/>
          </w:tcPr>
          <w:p w14:paraId="24B498C1" w14:textId="77777777" w:rsidR="00DF5A27" w:rsidRPr="00C032B2" w:rsidRDefault="00DF5A27" w:rsidP="001D1F81">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1.00</w:t>
            </w:r>
          </w:p>
        </w:tc>
        <w:tc>
          <w:tcPr>
            <w:tcW w:w="960" w:type="dxa"/>
            <w:tcBorders>
              <w:top w:val="nil"/>
              <w:left w:val="nil"/>
              <w:bottom w:val="nil"/>
              <w:right w:val="nil"/>
            </w:tcBorders>
            <w:shd w:val="clear" w:color="auto" w:fill="auto"/>
            <w:noWrap/>
            <w:vAlign w:val="bottom"/>
            <w:hideMark/>
          </w:tcPr>
          <w:p w14:paraId="3F54DEC8" w14:textId="06C7025E" w:rsidR="00DF5A27" w:rsidRPr="00C032B2" w:rsidRDefault="00DF5A27" w:rsidP="001D1F81">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1</w:t>
            </w:r>
            <w:r w:rsidR="00656947">
              <w:rPr>
                <w:rFonts w:eastAsia="Times New Roman"/>
                <w:bCs w:val="0"/>
                <w:color w:val="000000"/>
                <w:lang w:val="en-US"/>
              </w:rPr>
              <w:t>2</w:t>
            </w:r>
            <w:r w:rsidRPr="00C032B2">
              <w:rPr>
                <w:rFonts w:eastAsia="Times New Roman"/>
                <w:bCs w:val="0"/>
                <w:color w:val="000000"/>
                <w:lang w:val="en-US"/>
              </w:rPr>
              <w:t>.00</w:t>
            </w:r>
          </w:p>
        </w:tc>
      </w:tr>
      <w:tr w:rsidR="000C0CEE" w:rsidRPr="00C032B2" w14:paraId="37A2EEFB" w14:textId="77777777" w:rsidTr="00A96F07">
        <w:trPr>
          <w:trHeight w:val="300"/>
        </w:trPr>
        <w:tc>
          <w:tcPr>
            <w:tcW w:w="2410" w:type="dxa"/>
            <w:tcBorders>
              <w:top w:val="nil"/>
              <w:left w:val="nil"/>
              <w:right w:val="nil"/>
            </w:tcBorders>
            <w:shd w:val="clear" w:color="auto" w:fill="auto"/>
            <w:noWrap/>
            <w:vAlign w:val="bottom"/>
            <w:hideMark/>
          </w:tcPr>
          <w:p w14:paraId="59AD02EF" w14:textId="77777777" w:rsidR="000C0CEE" w:rsidRPr="00C032B2" w:rsidRDefault="000C0CEE" w:rsidP="000C0CEE">
            <w:pPr>
              <w:spacing w:before="100" w:beforeAutospacing="1" w:after="100" w:afterAutospacing="1"/>
              <w:rPr>
                <w:rFonts w:eastAsia="Times New Roman"/>
                <w:bCs w:val="0"/>
                <w:color w:val="000000"/>
                <w:lang w:val="en-US"/>
              </w:rPr>
            </w:pPr>
            <w:r w:rsidRPr="00C032B2">
              <w:rPr>
                <w:rFonts w:eastAsia="Times New Roman"/>
                <w:bCs w:val="0"/>
                <w:color w:val="000000"/>
                <w:lang w:val="en-US"/>
              </w:rPr>
              <w:t>Republican</w:t>
            </w:r>
          </w:p>
        </w:tc>
        <w:tc>
          <w:tcPr>
            <w:tcW w:w="960" w:type="dxa"/>
            <w:tcBorders>
              <w:top w:val="nil"/>
              <w:left w:val="nil"/>
              <w:right w:val="nil"/>
            </w:tcBorders>
            <w:shd w:val="clear" w:color="auto" w:fill="auto"/>
            <w:noWrap/>
            <w:hideMark/>
          </w:tcPr>
          <w:p w14:paraId="5D567D03" w14:textId="7843C5B5" w:rsidR="000C0CEE" w:rsidRPr="00C032B2" w:rsidRDefault="000C0CEE" w:rsidP="000C0CEE">
            <w:pPr>
              <w:spacing w:before="100" w:beforeAutospacing="1" w:after="100" w:afterAutospacing="1"/>
              <w:jc w:val="right"/>
              <w:rPr>
                <w:rFonts w:eastAsia="Times New Roman"/>
                <w:bCs w:val="0"/>
                <w:color w:val="000000"/>
                <w:lang w:val="en-US"/>
              </w:rPr>
            </w:pPr>
            <w:r w:rsidRPr="0016006D">
              <w:rPr>
                <w:rFonts w:eastAsia="Times New Roman"/>
                <w:bCs w:val="0"/>
                <w:color w:val="000000"/>
                <w:lang w:val="en-US"/>
              </w:rPr>
              <w:t>1,451</w:t>
            </w:r>
          </w:p>
        </w:tc>
        <w:tc>
          <w:tcPr>
            <w:tcW w:w="960" w:type="dxa"/>
            <w:tcBorders>
              <w:top w:val="nil"/>
              <w:left w:val="nil"/>
              <w:right w:val="nil"/>
            </w:tcBorders>
            <w:shd w:val="clear" w:color="auto" w:fill="auto"/>
            <w:noWrap/>
            <w:vAlign w:val="bottom"/>
            <w:hideMark/>
          </w:tcPr>
          <w:p w14:paraId="5A06D566"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0.15</w:t>
            </w:r>
          </w:p>
        </w:tc>
        <w:tc>
          <w:tcPr>
            <w:tcW w:w="1139" w:type="dxa"/>
            <w:tcBorders>
              <w:top w:val="nil"/>
              <w:left w:val="nil"/>
              <w:right w:val="nil"/>
            </w:tcBorders>
            <w:shd w:val="clear" w:color="auto" w:fill="auto"/>
            <w:noWrap/>
            <w:vAlign w:val="bottom"/>
            <w:hideMark/>
          </w:tcPr>
          <w:p w14:paraId="533586D1"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0.35</w:t>
            </w:r>
          </w:p>
        </w:tc>
        <w:tc>
          <w:tcPr>
            <w:tcW w:w="960" w:type="dxa"/>
            <w:tcBorders>
              <w:top w:val="nil"/>
              <w:left w:val="nil"/>
              <w:right w:val="nil"/>
            </w:tcBorders>
            <w:shd w:val="clear" w:color="auto" w:fill="auto"/>
            <w:noWrap/>
            <w:vAlign w:val="bottom"/>
            <w:hideMark/>
          </w:tcPr>
          <w:p w14:paraId="4781D4D2"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0.00</w:t>
            </w:r>
          </w:p>
        </w:tc>
        <w:tc>
          <w:tcPr>
            <w:tcW w:w="960" w:type="dxa"/>
            <w:tcBorders>
              <w:top w:val="nil"/>
              <w:left w:val="nil"/>
              <w:right w:val="nil"/>
            </w:tcBorders>
            <w:shd w:val="clear" w:color="auto" w:fill="auto"/>
            <w:noWrap/>
            <w:vAlign w:val="bottom"/>
            <w:hideMark/>
          </w:tcPr>
          <w:p w14:paraId="5ACE4E69"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1.00</w:t>
            </w:r>
          </w:p>
        </w:tc>
      </w:tr>
      <w:tr w:rsidR="000C0CEE" w:rsidRPr="00C032B2" w14:paraId="1E85C2B4" w14:textId="77777777" w:rsidTr="00A96F07">
        <w:trPr>
          <w:trHeight w:val="300"/>
        </w:trPr>
        <w:tc>
          <w:tcPr>
            <w:tcW w:w="2410" w:type="dxa"/>
            <w:tcBorders>
              <w:top w:val="nil"/>
              <w:left w:val="nil"/>
              <w:bottom w:val="single" w:sz="4" w:space="0" w:color="auto"/>
              <w:right w:val="nil"/>
            </w:tcBorders>
            <w:shd w:val="clear" w:color="auto" w:fill="auto"/>
            <w:noWrap/>
            <w:vAlign w:val="bottom"/>
            <w:hideMark/>
          </w:tcPr>
          <w:p w14:paraId="00B6EF0D" w14:textId="77777777" w:rsidR="000C0CEE" w:rsidRPr="00C032B2" w:rsidRDefault="000C0CEE" w:rsidP="000C0CEE">
            <w:pPr>
              <w:spacing w:before="100" w:beforeAutospacing="1" w:after="100" w:afterAutospacing="1"/>
              <w:rPr>
                <w:rFonts w:eastAsia="Times New Roman"/>
                <w:bCs w:val="0"/>
                <w:color w:val="000000"/>
                <w:lang w:val="en-US"/>
              </w:rPr>
            </w:pPr>
            <w:r w:rsidRPr="00C032B2">
              <w:rPr>
                <w:rFonts w:eastAsia="Times New Roman"/>
                <w:bCs w:val="0"/>
                <w:color w:val="000000"/>
                <w:lang w:val="en-US"/>
              </w:rPr>
              <w:t>Democrat</w:t>
            </w:r>
          </w:p>
        </w:tc>
        <w:tc>
          <w:tcPr>
            <w:tcW w:w="960" w:type="dxa"/>
            <w:tcBorders>
              <w:top w:val="nil"/>
              <w:left w:val="nil"/>
              <w:bottom w:val="single" w:sz="4" w:space="0" w:color="auto"/>
              <w:right w:val="nil"/>
            </w:tcBorders>
            <w:shd w:val="clear" w:color="auto" w:fill="auto"/>
            <w:noWrap/>
            <w:hideMark/>
          </w:tcPr>
          <w:p w14:paraId="04FD6D5D" w14:textId="5CC0A770" w:rsidR="000C0CEE" w:rsidRPr="00C032B2" w:rsidRDefault="000C0CEE" w:rsidP="000C0CEE">
            <w:pPr>
              <w:spacing w:before="100" w:beforeAutospacing="1" w:after="100" w:afterAutospacing="1"/>
              <w:jc w:val="right"/>
              <w:rPr>
                <w:rFonts w:eastAsia="Times New Roman"/>
                <w:bCs w:val="0"/>
                <w:color w:val="000000"/>
                <w:lang w:val="en-US"/>
              </w:rPr>
            </w:pPr>
            <w:r w:rsidRPr="0016006D">
              <w:rPr>
                <w:rFonts w:eastAsia="Times New Roman"/>
                <w:bCs w:val="0"/>
                <w:color w:val="000000"/>
                <w:lang w:val="en-US"/>
              </w:rPr>
              <w:t>1,451</w:t>
            </w:r>
          </w:p>
        </w:tc>
        <w:tc>
          <w:tcPr>
            <w:tcW w:w="960" w:type="dxa"/>
            <w:tcBorders>
              <w:top w:val="nil"/>
              <w:left w:val="nil"/>
              <w:bottom w:val="single" w:sz="4" w:space="0" w:color="auto"/>
              <w:right w:val="nil"/>
            </w:tcBorders>
            <w:shd w:val="clear" w:color="auto" w:fill="auto"/>
            <w:noWrap/>
            <w:vAlign w:val="bottom"/>
            <w:hideMark/>
          </w:tcPr>
          <w:p w14:paraId="09593FA3" w14:textId="29AA0BB9"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0.4</w:t>
            </w:r>
            <w:r w:rsidR="00656947">
              <w:rPr>
                <w:rFonts w:eastAsia="Times New Roman"/>
                <w:bCs w:val="0"/>
                <w:color w:val="000000"/>
                <w:lang w:val="en-US"/>
              </w:rPr>
              <w:t>8</w:t>
            </w:r>
          </w:p>
        </w:tc>
        <w:tc>
          <w:tcPr>
            <w:tcW w:w="1139" w:type="dxa"/>
            <w:tcBorders>
              <w:top w:val="nil"/>
              <w:left w:val="nil"/>
              <w:bottom w:val="single" w:sz="4" w:space="0" w:color="auto"/>
              <w:right w:val="nil"/>
            </w:tcBorders>
            <w:shd w:val="clear" w:color="auto" w:fill="auto"/>
            <w:noWrap/>
            <w:vAlign w:val="bottom"/>
            <w:hideMark/>
          </w:tcPr>
          <w:p w14:paraId="3FEB0DB0"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0.50</w:t>
            </w:r>
          </w:p>
        </w:tc>
        <w:tc>
          <w:tcPr>
            <w:tcW w:w="960" w:type="dxa"/>
            <w:tcBorders>
              <w:top w:val="nil"/>
              <w:left w:val="nil"/>
              <w:bottom w:val="single" w:sz="4" w:space="0" w:color="auto"/>
              <w:right w:val="nil"/>
            </w:tcBorders>
            <w:shd w:val="clear" w:color="auto" w:fill="auto"/>
            <w:noWrap/>
            <w:vAlign w:val="bottom"/>
            <w:hideMark/>
          </w:tcPr>
          <w:p w14:paraId="3778FFB9"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0.00</w:t>
            </w:r>
          </w:p>
        </w:tc>
        <w:tc>
          <w:tcPr>
            <w:tcW w:w="960" w:type="dxa"/>
            <w:tcBorders>
              <w:top w:val="nil"/>
              <w:left w:val="nil"/>
              <w:bottom w:val="single" w:sz="4" w:space="0" w:color="auto"/>
              <w:right w:val="nil"/>
            </w:tcBorders>
            <w:shd w:val="clear" w:color="auto" w:fill="auto"/>
            <w:noWrap/>
            <w:vAlign w:val="bottom"/>
            <w:hideMark/>
          </w:tcPr>
          <w:p w14:paraId="37F71FA5" w14:textId="77777777" w:rsidR="000C0CEE" w:rsidRPr="00C032B2" w:rsidRDefault="000C0CEE" w:rsidP="000C0CEE">
            <w:pPr>
              <w:spacing w:before="100" w:beforeAutospacing="1" w:after="100" w:afterAutospacing="1"/>
              <w:jc w:val="right"/>
              <w:rPr>
                <w:rFonts w:eastAsia="Times New Roman"/>
                <w:bCs w:val="0"/>
                <w:color w:val="000000"/>
                <w:lang w:val="en-US"/>
              </w:rPr>
            </w:pPr>
            <w:r w:rsidRPr="00C032B2">
              <w:rPr>
                <w:rFonts w:eastAsia="Times New Roman"/>
                <w:bCs w:val="0"/>
                <w:color w:val="000000"/>
                <w:lang w:val="en-US"/>
              </w:rPr>
              <w:t>1.00</w:t>
            </w:r>
          </w:p>
        </w:tc>
      </w:tr>
    </w:tbl>
    <w:p w14:paraId="4C74724A" w14:textId="77777777" w:rsidR="00DF5A27" w:rsidRPr="004743FA" w:rsidRDefault="00DF5A27">
      <w:pPr>
        <w:rPr>
          <w:lang w:val="en-US"/>
        </w:rPr>
      </w:pPr>
    </w:p>
    <w:sectPr w:rsidR="00DF5A27" w:rsidRPr="004743FA" w:rsidSect="00035934">
      <w:footerReference w:type="even" r:id="rId28"/>
      <w:footerReference w:type="default" r:id="rId2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2F799" w14:textId="77777777" w:rsidR="00745DEB" w:rsidRDefault="00745DEB">
      <w:r>
        <w:separator/>
      </w:r>
    </w:p>
  </w:endnote>
  <w:endnote w:type="continuationSeparator" w:id="0">
    <w:p w14:paraId="2F926FD8" w14:textId="77777777" w:rsidR="00745DEB" w:rsidRDefault="00745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altName w:val="Leelawadee UI"/>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5634466"/>
      <w:docPartObj>
        <w:docPartGallery w:val="Page Numbers (Bottom of Page)"/>
        <w:docPartUnique/>
      </w:docPartObj>
    </w:sdtPr>
    <w:sdtContent>
      <w:p w14:paraId="28301363" w14:textId="77777777" w:rsidR="00CF3302" w:rsidRDefault="00000000" w:rsidP="003250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648D5D" w14:textId="77777777" w:rsidR="00CF3302" w:rsidRDefault="00000000" w:rsidP="002977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382294"/>
      <w:docPartObj>
        <w:docPartGallery w:val="Page Numbers (Bottom of Page)"/>
        <w:docPartUnique/>
      </w:docPartObj>
    </w:sdtPr>
    <w:sdtContent>
      <w:p w14:paraId="7A2EEC64" w14:textId="77777777" w:rsidR="00CF3302" w:rsidRDefault="00000000" w:rsidP="003250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52FA412" w14:textId="77777777" w:rsidR="00CF3302" w:rsidRDefault="00000000" w:rsidP="002977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5C6D2" w14:textId="77777777" w:rsidR="00745DEB" w:rsidRDefault="00745DEB">
      <w:r>
        <w:separator/>
      </w:r>
    </w:p>
  </w:footnote>
  <w:footnote w:type="continuationSeparator" w:id="0">
    <w:p w14:paraId="6C38B5E5" w14:textId="77777777" w:rsidR="00745DEB" w:rsidRDefault="00745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F5225"/>
    <w:multiLevelType w:val="hybridMultilevel"/>
    <w:tmpl w:val="23D865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2E185F"/>
    <w:multiLevelType w:val="hybridMultilevel"/>
    <w:tmpl w:val="64B4D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16F3F"/>
    <w:multiLevelType w:val="hybridMultilevel"/>
    <w:tmpl w:val="14D80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EE0A9A"/>
    <w:multiLevelType w:val="hybridMultilevel"/>
    <w:tmpl w:val="FD540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676700"/>
    <w:multiLevelType w:val="hybridMultilevel"/>
    <w:tmpl w:val="8D628D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CD5F44"/>
    <w:multiLevelType w:val="hybridMultilevel"/>
    <w:tmpl w:val="FB5CA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415852"/>
    <w:multiLevelType w:val="hybridMultilevel"/>
    <w:tmpl w:val="FD540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8021E6"/>
    <w:multiLevelType w:val="hybridMultilevel"/>
    <w:tmpl w:val="77E64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1077643">
    <w:abstractNumId w:val="0"/>
  </w:num>
  <w:num w:numId="2" w16cid:durableId="2011248125">
    <w:abstractNumId w:val="4"/>
  </w:num>
  <w:num w:numId="3" w16cid:durableId="2019454883">
    <w:abstractNumId w:val="5"/>
  </w:num>
  <w:num w:numId="4" w16cid:durableId="439031358">
    <w:abstractNumId w:val="6"/>
  </w:num>
  <w:num w:numId="5" w16cid:durableId="1895848946">
    <w:abstractNumId w:val="7"/>
  </w:num>
  <w:num w:numId="6" w16cid:durableId="763840573">
    <w:abstractNumId w:val="2"/>
  </w:num>
  <w:num w:numId="7" w16cid:durableId="443696880">
    <w:abstractNumId w:val="1"/>
  </w:num>
  <w:num w:numId="8" w16cid:durableId="364019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FA"/>
    <w:rsid w:val="000C0CEE"/>
    <w:rsid w:val="001D754A"/>
    <w:rsid w:val="0021397A"/>
    <w:rsid w:val="002C3DDA"/>
    <w:rsid w:val="002F6BEF"/>
    <w:rsid w:val="003A49B4"/>
    <w:rsid w:val="003B1939"/>
    <w:rsid w:val="00443713"/>
    <w:rsid w:val="004743FA"/>
    <w:rsid w:val="004B5B10"/>
    <w:rsid w:val="004C5E03"/>
    <w:rsid w:val="004F4DDF"/>
    <w:rsid w:val="005428BB"/>
    <w:rsid w:val="005A63EC"/>
    <w:rsid w:val="00656947"/>
    <w:rsid w:val="006575DA"/>
    <w:rsid w:val="00703A9D"/>
    <w:rsid w:val="00745DEB"/>
    <w:rsid w:val="007D47E0"/>
    <w:rsid w:val="007F1262"/>
    <w:rsid w:val="00891B5B"/>
    <w:rsid w:val="008A7882"/>
    <w:rsid w:val="008F541B"/>
    <w:rsid w:val="009114DD"/>
    <w:rsid w:val="00AD0D24"/>
    <w:rsid w:val="00AF046C"/>
    <w:rsid w:val="00C604FD"/>
    <w:rsid w:val="00DA73CD"/>
    <w:rsid w:val="00DF5A27"/>
    <w:rsid w:val="00F13770"/>
    <w:rsid w:val="00F84B1C"/>
    <w:rsid w:val="00FB1F6F"/>
    <w:rsid w:val="00FB7B0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2EE5B"/>
  <w15:chartTrackingRefBased/>
  <w15:docId w15:val="{258BD0D0-12BE-734F-9AAD-3093711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3FA"/>
    <w:rPr>
      <w:rFonts w:ascii="Times New Roman" w:hAnsi="Times New Roman" w:cs="Times New Roman"/>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43FA"/>
    <w:pPr>
      <w:tabs>
        <w:tab w:val="center" w:pos="4680"/>
        <w:tab w:val="right" w:pos="9360"/>
      </w:tabs>
    </w:pPr>
  </w:style>
  <w:style w:type="character" w:customStyle="1" w:styleId="FooterChar">
    <w:name w:val="Footer Char"/>
    <w:basedOn w:val="DefaultParagraphFont"/>
    <w:link w:val="Footer"/>
    <w:uiPriority w:val="99"/>
    <w:rsid w:val="004743FA"/>
    <w:rPr>
      <w:rFonts w:ascii="Times New Roman" w:hAnsi="Times New Roman" w:cs="Times New Roman"/>
      <w:bCs/>
      <w:lang w:val="en-GB"/>
    </w:rPr>
  </w:style>
  <w:style w:type="table" w:styleId="TableGrid">
    <w:name w:val="Table Grid"/>
    <w:basedOn w:val="TableNormal"/>
    <w:uiPriority w:val="39"/>
    <w:rsid w:val="004743FA"/>
    <w:rPr>
      <w:rFonts w:ascii="Times New Roman" w:eastAsia="SimSun" w:hAnsi="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743FA"/>
  </w:style>
  <w:style w:type="paragraph" w:styleId="Header">
    <w:name w:val="header"/>
    <w:basedOn w:val="Normal"/>
    <w:link w:val="HeaderChar"/>
    <w:uiPriority w:val="99"/>
    <w:unhideWhenUsed/>
    <w:rsid w:val="00DF5A27"/>
    <w:pPr>
      <w:tabs>
        <w:tab w:val="center" w:pos="4680"/>
        <w:tab w:val="right" w:pos="9360"/>
      </w:tabs>
    </w:pPr>
  </w:style>
  <w:style w:type="character" w:customStyle="1" w:styleId="HeaderChar">
    <w:name w:val="Header Char"/>
    <w:basedOn w:val="DefaultParagraphFont"/>
    <w:link w:val="Header"/>
    <w:uiPriority w:val="99"/>
    <w:rsid w:val="00DF5A27"/>
    <w:rPr>
      <w:rFonts w:ascii="Times New Roman" w:hAnsi="Times New Roman" w:cs="Times New Roman"/>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https://www.icj-cij.org/files/images/members-of-the-court-images/robinson.jpg" TargetMode="External"/><Relationship Id="rId26" Type="http://schemas.openxmlformats.org/officeDocument/2006/relationships/image" Target="media/image15.emf"/><Relationship Id="rId3" Type="http://schemas.openxmlformats.org/officeDocument/2006/relationships/settings" Target="settings.xml"/><Relationship Id="rId21" Type="http://schemas.openxmlformats.org/officeDocument/2006/relationships/image" Target="media/image10.emf"/><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image" Target="media/image14.emf"/><Relationship Id="rId2" Type="http://schemas.openxmlformats.org/officeDocument/2006/relationships/styles" Target="styles.xml"/><Relationship Id="rId16" Type="http://schemas.openxmlformats.org/officeDocument/2006/relationships/hyperlink" Target="https://www.icj-cij.org/files/images/members-of-the-court-images/sebutinde.jpg" TargetMode="External"/><Relationship Id="rId20" Type="http://schemas.openxmlformats.org/officeDocument/2006/relationships/image" Target="media/image9.emf"/><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cj-cij.org/files/images/members-of-the-court-images/gevorgian.jpg" TargetMode="External"/><Relationship Id="rId24" Type="http://schemas.openxmlformats.org/officeDocument/2006/relationships/image" Target="media/image13.emf"/><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2.emf"/><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8.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cj-cij.org/files/images/members-of-the-court-images/xue.jpg" TargetMode="External"/><Relationship Id="rId14" Type="http://schemas.openxmlformats.org/officeDocument/2006/relationships/hyperlink" Target="https://www.icj-cij.org/files/images/members-of-the-court-images/iwasawa.jpg" TargetMode="External"/><Relationship Id="rId22" Type="http://schemas.openxmlformats.org/officeDocument/2006/relationships/image" Target="media/image11.emf"/><Relationship Id="rId27" Type="http://schemas.openxmlformats.org/officeDocument/2006/relationships/image" Target="media/image16.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17</Pages>
  <Words>2729</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Xiaojun Li</dc:creator>
  <cp:keywords/>
  <dc:description/>
  <cp:lastModifiedBy>Xiaojun Li</cp:lastModifiedBy>
  <cp:revision>25</cp:revision>
  <dcterms:created xsi:type="dcterms:W3CDTF">2023-05-11T03:10:00Z</dcterms:created>
  <dcterms:modified xsi:type="dcterms:W3CDTF">2023-06-24T19:37:00Z</dcterms:modified>
</cp:coreProperties>
</file>