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5953F" w14:textId="77777777" w:rsidR="00512AFE" w:rsidRPr="00A973F4" w:rsidRDefault="00512AFE" w:rsidP="00512AFE">
      <w:pPr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4618E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Development and characterization of organic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ally</w:t>
      </w:r>
      <w:r w:rsidRPr="004618E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graft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ed</w:t>
      </w:r>
      <w:r w:rsidRPr="004618E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clay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mineral</w:t>
      </w:r>
      <w:r w:rsidRPr="004618E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s for the removal of 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methylene blue</w:t>
      </w:r>
      <w:r w:rsidRPr="004618E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from water</w:t>
      </w:r>
    </w:p>
    <w:p w14:paraId="54FB7145" w14:textId="77777777" w:rsidR="00512AFE" w:rsidRPr="00B826CE" w:rsidRDefault="00512AFE" w:rsidP="00480D0D">
      <w:pPr>
        <w:jc w:val="both"/>
        <w:rPr>
          <w:rFonts w:ascii="Times New Roman" w:hAnsi="Times New Roman" w:cs="Times New Roman"/>
          <w:b/>
          <w:bCs/>
          <w:lang w:val="pt-PT"/>
        </w:rPr>
      </w:pPr>
      <w:r w:rsidRPr="00B826CE">
        <w:rPr>
          <w:rFonts w:ascii="Times New Roman" w:hAnsi="Times New Roman" w:cs="Times New Roman"/>
          <w:b/>
          <w:bCs/>
          <w:lang w:val="pt-PT"/>
        </w:rPr>
        <w:t>Aizhan M. Serikbayeva</w:t>
      </w:r>
      <w:r w:rsidRPr="00B826CE">
        <w:rPr>
          <w:rFonts w:ascii="Times New Roman" w:hAnsi="Times New Roman" w:cs="Times New Roman"/>
          <w:b/>
          <w:bCs/>
          <w:vertAlign w:val="superscript"/>
          <w:lang w:val="pt-PT"/>
        </w:rPr>
        <w:t>1,2,3</w:t>
      </w:r>
      <w:r w:rsidRPr="00B826CE">
        <w:rPr>
          <w:rFonts w:ascii="Times New Roman" w:hAnsi="Times New Roman" w:cs="Times New Roman"/>
          <w:b/>
          <w:bCs/>
          <w:lang w:val="pt-PT"/>
        </w:rPr>
        <w:t>, Fernanda F. Roman</w:t>
      </w:r>
      <w:r w:rsidRPr="00B826CE">
        <w:rPr>
          <w:rFonts w:ascii="Times New Roman" w:hAnsi="Times New Roman" w:cs="Times New Roman"/>
          <w:b/>
          <w:bCs/>
          <w:vertAlign w:val="superscript"/>
          <w:lang w:val="pt-PT"/>
        </w:rPr>
        <w:t>1,2</w:t>
      </w:r>
      <w:r w:rsidRPr="00B826CE">
        <w:rPr>
          <w:rFonts w:ascii="Times New Roman" w:hAnsi="Times New Roman" w:cs="Times New Roman"/>
          <w:b/>
          <w:bCs/>
          <w:lang w:val="pt-PT"/>
        </w:rPr>
        <w:t>, Helder T. Gomes</w:t>
      </w:r>
      <w:r w:rsidRPr="00B826CE">
        <w:rPr>
          <w:rFonts w:ascii="Times New Roman" w:hAnsi="Times New Roman" w:cs="Times New Roman"/>
          <w:b/>
          <w:bCs/>
          <w:vertAlign w:val="superscript"/>
          <w:lang w:val="pt-PT"/>
        </w:rPr>
        <w:t>1,2</w:t>
      </w:r>
      <w:r w:rsidRPr="00B826CE">
        <w:rPr>
          <w:rFonts w:ascii="Times New Roman" w:hAnsi="Times New Roman" w:cs="Times New Roman"/>
          <w:b/>
          <w:bCs/>
          <w:lang w:val="pt-PT"/>
        </w:rPr>
        <w:t>, and Marzhan S. Kalmakhanova</w:t>
      </w:r>
      <w:r w:rsidRPr="00B826CE">
        <w:rPr>
          <w:rFonts w:ascii="Times New Roman" w:hAnsi="Times New Roman" w:cs="Times New Roman"/>
          <w:b/>
          <w:bCs/>
          <w:vertAlign w:val="superscript"/>
          <w:lang w:val="pt-PT"/>
        </w:rPr>
        <w:t>3,</w:t>
      </w:r>
      <w:r w:rsidRPr="00B826CE">
        <w:rPr>
          <w:rFonts w:ascii="Times New Roman" w:hAnsi="Times New Roman" w:cs="Times New Roman"/>
          <w:b/>
          <w:bCs/>
          <w:lang w:val="pt-PT"/>
        </w:rPr>
        <w:t>*</w:t>
      </w:r>
    </w:p>
    <w:p w14:paraId="4D3546AC" w14:textId="77777777" w:rsidR="00512AFE" w:rsidRPr="004618E8" w:rsidRDefault="00512AFE" w:rsidP="00512AFE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4618E8">
        <w:rPr>
          <w:rFonts w:ascii="Times New Roman" w:hAnsi="Times New Roman" w:cs="Times New Roman"/>
          <w:sz w:val="20"/>
          <w:szCs w:val="20"/>
          <w:vertAlign w:val="superscript"/>
          <w:lang w:val="pt-BR"/>
        </w:rPr>
        <w:t>1</w:t>
      </w:r>
      <w:r>
        <w:rPr>
          <w:rFonts w:ascii="Times New Roman" w:hAnsi="Times New Roman" w:cs="Times New Roman"/>
          <w:sz w:val="20"/>
          <w:szCs w:val="20"/>
          <w:vertAlign w:val="superscript"/>
          <w:lang w:val="pt-BR"/>
        </w:rPr>
        <w:t xml:space="preserve"> </w:t>
      </w:r>
      <w:r w:rsidRPr="004618E8">
        <w:rPr>
          <w:rFonts w:ascii="Times New Roman" w:hAnsi="Times New Roman" w:cs="Times New Roman"/>
          <w:sz w:val="20"/>
          <w:szCs w:val="20"/>
          <w:lang w:val="pt-BR"/>
        </w:rPr>
        <w:t>Centro de investigação de Montanha (CIMO), Instituto Politécnico de Bragança, Campus de Santa Apolónia, 5300-253 Bragança, Portugal</w:t>
      </w:r>
    </w:p>
    <w:p w14:paraId="0FE50FD3" w14:textId="77777777" w:rsidR="00512AFE" w:rsidRPr="004618E8" w:rsidRDefault="00512AFE" w:rsidP="00512AFE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4618E8">
        <w:rPr>
          <w:rFonts w:ascii="Times New Roman" w:hAnsi="Times New Roman" w:cs="Times New Roman"/>
          <w:sz w:val="20"/>
          <w:szCs w:val="20"/>
          <w:vertAlign w:val="superscript"/>
          <w:lang w:val="pt-BR"/>
        </w:rPr>
        <w:t>2</w:t>
      </w:r>
      <w:r>
        <w:rPr>
          <w:rFonts w:ascii="Times New Roman" w:hAnsi="Times New Roman" w:cs="Times New Roman"/>
          <w:sz w:val="20"/>
          <w:szCs w:val="20"/>
          <w:vertAlign w:val="superscript"/>
          <w:lang w:val="pt-BR"/>
        </w:rPr>
        <w:t xml:space="preserve"> </w:t>
      </w:r>
      <w:r w:rsidRPr="004618E8">
        <w:rPr>
          <w:rFonts w:ascii="Times New Roman" w:hAnsi="Times New Roman" w:cs="Times New Roman"/>
          <w:sz w:val="20"/>
          <w:szCs w:val="20"/>
          <w:lang w:val="pt-BR"/>
        </w:rPr>
        <w:t>Laboratório para a Sustentabilidade e Tecnologia em Regiões</w:t>
      </w:r>
      <w:r w:rsidRPr="004618E8">
        <w:rPr>
          <w:rFonts w:ascii="Times New Roman" w:hAnsi="Times New Roman" w:cs="Times New Roman"/>
          <w:b/>
          <w:sz w:val="20"/>
          <w:szCs w:val="20"/>
          <w:lang w:val="pt-BR"/>
        </w:rPr>
        <w:t xml:space="preserve"> </w:t>
      </w:r>
      <w:r w:rsidRPr="004618E8">
        <w:rPr>
          <w:rFonts w:ascii="Times New Roman" w:hAnsi="Times New Roman" w:cs="Times New Roman"/>
          <w:sz w:val="20"/>
          <w:szCs w:val="20"/>
          <w:lang w:val="pt-BR"/>
        </w:rPr>
        <w:t>de</w:t>
      </w:r>
      <w:r w:rsidRPr="004618E8">
        <w:rPr>
          <w:rFonts w:ascii="Times New Roman" w:hAnsi="Times New Roman" w:cs="Times New Roman"/>
          <w:b/>
          <w:sz w:val="20"/>
          <w:szCs w:val="20"/>
          <w:lang w:val="pt-BR"/>
        </w:rPr>
        <w:t xml:space="preserve"> </w:t>
      </w:r>
      <w:r w:rsidRPr="004618E8">
        <w:rPr>
          <w:rFonts w:ascii="Times New Roman" w:hAnsi="Times New Roman" w:cs="Times New Roman"/>
          <w:sz w:val="20"/>
          <w:szCs w:val="20"/>
          <w:lang w:val="pt-BR"/>
        </w:rPr>
        <w:t>Montanha, Instituto Politécnico de Bragança, Campus de Santa Apolónia, 5300-253 Bragança, Portugal</w:t>
      </w:r>
      <w:r w:rsidRPr="004618E8">
        <w:rPr>
          <w:rFonts w:ascii="Times New Roman" w:hAnsi="Times New Roman" w:cs="Times New Roman"/>
          <w:b/>
          <w:sz w:val="20"/>
          <w:szCs w:val="20"/>
          <w:lang w:val="pt-BR"/>
        </w:rPr>
        <w:t xml:space="preserve">. </w:t>
      </w:r>
    </w:p>
    <w:p w14:paraId="619CD53C" w14:textId="77777777" w:rsidR="00512AFE" w:rsidRPr="00A30F0E" w:rsidRDefault="00512AFE" w:rsidP="00512AFE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A30F0E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3</w:t>
      </w:r>
      <w:r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 xml:space="preserve"> </w:t>
      </w:r>
      <w:proofErr w:type="spellStart"/>
      <w:r w:rsidRPr="00A30F0E">
        <w:rPr>
          <w:rFonts w:ascii="Times New Roman" w:hAnsi="Times New Roman" w:cs="Times New Roman"/>
          <w:sz w:val="20"/>
          <w:szCs w:val="20"/>
          <w:lang w:val="en-GB"/>
        </w:rPr>
        <w:t>M.Kh</w:t>
      </w:r>
      <w:proofErr w:type="spellEnd"/>
      <w:r w:rsidRPr="00A30F0E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proofErr w:type="spellStart"/>
      <w:r w:rsidRPr="00A30F0E">
        <w:rPr>
          <w:rFonts w:ascii="Times New Roman" w:hAnsi="Times New Roman" w:cs="Times New Roman"/>
          <w:sz w:val="20"/>
          <w:szCs w:val="20"/>
          <w:lang w:val="en-GB"/>
        </w:rPr>
        <w:t>Dulaty</w:t>
      </w:r>
      <w:proofErr w:type="spellEnd"/>
      <w:r w:rsidRPr="00A30F0E">
        <w:rPr>
          <w:rFonts w:ascii="Times New Roman" w:hAnsi="Times New Roman" w:cs="Times New Roman"/>
          <w:sz w:val="20"/>
          <w:szCs w:val="20"/>
          <w:lang w:val="en-GB"/>
        </w:rPr>
        <w:t xml:space="preserve"> Taraz Regional University, Department of Chemistry and Chemical Technology, Taraz 080012, Kazakhstan</w:t>
      </w:r>
    </w:p>
    <w:p w14:paraId="4116FA28" w14:textId="77777777" w:rsidR="008219A7" w:rsidRPr="006F2942" w:rsidRDefault="008219A7" w:rsidP="008219A7">
      <w:pPr>
        <w:jc w:val="center"/>
        <w:rPr>
          <w:rFonts w:asciiTheme="majorBidi" w:hAnsiTheme="majorBidi" w:cstheme="majorBidi"/>
          <w:sz w:val="20"/>
          <w:szCs w:val="20"/>
        </w:rPr>
      </w:pPr>
    </w:p>
    <w:p w14:paraId="1EF76115" w14:textId="4F7C85A8" w:rsidR="008219A7" w:rsidRPr="00512AFE" w:rsidRDefault="00512AFE" w:rsidP="008219A7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bookmarkStart w:id="0" w:name="_Hlk165282655"/>
      <w:bookmarkEnd w:id="0"/>
      <w:r w:rsidRPr="00512AFE">
        <w:rPr>
          <w:rFonts w:asciiTheme="majorBidi" w:hAnsiTheme="majorBidi" w:cstheme="majorBidi"/>
          <w:b/>
          <w:bCs/>
        </w:rPr>
        <w:t>Supplemental Material</w:t>
      </w:r>
    </w:p>
    <w:p w14:paraId="1E9E3BED" w14:textId="77777777" w:rsidR="008219A7" w:rsidRPr="006F2942" w:rsidRDefault="008219A7" w:rsidP="008219A7">
      <w:pPr>
        <w:jc w:val="center"/>
        <w:rPr>
          <w:rFonts w:asciiTheme="majorBidi" w:hAnsiTheme="majorBidi" w:cstheme="majorBidi"/>
          <w:sz w:val="20"/>
          <w:szCs w:val="20"/>
        </w:rPr>
      </w:pPr>
    </w:p>
    <w:p w14:paraId="0914339B" w14:textId="77777777" w:rsidR="008219A7" w:rsidRPr="006F2942" w:rsidRDefault="008219A7" w:rsidP="008219A7">
      <w:pPr>
        <w:jc w:val="center"/>
        <w:rPr>
          <w:rFonts w:asciiTheme="majorBidi" w:hAnsiTheme="majorBidi" w:cstheme="majorBidi"/>
          <w:sz w:val="20"/>
          <w:szCs w:val="20"/>
        </w:rPr>
      </w:pPr>
    </w:p>
    <w:p w14:paraId="6542052C" w14:textId="5BB57F66" w:rsidR="00DB511B" w:rsidRPr="006F2942" w:rsidRDefault="00DB511B">
      <w:pPr>
        <w:rPr>
          <w:rFonts w:asciiTheme="majorBidi" w:hAnsiTheme="majorBidi" w:cstheme="majorBidi"/>
          <w:sz w:val="20"/>
          <w:szCs w:val="20"/>
        </w:rPr>
      </w:pPr>
      <w:r w:rsidRPr="006F2942">
        <w:rPr>
          <w:rFonts w:asciiTheme="majorBidi" w:hAnsiTheme="majorBidi" w:cstheme="majorBidi"/>
          <w:sz w:val="20"/>
          <w:szCs w:val="20"/>
        </w:rPr>
        <w:br w:type="page"/>
      </w:r>
    </w:p>
    <w:p w14:paraId="0AB7A4BF" w14:textId="20B786FF" w:rsidR="00DB511B" w:rsidRDefault="007B47A6" w:rsidP="00DB511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lang w:val="pt-PT"/>
        </w:rPr>
      </w:pPr>
      <w:r w:rsidRPr="007B47A6">
        <w:rPr>
          <w:rFonts w:asciiTheme="majorBidi" w:hAnsiTheme="majorBidi" w:cstheme="majorBidi"/>
          <w:b/>
          <w:bCs/>
          <w:noProof/>
          <w:sz w:val="20"/>
          <w:szCs w:val="20"/>
        </w:rPr>
        <w:lastRenderedPageBreak/>
        <w:drawing>
          <wp:inline distT="0" distB="0" distL="0" distR="0" wp14:anchorId="36354BCE" wp14:editId="34DF105C">
            <wp:extent cx="5760000" cy="2341690"/>
            <wp:effectExtent l="0" t="0" r="0" b="0"/>
            <wp:docPr id="1579465890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34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923DB" w14:textId="21356003" w:rsidR="008219A7" w:rsidRDefault="008219A7" w:rsidP="00512AFE">
      <w:pPr>
        <w:rPr>
          <w:rFonts w:asciiTheme="majorBidi" w:hAnsiTheme="majorBidi" w:cstheme="majorBidi"/>
          <w:sz w:val="20"/>
          <w:szCs w:val="20"/>
          <w:lang w:val="en-GB"/>
        </w:rPr>
      </w:pPr>
      <w:r w:rsidRPr="009B748F">
        <w:rPr>
          <w:rFonts w:asciiTheme="majorBidi" w:hAnsiTheme="majorBidi" w:cstheme="majorBidi"/>
          <w:b/>
          <w:bCs/>
          <w:sz w:val="20"/>
          <w:szCs w:val="20"/>
        </w:rPr>
        <w:t xml:space="preserve">Figure S1. </w:t>
      </w:r>
      <w:r w:rsidR="00DB511B" w:rsidRPr="00DB511B">
        <w:rPr>
          <w:rFonts w:asciiTheme="majorBidi" w:hAnsiTheme="majorBidi" w:cstheme="majorBidi"/>
          <w:sz w:val="20"/>
          <w:szCs w:val="20"/>
          <w:lang w:val="en-GB"/>
        </w:rPr>
        <w:t>Number of publications</w:t>
      </w:r>
      <w:r w:rsidR="00512AFE">
        <w:rPr>
          <w:rFonts w:asciiTheme="majorBidi" w:hAnsiTheme="majorBidi" w:cstheme="majorBidi"/>
          <w:sz w:val="20"/>
          <w:szCs w:val="20"/>
          <w:lang w:val="en-GB"/>
        </w:rPr>
        <w:t>:</w:t>
      </w:r>
      <w:r w:rsidR="00DB511B" w:rsidRPr="00DB511B">
        <w:rPr>
          <w:rFonts w:asciiTheme="majorBidi" w:hAnsiTheme="majorBidi" w:cstheme="majorBidi"/>
          <w:sz w:val="20"/>
          <w:szCs w:val="20"/>
          <w:lang w:val="en-GB"/>
        </w:rPr>
        <w:t xml:space="preserve"> </w:t>
      </w:r>
      <w:r w:rsidR="007B47A6" w:rsidRPr="00B606A4">
        <w:rPr>
          <w:rFonts w:asciiTheme="majorBidi" w:hAnsiTheme="majorBidi" w:cstheme="majorBidi"/>
          <w:sz w:val="20"/>
          <w:szCs w:val="20"/>
          <w:lang w:val="en-GB"/>
        </w:rPr>
        <w:t xml:space="preserve">(a) </w:t>
      </w:r>
      <w:r w:rsidR="00DB511B" w:rsidRPr="00B606A4">
        <w:rPr>
          <w:rFonts w:asciiTheme="majorBidi" w:hAnsiTheme="majorBidi" w:cstheme="majorBidi"/>
          <w:sz w:val="20"/>
          <w:szCs w:val="20"/>
          <w:lang w:val="en-GB"/>
        </w:rPr>
        <w:t>related to clay modification and application in adsorption processes</w:t>
      </w:r>
      <w:r w:rsidR="007B47A6" w:rsidRPr="00B606A4">
        <w:rPr>
          <w:rFonts w:asciiTheme="majorBidi" w:hAnsiTheme="majorBidi" w:cstheme="majorBidi"/>
          <w:sz w:val="20"/>
          <w:szCs w:val="20"/>
          <w:lang w:val="en-GB"/>
        </w:rPr>
        <w:t xml:space="preserve"> (</w:t>
      </w:r>
      <w:r w:rsidR="00DB511B" w:rsidRPr="00B606A4">
        <w:rPr>
          <w:rFonts w:asciiTheme="majorBidi" w:hAnsiTheme="majorBidi" w:cstheme="majorBidi"/>
          <w:sz w:val="20"/>
          <w:szCs w:val="20"/>
          <w:lang w:val="en-GB"/>
        </w:rPr>
        <w:t xml:space="preserve">Research was conducted </w:t>
      </w:r>
      <w:r w:rsidR="00512AFE">
        <w:rPr>
          <w:rFonts w:asciiTheme="majorBidi" w:hAnsiTheme="majorBidi" w:cstheme="majorBidi"/>
          <w:sz w:val="20"/>
          <w:szCs w:val="20"/>
          <w:lang w:val="en-GB"/>
        </w:rPr>
        <w:t xml:space="preserve">using Clarivate’s </w:t>
      </w:r>
      <w:r w:rsidR="00DB511B" w:rsidRPr="00512AFE">
        <w:rPr>
          <w:rFonts w:asciiTheme="majorBidi" w:hAnsiTheme="majorBidi" w:cstheme="majorBidi"/>
          <w:i/>
          <w:iCs/>
          <w:sz w:val="20"/>
          <w:szCs w:val="20"/>
          <w:lang w:val="en-GB"/>
        </w:rPr>
        <w:t>Web of Science</w:t>
      </w:r>
      <w:r w:rsidR="00DB511B" w:rsidRPr="00B606A4">
        <w:rPr>
          <w:rFonts w:asciiTheme="majorBidi" w:hAnsiTheme="majorBidi" w:cstheme="majorBidi"/>
          <w:sz w:val="20"/>
          <w:szCs w:val="20"/>
          <w:lang w:val="en-GB"/>
        </w:rPr>
        <w:t xml:space="preserve"> </w:t>
      </w:r>
      <w:r w:rsidR="00512AFE">
        <w:rPr>
          <w:rFonts w:asciiTheme="majorBidi" w:hAnsiTheme="majorBidi" w:cstheme="majorBidi"/>
          <w:sz w:val="20"/>
          <w:szCs w:val="20"/>
          <w:lang w:val="en-GB"/>
        </w:rPr>
        <w:t xml:space="preserve">on </w:t>
      </w:r>
      <w:r w:rsidR="00DB511B" w:rsidRPr="00B606A4">
        <w:rPr>
          <w:rFonts w:asciiTheme="majorBidi" w:hAnsiTheme="majorBidi" w:cstheme="majorBidi"/>
          <w:sz w:val="20"/>
          <w:szCs w:val="20"/>
          <w:lang w:val="en-GB"/>
        </w:rPr>
        <w:t>January 15th, 2024 using the keywords ‘clay AND organic grafting AND methylene blue,</w:t>
      </w:r>
      <w:r w:rsidR="00512AFE">
        <w:rPr>
          <w:rFonts w:asciiTheme="majorBidi" w:hAnsiTheme="majorBidi" w:cstheme="majorBidi"/>
          <w:sz w:val="20"/>
          <w:szCs w:val="20"/>
          <w:lang w:val="en-GB"/>
        </w:rPr>
        <w:t>’</w:t>
      </w:r>
      <w:r w:rsidR="00DB511B" w:rsidRPr="00B606A4">
        <w:rPr>
          <w:rFonts w:asciiTheme="majorBidi" w:hAnsiTheme="majorBidi" w:cstheme="majorBidi"/>
          <w:sz w:val="20"/>
          <w:szCs w:val="20"/>
          <w:lang w:val="en-GB"/>
        </w:rPr>
        <w:t xml:space="preserve"> ‘clay AND organic grafting AND adsorption</w:t>
      </w:r>
      <w:r w:rsidR="00512AFE">
        <w:rPr>
          <w:rFonts w:asciiTheme="majorBidi" w:hAnsiTheme="majorBidi" w:cstheme="majorBidi"/>
          <w:sz w:val="20"/>
          <w:szCs w:val="20"/>
          <w:lang w:val="en-GB"/>
        </w:rPr>
        <w:t>,</w:t>
      </w:r>
      <w:r w:rsidR="00DB511B" w:rsidRPr="00B606A4">
        <w:rPr>
          <w:rFonts w:asciiTheme="majorBidi" w:hAnsiTheme="majorBidi" w:cstheme="majorBidi"/>
          <w:sz w:val="20"/>
          <w:szCs w:val="20"/>
          <w:lang w:val="en-GB"/>
        </w:rPr>
        <w:t>’ ‘clay AND pillared AND methylene blue</w:t>
      </w:r>
      <w:r w:rsidR="00512AFE">
        <w:rPr>
          <w:rFonts w:asciiTheme="majorBidi" w:hAnsiTheme="majorBidi" w:cstheme="majorBidi"/>
          <w:sz w:val="20"/>
          <w:szCs w:val="20"/>
          <w:lang w:val="en-GB"/>
        </w:rPr>
        <w:t>,</w:t>
      </w:r>
      <w:r w:rsidR="00DB511B" w:rsidRPr="00B606A4">
        <w:rPr>
          <w:rFonts w:asciiTheme="majorBidi" w:hAnsiTheme="majorBidi" w:cstheme="majorBidi"/>
          <w:sz w:val="20"/>
          <w:szCs w:val="20"/>
          <w:lang w:val="en-GB"/>
        </w:rPr>
        <w:t>’ ‘clay AND pillared AND adsorption,</w:t>
      </w:r>
      <w:r w:rsidR="00512AFE">
        <w:rPr>
          <w:rFonts w:asciiTheme="majorBidi" w:hAnsiTheme="majorBidi" w:cstheme="majorBidi"/>
          <w:sz w:val="20"/>
          <w:szCs w:val="20"/>
          <w:lang w:val="en-GB"/>
        </w:rPr>
        <w:t>’</w:t>
      </w:r>
      <w:r w:rsidR="00DB511B" w:rsidRPr="00B606A4">
        <w:rPr>
          <w:rFonts w:asciiTheme="majorBidi" w:hAnsiTheme="majorBidi" w:cstheme="majorBidi"/>
          <w:sz w:val="20"/>
          <w:szCs w:val="20"/>
          <w:lang w:val="en-GB"/>
        </w:rPr>
        <w:t xml:space="preserve"> ‘clay AND magnetic AND methylene blue,</w:t>
      </w:r>
      <w:r w:rsidR="00512AFE">
        <w:rPr>
          <w:rFonts w:asciiTheme="majorBidi" w:hAnsiTheme="majorBidi" w:cstheme="majorBidi"/>
          <w:sz w:val="20"/>
          <w:szCs w:val="20"/>
          <w:lang w:val="en-GB"/>
        </w:rPr>
        <w:t>’</w:t>
      </w:r>
      <w:r w:rsidR="00DB511B" w:rsidRPr="00B606A4">
        <w:rPr>
          <w:rFonts w:asciiTheme="majorBidi" w:hAnsiTheme="majorBidi" w:cstheme="majorBidi"/>
          <w:sz w:val="20"/>
          <w:szCs w:val="20"/>
          <w:lang w:val="en-GB"/>
        </w:rPr>
        <w:t xml:space="preserve"> ‘clay AND magnetic AND adsorption,</w:t>
      </w:r>
      <w:r w:rsidR="00512AFE">
        <w:rPr>
          <w:rFonts w:asciiTheme="majorBidi" w:hAnsiTheme="majorBidi" w:cstheme="majorBidi"/>
          <w:sz w:val="20"/>
          <w:szCs w:val="20"/>
          <w:lang w:val="en-GB"/>
        </w:rPr>
        <w:t>’</w:t>
      </w:r>
      <w:r w:rsidR="00DB511B" w:rsidRPr="00B606A4">
        <w:rPr>
          <w:rFonts w:asciiTheme="majorBidi" w:hAnsiTheme="majorBidi" w:cstheme="majorBidi"/>
          <w:sz w:val="20"/>
          <w:szCs w:val="20"/>
          <w:lang w:val="en-GB"/>
        </w:rPr>
        <w:t xml:space="preserve"> ‘clay AND </w:t>
      </w:r>
      <w:r w:rsidR="007B47A6" w:rsidRPr="00B606A4">
        <w:rPr>
          <w:rFonts w:asciiTheme="majorBidi" w:hAnsiTheme="majorBidi" w:cstheme="majorBidi"/>
          <w:sz w:val="20"/>
          <w:szCs w:val="20"/>
          <w:lang w:val="en-GB"/>
        </w:rPr>
        <w:t>a</w:t>
      </w:r>
      <w:r w:rsidR="00DB511B" w:rsidRPr="00B606A4">
        <w:rPr>
          <w:rFonts w:asciiTheme="majorBidi" w:hAnsiTheme="majorBidi" w:cstheme="majorBidi"/>
          <w:sz w:val="20"/>
          <w:szCs w:val="20"/>
          <w:lang w:val="en-GB"/>
        </w:rPr>
        <w:t>ctivated AND methylene blue,</w:t>
      </w:r>
      <w:r w:rsidR="00512AFE">
        <w:rPr>
          <w:rFonts w:asciiTheme="majorBidi" w:hAnsiTheme="majorBidi" w:cstheme="majorBidi"/>
          <w:sz w:val="20"/>
          <w:szCs w:val="20"/>
          <w:lang w:val="en-GB"/>
        </w:rPr>
        <w:t>’</w:t>
      </w:r>
      <w:r w:rsidR="00DB511B" w:rsidRPr="00B606A4">
        <w:rPr>
          <w:rFonts w:asciiTheme="majorBidi" w:hAnsiTheme="majorBidi" w:cstheme="majorBidi"/>
          <w:sz w:val="20"/>
          <w:szCs w:val="20"/>
          <w:lang w:val="en-GB"/>
        </w:rPr>
        <w:t xml:space="preserve"> </w:t>
      </w:r>
      <w:r w:rsidR="00512AFE">
        <w:rPr>
          <w:rFonts w:asciiTheme="majorBidi" w:hAnsiTheme="majorBidi" w:cstheme="majorBidi"/>
          <w:sz w:val="20"/>
          <w:szCs w:val="20"/>
          <w:lang w:val="en-GB"/>
        </w:rPr>
        <w:t xml:space="preserve">and </w:t>
      </w:r>
      <w:r w:rsidR="00DB511B" w:rsidRPr="00B606A4">
        <w:rPr>
          <w:rFonts w:asciiTheme="majorBidi" w:hAnsiTheme="majorBidi" w:cstheme="majorBidi"/>
          <w:sz w:val="20"/>
          <w:szCs w:val="20"/>
          <w:lang w:val="en-GB"/>
        </w:rPr>
        <w:t>‘clay AND activated AND adsorption’</w:t>
      </w:r>
      <w:r w:rsidR="007B47A6" w:rsidRPr="00B606A4">
        <w:rPr>
          <w:rFonts w:asciiTheme="majorBidi" w:hAnsiTheme="majorBidi" w:cstheme="majorBidi"/>
          <w:sz w:val="20"/>
          <w:szCs w:val="20"/>
          <w:lang w:val="en-GB"/>
        </w:rPr>
        <w:t>)</w:t>
      </w:r>
      <w:r w:rsidR="00512AFE">
        <w:rPr>
          <w:rFonts w:asciiTheme="majorBidi" w:hAnsiTheme="majorBidi" w:cstheme="majorBidi"/>
          <w:sz w:val="20"/>
          <w:szCs w:val="20"/>
          <w:lang w:val="en-GB"/>
        </w:rPr>
        <w:t>;</w:t>
      </w:r>
      <w:r w:rsidR="007B47A6" w:rsidRPr="00B606A4">
        <w:rPr>
          <w:rFonts w:asciiTheme="majorBidi" w:hAnsiTheme="majorBidi" w:cstheme="majorBidi"/>
          <w:sz w:val="20"/>
          <w:szCs w:val="20"/>
          <w:lang w:val="en-GB"/>
        </w:rPr>
        <w:t xml:space="preserve"> and (b) related to organoclays and the type of clay used (Research was conducted on July 11</w:t>
      </w:r>
      <w:r w:rsidR="007B47A6" w:rsidRPr="00B606A4">
        <w:rPr>
          <w:rFonts w:asciiTheme="majorBidi" w:hAnsiTheme="majorBidi" w:cstheme="majorBidi"/>
          <w:sz w:val="20"/>
          <w:szCs w:val="20"/>
          <w:vertAlign w:val="superscript"/>
          <w:lang w:val="en-GB"/>
        </w:rPr>
        <w:t>th</w:t>
      </w:r>
      <w:r w:rsidR="007B47A6" w:rsidRPr="00B606A4">
        <w:rPr>
          <w:rFonts w:asciiTheme="majorBidi" w:hAnsiTheme="majorBidi" w:cstheme="majorBidi"/>
          <w:sz w:val="20"/>
          <w:szCs w:val="20"/>
          <w:lang w:val="en-GB"/>
        </w:rPr>
        <w:t xml:space="preserve">, 2024 </w:t>
      </w:r>
      <w:r w:rsidR="00512AFE">
        <w:rPr>
          <w:rFonts w:asciiTheme="majorBidi" w:hAnsiTheme="majorBidi" w:cstheme="majorBidi"/>
          <w:sz w:val="20"/>
          <w:szCs w:val="20"/>
          <w:lang w:val="en-GB"/>
        </w:rPr>
        <w:t xml:space="preserve">using Clarivate’s </w:t>
      </w:r>
      <w:r w:rsidR="007B47A6" w:rsidRPr="00512AFE">
        <w:rPr>
          <w:rFonts w:asciiTheme="majorBidi" w:hAnsiTheme="majorBidi" w:cstheme="majorBidi"/>
          <w:i/>
          <w:iCs/>
          <w:sz w:val="20"/>
          <w:szCs w:val="20"/>
          <w:lang w:val="en-GB"/>
        </w:rPr>
        <w:t>Web of Science</w:t>
      </w:r>
      <w:r w:rsidR="007B47A6" w:rsidRPr="00B606A4">
        <w:rPr>
          <w:rFonts w:asciiTheme="majorBidi" w:hAnsiTheme="majorBidi" w:cstheme="majorBidi"/>
          <w:sz w:val="20"/>
          <w:szCs w:val="20"/>
          <w:lang w:val="en-GB"/>
        </w:rPr>
        <w:t xml:space="preserve"> </w:t>
      </w:r>
      <w:r w:rsidR="00512AFE">
        <w:rPr>
          <w:rFonts w:asciiTheme="majorBidi" w:hAnsiTheme="majorBidi" w:cstheme="majorBidi"/>
          <w:sz w:val="20"/>
          <w:szCs w:val="20"/>
          <w:lang w:val="en-GB"/>
        </w:rPr>
        <w:t xml:space="preserve">with </w:t>
      </w:r>
      <w:r w:rsidR="007B47A6" w:rsidRPr="00B606A4">
        <w:rPr>
          <w:rFonts w:asciiTheme="majorBidi" w:hAnsiTheme="majorBidi" w:cstheme="majorBidi"/>
          <w:sz w:val="20"/>
          <w:szCs w:val="20"/>
          <w:lang w:val="en-GB"/>
        </w:rPr>
        <w:t>the keywords ‘organoclay,</w:t>
      </w:r>
      <w:r w:rsidR="00512AFE">
        <w:rPr>
          <w:rFonts w:asciiTheme="majorBidi" w:hAnsiTheme="majorBidi" w:cstheme="majorBidi"/>
          <w:sz w:val="20"/>
          <w:szCs w:val="20"/>
          <w:lang w:val="en-GB"/>
        </w:rPr>
        <w:t>’</w:t>
      </w:r>
      <w:r w:rsidR="007B47A6" w:rsidRPr="00B606A4">
        <w:rPr>
          <w:rFonts w:asciiTheme="majorBidi" w:hAnsiTheme="majorBidi" w:cstheme="majorBidi"/>
          <w:sz w:val="20"/>
          <w:szCs w:val="20"/>
          <w:lang w:val="en-GB"/>
        </w:rPr>
        <w:t xml:space="preserve"> ‘montmorillonite,</w:t>
      </w:r>
      <w:r w:rsidR="00512AFE">
        <w:rPr>
          <w:rFonts w:asciiTheme="majorBidi" w:hAnsiTheme="majorBidi" w:cstheme="majorBidi"/>
          <w:sz w:val="20"/>
          <w:szCs w:val="20"/>
          <w:lang w:val="en-GB"/>
        </w:rPr>
        <w:t>’</w:t>
      </w:r>
      <w:r w:rsidR="007B47A6" w:rsidRPr="00B606A4">
        <w:rPr>
          <w:rFonts w:asciiTheme="majorBidi" w:hAnsiTheme="majorBidi" w:cstheme="majorBidi"/>
          <w:sz w:val="20"/>
          <w:szCs w:val="20"/>
          <w:lang w:val="en-GB"/>
        </w:rPr>
        <w:t xml:space="preserve"> ‘bentonite,</w:t>
      </w:r>
      <w:r w:rsidR="00512AFE">
        <w:rPr>
          <w:rFonts w:asciiTheme="majorBidi" w:hAnsiTheme="majorBidi" w:cstheme="majorBidi"/>
          <w:sz w:val="20"/>
          <w:szCs w:val="20"/>
          <w:lang w:val="en-GB"/>
        </w:rPr>
        <w:t>’ and</w:t>
      </w:r>
      <w:r w:rsidR="007B47A6" w:rsidRPr="00B606A4">
        <w:rPr>
          <w:rFonts w:asciiTheme="majorBidi" w:hAnsiTheme="majorBidi" w:cstheme="majorBidi"/>
          <w:sz w:val="20"/>
          <w:szCs w:val="20"/>
          <w:lang w:val="en-GB"/>
        </w:rPr>
        <w:t xml:space="preserve"> ‘kaolin*’).</w:t>
      </w:r>
    </w:p>
    <w:p w14:paraId="1CEB3D70" w14:textId="22511DA6" w:rsidR="00DB511B" w:rsidRPr="00DB511B" w:rsidRDefault="00DB511B" w:rsidP="008219A7">
      <w:pPr>
        <w:jc w:val="both"/>
        <w:rPr>
          <w:rFonts w:asciiTheme="majorBidi" w:hAnsiTheme="majorBidi" w:cstheme="majorBidi"/>
          <w:b/>
          <w:bCs/>
          <w:sz w:val="20"/>
          <w:szCs w:val="20"/>
          <w:lang w:val="en-GB"/>
        </w:rPr>
      </w:pPr>
    </w:p>
    <w:p w14:paraId="279AFEE2" w14:textId="27CB354A" w:rsidR="00DB511B" w:rsidRDefault="00DB511B" w:rsidP="00DB511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C3C45" wp14:editId="7071B807">
                <wp:simplePos x="0" y="0"/>
                <wp:positionH relativeFrom="column">
                  <wp:posOffset>3999230</wp:posOffset>
                </wp:positionH>
                <wp:positionV relativeFrom="paragraph">
                  <wp:posOffset>125095</wp:posOffset>
                </wp:positionV>
                <wp:extent cx="367665" cy="344170"/>
                <wp:effectExtent l="0" t="0" r="0" b="0"/>
                <wp:wrapNone/>
                <wp:docPr id="785413753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3ADBE8" w14:textId="0BFA875E" w:rsidR="00DB511B" w:rsidRPr="00DB511B" w:rsidRDefault="00DB511B" w:rsidP="00DB511B">
                            <w:pPr>
                              <w:rPr>
                                <w:rFonts w:asciiTheme="majorBidi" w:hAnsiTheme="majorBidi" w:cstheme="majorBidi"/>
                                <w:lang w:val="pt-BR"/>
                              </w:rPr>
                            </w:pPr>
                            <w:r w:rsidRPr="00DB511B">
                              <w:rPr>
                                <w:rFonts w:asciiTheme="majorBidi" w:hAnsiTheme="majorBidi" w:cstheme="majorBidi"/>
                                <w:lang w:val="pt-BR"/>
                              </w:rPr>
                              <w:t>(b)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C3C45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314.9pt;margin-top:9.85pt;width:28.95pt;height:27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" filled="f" stroked="f" strokeweight=".5pt">
                <v:textbox>
                  <w:txbxContent>
                    <w:p w14:paraId="793ADBE8" w14:textId="0BFA875E" w:rsidR="00DB511B" w:rsidRPr="00DB511B" w:rsidRDefault="00DB511B" w:rsidP="00DB511B">
                      <w:pPr>
                        <w:rPr>
                          <w:rFonts w:asciiTheme="majorBidi" w:hAnsiTheme="majorBidi" w:cstheme="majorBidi"/>
                          <w:lang w:val="pt-BR"/>
                        </w:rPr>
                      </w:pPr>
                      <w:r w:rsidRPr="00DB511B">
                        <w:rPr>
                          <w:rFonts w:asciiTheme="majorBidi" w:hAnsiTheme="majorBidi" w:cstheme="majorBidi"/>
                          <w:lang w:val="pt-BR"/>
                        </w:rPr>
                        <w:t>(b)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80C82" wp14:editId="1B679953">
                <wp:simplePos x="0" y="0"/>
                <wp:positionH relativeFrom="column">
                  <wp:posOffset>1418590</wp:posOffset>
                </wp:positionH>
                <wp:positionV relativeFrom="paragraph">
                  <wp:posOffset>127635</wp:posOffset>
                </wp:positionV>
                <wp:extent cx="368135" cy="344384"/>
                <wp:effectExtent l="0" t="0" r="0" b="0"/>
                <wp:wrapNone/>
                <wp:docPr id="597044303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135" cy="3443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0622F" w14:textId="6654399D" w:rsidR="00DB511B" w:rsidRPr="00DB511B" w:rsidRDefault="00DB511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(</w:t>
                            </w:r>
                            <w:r w:rsidRPr="00DB511B">
                              <w:rPr>
                                <w:rFonts w:asciiTheme="majorBidi" w:hAnsiTheme="majorBidi" w:cstheme="majorBidi"/>
                                <w:lang w:val="pt-BR"/>
                              </w:rP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80C82" id="_x0000_s1027" type="#_x0000_t202" style="position:absolute;left:0;text-align:left;margin-left:111.7pt;margin-top:10.05pt;width:29pt;height:27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" filled="f" stroked="f" strokeweight=".5pt">
                <v:textbox>
                  <w:txbxContent>
                    <w:p w14:paraId="5D40622F" w14:textId="6654399D" w:rsidR="00DB511B" w:rsidRPr="00DB511B" w:rsidRDefault="00DB511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(</w:t>
                      </w:r>
                      <w:r w:rsidRPr="00DB511B">
                        <w:rPr>
                          <w:rFonts w:asciiTheme="majorBidi" w:hAnsiTheme="majorBidi" w:cstheme="majorBidi"/>
                          <w:lang w:val="pt-BR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</w:p>
    <w:p w14:paraId="2E021474" w14:textId="7BAAE4E1" w:rsidR="00A87C91" w:rsidRDefault="00A87C91" w:rsidP="00DB511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2753982A" wp14:editId="5CDFA0DB">
            <wp:extent cx="2667000" cy="2984156"/>
            <wp:effectExtent l="0" t="0" r="0" b="6985"/>
            <wp:docPr id="1828509437" name="Picture 3" descr="A diagram of different types of energ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509437" name="Picture 3" descr="A diagram of different types of energy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552" cy="299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661B7C81" wp14:editId="7206088D">
            <wp:extent cx="2490952" cy="3009900"/>
            <wp:effectExtent l="0" t="0" r="5080" b="0"/>
            <wp:docPr id="1048498068" name="Picture 4" descr="A diagram of a calcite reac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498068" name="Picture 4" descr="A diagram of a calcite reaction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078" cy="301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D2944" w14:textId="17B11E3F" w:rsidR="00DB511B" w:rsidRPr="004618E8" w:rsidRDefault="00DB511B" w:rsidP="00512AF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Figure S2</w:t>
      </w:r>
      <w:r w:rsidRPr="004618E8">
        <w:rPr>
          <w:rFonts w:ascii="Times New Roman" w:hAnsi="Times New Roman" w:cs="Times New Roman"/>
          <w:b/>
          <w:sz w:val="20"/>
          <w:szCs w:val="20"/>
        </w:rPr>
        <w:t>.</w:t>
      </w:r>
      <w:r w:rsidRPr="004618E8">
        <w:rPr>
          <w:rFonts w:ascii="Times New Roman" w:hAnsi="Times New Roman" w:cs="Times New Roman"/>
          <w:sz w:val="20"/>
          <w:szCs w:val="20"/>
        </w:rPr>
        <w:t xml:space="preserve"> Thermogravimetric analysis of</w:t>
      </w:r>
      <w:r w:rsidR="00512AFE">
        <w:rPr>
          <w:rFonts w:ascii="Times New Roman" w:hAnsi="Times New Roman" w:cs="Times New Roman"/>
          <w:sz w:val="20"/>
          <w:szCs w:val="20"/>
        </w:rPr>
        <w:t>:</w:t>
      </w:r>
      <w:r w:rsidRPr="004618E8">
        <w:rPr>
          <w:rFonts w:ascii="Times New Roman" w:hAnsi="Times New Roman" w:cs="Times New Roman"/>
          <w:sz w:val="20"/>
          <w:szCs w:val="20"/>
        </w:rPr>
        <w:t xml:space="preserve"> (a) Shymkent natural clay</w:t>
      </w:r>
      <w:r>
        <w:rPr>
          <w:rFonts w:ascii="Times New Roman" w:hAnsi="Times New Roman" w:cs="Times New Roman"/>
          <w:sz w:val="20"/>
          <w:szCs w:val="20"/>
        </w:rPr>
        <w:t xml:space="preserve"> and</w:t>
      </w:r>
      <w:r w:rsidRPr="004618E8">
        <w:rPr>
          <w:rFonts w:ascii="Times New Roman" w:hAnsi="Times New Roman" w:cs="Times New Roman"/>
          <w:sz w:val="20"/>
          <w:szCs w:val="20"/>
        </w:rPr>
        <w:t xml:space="preserve"> (b) Shymkent-TEAO.</w:t>
      </w:r>
    </w:p>
    <w:p w14:paraId="169756E1" w14:textId="77777777" w:rsidR="008219A7" w:rsidRPr="00DB511B" w:rsidRDefault="008219A7" w:rsidP="008219A7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662FF56" w14:textId="77777777" w:rsidR="00DB511B" w:rsidRDefault="00DB511B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br w:type="page"/>
      </w:r>
    </w:p>
    <w:p w14:paraId="0074F109" w14:textId="5BAE7C93" w:rsidR="008219A7" w:rsidRDefault="008219A7" w:rsidP="008219A7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219A7"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>Text S1. Calculation to determine surface areas</w:t>
      </w:r>
    </w:p>
    <w:p w14:paraId="7D6962F0" w14:textId="0126182E" w:rsidR="008219A7" w:rsidRPr="008219A7" w:rsidRDefault="008219A7" w:rsidP="008219A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219A7">
        <w:rPr>
          <w:rFonts w:asciiTheme="majorBidi" w:hAnsiTheme="majorBidi" w:cstheme="majorBidi"/>
          <w:sz w:val="24"/>
          <w:szCs w:val="24"/>
        </w:rPr>
        <w:t xml:space="preserve">The Langmuir method is given </w:t>
      </w:r>
      <w:r w:rsidR="00512AFE">
        <w:rPr>
          <w:rFonts w:asciiTheme="majorBidi" w:hAnsiTheme="majorBidi" w:cstheme="majorBidi"/>
          <w:sz w:val="24"/>
          <w:szCs w:val="24"/>
        </w:rPr>
        <w:t xml:space="preserve">in </w:t>
      </w:r>
      <w:proofErr w:type="spellStart"/>
      <w:r w:rsidR="00512AFE">
        <w:rPr>
          <w:rFonts w:asciiTheme="majorBidi" w:hAnsiTheme="majorBidi" w:cstheme="majorBidi"/>
          <w:sz w:val="24"/>
          <w:szCs w:val="24"/>
        </w:rPr>
        <w:t>e</w:t>
      </w:r>
      <w:r w:rsidRPr="008219A7">
        <w:rPr>
          <w:rFonts w:asciiTheme="majorBidi" w:hAnsiTheme="majorBidi" w:cstheme="majorBidi"/>
          <w:sz w:val="24"/>
          <w:szCs w:val="24"/>
        </w:rPr>
        <w:t>qn</w:t>
      </w:r>
      <w:proofErr w:type="spellEnd"/>
      <w:r w:rsidRPr="008219A7">
        <w:rPr>
          <w:rFonts w:asciiTheme="majorBidi" w:hAnsiTheme="majorBidi" w:cstheme="majorBidi"/>
          <w:sz w:val="24"/>
          <w:szCs w:val="24"/>
        </w:rPr>
        <w:t xml:space="preserve"> 1 </w:t>
      </w:r>
      <w:bookmarkStart w:id="1" w:name="_Hlk165291451"/>
      <w:r w:rsidR="00C37EF5">
        <w:rPr>
          <w:rFonts w:asciiTheme="majorBidi" w:hAnsiTheme="majorBidi" w:cstheme="majorBidi"/>
          <w:sz w:val="24"/>
          <w:szCs w:val="24"/>
        </w:rPr>
        <w:t xml:space="preserve">(Diaz de Tuesta et al., 2022; </w:t>
      </w:r>
      <w:r w:rsidR="00C37EF5" w:rsidRPr="00C37EF5">
        <w:rPr>
          <w:rFonts w:asciiTheme="majorBidi" w:hAnsiTheme="majorBidi" w:cstheme="majorBidi"/>
          <w:sz w:val="24"/>
          <w:szCs w:val="24"/>
        </w:rPr>
        <w:t xml:space="preserve">Lowell </w:t>
      </w:r>
      <w:r w:rsidR="00B90680">
        <w:rPr>
          <w:rFonts w:asciiTheme="majorBidi" w:hAnsiTheme="majorBidi" w:cstheme="majorBidi"/>
          <w:sz w:val="24"/>
          <w:szCs w:val="24"/>
        </w:rPr>
        <w:t>et al., 2004</w:t>
      </w:r>
      <w:r w:rsidR="00C37EF5">
        <w:rPr>
          <w:rFonts w:asciiTheme="majorBidi" w:hAnsiTheme="majorBidi" w:cstheme="majorBidi"/>
          <w:sz w:val="24"/>
          <w:szCs w:val="24"/>
        </w:rPr>
        <w:t>)</w:t>
      </w:r>
      <w:r w:rsidR="009B748F" w:rsidRPr="009B748F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9B748F">
        <w:rPr>
          <w:rFonts w:asciiTheme="majorBidi" w:eastAsiaTheme="minorEastAsia" w:hAnsiTheme="majorBidi" w:cstheme="majorBidi"/>
          <w:sz w:val="24"/>
          <w:szCs w:val="24"/>
        </w:rPr>
        <w:t xml:space="preserve">and was calculated in the </w:t>
      </w:r>
      <w:r w:rsidR="00E936F4" w:rsidRPr="00512AFE">
        <w:rPr>
          <w:rFonts w:asciiTheme="majorBidi" w:eastAsiaTheme="minorEastAsia" w:hAnsiTheme="majorBidi" w:cstheme="majorBidi"/>
          <w:i/>
          <w:iCs/>
          <w:sz w:val="24"/>
          <w:szCs w:val="24"/>
        </w:rPr>
        <w:t>P</w:t>
      </w:r>
      <w:r w:rsidR="009B748F">
        <w:rPr>
          <w:rFonts w:asciiTheme="majorBidi" w:eastAsiaTheme="minorEastAsia" w:hAnsiTheme="majorBidi" w:cstheme="majorBidi"/>
          <w:sz w:val="24"/>
          <w:szCs w:val="24"/>
        </w:rPr>
        <w:t>/</w:t>
      </w:r>
      <w:r w:rsidR="00E936F4" w:rsidRPr="00512AFE">
        <w:rPr>
          <w:rFonts w:asciiTheme="majorBidi" w:eastAsiaTheme="minorEastAsia" w:hAnsiTheme="majorBidi" w:cstheme="majorBidi"/>
          <w:i/>
          <w:iCs/>
          <w:sz w:val="24"/>
          <w:szCs w:val="24"/>
        </w:rPr>
        <w:t>P</w:t>
      </w:r>
      <w:r w:rsidR="00E936F4">
        <w:rPr>
          <w:rFonts w:asciiTheme="majorBidi" w:eastAsiaTheme="minorEastAsia" w:hAnsiTheme="majorBidi" w:cstheme="majorBidi"/>
          <w:sz w:val="24"/>
          <w:szCs w:val="24"/>
          <w:vertAlign w:val="subscript"/>
        </w:rPr>
        <w:t>0</w:t>
      </w:r>
      <w:r w:rsidR="009B748F">
        <w:rPr>
          <w:rFonts w:asciiTheme="majorBidi" w:eastAsiaTheme="minorEastAsia" w:hAnsiTheme="majorBidi" w:cstheme="majorBidi"/>
          <w:sz w:val="24"/>
          <w:szCs w:val="24"/>
        </w:rPr>
        <w:t xml:space="preserve"> range of </w:t>
      </w:r>
      <w:r w:rsidR="009B748F" w:rsidRPr="009B748F">
        <w:rPr>
          <w:rFonts w:asciiTheme="majorBidi" w:eastAsiaTheme="minorEastAsia" w:hAnsiTheme="majorBidi" w:cstheme="majorBidi"/>
          <w:sz w:val="24"/>
          <w:szCs w:val="24"/>
        </w:rPr>
        <w:t>0.05</w:t>
      </w:r>
      <w:r w:rsidR="00512AFE">
        <w:rPr>
          <w:rFonts w:asciiTheme="majorBidi" w:eastAsiaTheme="minorEastAsia" w:hAnsiTheme="majorBidi" w:cstheme="majorBidi"/>
          <w:sz w:val="24"/>
          <w:szCs w:val="24"/>
        </w:rPr>
        <w:t>–</w:t>
      </w:r>
      <w:r w:rsidR="009B748F" w:rsidRPr="009B748F">
        <w:rPr>
          <w:rFonts w:asciiTheme="majorBidi" w:eastAsiaTheme="minorEastAsia" w:hAnsiTheme="majorBidi" w:cstheme="majorBidi"/>
          <w:sz w:val="24"/>
          <w:szCs w:val="24"/>
        </w:rPr>
        <w:t>0.3</w:t>
      </w:r>
      <w:r w:rsidR="009B748F">
        <w:rPr>
          <w:rFonts w:asciiTheme="majorBidi" w:eastAsiaTheme="minorEastAsia" w:hAnsiTheme="majorBidi" w:cstheme="majorBidi"/>
          <w:sz w:val="24"/>
          <w:szCs w:val="24"/>
        </w:rPr>
        <w:t>5</w:t>
      </w:r>
      <w:r w:rsidRPr="009B748F">
        <w:rPr>
          <w:rFonts w:asciiTheme="majorBidi" w:hAnsiTheme="majorBidi" w:cstheme="majorBidi"/>
          <w:sz w:val="24"/>
          <w:szCs w:val="24"/>
        </w:rPr>
        <w:t>:</w:t>
      </w:r>
      <w:bookmarkEnd w:id="1"/>
    </w:p>
    <w:tbl>
      <w:tblPr>
        <w:tblStyle w:val="TableGrid"/>
        <w:tblW w:w="77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702"/>
      </w:tblGrid>
      <w:tr w:rsidR="008219A7" w:rsidRPr="008219A7" w14:paraId="6F192D5D" w14:textId="77777777" w:rsidTr="008219A7">
        <w:trPr>
          <w:jc w:val="center"/>
        </w:trPr>
        <w:tc>
          <w:tcPr>
            <w:tcW w:w="7088" w:type="dxa"/>
            <w:vAlign w:val="center"/>
          </w:tcPr>
          <w:p w14:paraId="4F0591EA" w14:textId="3E666877" w:rsidR="008219A7" w:rsidRPr="008219A7" w:rsidRDefault="00000000" w:rsidP="008219A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/>
                          </w:rPr>
                          <m:t>e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ajorBidi"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  <m:t>K∙P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  <m:t>1+K∙P</m:t>
                    </m:r>
                  </m:den>
                </m:f>
              </m:oMath>
            </m:oMathPara>
          </w:p>
        </w:tc>
        <w:tc>
          <w:tcPr>
            <w:tcW w:w="702" w:type="dxa"/>
            <w:vAlign w:val="center"/>
          </w:tcPr>
          <w:p w14:paraId="23BB9A3F" w14:textId="77777777" w:rsidR="008219A7" w:rsidRPr="008219A7" w:rsidRDefault="008219A7" w:rsidP="008219A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219A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(1)</w:t>
            </w:r>
          </w:p>
        </w:tc>
      </w:tr>
    </w:tbl>
    <w:p w14:paraId="33EE37C1" w14:textId="13F2B287" w:rsidR="008219A7" w:rsidRPr="008219A7" w:rsidRDefault="008219A7" w:rsidP="008219A7">
      <w:pPr>
        <w:spacing w:before="240" w:line="360" w:lineRule="auto"/>
        <w:jc w:val="both"/>
        <w:rPr>
          <w:rFonts w:asciiTheme="majorBidi" w:hAnsiTheme="majorBidi" w:cstheme="majorBidi"/>
          <w:color w:val="1F1F1F"/>
          <w:sz w:val="24"/>
          <w:szCs w:val="24"/>
        </w:rPr>
      </w:pPr>
      <w:bookmarkStart w:id="2" w:name="_Hlk165291465"/>
      <w:r w:rsidRPr="008219A7">
        <w:rPr>
          <w:rFonts w:asciiTheme="majorBidi" w:hAnsiTheme="majorBidi" w:cstheme="majorBidi"/>
          <w:sz w:val="24"/>
          <w:szCs w:val="24"/>
        </w:rPr>
        <w:t xml:space="preserve">Where </w:t>
      </w:r>
      <w:proofErr w:type="spellStart"/>
      <w:r w:rsidRPr="008219A7">
        <w:rPr>
          <w:rStyle w:val="Emphasis"/>
          <w:rFonts w:asciiTheme="majorBidi" w:hAnsiTheme="majorBidi" w:cstheme="majorBidi"/>
          <w:color w:val="1F1F1F"/>
          <w:sz w:val="24"/>
          <w:szCs w:val="24"/>
        </w:rPr>
        <w:t>q</w:t>
      </w:r>
      <w:r w:rsidRPr="008219A7">
        <w:rPr>
          <w:rStyle w:val="Emphasis"/>
          <w:rFonts w:asciiTheme="majorBidi" w:hAnsiTheme="majorBidi" w:cstheme="majorBidi"/>
          <w:color w:val="1F1F1F"/>
          <w:sz w:val="24"/>
          <w:szCs w:val="24"/>
          <w:vertAlign w:val="subscript"/>
        </w:rPr>
        <w:t>e</w:t>
      </w:r>
      <w:proofErr w:type="spellEnd"/>
      <w:r w:rsidRPr="008219A7">
        <w:rPr>
          <w:rFonts w:asciiTheme="majorBidi" w:hAnsiTheme="majorBidi" w:cstheme="majorBidi"/>
          <w:color w:val="1F1F1F"/>
          <w:sz w:val="24"/>
          <w:szCs w:val="24"/>
        </w:rPr>
        <w:t> refer</w:t>
      </w:r>
      <w:r w:rsidR="00512AFE">
        <w:rPr>
          <w:rFonts w:asciiTheme="majorBidi" w:hAnsiTheme="majorBidi" w:cstheme="majorBidi"/>
          <w:color w:val="1F1F1F"/>
          <w:sz w:val="24"/>
          <w:szCs w:val="24"/>
        </w:rPr>
        <w:t>s</w:t>
      </w:r>
      <w:r w:rsidRPr="008219A7">
        <w:rPr>
          <w:rFonts w:asciiTheme="majorBidi" w:hAnsiTheme="majorBidi" w:cstheme="majorBidi"/>
          <w:color w:val="1F1F1F"/>
          <w:sz w:val="24"/>
          <w:szCs w:val="24"/>
        </w:rPr>
        <w:t xml:space="preserve"> to the adsorbate (in this case, N</w:t>
      </w:r>
      <w:r w:rsidRPr="008219A7">
        <w:rPr>
          <w:rFonts w:asciiTheme="majorBidi" w:hAnsiTheme="majorBidi" w:cstheme="majorBidi"/>
          <w:color w:val="1F1F1F"/>
          <w:sz w:val="24"/>
          <w:szCs w:val="24"/>
          <w:vertAlign w:val="subscript"/>
        </w:rPr>
        <w:t>2</w:t>
      </w:r>
      <w:r w:rsidRPr="008219A7">
        <w:rPr>
          <w:rFonts w:asciiTheme="majorBidi" w:hAnsiTheme="majorBidi" w:cstheme="majorBidi"/>
          <w:color w:val="1F1F1F"/>
          <w:sz w:val="24"/>
          <w:szCs w:val="24"/>
        </w:rPr>
        <w:t xml:space="preserve">) </w:t>
      </w:r>
      <w:proofErr w:type="gramStart"/>
      <w:r w:rsidRPr="008219A7">
        <w:rPr>
          <w:rFonts w:asciiTheme="majorBidi" w:hAnsiTheme="majorBidi" w:cstheme="majorBidi"/>
          <w:color w:val="1F1F1F"/>
          <w:sz w:val="24"/>
          <w:szCs w:val="24"/>
        </w:rPr>
        <w:t>adsorbed</w:t>
      </w:r>
      <w:proofErr w:type="gramEnd"/>
      <w:r w:rsidRPr="008219A7">
        <w:rPr>
          <w:rFonts w:asciiTheme="majorBidi" w:hAnsiTheme="majorBidi" w:cstheme="majorBidi"/>
          <w:color w:val="1F1F1F"/>
          <w:sz w:val="24"/>
          <w:szCs w:val="24"/>
        </w:rPr>
        <w:t xml:space="preserve"> per mass of </w:t>
      </w:r>
      <w:r w:rsidR="009B748F" w:rsidRPr="008219A7">
        <w:rPr>
          <w:rFonts w:asciiTheme="majorBidi" w:hAnsiTheme="majorBidi" w:cstheme="majorBidi"/>
          <w:color w:val="1F1F1F"/>
          <w:sz w:val="24"/>
          <w:szCs w:val="24"/>
        </w:rPr>
        <w:t>adsorbent at</w:t>
      </w:r>
      <w:r w:rsidRPr="008219A7">
        <w:rPr>
          <w:rFonts w:asciiTheme="majorBidi" w:hAnsiTheme="majorBidi" w:cstheme="majorBidi"/>
          <w:color w:val="1F1F1F"/>
          <w:sz w:val="24"/>
          <w:szCs w:val="24"/>
        </w:rPr>
        <w:t xml:space="preserve"> equilibria stage, </w:t>
      </w:r>
      <w:proofErr w:type="spellStart"/>
      <w:r w:rsidRPr="00512AFE">
        <w:rPr>
          <w:rStyle w:val="Emphasis"/>
          <w:rFonts w:asciiTheme="majorBidi" w:hAnsiTheme="majorBidi" w:cstheme="majorBidi"/>
          <w:i w:val="0"/>
          <w:iCs w:val="0"/>
          <w:color w:val="1F1F1F"/>
          <w:sz w:val="24"/>
          <w:szCs w:val="24"/>
        </w:rPr>
        <w:t>q</w:t>
      </w:r>
      <w:r w:rsidRPr="00512AFE">
        <w:rPr>
          <w:rStyle w:val="Emphasis"/>
          <w:rFonts w:asciiTheme="majorBidi" w:hAnsiTheme="majorBidi" w:cstheme="majorBidi"/>
          <w:i w:val="0"/>
          <w:iCs w:val="0"/>
          <w:color w:val="1F1F1F"/>
          <w:sz w:val="24"/>
          <w:szCs w:val="24"/>
          <w:vertAlign w:val="subscript"/>
        </w:rPr>
        <w:t>m</w:t>
      </w:r>
      <w:proofErr w:type="spellEnd"/>
      <w:r w:rsidRPr="008219A7">
        <w:rPr>
          <w:rFonts w:asciiTheme="majorBidi" w:hAnsiTheme="majorBidi" w:cstheme="majorBidi"/>
          <w:color w:val="1F1F1F"/>
          <w:sz w:val="24"/>
          <w:szCs w:val="24"/>
        </w:rPr>
        <w:t> and </w:t>
      </w:r>
      <w:r w:rsidRPr="00512AFE">
        <w:rPr>
          <w:rStyle w:val="Emphasis"/>
          <w:rFonts w:asciiTheme="majorBidi" w:hAnsiTheme="majorBidi" w:cstheme="majorBidi"/>
          <w:i w:val="0"/>
          <w:iCs w:val="0"/>
          <w:color w:val="1F1F1F"/>
          <w:sz w:val="24"/>
          <w:szCs w:val="24"/>
        </w:rPr>
        <w:t>K</w:t>
      </w:r>
      <w:r w:rsidRPr="008219A7">
        <w:rPr>
          <w:rFonts w:asciiTheme="majorBidi" w:hAnsiTheme="majorBidi" w:cstheme="majorBidi"/>
          <w:color w:val="1F1F1F"/>
          <w:sz w:val="24"/>
          <w:szCs w:val="24"/>
        </w:rPr>
        <w:t> are constants</w:t>
      </w:r>
      <w:r w:rsidR="00430EBA">
        <w:rPr>
          <w:rFonts w:asciiTheme="majorBidi" w:hAnsiTheme="majorBidi" w:cstheme="majorBidi"/>
          <w:color w:val="1F1F1F"/>
          <w:sz w:val="24"/>
          <w:szCs w:val="24"/>
        </w:rPr>
        <w:t xml:space="preserve">, and </w:t>
      </w:r>
      <w:r w:rsidR="00430EBA">
        <w:rPr>
          <w:rFonts w:asciiTheme="majorBidi" w:hAnsiTheme="majorBidi" w:cstheme="majorBidi"/>
          <w:i/>
          <w:iCs/>
          <w:color w:val="1F1F1F"/>
          <w:sz w:val="24"/>
          <w:szCs w:val="24"/>
        </w:rPr>
        <w:t>P</w:t>
      </w:r>
      <w:r w:rsidR="00430EBA">
        <w:rPr>
          <w:rFonts w:asciiTheme="majorBidi" w:hAnsiTheme="majorBidi" w:cstheme="majorBidi"/>
          <w:color w:val="1F1F1F"/>
          <w:sz w:val="24"/>
          <w:szCs w:val="24"/>
        </w:rPr>
        <w:t xml:space="preserve"> is the pressure</w:t>
      </w:r>
      <w:r w:rsidRPr="008219A7">
        <w:rPr>
          <w:rFonts w:asciiTheme="majorBidi" w:hAnsiTheme="majorBidi" w:cstheme="majorBidi"/>
          <w:color w:val="1F1F1F"/>
          <w:sz w:val="24"/>
          <w:szCs w:val="24"/>
        </w:rPr>
        <w:t xml:space="preserve">. The Langmuir equation can be rewritten as </w:t>
      </w:r>
      <w:proofErr w:type="spellStart"/>
      <w:r w:rsidR="00512AFE">
        <w:rPr>
          <w:rFonts w:asciiTheme="majorBidi" w:hAnsiTheme="majorBidi" w:cstheme="majorBidi"/>
          <w:color w:val="1F1F1F"/>
          <w:sz w:val="24"/>
          <w:szCs w:val="24"/>
        </w:rPr>
        <w:t>eqn</w:t>
      </w:r>
      <w:proofErr w:type="spellEnd"/>
      <w:r w:rsidR="00512AFE">
        <w:rPr>
          <w:rFonts w:asciiTheme="majorBidi" w:hAnsiTheme="majorBidi" w:cstheme="majorBidi"/>
          <w:color w:val="1F1F1F"/>
          <w:sz w:val="24"/>
          <w:szCs w:val="24"/>
        </w:rPr>
        <w:t xml:space="preserve"> </w:t>
      </w:r>
      <w:r w:rsidRPr="008219A7">
        <w:rPr>
          <w:rFonts w:asciiTheme="majorBidi" w:hAnsiTheme="majorBidi" w:cstheme="majorBidi"/>
          <w:color w:val="1F1F1F"/>
          <w:sz w:val="24"/>
          <w:szCs w:val="24"/>
        </w:rPr>
        <w:t>2:</w:t>
      </w:r>
    </w:p>
    <w:tbl>
      <w:tblPr>
        <w:tblStyle w:val="TableGrid"/>
        <w:tblW w:w="7790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702"/>
      </w:tblGrid>
      <w:tr w:rsidR="008219A7" w:rsidRPr="008219A7" w14:paraId="7F17ABCB" w14:textId="77777777" w:rsidTr="008219A7">
        <w:tc>
          <w:tcPr>
            <w:tcW w:w="7088" w:type="dxa"/>
            <w:vAlign w:val="center"/>
          </w:tcPr>
          <w:bookmarkEnd w:id="2"/>
          <w:p w14:paraId="54DDC167" w14:textId="13063279" w:rsidR="008219A7" w:rsidRPr="008219A7" w:rsidRDefault="00000000" w:rsidP="008219A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  <m:t>P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/>
                          </w:rPr>
                          <m:t>e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lang w:val="en-US"/>
                  </w:rPr>
                  <m:t>=</m:t>
                </m:r>
                <m:r>
                  <w:rPr>
                    <w:rFonts w:ascii="Cambria Math" w:hAnsi="Cambria Math" w:cstheme="majorBidi"/>
                    <w:sz w:val="24"/>
                    <w:szCs w:val="24"/>
                    <w:lang w:val="en-US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lang w:val="en-US"/>
                  </w:rPr>
                  <m:t>∙</m:t>
                </m:r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/>
                          </w:rPr>
                          <m:t>K∙q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702" w:type="dxa"/>
            <w:vAlign w:val="center"/>
          </w:tcPr>
          <w:p w14:paraId="5A516189" w14:textId="77777777" w:rsidR="008219A7" w:rsidRPr="008219A7" w:rsidRDefault="008219A7" w:rsidP="008219A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219A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(2)</w:t>
            </w:r>
          </w:p>
        </w:tc>
      </w:tr>
    </w:tbl>
    <w:p w14:paraId="4A268195" w14:textId="10968C87" w:rsidR="008219A7" w:rsidRPr="008219A7" w:rsidRDefault="008219A7" w:rsidP="008219A7">
      <w:pPr>
        <w:spacing w:before="24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bookmarkStart w:id="3" w:name="_Hlk165291474"/>
      <w:r w:rsidRPr="008219A7">
        <w:rPr>
          <w:rFonts w:asciiTheme="majorBidi" w:eastAsiaTheme="minorEastAsia" w:hAnsiTheme="majorBidi" w:cstheme="majorBidi"/>
          <w:sz w:val="24"/>
          <w:szCs w:val="24"/>
        </w:rPr>
        <w:t xml:space="preserve">By plotting </w:t>
      </w:r>
      <w:r w:rsidRPr="008219A7">
        <w:rPr>
          <w:rFonts w:asciiTheme="majorBidi" w:eastAsiaTheme="minorEastAsia" w:hAnsiTheme="majorBidi" w:cstheme="majorBidi"/>
          <w:i/>
          <w:iCs/>
          <w:sz w:val="24"/>
          <w:szCs w:val="24"/>
        </w:rPr>
        <w:t>P/</w:t>
      </w:r>
      <w:proofErr w:type="spellStart"/>
      <w:r w:rsidRPr="008219A7">
        <w:rPr>
          <w:rFonts w:asciiTheme="majorBidi" w:eastAsiaTheme="minorEastAsia" w:hAnsiTheme="majorBidi" w:cstheme="majorBidi"/>
          <w:i/>
          <w:iCs/>
          <w:sz w:val="24"/>
          <w:szCs w:val="24"/>
        </w:rPr>
        <w:t>q</w:t>
      </w:r>
      <w:r w:rsidRPr="00512AFE">
        <w:rPr>
          <w:rFonts w:asciiTheme="majorBidi" w:eastAsiaTheme="minorEastAsia" w:hAnsiTheme="majorBidi" w:cstheme="majorBidi"/>
          <w:sz w:val="24"/>
          <w:szCs w:val="24"/>
          <w:vertAlign w:val="subscript"/>
        </w:rPr>
        <w:t>e</w:t>
      </w:r>
      <w:proofErr w:type="spellEnd"/>
      <w:r w:rsidRPr="008219A7">
        <w:rPr>
          <w:rFonts w:asciiTheme="majorBidi" w:eastAsiaTheme="minorEastAsia" w:hAnsiTheme="majorBidi" w:cstheme="majorBidi"/>
          <w:sz w:val="24"/>
          <w:szCs w:val="24"/>
          <w:vertAlign w:val="subscript"/>
        </w:rPr>
        <w:t xml:space="preserve"> </w:t>
      </w:r>
      <w:r w:rsidRPr="008219A7">
        <w:rPr>
          <w:rFonts w:asciiTheme="majorBidi" w:eastAsiaTheme="minorEastAsia" w:hAnsiTheme="majorBidi" w:cstheme="majorBidi"/>
          <w:sz w:val="24"/>
          <w:szCs w:val="24"/>
        </w:rPr>
        <w:t xml:space="preserve">versus </w:t>
      </w:r>
      <w:r w:rsidRPr="008219A7">
        <w:rPr>
          <w:rFonts w:asciiTheme="majorBidi" w:eastAsiaTheme="minorEastAsia" w:hAnsiTheme="majorBidi" w:cstheme="majorBidi"/>
          <w:i/>
          <w:iCs/>
          <w:sz w:val="24"/>
          <w:szCs w:val="24"/>
        </w:rPr>
        <w:t>P</w:t>
      </w:r>
      <w:r w:rsidRPr="008219A7">
        <w:rPr>
          <w:rFonts w:asciiTheme="majorBidi" w:eastAsiaTheme="minorEastAsia" w:hAnsiTheme="majorBidi" w:cstheme="majorBidi"/>
          <w:sz w:val="24"/>
          <w:szCs w:val="24"/>
        </w:rPr>
        <w:t xml:space="preserve">, the parameters </w:t>
      </w:r>
      <w:r w:rsidRPr="00512AFE">
        <w:rPr>
          <w:rFonts w:asciiTheme="majorBidi" w:eastAsiaTheme="minorEastAsia" w:hAnsiTheme="majorBidi" w:cstheme="majorBidi"/>
          <w:sz w:val="24"/>
          <w:szCs w:val="24"/>
        </w:rPr>
        <w:t>K</w:t>
      </w:r>
      <w:r w:rsidRPr="008219A7">
        <w:rPr>
          <w:rFonts w:asciiTheme="majorBidi" w:eastAsiaTheme="minorEastAsia" w:hAnsiTheme="majorBidi" w:cstheme="majorBidi"/>
          <w:sz w:val="24"/>
          <w:szCs w:val="24"/>
        </w:rPr>
        <w:t xml:space="preserve"> and </w:t>
      </w:r>
      <w:proofErr w:type="spellStart"/>
      <w:r w:rsidRPr="00512AFE">
        <w:rPr>
          <w:rFonts w:asciiTheme="majorBidi" w:eastAsiaTheme="minorEastAsia" w:hAnsiTheme="majorBidi" w:cstheme="majorBidi"/>
          <w:sz w:val="24"/>
          <w:szCs w:val="24"/>
        </w:rPr>
        <w:t>q</w:t>
      </w:r>
      <w:r w:rsidRPr="00512AFE">
        <w:rPr>
          <w:rFonts w:asciiTheme="majorBidi" w:eastAsiaTheme="minorEastAsia" w:hAnsiTheme="majorBidi" w:cstheme="majorBidi"/>
          <w:sz w:val="24"/>
          <w:szCs w:val="24"/>
          <w:vertAlign w:val="subscript"/>
        </w:rPr>
        <w:t>m</w:t>
      </w:r>
      <w:proofErr w:type="spellEnd"/>
      <w:r w:rsidRPr="008219A7">
        <w:rPr>
          <w:rFonts w:asciiTheme="majorBidi" w:eastAsiaTheme="minorEastAsia" w:hAnsiTheme="majorBidi" w:cstheme="majorBidi"/>
          <w:sz w:val="24"/>
          <w:szCs w:val="24"/>
        </w:rPr>
        <w:t xml:space="preserve"> can be obtained. The surface area can then be derived from </w:t>
      </w:r>
      <w:proofErr w:type="spellStart"/>
      <w:r w:rsidR="00512AFE">
        <w:rPr>
          <w:rFonts w:asciiTheme="majorBidi" w:eastAsiaTheme="minorEastAsia" w:hAnsiTheme="majorBidi" w:cstheme="majorBidi"/>
          <w:sz w:val="24"/>
          <w:szCs w:val="24"/>
        </w:rPr>
        <w:t>e</w:t>
      </w:r>
      <w:r w:rsidRPr="008219A7">
        <w:rPr>
          <w:rFonts w:asciiTheme="majorBidi" w:eastAsiaTheme="minorEastAsia" w:hAnsiTheme="majorBidi" w:cstheme="majorBidi"/>
          <w:sz w:val="24"/>
          <w:szCs w:val="24"/>
        </w:rPr>
        <w:t>qn</w:t>
      </w:r>
      <w:proofErr w:type="spellEnd"/>
      <w:r w:rsidRPr="008219A7">
        <w:rPr>
          <w:rFonts w:asciiTheme="majorBidi" w:eastAsiaTheme="minorEastAsia" w:hAnsiTheme="majorBidi" w:cstheme="majorBidi"/>
          <w:sz w:val="24"/>
          <w:szCs w:val="24"/>
        </w:rPr>
        <w:t xml:space="preserve"> 3 </w:t>
      </w:r>
      <w:r w:rsidR="00C37EF5" w:rsidRPr="00C37EF5">
        <w:rPr>
          <w:rFonts w:asciiTheme="majorBidi" w:eastAsiaTheme="minorEastAsia" w:hAnsiTheme="majorBidi" w:cstheme="majorBidi"/>
          <w:sz w:val="24"/>
          <w:szCs w:val="24"/>
        </w:rPr>
        <w:t>(Lowell et al., 2004)</w:t>
      </w:r>
      <w:r w:rsidRPr="008219A7">
        <w:rPr>
          <w:rFonts w:asciiTheme="majorBidi" w:eastAsiaTheme="minorEastAsia" w:hAnsiTheme="majorBidi" w:cstheme="majorBidi"/>
          <w:sz w:val="24"/>
          <w:szCs w:val="24"/>
        </w:rPr>
        <w:t>:</w:t>
      </w:r>
    </w:p>
    <w:tbl>
      <w:tblPr>
        <w:tblStyle w:val="TableGrid"/>
        <w:tblW w:w="7790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702"/>
      </w:tblGrid>
      <w:tr w:rsidR="008219A7" w:rsidRPr="008219A7" w14:paraId="100E74C9" w14:textId="77777777" w:rsidTr="008219A7">
        <w:tc>
          <w:tcPr>
            <w:tcW w:w="7088" w:type="dxa"/>
            <w:vAlign w:val="center"/>
          </w:tcPr>
          <w:bookmarkEnd w:id="3"/>
          <w:p w14:paraId="42460E44" w14:textId="4264DDD7" w:rsidR="008219A7" w:rsidRPr="008219A7" w:rsidRDefault="00000000" w:rsidP="008219A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  <m:t>Langmuir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  <m:t>∙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val="en-US"/>
                      </w:rPr>
                      <m:t>∙ N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  <m:t>M</m:t>
                    </m:r>
                  </m:den>
                </m:f>
              </m:oMath>
            </m:oMathPara>
          </w:p>
        </w:tc>
        <w:tc>
          <w:tcPr>
            <w:tcW w:w="702" w:type="dxa"/>
            <w:vAlign w:val="center"/>
          </w:tcPr>
          <w:p w14:paraId="149E1814" w14:textId="77777777" w:rsidR="008219A7" w:rsidRPr="008219A7" w:rsidRDefault="008219A7" w:rsidP="008219A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219A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(3)</w:t>
            </w:r>
          </w:p>
        </w:tc>
      </w:tr>
    </w:tbl>
    <w:p w14:paraId="15A2FB5E" w14:textId="5A58D188" w:rsidR="008219A7" w:rsidRPr="008219A7" w:rsidRDefault="00512AFE" w:rsidP="008219A7">
      <w:pPr>
        <w:spacing w:before="24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bookmarkStart w:id="4" w:name="_Hlk165291483"/>
      <w:r>
        <w:rPr>
          <w:rFonts w:asciiTheme="majorBidi" w:eastAsiaTheme="minorEastAsia" w:hAnsiTheme="majorBidi" w:cstheme="majorBidi"/>
          <w:sz w:val="24"/>
          <w:szCs w:val="24"/>
        </w:rPr>
        <w:t>w</w:t>
      </w:r>
      <w:r w:rsidR="008219A7" w:rsidRPr="008219A7">
        <w:rPr>
          <w:rFonts w:asciiTheme="majorBidi" w:eastAsiaTheme="minorEastAsia" w:hAnsiTheme="majorBidi" w:cstheme="majorBidi"/>
          <w:sz w:val="24"/>
          <w:szCs w:val="24"/>
        </w:rPr>
        <w:t xml:space="preserve">here </w:t>
      </w:r>
      <w:r w:rsidR="008219A7" w:rsidRPr="008219A7">
        <w:rPr>
          <w:rFonts w:asciiTheme="majorBidi" w:eastAsiaTheme="minorEastAsia" w:hAnsiTheme="majorBidi" w:cstheme="majorBidi"/>
          <w:i/>
          <w:iCs/>
          <w:sz w:val="24"/>
          <w:szCs w:val="24"/>
        </w:rPr>
        <w:t>A</w:t>
      </w:r>
      <w:r w:rsidR="008219A7" w:rsidRPr="008219A7">
        <w:rPr>
          <w:rFonts w:asciiTheme="majorBidi" w:eastAsiaTheme="minorEastAsia" w:hAnsiTheme="majorBidi" w:cstheme="majorBidi"/>
          <w:sz w:val="24"/>
          <w:szCs w:val="24"/>
        </w:rPr>
        <w:t xml:space="preserve"> is the cross-sectional</w:t>
      </w:r>
      <w:r w:rsidR="00430EBA">
        <w:rPr>
          <w:rFonts w:asciiTheme="majorBidi" w:eastAsiaTheme="minorEastAsia" w:hAnsiTheme="majorBidi" w:cstheme="majorBidi"/>
          <w:sz w:val="24"/>
          <w:szCs w:val="24"/>
        </w:rPr>
        <w:t xml:space="preserve"> area</w:t>
      </w:r>
      <w:r w:rsidR="008219A7" w:rsidRPr="008219A7">
        <w:rPr>
          <w:rFonts w:asciiTheme="majorBidi" w:eastAsiaTheme="minorEastAsia" w:hAnsiTheme="majorBidi" w:cstheme="majorBidi"/>
          <w:sz w:val="24"/>
          <w:szCs w:val="24"/>
        </w:rPr>
        <w:t xml:space="preserve"> of the adsorbate (in this case, N</w:t>
      </w:r>
      <w:r w:rsidR="008219A7" w:rsidRPr="008219A7">
        <w:rPr>
          <w:rFonts w:asciiTheme="majorBidi" w:eastAsiaTheme="minorEastAsia" w:hAnsiTheme="majorBidi" w:cstheme="majorBidi"/>
          <w:sz w:val="24"/>
          <w:szCs w:val="24"/>
          <w:vertAlign w:val="subscript"/>
        </w:rPr>
        <w:t xml:space="preserve">2 </w:t>
      </w:r>
      <w:r w:rsidR="008219A7" w:rsidRPr="008219A7">
        <w:rPr>
          <w:rFonts w:asciiTheme="majorBidi" w:eastAsiaTheme="minorEastAsia" w:hAnsiTheme="majorBidi" w:cstheme="majorBidi"/>
          <w:sz w:val="24"/>
          <w:szCs w:val="24"/>
        </w:rPr>
        <w:t>and equals 0.162 nm</w:t>
      </w:r>
      <w:r w:rsidR="008219A7" w:rsidRPr="008219A7">
        <w:rPr>
          <w:rFonts w:asciiTheme="majorBidi" w:eastAsiaTheme="minorEastAsia" w:hAnsiTheme="majorBidi" w:cstheme="majorBidi"/>
          <w:sz w:val="24"/>
          <w:szCs w:val="24"/>
          <w:vertAlign w:val="superscript"/>
        </w:rPr>
        <w:t xml:space="preserve">2 </w:t>
      </w:r>
      <w:r w:rsidR="00C37EF5">
        <w:rPr>
          <w:rFonts w:asciiTheme="majorBidi" w:eastAsiaTheme="minorEastAsia" w:hAnsiTheme="majorBidi" w:cstheme="majorBidi"/>
          <w:sz w:val="24"/>
          <w:szCs w:val="24"/>
        </w:rPr>
        <w:t>(</w:t>
      </w:r>
      <w:proofErr w:type="spellStart"/>
      <w:r w:rsidR="00C37EF5">
        <w:rPr>
          <w:rFonts w:asciiTheme="majorBidi" w:eastAsiaTheme="minorEastAsia" w:hAnsiTheme="majorBidi" w:cstheme="majorBidi"/>
          <w:sz w:val="24"/>
          <w:szCs w:val="24"/>
        </w:rPr>
        <w:t>Bardestani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et al.,</w:t>
      </w:r>
      <w:r w:rsidR="00C37EF5">
        <w:rPr>
          <w:rFonts w:asciiTheme="majorBidi" w:eastAsiaTheme="minorEastAsia" w:hAnsiTheme="majorBidi" w:cstheme="majorBidi"/>
          <w:sz w:val="24"/>
          <w:szCs w:val="24"/>
        </w:rPr>
        <w:t xml:space="preserve"> 2019))</w:t>
      </w:r>
      <w:r>
        <w:rPr>
          <w:rFonts w:asciiTheme="majorBidi" w:eastAsiaTheme="minorEastAsia" w:hAnsiTheme="majorBidi" w:cstheme="majorBidi"/>
          <w:sz w:val="24"/>
          <w:szCs w:val="24"/>
        </w:rPr>
        <w:t>,</w:t>
      </w:r>
      <w:r w:rsidR="008219A7" w:rsidRPr="008219A7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8219A7" w:rsidRPr="00512AFE">
        <w:rPr>
          <w:rFonts w:asciiTheme="majorBidi" w:eastAsiaTheme="minorEastAsia" w:hAnsiTheme="majorBidi" w:cstheme="majorBidi"/>
          <w:sz w:val="24"/>
          <w:szCs w:val="24"/>
        </w:rPr>
        <w:t>N</w:t>
      </w:r>
      <w:r w:rsidR="008219A7" w:rsidRPr="008219A7">
        <w:rPr>
          <w:rFonts w:asciiTheme="majorBidi" w:eastAsiaTheme="minorEastAsia" w:hAnsiTheme="majorBidi" w:cstheme="majorBidi"/>
          <w:sz w:val="24"/>
          <w:szCs w:val="24"/>
        </w:rPr>
        <w:t xml:space="preserve"> is </w:t>
      </w:r>
      <w:proofErr w:type="spellStart"/>
      <w:r w:rsidR="008219A7" w:rsidRPr="008219A7">
        <w:rPr>
          <w:rFonts w:asciiTheme="majorBidi" w:eastAsiaTheme="minorEastAsia" w:hAnsiTheme="majorBidi" w:cstheme="majorBidi"/>
          <w:sz w:val="24"/>
          <w:szCs w:val="24"/>
        </w:rPr>
        <w:t>Avogrado’s</w:t>
      </w:r>
      <w:proofErr w:type="spellEnd"/>
      <w:r w:rsidR="008219A7" w:rsidRPr="008219A7">
        <w:rPr>
          <w:rFonts w:asciiTheme="majorBidi" w:eastAsiaTheme="minorEastAsia" w:hAnsiTheme="majorBidi" w:cstheme="majorBidi"/>
          <w:sz w:val="24"/>
          <w:szCs w:val="24"/>
        </w:rPr>
        <w:t xml:space="preserve"> number and </w:t>
      </w:r>
      <w:r w:rsidR="008219A7" w:rsidRPr="008219A7">
        <w:rPr>
          <w:rFonts w:asciiTheme="majorBidi" w:eastAsiaTheme="minorEastAsia" w:hAnsiTheme="majorBidi" w:cstheme="majorBidi"/>
          <w:i/>
          <w:iCs/>
          <w:sz w:val="24"/>
          <w:szCs w:val="24"/>
        </w:rPr>
        <w:t>M</w:t>
      </w:r>
      <w:r w:rsidR="008219A7" w:rsidRPr="008219A7">
        <w:rPr>
          <w:rFonts w:asciiTheme="majorBidi" w:eastAsiaTheme="minorEastAsia" w:hAnsiTheme="majorBidi" w:cstheme="majorBidi"/>
          <w:sz w:val="24"/>
          <w:szCs w:val="24"/>
        </w:rPr>
        <w:t xml:space="preserve"> is the adsorbate molar mass </w:t>
      </w:r>
      <w:r w:rsidR="00C37EF5">
        <w:rPr>
          <w:rFonts w:asciiTheme="majorBidi" w:eastAsiaTheme="minorEastAsia" w:hAnsiTheme="majorBidi" w:cstheme="majorBidi"/>
          <w:sz w:val="24"/>
          <w:szCs w:val="24"/>
        </w:rPr>
        <w:t>(</w:t>
      </w:r>
      <w:proofErr w:type="spellStart"/>
      <w:r w:rsidR="00C37EF5">
        <w:rPr>
          <w:rFonts w:asciiTheme="majorBidi" w:eastAsiaTheme="minorEastAsia" w:hAnsiTheme="majorBidi" w:cstheme="majorBidi"/>
          <w:sz w:val="24"/>
          <w:szCs w:val="24"/>
        </w:rPr>
        <w:t>Bardestani</w:t>
      </w:r>
      <w:proofErr w:type="spellEnd"/>
      <w:r w:rsidR="00B606A4">
        <w:rPr>
          <w:rFonts w:asciiTheme="majorBidi" w:eastAsiaTheme="minorEastAsia" w:hAnsiTheme="majorBidi" w:cstheme="majorBidi"/>
          <w:sz w:val="24"/>
          <w:szCs w:val="24"/>
        </w:rPr>
        <w:t xml:space="preserve"> et al.</w:t>
      </w:r>
      <w:r w:rsidR="00C37EF5">
        <w:rPr>
          <w:rFonts w:asciiTheme="majorBidi" w:eastAsiaTheme="minorEastAsia" w:hAnsiTheme="majorBidi" w:cstheme="majorBidi"/>
          <w:sz w:val="24"/>
          <w:szCs w:val="24"/>
        </w:rPr>
        <w:t>, 2019)</w:t>
      </w:r>
      <w:r w:rsidR="008219A7" w:rsidRPr="008219A7">
        <w:rPr>
          <w:rFonts w:asciiTheme="majorBidi" w:eastAsiaTheme="minorEastAsia" w:hAnsiTheme="majorBidi" w:cstheme="majorBidi"/>
          <w:sz w:val="24"/>
          <w:szCs w:val="24"/>
        </w:rPr>
        <w:t xml:space="preserve">. </w:t>
      </w:r>
    </w:p>
    <w:p w14:paraId="28920F67" w14:textId="33B29A96" w:rsidR="008219A7" w:rsidRPr="008219A7" w:rsidRDefault="008219A7" w:rsidP="008219A7">
      <w:pPr>
        <w:spacing w:before="24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8219A7">
        <w:rPr>
          <w:rFonts w:asciiTheme="majorBidi" w:eastAsiaTheme="minorEastAsia" w:hAnsiTheme="majorBidi" w:cstheme="majorBidi"/>
          <w:sz w:val="24"/>
          <w:szCs w:val="24"/>
        </w:rPr>
        <w:t xml:space="preserve">The </w:t>
      </w:r>
      <w:r w:rsidR="00BF7841">
        <w:rPr>
          <w:rFonts w:asciiTheme="majorBidi" w:eastAsiaTheme="minorEastAsia" w:hAnsiTheme="majorBidi" w:cstheme="majorBidi"/>
          <w:sz w:val="24"/>
          <w:szCs w:val="24"/>
        </w:rPr>
        <w:t xml:space="preserve">value of </w:t>
      </w:r>
      <w:r w:rsidRPr="008219A7">
        <w:rPr>
          <w:rFonts w:asciiTheme="majorBidi" w:eastAsiaTheme="minorEastAsia" w:hAnsiTheme="majorBidi" w:cstheme="majorBidi"/>
          <w:i/>
          <w:iCs/>
          <w:sz w:val="24"/>
          <w:szCs w:val="24"/>
        </w:rPr>
        <w:t>S</w:t>
      </w:r>
      <w:r w:rsidRPr="00BF7841">
        <w:rPr>
          <w:rFonts w:asciiTheme="majorBidi" w:eastAsiaTheme="minorEastAsia" w:hAnsiTheme="majorBidi" w:cstheme="majorBidi"/>
          <w:sz w:val="24"/>
          <w:szCs w:val="24"/>
          <w:vertAlign w:val="subscript"/>
        </w:rPr>
        <w:t>BET</w:t>
      </w:r>
      <w:r w:rsidRPr="008219A7">
        <w:rPr>
          <w:rFonts w:asciiTheme="majorBidi" w:eastAsiaTheme="minorEastAsia" w:hAnsiTheme="majorBidi" w:cstheme="majorBidi"/>
          <w:sz w:val="24"/>
          <w:szCs w:val="24"/>
        </w:rPr>
        <w:t xml:space="preserve"> was calculated </w:t>
      </w:r>
      <w:r w:rsidR="00BF7841">
        <w:rPr>
          <w:rFonts w:asciiTheme="majorBidi" w:eastAsiaTheme="minorEastAsia" w:hAnsiTheme="majorBidi" w:cstheme="majorBidi"/>
          <w:sz w:val="24"/>
          <w:szCs w:val="24"/>
        </w:rPr>
        <w:t xml:space="preserve">using </w:t>
      </w:r>
      <w:proofErr w:type="spellStart"/>
      <w:r w:rsidR="00BF7841">
        <w:rPr>
          <w:rFonts w:asciiTheme="majorBidi" w:eastAsiaTheme="minorEastAsia" w:hAnsiTheme="majorBidi" w:cstheme="majorBidi"/>
          <w:sz w:val="24"/>
          <w:szCs w:val="24"/>
        </w:rPr>
        <w:t>e</w:t>
      </w:r>
      <w:r w:rsidRPr="008219A7">
        <w:rPr>
          <w:rFonts w:asciiTheme="majorBidi" w:eastAsiaTheme="minorEastAsia" w:hAnsiTheme="majorBidi" w:cstheme="majorBidi"/>
          <w:sz w:val="24"/>
          <w:szCs w:val="24"/>
        </w:rPr>
        <w:t>qn</w:t>
      </w:r>
      <w:proofErr w:type="spellEnd"/>
      <w:r w:rsidRPr="008219A7">
        <w:rPr>
          <w:rFonts w:asciiTheme="majorBidi" w:eastAsiaTheme="minorEastAsia" w:hAnsiTheme="majorBidi" w:cstheme="majorBidi"/>
          <w:sz w:val="24"/>
          <w:szCs w:val="24"/>
        </w:rPr>
        <w:t xml:space="preserve"> 4 </w:t>
      </w:r>
      <w:r w:rsidR="00C37EF5">
        <w:rPr>
          <w:rFonts w:asciiTheme="majorBidi" w:eastAsiaTheme="minorEastAsia" w:hAnsiTheme="majorBidi" w:cstheme="majorBidi"/>
          <w:sz w:val="24"/>
          <w:szCs w:val="24"/>
        </w:rPr>
        <w:t>(</w:t>
      </w:r>
      <w:proofErr w:type="spellStart"/>
      <w:r w:rsidR="00B606A4">
        <w:rPr>
          <w:rFonts w:asciiTheme="majorBidi" w:eastAsiaTheme="minorEastAsia" w:hAnsiTheme="majorBidi" w:cstheme="majorBidi"/>
          <w:sz w:val="24"/>
          <w:szCs w:val="24"/>
        </w:rPr>
        <w:t>Bardestani</w:t>
      </w:r>
      <w:proofErr w:type="spellEnd"/>
      <w:r w:rsidR="00B606A4">
        <w:rPr>
          <w:rFonts w:asciiTheme="majorBidi" w:eastAsiaTheme="minorEastAsia" w:hAnsiTheme="majorBidi" w:cstheme="majorBidi"/>
          <w:sz w:val="24"/>
          <w:szCs w:val="24"/>
        </w:rPr>
        <w:t xml:space="preserve"> et al., 2019</w:t>
      </w:r>
      <w:r w:rsidR="00C37EF5">
        <w:rPr>
          <w:rFonts w:asciiTheme="majorBidi" w:eastAsiaTheme="minorEastAsia" w:hAnsiTheme="majorBidi" w:cstheme="majorBidi"/>
          <w:sz w:val="24"/>
          <w:szCs w:val="24"/>
        </w:rPr>
        <w:t>)</w:t>
      </w:r>
      <w:r w:rsidR="009B748F">
        <w:rPr>
          <w:rFonts w:asciiTheme="majorBidi" w:eastAsiaTheme="minorEastAsia" w:hAnsiTheme="majorBidi" w:cstheme="majorBidi"/>
          <w:sz w:val="24"/>
          <w:szCs w:val="24"/>
        </w:rPr>
        <w:t xml:space="preserve"> in the </w:t>
      </w:r>
      <w:r w:rsidR="006E2B74" w:rsidRPr="00BF7841">
        <w:rPr>
          <w:rFonts w:asciiTheme="majorBidi" w:eastAsiaTheme="minorEastAsia" w:hAnsiTheme="majorBidi" w:cstheme="majorBidi"/>
          <w:i/>
          <w:iCs/>
          <w:sz w:val="24"/>
          <w:szCs w:val="24"/>
        </w:rPr>
        <w:t>P</w:t>
      </w:r>
      <w:r w:rsidR="006E2B74">
        <w:rPr>
          <w:rFonts w:asciiTheme="majorBidi" w:eastAsiaTheme="minorEastAsia" w:hAnsiTheme="majorBidi" w:cstheme="majorBidi"/>
          <w:sz w:val="24"/>
          <w:szCs w:val="24"/>
        </w:rPr>
        <w:t>/</w:t>
      </w:r>
      <w:r w:rsidR="006E2B74" w:rsidRPr="00BF7841">
        <w:rPr>
          <w:rFonts w:asciiTheme="majorBidi" w:eastAsiaTheme="minorEastAsia" w:hAnsiTheme="majorBidi" w:cstheme="majorBidi"/>
          <w:i/>
          <w:iCs/>
          <w:sz w:val="24"/>
          <w:szCs w:val="24"/>
        </w:rPr>
        <w:t>P</w:t>
      </w:r>
      <w:r w:rsidR="006E2B74">
        <w:rPr>
          <w:rFonts w:asciiTheme="majorBidi" w:eastAsiaTheme="minorEastAsia" w:hAnsiTheme="majorBidi" w:cstheme="majorBidi"/>
          <w:sz w:val="24"/>
          <w:szCs w:val="24"/>
          <w:vertAlign w:val="subscript"/>
        </w:rPr>
        <w:t>0</w:t>
      </w:r>
      <w:r w:rsidR="006E2B74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9B748F">
        <w:rPr>
          <w:rFonts w:asciiTheme="majorBidi" w:eastAsiaTheme="minorEastAsia" w:hAnsiTheme="majorBidi" w:cstheme="majorBidi"/>
          <w:sz w:val="24"/>
          <w:szCs w:val="24"/>
        </w:rPr>
        <w:t>range of 0.05</w:t>
      </w:r>
      <w:r w:rsidR="00BF7841">
        <w:rPr>
          <w:rFonts w:asciiTheme="majorBidi" w:eastAsiaTheme="minorEastAsia" w:hAnsiTheme="majorBidi" w:cstheme="majorBidi"/>
          <w:sz w:val="24"/>
          <w:szCs w:val="24"/>
        </w:rPr>
        <w:t>–</w:t>
      </w:r>
      <w:r w:rsidR="009B748F">
        <w:rPr>
          <w:rFonts w:asciiTheme="majorBidi" w:eastAsiaTheme="minorEastAsia" w:hAnsiTheme="majorBidi" w:cstheme="majorBidi"/>
          <w:sz w:val="24"/>
          <w:szCs w:val="24"/>
        </w:rPr>
        <w:t>0.35</w:t>
      </w:r>
      <w:r w:rsidRPr="008219A7">
        <w:rPr>
          <w:rFonts w:asciiTheme="majorBidi" w:eastAsiaTheme="minorEastAsia" w:hAnsiTheme="majorBidi" w:cstheme="majorBidi"/>
          <w:sz w:val="24"/>
          <w:szCs w:val="24"/>
        </w:rPr>
        <w:t>:</w:t>
      </w:r>
    </w:p>
    <w:tbl>
      <w:tblPr>
        <w:tblStyle w:val="TableGrid"/>
        <w:tblW w:w="7790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702"/>
      </w:tblGrid>
      <w:tr w:rsidR="008219A7" w:rsidRPr="008219A7" w14:paraId="01C3545F" w14:textId="77777777" w:rsidTr="008219A7">
        <w:tc>
          <w:tcPr>
            <w:tcW w:w="7088" w:type="dxa"/>
            <w:vAlign w:val="center"/>
          </w:tcPr>
          <w:bookmarkEnd w:id="4"/>
          <w:p w14:paraId="0665BC7C" w14:textId="2BF4B7C5" w:rsidR="008219A7" w:rsidRPr="008219A7" w:rsidRDefault="00000000" w:rsidP="008219A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</m:ctrlPr>
                  </m:fPr>
                  <m:num>
                    <m:f>
                      <m:fPr>
                        <m:type m:val="skw"/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val="en-US"/>
                              </w:rPr>
                              <m:t>0</m:t>
                            </m:r>
                          </m:sub>
                        </m:sSub>
                      </m:den>
                    </m:f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  <m:t>W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  <m:t>(1-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val="en-US"/>
                              </w:rPr>
                              <m:t>0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  <m:t>)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  <m:t>C∙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/>
                          </w:rPr>
                          <m:t>W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/>
                          </w:rPr>
                          <m:t>ml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  <m:t>C-1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  <m:t>C∙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/>
                          </w:rPr>
                          <m:t>W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/>
                          </w:rPr>
                          <m:t>ml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lang w:val="en-US"/>
                  </w:rPr>
                  <m:t>∙</m:t>
                </m:r>
                <m:f>
                  <m:fPr>
                    <m:type m:val="skw"/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  <m:t>P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702" w:type="dxa"/>
            <w:vAlign w:val="center"/>
          </w:tcPr>
          <w:p w14:paraId="07FCA144" w14:textId="77777777" w:rsidR="008219A7" w:rsidRPr="008219A7" w:rsidRDefault="008219A7" w:rsidP="008219A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219A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(4)</w:t>
            </w:r>
          </w:p>
        </w:tc>
      </w:tr>
    </w:tbl>
    <w:p w14:paraId="3D88697F" w14:textId="56658B22" w:rsidR="008219A7" w:rsidRPr="008219A7" w:rsidRDefault="00BF7841" w:rsidP="008219A7">
      <w:pPr>
        <w:spacing w:before="24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w</w:t>
      </w:r>
      <w:r w:rsidR="008219A7" w:rsidRPr="008219A7">
        <w:rPr>
          <w:rFonts w:asciiTheme="majorBidi" w:eastAsiaTheme="minorEastAsia" w:hAnsiTheme="majorBidi" w:cstheme="majorBidi"/>
          <w:sz w:val="24"/>
          <w:szCs w:val="24"/>
        </w:rPr>
        <w:t xml:space="preserve">here </w:t>
      </w:r>
      <w:r w:rsidR="008219A7" w:rsidRPr="008219A7">
        <w:rPr>
          <w:rFonts w:asciiTheme="majorBidi" w:eastAsiaTheme="minorEastAsia" w:hAnsiTheme="majorBidi" w:cstheme="majorBidi"/>
          <w:i/>
          <w:iCs/>
          <w:sz w:val="24"/>
          <w:szCs w:val="24"/>
        </w:rPr>
        <w:t>W</w:t>
      </w:r>
      <w:r w:rsidR="008219A7" w:rsidRPr="008219A7">
        <w:rPr>
          <w:rFonts w:asciiTheme="majorBidi" w:eastAsiaTheme="minorEastAsia" w:hAnsiTheme="majorBidi" w:cstheme="majorBidi"/>
          <w:sz w:val="24"/>
          <w:szCs w:val="24"/>
        </w:rPr>
        <w:t xml:space="preserve"> is the mass adsorbed at relative </w:t>
      </w:r>
      <w:proofErr w:type="spellStart"/>
      <w:r w:rsidR="008219A7" w:rsidRPr="008219A7">
        <w:rPr>
          <w:rFonts w:asciiTheme="majorBidi" w:eastAsiaTheme="minorEastAsia" w:hAnsiTheme="majorBidi" w:cstheme="majorBidi"/>
          <w:sz w:val="24"/>
          <w:szCs w:val="24"/>
        </w:rPr>
        <w:t>vapour</w:t>
      </w:r>
      <w:proofErr w:type="spellEnd"/>
      <w:r w:rsidR="008219A7" w:rsidRPr="008219A7">
        <w:rPr>
          <w:rFonts w:asciiTheme="majorBidi" w:eastAsiaTheme="minorEastAsia" w:hAnsiTheme="majorBidi" w:cstheme="majorBidi"/>
          <w:sz w:val="24"/>
          <w:szCs w:val="24"/>
        </w:rPr>
        <w:t xml:space="preserve"> pressure, </w:t>
      </w:r>
      <w:r w:rsidR="008219A7" w:rsidRPr="008219A7">
        <w:rPr>
          <w:rFonts w:asciiTheme="majorBidi" w:eastAsiaTheme="minorEastAsia" w:hAnsiTheme="majorBidi" w:cstheme="majorBidi"/>
          <w:i/>
          <w:iCs/>
          <w:sz w:val="24"/>
          <w:szCs w:val="24"/>
        </w:rPr>
        <w:t>P</w:t>
      </w:r>
      <w:r w:rsidR="008219A7" w:rsidRPr="008219A7">
        <w:rPr>
          <w:rFonts w:asciiTheme="majorBidi" w:eastAsiaTheme="minorEastAsia" w:hAnsiTheme="majorBidi" w:cstheme="majorBidi"/>
          <w:sz w:val="24"/>
          <w:szCs w:val="24"/>
        </w:rPr>
        <w:t xml:space="preserve"> and </w:t>
      </w:r>
      <w:r w:rsidR="008219A7" w:rsidRPr="008219A7">
        <w:rPr>
          <w:rFonts w:asciiTheme="majorBidi" w:eastAsiaTheme="minorEastAsia" w:hAnsiTheme="majorBidi" w:cstheme="majorBidi"/>
          <w:i/>
          <w:iCs/>
          <w:sz w:val="24"/>
          <w:szCs w:val="24"/>
        </w:rPr>
        <w:t>P</w:t>
      </w:r>
      <w:r w:rsidR="008219A7" w:rsidRPr="008219A7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>0</w:t>
      </w:r>
      <w:r w:rsidR="008219A7" w:rsidRPr="008219A7">
        <w:rPr>
          <w:rFonts w:asciiTheme="majorBidi" w:eastAsiaTheme="minorEastAsia" w:hAnsiTheme="majorBidi" w:cstheme="majorBidi"/>
          <w:sz w:val="24"/>
          <w:szCs w:val="24"/>
        </w:rPr>
        <w:t xml:space="preserve"> are the actual and saturated vapor pressures of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the </w:t>
      </w:r>
      <w:r w:rsidR="008219A7" w:rsidRPr="008219A7">
        <w:rPr>
          <w:rFonts w:asciiTheme="majorBidi" w:eastAsiaTheme="minorEastAsia" w:hAnsiTheme="majorBidi" w:cstheme="majorBidi"/>
          <w:sz w:val="24"/>
          <w:szCs w:val="24"/>
        </w:rPr>
        <w:t xml:space="preserve">adsorbate, </w:t>
      </w:r>
      <w:proofErr w:type="spellStart"/>
      <w:r w:rsidR="008219A7" w:rsidRPr="008219A7">
        <w:rPr>
          <w:rFonts w:asciiTheme="majorBidi" w:eastAsiaTheme="minorEastAsia" w:hAnsiTheme="majorBidi" w:cstheme="majorBidi"/>
          <w:i/>
          <w:iCs/>
          <w:sz w:val="24"/>
          <w:szCs w:val="24"/>
        </w:rPr>
        <w:t>W</w:t>
      </w:r>
      <w:r w:rsidR="008219A7" w:rsidRPr="00BF7841">
        <w:rPr>
          <w:rFonts w:asciiTheme="majorBidi" w:eastAsiaTheme="minorEastAsia" w:hAnsiTheme="majorBidi" w:cstheme="majorBidi"/>
          <w:sz w:val="24"/>
          <w:szCs w:val="24"/>
          <w:vertAlign w:val="subscript"/>
        </w:rPr>
        <w:t>ml</w:t>
      </w:r>
      <w:proofErr w:type="spellEnd"/>
      <w:r w:rsidR="008219A7" w:rsidRPr="008219A7">
        <w:rPr>
          <w:rFonts w:asciiTheme="majorBidi" w:eastAsiaTheme="minorEastAsia" w:hAnsiTheme="majorBidi" w:cstheme="majorBidi"/>
          <w:sz w:val="24"/>
          <w:szCs w:val="24"/>
          <w:vertAlign w:val="subscript"/>
        </w:rPr>
        <w:t xml:space="preserve"> </w:t>
      </w:r>
      <w:r w:rsidR="008219A7" w:rsidRPr="008219A7">
        <w:rPr>
          <w:rFonts w:asciiTheme="majorBidi" w:eastAsiaTheme="minorEastAsia" w:hAnsiTheme="majorBidi" w:cstheme="majorBidi"/>
          <w:sz w:val="24"/>
          <w:szCs w:val="24"/>
        </w:rPr>
        <w:t xml:space="preserve">is the mass of adsorbate that forms a complete monolayer, and </w:t>
      </w:r>
      <w:r w:rsidR="008219A7" w:rsidRPr="00BF7841">
        <w:rPr>
          <w:rFonts w:asciiTheme="majorBidi" w:eastAsiaTheme="minorEastAsia" w:hAnsiTheme="majorBidi" w:cstheme="majorBidi"/>
          <w:sz w:val="24"/>
          <w:szCs w:val="24"/>
        </w:rPr>
        <w:t>C</w:t>
      </w:r>
      <w:r w:rsidR="008219A7" w:rsidRPr="008219A7">
        <w:rPr>
          <w:rFonts w:asciiTheme="majorBidi" w:eastAsiaTheme="minorEastAsia" w:hAnsiTheme="majorBidi" w:cstheme="majorBidi"/>
          <w:sz w:val="24"/>
          <w:szCs w:val="24"/>
        </w:rPr>
        <w:t xml:space="preserve"> is a constant. Plotting </w:t>
      </w:r>
      <m:oMath>
        <m:f>
          <m:fPr>
            <m:ctrlPr>
              <w:rPr>
                <w:rFonts w:ascii="Cambria Math" w:hAnsi="Cambria Math" w:cstheme="majorBidi"/>
                <w:sz w:val="24"/>
                <w:szCs w:val="24"/>
              </w:rPr>
            </m:ctrlPr>
          </m:fPr>
          <m:num>
            <m:f>
              <m:fPr>
                <m:type m:val="skw"/>
                <m:ctrlPr>
                  <w:rPr>
                    <w:rFonts w:ascii="Cambria Math" w:hAnsi="Cambria Math" w:cstheme="majorBidi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</m:num>
              <m:den>
                <m:sSub>
                  <m:sSub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sub>
                </m:sSub>
              </m:den>
            </m:f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W</m:t>
            </m:r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(1-</m:t>
            </m:r>
            <m:f>
              <m:fPr>
                <m:type m:val="skw"/>
                <m:ctrlPr>
                  <w:rPr>
                    <w:rFonts w:ascii="Cambria Math" w:hAnsi="Cambria Math" w:cstheme="majorBidi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</m:num>
              <m:den>
                <m:sSub>
                  <m:sSub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)</m:t>
            </m:r>
          </m:den>
        </m:f>
      </m:oMath>
      <w:r w:rsidR="008219A7" w:rsidRPr="008219A7">
        <w:rPr>
          <w:rFonts w:asciiTheme="majorBidi" w:eastAsiaTheme="minorEastAsia" w:hAnsiTheme="majorBidi" w:cstheme="majorBidi"/>
          <w:sz w:val="24"/>
          <w:szCs w:val="24"/>
        </w:rPr>
        <w:t xml:space="preserve"> versus </w:t>
      </w:r>
      <m:oMath>
        <m:f>
          <m:fPr>
            <m:type m:val="skw"/>
            <m:ctrlPr>
              <w:rPr>
                <w:rFonts w:ascii="Cambria Math" w:hAnsi="Cambria Math" w:cstheme="majorBidi"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num>
          <m:den>
            <m:sSub>
              <m:sSubPr>
                <m:ctrlPr>
                  <w:rPr>
                    <w:rFonts w:ascii="Cambria Math" w:hAnsi="Cambria Math" w:cstheme="majorBidi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0</m:t>
                </m:r>
              </m:sub>
            </m:sSub>
          </m:den>
        </m:f>
      </m:oMath>
      <w:r w:rsidR="008219A7" w:rsidRPr="008219A7">
        <w:rPr>
          <w:rFonts w:asciiTheme="majorBidi" w:eastAsiaTheme="minorEastAsia" w:hAnsiTheme="majorBidi" w:cstheme="majorBidi"/>
          <w:sz w:val="24"/>
          <w:szCs w:val="24"/>
        </w:rPr>
        <w:t xml:space="preserve"> allows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us to </w:t>
      </w:r>
      <w:r w:rsidR="008219A7" w:rsidRPr="008219A7">
        <w:rPr>
          <w:rFonts w:asciiTheme="majorBidi" w:eastAsiaTheme="minorEastAsia" w:hAnsiTheme="majorBidi" w:cstheme="majorBidi"/>
          <w:sz w:val="24"/>
          <w:szCs w:val="24"/>
        </w:rPr>
        <w:t xml:space="preserve">obtain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values for </w:t>
      </w:r>
      <w:r w:rsidR="008219A7" w:rsidRPr="00BF7841">
        <w:rPr>
          <w:rFonts w:asciiTheme="majorBidi" w:eastAsiaTheme="minorEastAsia" w:hAnsiTheme="majorBidi" w:cstheme="majorBidi"/>
          <w:sz w:val="24"/>
          <w:szCs w:val="24"/>
        </w:rPr>
        <w:t>β</w:t>
      </w:r>
      <w:r w:rsidR="008219A7" w:rsidRPr="00BF7841">
        <w:rPr>
          <w:rFonts w:asciiTheme="majorBidi" w:eastAsiaTheme="minorEastAsia" w:hAnsiTheme="majorBidi" w:cstheme="majorBidi"/>
          <w:sz w:val="24"/>
          <w:szCs w:val="24"/>
          <w:vertAlign w:val="subscript"/>
        </w:rPr>
        <w:t>0</w:t>
      </w:r>
      <w:r w:rsidR="008219A7" w:rsidRPr="008219A7">
        <w:rPr>
          <w:rFonts w:asciiTheme="majorBidi" w:eastAsiaTheme="minorEastAsia" w:hAnsiTheme="majorBidi" w:cstheme="majorBidi"/>
          <w:sz w:val="24"/>
          <w:szCs w:val="24"/>
        </w:rPr>
        <w:t xml:space="preserve"> (intercept) and </w:t>
      </w:r>
      <w:r w:rsidR="008219A7" w:rsidRPr="00BF7841">
        <w:rPr>
          <w:rFonts w:asciiTheme="majorBidi" w:eastAsiaTheme="minorEastAsia" w:hAnsiTheme="majorBidi" w:cstheme="majorBidi"/>
          <w:sz w:val="24"/>
          <w:szCs w:val="24"/>
        </w:rPr>
        <w:t>β</w:t>
      </w:r>
      <w:r w:rsidR="008219A7" w:rsidRPr="00BF7841">
        <w:rPr>
          <w:rFonts w:asciiTheme="majorBidi" w:eastAsiaTheme="minorEastAsia" w:hAnsiTheme="majorBidi" w:cstheme="majorBidi"/>
          <w:sz w:val="24"/>
          <w:szCs w:val="24"/>
          <w:vertAlign w:val="subscript"/>
        </w:rPr>
        <w:t>1</w:t>
      </w:r>
      <w:r w:rsidR="008219A7" w:rsidRPr="008219A7">
        <w:rPr>
          <w:rFonts w:asciiTheme="majorBidi" w:eastAsiaTheme="minorEastAsia" w:hAnsiTheme="majorBidi" w:cstheme="majorBidi"/>
          <w:sz w:val="24"/>
          <w:szCs w:val="24"/>
          <w:vertAlign w:val="subscript"/>
        </w:rPr>
        <w:t xml:space="preserve"> </w:t>
      </w:r>
      <w:r w:rsidR="008219A7" w:rsidRPr="008219A7">
        <w:rPr>
          <w:rFonts w:asciiTheme="majorBidi" w:eastAsiaTheme="minorEastAsia" w:hAnsiTheme="majorBidi" w:cstheme="majorBidi"/>
          <w:sz w:val="24"/>
          <w:szCs w:val="24"/>
        </w:rPr>
        <w:t xml:space="preserve">(slope). The mass of adsorbate that forms a monolayer, </w:t>
      </w:r>
      <w:proofErr w:type="spellStart"/>
      <w:r w:rsidR="008219A7" w:rsidRPr="008219A7">
        <w:rPr>
          <w:rFonts w:asciiTheme="majorBidi" w:eastAsiaTheme="minorEastAsia" w:hAnsiTheme="majorBidi" w:cstheme="majorBidi"/>
          <w:i/>
          <w:iCs/>
          <w:sz w:val="24"/>
          <w:szCs w:val="24"/>
        </w:rPr>
        <w:t>W</w:t>
      </w:r>
      <w:r w:rsidR="008219A7" w:rsidRPr="00BF7841">
        <w:rPr>
          <w:rFonts w:asciiTheme="majorBidi" w:eastAsiaTheme="minorEastAsia" w:hAnsiTheme="majorBidi" w:cstheme="majorBidi"/>
          <w:sz w:val="24"/>
          <w:szCs w:val="24"/>
          <w:vertAlign w:val="subscript"/>
        </w:rPr>
        <w:t>ml</w:t>
      </w:r>
      <w:proofErr w:type="spellEnd"/>
      <w:r w:rsidR="008219A7" w:rsidRPr="008219A7">
        <w:rPr>
          <w:rFonts w:asciiTheme="majorBidi" w:eastAsiaTheme="minorEastAsia" w:hAnsiTheme="majorBidi" w:cstheme="majorBidi"/>
          <w:i/>
          <w:iCs/>
          <w:sz w:val="24"/>
          <w:szCs w:val="24"/>
        </w:rPr>
        <w:t>,</w:t>
      </w:r>
      <w:r w:rsidR="008219A7" w:rsidRPr="008219A7">
        <w:rPr>
          <w:rFonts w:asciiTheme="majorBidi" w:eastAsiaTheme="minorEastAsia" w:hAnsiTheme="majorBidi" w:cstheme="majorBidi"/>
          <w:sz w:val="24"/>
          <w:szCs w:val="24"/>
        </w:rPr>
        <w:t xml:space="preserve"> is obtained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from </w:t>
      </w:r>
      <w:r w:rsidR="008219A7" w:rsidRPr="008219A7">
        <w:rPr>
          <w:rFonts w:asciiTheme="majorBidi" w:eastAsiaTheme="minorEastAsia" w:hAnsiTheme="majorBidi" w:cstheme="majorBidi"/>
          <w:sz w:val="24"/>
          <w:szCs w:val="24"/>
        </w:rPr>
        <w:t xml:space="preserve">the sum of </w:t>
      </w:r>
      <w:r w:rsidR="008219A7" w:rsidRPr="00BF7841">
        <w:rPr>
          <w:rFonts w:asciiTheme="majorBidi" w:eastAsiaTheme="minorEastAsia" w:hAnsiTheme="majorBidi" w:cstheme="majorBidi"/>
          <w:sz w:val="24"/>
          <w:szCs w:val="24"/>
        </w:rPr>
        <w:t>β</w:t>
      </w:r>
      <w:r w:rsidR="008219A7" w:rsidRPr="00BF7841">
        <w:rPr>
          <w:rFonts w:asciiTheme="majorBidi" w:eastAsiaTheme="minorEastAsia" w:hAnsiTheme="majorBidi" w:cstheme="majorBidi"/>
          <w:sz w:val="24"/>
          <w:szCs w:val="24"/>
          <w:vertAlign w:val="subscript"/>
        </w:rPr>
        <w:t>0</w:t>
      </w:r>
      <w:r w:rsidR="008219A7" w:rsidRPr="008219A7">
        <w:rPr>
          <w:rFonts w:asciiTheme="majorBidi" w:eastAsiaTheme="minorEastAsia" w:hAnsiTheme="majorBidi" w:cstheme="majorBidi"/>
          <w:sz w:val="24"/>
          <w:szCs w:val="24"/>
        </w:rPr>
        <w:t xml:space="preserve"> and </w:t>
      </w:r>
      <w:r w:rsidR="008219A7" w:rsidRPr="00BF7841">
        <w:rPr>
          <w:rFonts w:asciiTheme="majorBidi" w:eastAsiaTheme="minorEastAsia" w:hAnsiTheme="majorBidi" w:cstheme="majorBidi"/>
          <w:sz w:val="24"/>
          <w:szCs w:val="24"/>
        </w:rPr>
        <w:t>β</w:t>
      </w:r>
      <w:r w:rsidR="008219A7" w:rsidRPr="00BF7841">
        <w:rPr>
          <w:rFonts w:asciiTheme="majorBidi" w:eastAsiaTheme="minorEastAsia" w:hAnsiTheme="majorBidi" w:cstheme="majorBidi"/>
          <w:sz w:val="24"/>
          <w:szCs w:val="24"/>
          <w:vertAlign w:val="subscript"/>
        </w:rPr>
        <w:t>1</w:t>
      </w:r>
      <w:r w:rsidR="008219A7" w:rsidRPr="008219A7">
        <w:rPr>
          <w:rFonts w:asciiTheme="majorBidi" w:eastAsiaTheme="minorEastAsia" w:hAnsiTheme="majorBidi" w:cstheme="majorBidi"/>
          <w:sz w:val="24"/>
          <w:szCs w:val="24"/>
        </w:rPr>
        <w:t xml:space="preserve">, as shown in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e</w:t>
      </w:r>
      <w:r w:rsidR="008219A7" w:rsidRPr="008219A7">
        <w:rPr>
          <w:rFonts w:asciiTheme="majorBidi" w:eastAsiaTheme="minorEastAsia" w:hAnsiTheme="majorBidi" w:cstheme="majorBidi"/>
          <w:sz w:val="24"/>
          <w:szCs w:val="24"/>
        </w:rPr>
        <w:t>qn</w:t>
      </w:r>
      <w:proofErr w:type="spellEnd"/>
      <w:r w:rsidR="008219A7" w:rsidRPr="008219A7">
        <w:rPr>
          <w:rFonts w:asciiTheme="majorBidi" w:eastAsiaTheme="minorEastAsia" w:hAnsiTheme="majorBidi" w:cstheme="majorBidi"/>
          <w:sz w:val="24"/>
          <w:szCs w:val="24"/>
        </w:rPr>
        <w:t xml:space="preserve"> 5, and </w:t>
      </w:r>
      <w:r w:rsidR="008219A7" w:rsidRPr="008219A7">
        <w:rPr>
          <w:rFonts w:asciiTheme="majorBidi" w:eastAsiaTheme="minorEastAsia" w:hAnsiTheme="majorBidi" w:cstheme="majorBidi"/>
          <w:i/>
          <w:iCs/>
          <w:sz w:val="24"/>
          <w:szCs w:val="24"/>
        </w:rPr>
        <w:t>S</w:t>
      </w:r>
      <w:r w:rsidR="008219A7" w:rsidRPr="00BF7841">
        <w:rPr>
          <w:rFonts w:asciiTheme="majorBidi" w:eastAsiaTheme="minorEastAsia" w:hAnsiTheme="majorBidi" w:cstheme="majorBidi"/>
          <w:sz w:val="24"/>
          <w:szCs w:val="24"/>
          <w:vertAlign w:val="subscript"/>
        </w:rPr>
        <w:t xml:space="preserve">BET </w:t>
      </w:r>
      <w:r w:rsidR="008219A7" w:rsidRPr="008219A7">
        <w:rPr>
          <w:rFonts w:asciiTheme="majorBidi" w:eastAsiaTheme="minorEastAsia" w:hAnsiTheme="majorBidi" w:cstheme="majorBidi"/>
          <w:sz w:val="24"/>
          <w:szCs w:val="24"/>
        </w:rPr>
        <w:t xml:space="preserve">can be calculated from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e</w:t>
      </w:r>
      <w:r w:rsidR="008219A7" w:rsidRPr="008219A7">
        <w:rPr>
          <w:rFonts w:asciiTheme="majorBidi" w:eastAsiaTheme="minorEastAsia" w:hAnsiTheme="majorBidi" w:cstheme="majorBidi"/>
          <w:sz w:val="24"/>
          <w:szCs w:val="24"/>
        </w:rPr>
        <w:t>qn</w:t>
      </w:r>
      <w:proofErr w:type="spellEnd"/>
      <w:r w:rsidR="008219A7" w:rsidRPr="008219A7">
        <w:rPr>
          <w:rFonts w:asciiTheme="majorBidi" w:eastAsiaTheme="minorEastAsia" w:hAnsiTheme="majorBidi" w:cstheme="majorBidi"/>
          <w:sz w:val="24"/>
          <w:szCs w:val="24"/>
        </w:rPr>
        <w:t xml:space="preserve"> 6:</w:t>
      </w:r>
    </w:p>
    <w:tbl>
      <w:tblPr>
        <w:tblStyle w:val="TableGrid"/>
        <w:tblW w:w="7790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702"/>
      </w:tblGrid>
      <w:tr w:rsidR="008219A7" w:rsidRPr="008219A7" w14:paraId="4FB2C373" w14:textId="77777777" w:rsidTr="008219A7">
        <w:tc>
          <w:tcPr>
            <w:tcW w:w="7088" w:type="dxa"/>
            <w:vAlign w:val="center"/>
          </w:tcPr>
          <w:p w14:paraId="354414B1" w14:textId="1E624504" w:rsidR="008219A7" w:rsidRPr="008219A7" w:rsidRDefault="00000000" w:rsidP="008219A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/>
                          </w:rPr>
                          <m:t>W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/>
                          </w:rPr>
                          <m:t>ml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lang w:val="en-US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02" w:type="dxa"/>
            <w:vAlign w:val="center"/>
          </w:tcPr>
          <w:p w14:paraId="0FDA95D5" w14:textId="77777777" w:rsidR="008219A7" w:rsidRPr="008219A7" w:rsidRDefault="008219A7" w:rsidP="008219A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219A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(5)</w:t>
            </w:r>
          </w:p>
        </w:tc>
      </w:tr>
      <w:tr w:rsidR="008219A7" w:rsidRPr="008219A7" w14:paraId="0E5E1C9D" w14:textId="77777777" w:rsidTr="008219A7">
        <w:tc>
          <w:tcPr>
            <w:tcW w:w="7088" w:type="dxa"/>
          </w:tcPr>
          <w:p w14:paraId="18010007" w14:textId="2DA27E8A" w:rsidR="008219A7" w:rsidRPr="008219A7" w:rsidRDefault="00000000" w:rsidP="008219A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  <m:t>BET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/>
                          </w:rPr>
                          <m:t>W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/>
                          </w:rPr>
                          <m:t>ml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  <m:t>∙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en-US"/>
                      </w:rPr>
                      <m:t>m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lang w:val="en-US"/>
                  </w:rPr>
                  <m:t>∙N∙</m:t>
                </m:r>
                <m:r>
                  <w:rPr>
                    <w:rFonts w:ascii="Cambria Math" w:hAnsi="Cambria Math" w:cstheme="majorBidi"/>
                    <w:sz w:val="24"/>
                    <w:szCs w:val="24"/>
                    <w:lang w:val="en-US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lang w:val="en-US"/>
                  </w:rPr>
                  <m:t xml:space="preserve"> </m:t>
                </m:r>
              </m:oMath>
            </m:oMathPara>
          </w:p>
        </w:tc>
        <w:tc>
          <w:tcPr>
            <w:tcW w:w="702" w:type="dxa"/>
          </w:tcPr>
          <w:p w14:paraId="796AB992" w14:textId="77777777" w:rsidR="008219A7" w:rsidRPr="008219A7" w:rsidRDefault="008219A7" w:rsidP="008219A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219A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(6)</w:t>
            </w:r>
          </w:p>
        </w:tc>
      </w:tr>
    </w:tbl>
    <w:p w14:paraId="4B7C6F34" w14:textId="0E358FE6" w:rsidR="008219A7" w:rsidRDefault="00BF7841" w:rsidP="008219A7">
      <w:pPr>
        <w:spacing w:before="240" w:line="360" w:lineRule="auto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w</w:t>
      </w:r>
      <w:r w:rsidR="008219A7" w:rsidRPr="008219A7">
        <w:rPr>
          <w:rFonts w:asciiTheme="majorBidi" w:eastAsiaTheme="minorEastAsia" w:hAnsiTheme="majorBidi" w:cstheme="majorBidi"/>
          <w:sz w:val="24"/>
          <w:szCs w:val="24"/>
        </w:rPr>
        <w:t xml:space="preserve">here </w:t>
      </w:r>
      <w:r w:rsidR="008219A7" w:rsidRPr="008219A7">
        <w:rPr>
          <w:rFonts w:asciiTheme="majorBidi" w:eastAsiaTheme="minorEastAsia" w:hAnsiTheme="majorBidi" w:cstheme="majorBidi"/>
          <w:i/>
          <w:iCs/>
          <w:sz w:val="24"/>
          <w:szCs w:val="24"/>
        </w:rPr>
        <w:t>M</w:t>
      </w:r>
      <w:r w:rsidR="008219A7" w:rsidRPr="008219A7">
        <w:rPr>
          <w:rFonts w:asciiTheme="majorBidi" w:eastAsiaTheme="minorEastAsia" w:hAnsiTheme="majorBidi" w:cstheme="majorBidi"/>
          <w:sz w:val="24"/>
          <w:szCs w:val="24"/>
        </w:rPr>
        <w:t xml:space="preserve"> is adsorbate molar mass, m is the sample mass, </w:t>
      </w:r>
      <w:r w:rsidR="008219A7" w:rsidRPr="008219A7">
        <w:rPr>
          <w:rFonts w:asciiTheme="majorBidi" w:eastAsiaTheme="minorEastAsia" w:hAnsiTheme="majorBidi" w:cstheme="majorBidi"/>
          <w:i/>
          <w:iCs/>
          <w:sz w:val="24"/>
          <w:szCs w:val="24"/>
        </w:rPr>
        <w:t>A</w:t>
      </w:r>
      <w:r w:rsidR="008219A7" w:rsidRPr="008219A7">
        <w:rPr>
          <w:rFonts w:asciiTheme="majorBidi" w:eastAsiaTheme="minorEastAsia" w:hAnsiTheme="majorBidi" w:cstheme="majorBidi"/>
          <w:sz w:val="24"/>
          <w:szCs w:val="24"/>
        </w:rPr>
        <w:t xml:space="preserve"> is the adsorbate cross-sectional area (for N</w:t>
      </w:r>
      <w:r w:rsidR="008219A7" w:rsidRPr="008219A7">
        <w:rPr>
          <w:rFonts w:asciiTheme="majorBidi" w:eastAsiaTheme="minorEastAsia" w:hAnsiTheme="majorBidi" w:cstheme="majorBidi"/>
          <w:sz w:val="24"/>
          <w:szCs w:val="24"/>
          <w:vertAlign w:val="subscript"/>
        </w:rPr>
        <w:t>2</w:t>
      </w:r>
      <w:r w:rsidR="008219A7" w:rsidRPr="008219A7">
        <w:rPr>
          <w:rFonts w:asciiTheme="majorBidi" w:eastAsiaTheme="minorEastAsia" w:hAnsiTheme="majorBidi" w:cstheme="majorBidi"/>
          <w:sz w:val="24"/>
          <w:szCs w:val="24"/>
        </w:rPr>
        <w:t xml:space="preserve"> it equals 0.162 nm</w:t>
      </w:r>
      <w:r w:rsidR="008219A7" w:rsidRPr="008219A7">
        <w:rPr>
          <w:rFonts w:asciiTheme="majorBidi" w:eastAsiaTheme="minorEastAsia" w:hAnsiTheme="majorBidi" w:cstheme="majorBidi"/>
          <w:sz w:val="24"/>
          <w:szCs w:val="24"/>
          <w:vertAlign w:val="superscript"/>
        </w:rPr>
        <w:t>2</w:t>
      </w:r>
      <w:r w:rsidR="008219A7" w:rsidRPr="008219A7">
        <w:rPr>
          <w:rFonts w:asciiTheme="majorBidi" w:eastAsiaTheme="minorEastAsia" w:hAnsiTheme="majorBidi" w:cstheme="majorBidi"/>
          <w:sz w:val="24"/>
          <w:szCs w:val="24"/>
        </w:rPr>
        <w:t xml:space="preserve">) and </w:t>
      </w:r>
      <w:r w:rsidR="008219A7" w:rsidRPr="00BF7841">
        <w:rPr>
          <w:rFonts w:asciiTheme="majorBidi" w:eastAsiaTheme="minorEastAsia" w:hAnsiTheme="majorBidi" w:cstheme="majorBidi"/>
          <w:sz w:val="24"/>
          <w:szCs w:val="24"/>
        </w:rPr>
        <w:t>N</w:t>
      </w:r>
      <w:r w:rsidR="008219A7" w:rsidRPr="008219A7">
        <w:rPr>
          <w:rFonts w:asciiTheme="majorBidi" w:eastAsiaTheme="minorEastAsia" w:hAnsiTheme="majorBidi" w:cstheme="majorBidi"/>
          <w:sz w:val="24"/>
          <w:szCs w:val="24"/>
        </w:rPr>
        <w:t xml:space="preserve"> is Avogadro’s number</w:t>
      </w:r>
      <w:bookmarkStart w:id="5" w:name="_Hlk165291547"/>
      <w:r w:rsidR="008219A7" w:rsidRPr="008219A7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C37EF5">
        <w:rPr>
          <w:rFonts w:asciiTheme="majorBidi" w:eastAsiaTheme="minorEastAsia" w:hAnsiTheme="majorBidi" w:cstheme="majorBidi"/>
          <w:sz w:val="24"/>
          <w:szCs w:val="24"/>
        </w:rPr>
        <w:t>(</w:t>
      </w:r>
      <w:proofErr w:type="spellStart"/>
      <w:r w:rsidR="00B606A4">
        <w:rPr>
          <w:rFonts w:asciiTheme="majorBidi" w:eastAsiaTheme="minorEastAsia" w:hAnsiTheme="majorBidi" w:cstheme="majorBidi"/>
          <w:sz w:val="24"/>
          <w:szCs w:val="24"/>
        </w:rPr>
        <w:t>Bardestani</w:t>
      </w:r>
      <w:proofErr w:type="spellEnd"/>
      <w:r w:rsidR="00B606A4">
        <w:rPr>
          <w:rFonts w:asciiTheme="majorBidi" w:eastAsiaTheme="minorEastAsia" w:hAnsiTheme="majorBidi" w:cstheme="majorBidi"/>
          <w:sz w:val="24"/>
          <w:szCs w:val="24"/>
        </w:rPr>
        <w:t xml:space="preserve"> et al., 2019</w:t>
      </w:r>
      <w:r w:rsidR="00C37EF5">
        <w:rPr>
          <w:rFonts w:asciiTheme="majorBidi" w:eastAsiaTheme="minorEastAsia" w:hAnsiTheme="majorBidi" w:cstheme="majorBidi"/>
          <w:sz w:val="24"/>
          <w:szCs w:val="24"/>
        </w:rPr>
        <w:t>)</w:t>
      </w:r>
      <w:r w:rsidR="008219A7" w:rsidRPr="008219A7">
        <w:rPr>
          <w:rFonts w:asciiTheme="majorBidi" w:eastAsiaTheme="minorEastAsia" w:hAnsiTheme="majorBidi" w:cstheme="majorBidi"/>
          <w:sz w:val="24"/>
          <w:szCs w:val="24"/>
        </w:rPr>
        <w:t>.</w:t>
      </w:r>
      <w:bookmarkEnd w:id="5"/>
    </w:p>
    <w:p w14:paraId="3C8F7DFF" w14:textId="77777777" w:rsidR="00416ACE" w:rsidRPr="008219A7" w:rsidRDefault="00416ACE" w:rsidP="008219A7">
      <w:pPr>
        <w:spacing w:before="240" w:line="360" w:lineRule="auto"/>
        <w:rPr>
          <w:rFonts w:asciiTheme="majorBidi" w:eastAsiaTheme="minorEastAsia" w:hAnsiTheme="majorBidi" w:cstheme="majorBidi"/>
          <w:sz w:val="24"/>
          <w:szCs w:val="24"/>
        </w:rPr>
      </w:pPr>
    </w:p>
    <w:p w14:paraId="6A722009" w14:textId="3B8F0F0F" w:rsidR="008219A7" w:rsidRPr="00B606A4" w:rsidRDefault="00FF58CF" w:rsidP="00FF58CF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  <w:bookmarkStart w:id="6" w:name="_Hlk171592400"/>
      <w:r w:rsidRPr="00B606A4">
        <w:rPr>
          <w:rFonts w:asciiTheme="majorBidi" w:hAnsiTheme="majorBidi" w:cstheme="majorBidi"/>
          <w:b/>
          <w:bCs/>
          <w:sz w:val="20"/>
          <w:szCs w:val="20"/>
        </w:rPr>
        <w:t>Table S1</w:t>
      </w:r>
      <w:r w:rsidRPr="00B606A4">
        <w:rPr>
          <w:rFonts w:asciiTheme="majorBidi" w:hAnsiTheme="majorBidi" w:cstheme="majorBidi"/>
          <w:sz w:val="20"/>
          <w:szCs w:val="20"/>
        </w:rPr>
        <w:t xml:space="preserve">. </w:t>
      </w:r>
      <w:r w:rsidR="00BF7841">
        <w:rPr>
          <w:rFonts w:asciiTheme="majorBidi" w:hAnsiTheme="majorBidi" w:cstheme="majorBidi"/>
          <w:sz w:val="20"/>
          <w:szCs w:val="20"/>
        </w:rPr>
        <w:t>L</w:t>
      </w:r>
      <w:r w:rsidRPr="00B606A4">
        <w:rPr>
          <w:rFonts w:asciiTheme="majorBidi" w:hAnsiTheme="majorBidi" w:cstheme="majorBidi"/>
          <w:sz w:val="20"/>
          <w:szCs w:val="20"/>
        </w:rPr>
        <w:t xml:space="preserve">iterature </w:t>
      </w:r>
      <w:proofErr w:type="gramStart"/>
      <w:r w:rsidR="00BF7841">
        <w:rPr>
          <w:rFonts w:asciiTheme="majorBidi" w:hAnsiTheme="majorBidi" w:cstheme="majorBidi"/>
          <w:sz w:val="20"/>
          <w:szCs w:val="20"/>
        </w:rPr>
        <w:t>reporting</w:t>
      </w:r>
      <w:proofErr w:type="gramEnd"/>
      <w:r w:rsidR="00BF7841">
        <w:rPr>
          <w:rFonts w:asciiTheme="majorBidi" w:hAnsiTheme="majorBidi" w:cstheme="majorBidi"/>
          <w:sz w:val="20"/>
          <w:szCs w:val="20"/>
        </w:rPr>
        <w:t xml:space="preserve"> </w:t>
      </w:r>
      <w:r w:rsidRPr="00B606A4">
        <w:rPr>
          <w:rFonts w:asciiTheme="majorBidi" w:hAnsiTheme="majorBidi" w:cstheme="majorBidi"/>
          <w:sz w:val="20"/>
          <w:szCs w:val="20"/>
        </w:rPr>
        <w:t>adsorption of dyes with organoclays.</w:t>
      </w:r>
    </w:p>
    <w:tbl>
      <w:tblPr>
        <w:tblStyle w:val="TableGrid"/>
        <w:tblW w:w="10496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977"/>
        <w:gridCol w:w="1134"/>
        <w:gridCol w:w="1560"/>
        <w:gridCol w:w="2125"/>
        <w:gridCol w:w="851"/>
      </w:tblGrid>
      <w:tr w:rsidR="006F2942" w:rsidRPr="00B606A4" w14:paraId="5997C71A" w14:textId="77777777" w:rsidTr="006F2942"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50AC4" w14:textId="77777777" w:rsidR="006F2942" w:rsidRPr="00B606A4" w:rsidRDefault="006F2942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</w:rPr>
              <w:t>Clay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ACD8E" w14:textId="77777777" w:rsidR="006F2942" w:rsidRPr="00B606A4" w:rsidRDefault="006F2942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</w:rPr>
              <w:t>Grafted</w:t>
            </w:r>
            <w:proofErr w:type="spellEnd"/>
            <w:r w:rsidRPr="00B606A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</w:rPr>
              <w:t>molecule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C9DF3" w14:textId="77777777" w:rsidR="006F2942" w:rsidRPr="00B606A4" w:rsidRDefault="006F2942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</w:rPr>
              <w:t>Pollutant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43331" w14:textId="77777777" w:rsidR="006F2942" w:rsidRPr="00B606A4" w:rsidRDefault="006F2942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</w:rPr>
              <w:t>Conditions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CB650" w14:textId="77777777" w:rsidR="006F2942" w:rsidRPr="00B606A4" w:rsidRDefault="006F2942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</w:rPr>
              <w:t>Results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B2143" w14:textId="4D4CA6B3" w:rsidR="006F2942" w:rsidRPr="00B606A4" w:rsidRDefault="006F2942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</w:rPr>
              <w:t>Ref</w:t>
            </w:r>
            <w:r w:rsidR="00BF7841">
              <w:rPr>
                <w:rFonts w:asciiTheme="majorBidi" w:hAnsiTheme="majorBidi" w:cstheme="majorBidi"/>
                <w:sz w:val="18"/>
                <w:szCs w:val="18"/>
              </w:rPr>
              <w:t>erences</w:t>
            </w:r>
            <w:proofErr w:type="spellEnd"/>
          </w:p>
        </w:tc>
      </w:tr>
      <w:tr w:rsidR="006F2942" w:rsidRPr="00B606A4" w14:paraId="01091F1C" w14:textId="77777777" w:rsidTr="006F2942">
        <w:tc>
          <w:tcPr>
            <w:tcW w:w="1849" w:type="dxa"/>
            <w:tcBorders>
              <w:top w:val="single" w:sz="4" w:space="0" w:color="auto"/>
            </w:tcBorders>
            <w:vAlign w:val="center"/>
          </w:tcPr>
          <w:p w14:paraId="2EBE2064" w14:textId="77777777" w:rsidR="006F2942" w:rsidRPr="00B606A4" w:rsidRDefault="006F2942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</w:rPr>
              <w:t>Bentonite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EED5E0A" w14:textId="7F7415F4" w:rsidR="006F2942" w:rsidRPr="00B606A4" w:rsidRDefault="006F2942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</w:rPr>
              <w:t>Silylating</w:t>
            </w:r>
            <w:proofErr w:type="spellEnd"/>
            <w:r w:rsidRPr="00B606A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</w:rPr>
              <w:t>agents</w:t>
            </w:r>
            <w:proofErr w:type="spellEnd"/>
            <w:r w:rsidRPr="00B606A4">
              <w:rPr>
                <w:rFonts w:asciiTheme="majorBidi" w:hAnsiTheme="majorBidi" w:cstheme="majorBidi"/>
                <w:sz w:val="18"/>
                <w:szCs w:val="18"/>
              </w:rPr>
              <w:t xml:space="preserve"> (</w:t>
            </w: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</w:rPr>
              <w:t>chlorotrimethylsilane</w:t>
            </w:r>
            <w:proofErr w:type="spellEnd"/>
            <w:r w:rsidRPr="00B606A4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r w:rsidR="00BF7841">
              <w:rPr>
                <w:rFonts w:asciiTheme="majorBidi" w:hAnsiTheme="majorBidi" w:cstheme="majorBidi"/>
                <w:sz w:val="18"/>
                <w:szCs w:val="18"/>
              </w:rPr>
              <w:br/>
            </w:r>
            <w:r w:rsidRPr="00B606A4">
              <w:rPr>
                <w:rFonts w:asciiTheme="majorBidi" w:hAnsiTheme="majorBidi" w:cstheme="majorBidi"/>
                <w:sz w:val="18"/>
                <w:szCs w:val="18"/>
              </w:rPr>
              <w:t>n-</w:t>
            </w: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</w:rPr>
              <w:t>octyltrichlorosilane</w:t>
            </w:r>
            <w:proofErr w:type="spellEnd"/>
            <w:r w:rsidRPr="00B606A4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r w:rsidR="00BF7841">
              <w:rPr>
                <w:rFonts w:asciiTheme="majorBidi" w:hAnsiTheme="majorBidi" w:cstheme="majorBidi"/>
                <w:sz w:val="18"/>
                <w:szCs w:val="18"/>
              </w:rPr>
              <w:br/>
            </w:r>
            <w:r w:rsidRPr="00B606A4">
              <w:rPr>
                <w:rFonts w:asciiTheme="majorBidi" w:hAnsiTheme="majorBidi" w:cstheme="majorBidi"/>
                <w:sz w:val="18"/>
                <w:szCs w:val="18"/>
              </w:rPr>
              <w:t>n-</w:t>
            </w: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</w:rPr>
              <w:t>octadecyltrichlorosilane</w:t>
            </w:r>
            <w:proofErr w:type="spellEnd"/>
            <w:r w:rsidRPr="00B606A4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</w:rPr>
              <w:t>phenyltrichlorosilane</w:t>
            </w:r>
            <w:proofErr w:type="spellEnd"/>
            <w:r w:rsidRPr="00B606A4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</w:rPr>
              <w:t>diphenyldichlorosilane</w:t>
            </w:r>
            <w:proofErr w:type="spellEnd"/>
            <w:r w:rsidRPr="00B606A4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</w:rPr>
              <w:t>triphenylchlorosilane</w:t>
            </w:r>
            <w:proofErr w:type="spellEnd"/>
            <w:r w:rsidRPr="00B606A4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3D8AF1" w14:textId="237B27A8" w:rsidR="006F2942" w:rsidRPr="00B606A4" w:rsidRDefault="006F2942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606A4">
              <w:rPr>
                <w:rFonts w:asciiTheme="majorBidi" w:hAnsiTheme="majorBidi" w:cstheme="majorBidi"/>
                <w:sz w:val="18"/>
                <w:szCs w:val="18"/>
              </w:rPr>
              <w:t>Sudan</w:t>
            </w:r>
            <w:r w:rsidR="00BF784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B606A4">
              <w:rPr>
                <w:rFonts w:asciiTheme="majorBidi" w:hAnsiTheme="majorBidi" w:cstheme="majorBidi"/>
                <w:sz w:val="18"/>
                <w:szCs w:val="18"/>
              </w:rPr>
              <w:t>(II)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B07E2D7" w14:textId="60DC25CD" w:rsidR="006F2942" w:rsidRPr="00B606A4" w:rsidRDefault="006F2942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pH = 4.0, [adsorbent] = </w:t>
            </w:r>
            <w:r w:rsidR="00BF7841">
              <w:rPr>
                <w:rFonts w:asciiTheme="majorBidi" w:hAnsiTheme="majorBidi" w:cstheme="majorBidi"/>
                <w:sz w:val="18"/>
                <w:szCs w:val="18"/>
                <w:lang w:val="en-US"/>
              </w:rPr>
              <w:br/>
            </w:r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0.4 g/L, [adsorbate] = </w:t>
            </w:r>
            <w:r w:rsidR="00BF7841">
              <w:rPr>
                <w:rFonts w:asciiTheme="majorBidi" w:hAnsiTheme="majorBidi" w:cstheme="majorBidi"/>
                <w:sz w:val="18"/>
                <w:szCs w:val="18"/>
                <w:lang w:val="en-US"/>
              </w:rPr>
              <w:br/>
            </w:r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>50 mg/L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vAlign w:val="center"/>
          </w:tcPr>
          <w:p w14:paraId="28964127" w14:textId="66A6944E" w:rsidR="006F2942" w:rsidRPr="00B606A4" w:rsidRDefault="006F2942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>60-80% of Sudan removal depending on grafted molecule (Q = 73-95 mg/g)</w:t>
            </w:r>
          </w:p>
        </w:tc>
        <w:bookmarkStart w:id="7" w:name="_Hlk171591592"/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74E4711" w14:textId="27FA9779" w:rsidR="006F2942" w:rsidRPr="00B606A4" w:rsidRDefault="00D261C8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606A4">
              <w:fldChar w:fldCharType="begin"/>
            </w:r>
            <w:r w:rsidRPr="00B606A4">
              <w:rPr>
                <w:sz w:val="18"/>
                <w:szCs w:val="18"/>
              </w:rPr>
              <w:instrText>HYPERLINK "https://doi.org/10.1016/j.micromeso.2019.109697" \t "_blank" \o "Persistent link using digital object identifier"</w:instrText>
            </w:r>
            <w:r w:rsidRPr="00B606A4">
              <w:fldChar w:fldCharType="separate"/>
            </w:r>
            <w:proofErr w:type="spellStart"/>
            <w:r w:rsidR="006F2942" w:rsidRPr="00B606A4">
              <w:rPr>
                <w:rStyle w:val="anchor-text"/>
                <w:rFonts w:asciiTheme="majorBidi" w:hAnsiTheme="majorBidi" w:cstheme="majorBidi"/>
                <w:sz w:val="18"/>
                <w:szCs w:val="18"/>
              </w:rPr>
              <w:t>Saeed</w:t>
            </w:r>
            <w:proofErr w:type="spellEnd"/>
            <w:r w:rsidRPr="00B606A4">
              <w:rPr>
                <w:rStyle w:val="anchor-text"/>
                <w:rFonts w:asciiTheme="majorBidi" w:hAnsiTheme="majorBidi" w:cstheme="majorBidi"/>
                <w:sz w:val="18"/>
                <w:szCs w:val="18"/>
              </w:rPr>
              <w:fldChar w:fldCharType="end"/>
            </w:r>
            <w:r w:rsidR="006F2942" w:rsidRPr="00B606A4">
              <w:rPr>
                <w:rFonts w:asciiTheme="majorBidi" w:hAnsiTheme="majorBidi" w:cstheme="majorBidi"/>
                <w:sz w:val="18"/>
                <w:szCs w:val="18"/>
              </w:rPr>
              <w:t xml:space="preserve">  et al. (2019)</w:t>
            </w:r>
            <w:bookmarkEnd w:id="7"/>
          </w:p>
        </w:tc>
      </w:tr>
      <w:tr w:rsidR="006F2942" w:rsidRPr="00B606A4" w14:paraId="4E4FB591" w14:textId="77777777" w:rsidTr="006F2942">
        <w:tc>
          <w:tcPr>
            <w:tcW w:w="1849" w:type="dxa"/>
            <w:vAlign w:val="center"/>
          </w:tcPr>
          <w:p w14:paraId="55FB3708" w14:textId="77777777" w:rsidR="006F2942" w:rsidRPr="00B606A4" w:rsidRDefault="006F2942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bookmarkStart w:id="8" w:name="_Hlk171591605"/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</w:rPr>
              <w:t>Commercial</w:t>
            </w:r>
            <w:proofErr w:type="spellEnd"/>
            <w:r w:rsidRPr="00B606A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</w:rPr>
              <w:t>Vermiculite</w:t>
            </w:r>
            <w:proofErr w:type="spellEnd"/>
          </w:p>
        </w:tc>
        <w:tc>
          <w:tcPr>
            <w:tcW w:w="2977" w:type="dxa"/>
            <w:vAlign w:val="center"/>
          </w:tcPr>
          <w:p w14:paraId="217B2126" w14:textId="6F1F219E" w:rsidR="006F2942" w:rsidRPr="00B606A4" w:rsidRDefault="006F2942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606A4">
              <w:rPr>
                <w:rFonts w:asciiTheme="majorBidi" w:hAnsiTheme="majorBidi" w:cstheme="majorBidi"/>
                <w:sz w:val="18"/>
                <w:szCs w:val="18"/>
              </w:rPr>
              <w:t>3-aminopropyltriethoxysilane</w:t>
            </w:r>
          </w:p>
        </w:tc>
        <w:tc>
          <w:tcPr>
            <w:tcW w:w="1134" w:type="dxa"/>
            <w:vAlign w:val="center"/>
          </w:tcPr>
          <w:p w14:paraId="0BB37BAF" w14:textId="28267AA7" w:rsidR="006F2942" w:rsidRPr="00B606A4" w:rsidRDefault="006F2942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Alizarin Red S</w:t>
            </w:r>
          </w:p>
        </w:tc>
        <w:tc>
          <w:tcPr>
            <w:tcW w:w="1560" w:type="dxa"/>
            <w:vAlign w:val="center"/>
          </w:tcPr>
          <w:p w14:paraId="7F9CA9FC" w14:textId="2540B202" w:rsidR="006F2942" w:rsidRPr="00B606A4" w:rsidRDefault="006F2942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pH = 2.0, [adsorbent] = </w:t>
            </w:r>
            <w:r w:rsidR="00BF7841">
              <w:rPr>
                <w:rFonts w:asciiTheme="majorBidi" w:hAnsiTheme="majorBidi" w:cstheme="majorBidi"/>
                <w:sz w:val="18"/>
                <w:szCs w:val="18"/>
                <w:lang w:val="en-US"/>
              </w:rPr>
              <w:br/>
            </w:r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>0.8 g/L, [adsorbate] =</w:t>
            </w:r>
            <w:r w:rsidR="00BF7841">
              <w:rPr>
                <w:rFonts w:asciiTheme="majorBidi" w:hAnsiTheme="majorBidi" w:cstheme="majorBidi"/>
                <w:sz w:val="18"/>
                <w:szCs w:val="18"/>
                <w:lang w:val="en-US"/>
              </w:rPr>
              <w:br/>
            </w:r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>400 mg/L</w:t>
            </w:r>
          </w:p>
        </w:tc>
        <w:tc>
          <w:tcPr>
            <w:tcW w:w="2125" w:type="dxa"/>
            <w:vAlign w:val="center"/>
          </w:tcPr>
          <w:p w14:paraId="38321857" w14:textId="1F946F38" w:rsidR="006F2942" w:rsidRPr="00B606A4" w:rsidRDefault="006F2942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>Q = 18.2 mg/g (max. removal of 90%)</w:t>
            </w:r>
          </w:p>
        </w:tc>
        <w:tc>
          <w:tcPr>
            <w:tcW w:w="851" w:type="dxa"/>
            <w:vAlign w:val="center"/>
          </w:tcPr>
          <w:p w14:paraId="74DC9BBE" w14:textId="177240C4" w:rsidR="006F2942" w:rsidRPr="00B606A4" w:rsidRDefault="006F2942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7" w:tgtFrame="_blank" w:tooltip="Persistent link using digital object identifier" w:history="1">
              <w:r w:rsidRPr="00B606A4">
                <w:rPr>
                  <w:rStyle w:val="anchor-text"/>
                  <w:rFonts w:asciiTheme="majorBidi" w:hAnsiTheme="majorBidi" w:cstheme="majorBidi"/>
                  <w:sz w:val="18"/>
                  <w:szCs w:val="18"/>
                </w:rPr>
                <w:t>Ali</w:t>
              </w:r>
            </w:hyperlink>
            <w:r w:rsidRPr="00B606A4">
              <w:rPr>
                <w:rFonts w:asciiTheme="majorBidi" w:hAnsiTheme="majorBidi" w:cstheme="majorBidi"/>
                <w:sz w:val="18"/>
                <w:szCs w:val="18"/>
              </w:rPr>
              <w:t>. et al. (2020)</w:t>
            </w:r>
          </w:p>
        </w:tc>
      </w:tr>
      <w:tr w:rsidR="006F2942" w:rsidRPr="00B606A4" w14:paraId="437C1ED3" w14:textId="77777777" w:rsidTr="006F2942">
        <w:tc>
          <w:tcPr>
            <w:tcW w:w="1849" w:type="dxa"/>
            <w:vAlign w:val="center"/>
          </w:tcPr>
          <w:p w14:paraId="62F56B18" w14:textId="77777777" w:rsidR="006F2942" w:rsidRPr="00B606A4" w:rsidRDefault="006F2942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pt-PT"/>
              </w:rPr>
            </w:pPr>
            <w:bookmarkStart w:id="9" w:name="_Hlk171591618"/>
            <w:bookmarkEnd w:id="8"/>
            <w:r w:rsidRPr="00B606A4">
              <w:rPr>
                <w:rFonts w:asciiTheme="majorBidi" w:hAnsiTheme="majorBidi" w:cstheme="majorBidi"/>
                <w:sz w:val="18"/>
                <w:szCs w:val="18"/>
                <w:lang w:val="pt-PT"/>
              </w:rPr>
              <w:t xml:space="preserve">Natural </w:t>
            </w: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  <w:lang w:val="pt-PT"/>
              </w:rPr>
              <w:t>clay</w:t>
            </w:r>
            <w:proofErr w:type="spellEnd"/>
            <w:r w:rsidRPr="00B606A4">
              <w:rPr>
                <w:rFonts w:asciiTheme="majorBidi" w:hAnsiTheme="majorBidi" w:cstheme="majorBidi"/>
                <w:sz w:val="18"/>
                <w:szCs w:val="18"/>
                <w:lang w:val="pt-PT"/>
              </w:rPr>
              <w:t xml:space="preserve"> [(</w:t>
            </w:r>
            <w:proofErr w:type="spellStart"/>
            <w:proofErr w:type="gramStart"/>
            <w:r w:rsidRPr="00B606A4">
              <w:rPr>
                <w:rFonts w:asciiTheme="majorBidi" w:hAnsiTheme="majorBidi" w:cstheme="majorBidi"/>
                <w:sz w:val="18"/>
                <w:szCs w:val="18"/>
                <w:lang w:val="pt-PT"/>
              </w:rPr>
              <w:t>Na,Ca</w:t>
            </w:r>
            <w:proofErr w:type="spellEnd"/>
            <w:proofErr w:type="gramEnd"/>
            <w:r w:rsidRPr="00B606A4">
              <w:rPr>
                <w:rFonts w:asciiTheme="majorBidi" w:hAnsiTheme="majorBidi" w:cstheme="majorBidi"/>
                <w:sz w:val="18"/>
                <w:szCs w:val="18"/>
                <w:lang w:val="pt-PT"/>
              </w:rPr>
              <w:t>)</w:t>
            </w:r>
            <w:r w:rsidRPr="00B606A4">
              <w:rPr>
                <w:rFonts w:asciiTheme="majorBidi" w:hAnsiTheme="majorBidi" w:cstheme="majorBidi"/>
                <w:sz w:val="18"/>
                <w:szCs w:val="18"/>
                <w:vertAlign w:val="subscript"/>
                <w:lang w:val="pt-PT"/>
              </w:rPr>
              <w:t>0.3</w:t>
            </w:r>
            <w:r w:rsidRPr="00B606A4">
              <w:rPr>
                <w:rFonts w:asciiTheme="majorBidi" w:hAnsiTheme="majorBidi" w:cstheme="majorBidi"/>
                <w:sz w:val="18"/>
                <w:szCs w:val="18"/>
                <w:lang w:val="pt-PT"/>
              </w:rPr>
              <w:t>(</w:t>
            </w: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  <w:lang w:val="pt-PT"/>
              </w:rPr>
              <w:t>Al,Mg</w:t>
            </w:r>
            <w:proofErr w:type="spellEnd"/>
            <w:r w:rsidRPr="00B606A4">
              <w:rPr>
                <w:rFonts w:asciiTheme="majorBidi" w:hAnsiTheme="majorBidi" w:cstheme="majorBidi"/>
                <w:sz w:val="18"/>
                <w:szCs w:val="18"/>
                <w:lang w:val="pt-PT"/>
              </w:rPr>
              <w:t>)</w:t>
            </w:r>
            <w:r w:rsidRPr="00B606A4">
              <w:rPr>
                <w:rFonts w:asciiTheme="majorBidi" w:hAnsiTheme="majorBidi" w:cstheme="majorBidi"/>
                <w:sz w:val="18"/>
                <w:szCs w:val="18"/>
                <w:vertAlign w:val="subscript"/>
                <w:lang w:val="pt-PT"/>
              </w:rPr>
              <w:t>2</w:t>
            </w:r>
            <w:r w:rsidRPr="00B606A4">
              <w:rPr>
                <w:rFonts w:asciiTheme="majorBidi" w:hAnsiTheme="majorBidi" w:cstheme="majorBidi"/>
                <w:sz w:val="18"/>
                <w:szCs w:val="18"/>
                <w:lang w:val="pt-PT"/>
              </w:rPr>
              <w:t>Si</w:t>
            </w:r>
            <w:r w:rsidRPr="00B606A4">
              <w:rPr>
                <w:rFonts w:asciiTheme="majorBidi" w:hAnsiTheme="majorBidi" w:cstheme="majorBidi"/>
                <w:sz w:val="18"/>
                <w:szCs w:val="18"/>
                <w:vertAlign w:val="subscript"/>
                <w:lang w:val="pt-PT"/>
              </w:rPr>
              <w:t>4</w:t>
            </w:r>
            <w:r w:rsidRPr="00B606A4">
              <w:rPr>
                <w:rFonts w:asciiTheme="majorBidi" w:hAnsiTheme="majorBidi" w:cstheme="majorBidi"/>
                <w:sz w:val="18"/>
                <w:szCs w:val="18"/>
                <w:lang w:val="pt-PT"/>
              </w:rPr>
              <w:t>O</w:t>
            </w:r>
            <w:r w:rsidRPr="00B606A4">
              <w:rPr>
                <w:rFonts w:asciiTheme="majorBidi" w:hAnsiTheme="majorBidi" w:cstheme="majorBidi"/>
                <w:sz w:val="18"/>
                <w:szCs w:val="18"/>
                <w:vertAlign w:val="subscript"/>
                <w:lang w:val="pt-PT"/>
              </w:rPr>
              <w:t>10</w:t>
            </w:r>
            <w:r w:rsidRPr="00B606A4">
              <w:rPr>
                <w:rFonts w:asciiTheme="majorBidi" w:hAnsiTheme="majorBidi" w:cstheme="majorBidi"/>
                <w:sz w:val="18"/>
                <w:szCs w:val="18"/>
                <w:lang w:val="pt-PT"/>
              </w:rPr>
              <w:t>(OH)</w:t>
            </w:r>
            <w:r w:rsidRPr="00B606A4">
              <w:rPr>
                <w:rFonts w:asciiTheme="majorBidi" w:hAnsiTheme="majorBidi" w:cstheme="majorBidi"/>
                <w:sz w:val="18"/>
                <w:szCs w:val="18"/>
                <w:vertAlign w:val="subscript"/>
                <w:lang w:val="pt-PT"/>
              </w:rPr>
              <w:t>2</w:t>
            </w:r>
            <w:r w:rsidRPr="00B606A4">
              <w:rPr>
                <w:rFonts w:asciiTheme="majorBidi" w:hAnsiTheme="majorBidi" w:cstheme="majorBidi"/>
                <w:sz w:val="18"/>
                <w:szCs w:val="18"/>
                <w:lang w:val="pt-PT"/>
              </w:rPr>
              <w:t>.nH</w:t>
            </w:r>
            <w:r w:rsidRPr="00B606A4">
              <w:rPr>
                <w:rFonts w:asciiTheme="majorBidi" w:hAnsiTheme="majorBidi" w:cstheme="majorBidi"/>
                <w:sz w:val="18"/>
                <w:szCs w:val="18"/>
                <w:vertAlign w:val="subscript"/>
                <w:lang w:val="pt-PT"/>
              </w:rPr>
              <w:t>2</w:t>
            </w:r>
            <w:r w:rsidRPr="00B606A4">
              <w:rPr>
                <w:rFonts w:asciiTheme="majorBidi" w:hAnsiTheme="majorBidi" w:cstheme="majorBidi"/>
                <w:sz w:val="18"/>
                <w:szCs w:val="18"/>
                <w:lang w:val="pt-PT"/>
              </w:rPr>
              <w:t xml:space="preserve">O)] </w:t>
            </w: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  <w:lang w:val="pt-PT"/>
              </w:rPr>
              <w:t>from</w:t>
            </w:r>
            <w:proofErr w:type="spellEnd"/>
            <w:r w:rsidRPr="00B606A4">
              <w:rPr>
                <w:rFonts w:asciiTheme="majorBidi" w:hAnsiTheme="majorBidi" w:cstheme="majorBidi"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  <w:lang w:val="pt-PT"/>
              </w:rPr>
              <w:t>Cameroon</w:t>
            </w:r>
            <w:proofErr w:type="spellEnd"/>
          </w:p>
        </w:tc>
        <w:tc>
          <w:tcPr>
            <w:tcW w:w="2977" w:type="dxa"/>
            <w:vAlign w:val="center"/>
          </w:tcPr>
          <w:p w14:paraId="7C1A5560" w14:textId="77777777" w:rsidR="006F2942" w:rsidRPr="00B606A4" w:rsidRDefault="006F2942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606A4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>N</w:t>
            </w:r>
            <w:r w:rsidRPr="00B606A4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  <w:vertAlign w:val="superscript"/>
              </w:rPr>
              <w:t>1</w:t>
            </w:r>
            <w:r w:rsidRPr="00B606A4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>-(3-</w:t>
            </w:r>
            <w:proofErr w:type="gramStart"/>
            <w:r w:rsidRPr="00B606A4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>trimethoxysilylpropyl)</w:t>
            </w: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>diethylenetriamine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194A4607" w14:textId="77777777" w:rsidR="006F2942" w:rsidRPr="00B606A4" w:rsidRDefault="006F2942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>Reactive Blue 19 and Reactive Green 19</w:t>
            </w:r>
          </w:p>
        </w:tc>
        <w:tc>
          <w:tcPr>
            <w:tcW w:w="1560" w:type="dxa"/>
            <w:vAlign w:val="center"/>
          </w:tcPr>
          <w:p w14:paraId="516D41A6" w14:textId="2E25DD03" w:rsidR="006F2942" w:rsidRPr="00B606A4" w:rsidRDefault="006F2942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[adsorbent] = </w:t>
            </w:r>
            <w:r w:rsidR="00BF7841">
              <w:rPr>
                <w:rFonts w:asciiTheme="majorBidi" w:hAnsiTheme="majorBidi" w:cstheme="majorBidi"/>
                <w:sz w:val="18"/>
                <w:szCs w:val="18"/>
                <w:lang w:val="en-US"/>
              </w:rPr>
              <w:br/>
            </w:r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1.5 g/L, [adsorbate] = </w:t>
            </w:r>
            <w:r w:rsidR="00BF7841">
              <w:rPr>
                <w:rFonts w:asciiTheme="majorBidi" w:hAnsiTheme="majorBidi" w:cstheme="majorBidi"/>
                <w:sz w:val="18"/>
                <w:szCs w:val="18"/>
                <w:lang w:val="en-US"/>
              </w:rPr>
              <w:br/>
            </w:r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>300 mg/L, pH = 2.0.</w:t>
            </w:r>
          </w:p>
        </w:tc>
        <w:tc>
          <w:tcPr>
            <w:tcW w:w="2125" w:type="dxa"/>
            <w:vAlign w:val="center"/>
          </w:tcPr>
          <w:p w14:paraId="677C659A" w14:textId="1C7B8CFD" w:rsidR="006F2942" w:rsidRPr="00B606A4" w:rsidRDefault="006F2942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>Q = 200 mg/g for both pollutants</w:t>
            </w:r>
          </w:p>
        </w:tc>
        <w:tc>
          <w:tcPr>
            <w:tcW w:w="851" w:type="dxa"/>
            <w:vAlign w:val="center"/>
          </w:tcPr>
          <w:p w14:paraId="2A52BF28" w14:textId="3BCD3AD6" w:rsidR="006F2942" w:rsidRPr="00B606A4" w:rsidRDefault="006F2942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 w:rsidRPr="00B606A4">
              <w:rPr>
                <w:rFonts w:asciiTheme="majorBidi" w:hAnsiTheme="majorBidi" w:cstheme="majorBidi"/>
                <w:sz w:val="18"/>
                <w:szCs w:val="18"/>
              </w:rPr>
              <w:t>Teixeira</w:t>
            </w:r>
            <w:r w:rsidR="00B606A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B606A4">
              <w:rPr>
                <w:rFonts w:asciiTheme="majorBidi" w:hAnsiTheme="majorBidi" w:cstheme="majorBidi"/>
                <w:sz w:val="18"/>
                <w:szCs w:val="18"/>
              </w:rPr>
              <w:t xml:space="preserve"> et al.</w:t>
            </w:r>
            <w:proofErr w:type="gramEnd"/>
            <w:r w:rsidRPr="00B606A4">
              <w:rPr>
                <w:rFonts w:asciiTheme="majorBidi" w:hAnsiTheme="majorBidi" w:cstheme="majorBidi"/>
                <w:sz w:val="18"/>
                <w:szCs w:val="18"/>
              </w:rPr>
              <w:t xml:space="preserve"> (2023)</w:t>
            </w:r>
          </w:p>
        </w:tc>
      </w:tr>
      <w:tr w:rsidR="006F2942" w:rsidRPr="00B606A4" w14:paraId="699F017F" w14:textId="77777777" w:rsidTr="006F2942">
        <w:tc>
          <w:tcPr>
            <w:tcW w:w="1849" w:type="dxa"/>
            <w:vAlign w:val="center"/>
          </w:tcPr>
          <w:p w14:paraId="0BB74E76" w14:textId="77777777" w:rsidR="006F2942" w:rsidRPr="00B606A4" w:rsidRDefault="006F2942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bookmarkStart w:id="10" w:name="_Hlk171591631"/>
            <w:bookmarkEnd w:id="9"/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</w:rPr>
              <w:t>Montmorillonite</w:t>
            </w:r>
            <w:proofErr w:type="spellEnd"/>
            <w:r w:rsidRPr="00B606A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</w:rPr>
              <w:t>from</w:t>
            </w:r>
            <w:proofErr w:type="spellEnd"/>
            <w:r w:rsidRPr="00B606A4">
              <w:rPr>
                <w:rFonts w:asciiTheme="majorBidi" w:hAnsiTheme="majorBidi" w:cstheme="majorBidi"/>
                <w:sz w:val="18"/>
                <w:szCs w:val="18"/>
              </w:rPr>
              <w:t xml:space="preserve"> industrial </w:t>
            </w: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</w:rPr>
              <w:t>facility</w:t>
            </w:r>
            <w:proofErr w:type="spellEnd"/>
          </w:p>
        </w:tc>
        <w:tc>
          <w:tcPr>
            <w:tcW w:w="2977" w:type="dxa"/>
            <w:vAlign w:val="center"/>
          </w:tcPr>
          <w:p w14:paraId="1249B520" w14:textId="28396024" w:rsidR="006F2942" w:rsidRPr="00B606A4" w:rsidRDefault="006F2942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606A4">
              <w:rPr>
                <w:rFonts w:asciiTheme="majorBidi" w:hAnsiTheme="majorBidi" w:cstheme="majorBidi"/>
                <w:sz w:val="18"/>
                <w:szCs w:val="18"/>
              </w:rPr>
              <w:t>N-</w:t>
            </w: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</w:rPr>
              <w:t>methylimidazolium</w:t>
            </w:r>
            <w:proofErr w:type="spellEnd"/>
            <w:r w:rsidRPr="00B606A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</w:rPr>
              <w:t>tetrafluoroborate</w:t>
            </w:r>
            <w:proofErr w:type="spellEnd"/>
            <w:r w:rsidRPr="00B606A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</w:rPr>
              <w:t>or</w:t>
            </w:r>
            <w:proofErr w:type="spellEnd"/>
            <w:r w:rsidRPr="00B606A4">
              <w:rPr>
                <w:rFonts w:asciiTheme="majorBidi" w:hAnsiTheme="majorBidi" w:cstheme="majorBidi"/>
                <w:sz w:val="18"/>
                <w:szCs w:val="18"/>
              </w:rPr>
              <w:t xml:space="preserve"> N-</w:t>
            </w: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</w:rPr>
              <w:t>butylimidazolium</w:t>
            </w:r>
            <w:proofErr w:type="spellEnd"/>
            <w:r w:rsidRPr="00B606A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</w:rPr>
              <w:t>tetrafluoroborate</w:t>
            </w:r>
            <w:proofErr w:type="spellEnd"/>
          </w:p>
        </w:tc>
        <w:tc>
          <w:tcPr>
            <w:tcW w:w="1134" w:type="dxa"/>
            <w:vAlign w:val="center"/>
          </w:tcPr>
          <w:p w14:paraId="30B63F34" w14:textId="77777777" w:rsidR="006F2942" w:rsidRPr="00B606A4" w:rsidRDefault="006F2942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606A4">
              <w:rPr>
                <w:rFonts w:asciiTheme="majorBidi" w:hAnsiTheme="majorBidi" w:cstheme="majorBidi"/>
                <w:sz w:val="18"/>
                <w:szCs w:val="18"/>
              </w:rPr>
              <w:t>Orange-II</w:t>
            </w:r>
          </w:p>
        </w:tc>
        <w:tc>
          <w:tcPr>
            <w:tcW w:w="1560" w:type="dxa"/>
            <w:vAlign w:val="center"/>
          </w:tcPr>
          <w:p w14:paraId="5AA378AB" w14:textId="7D9C8A63" w:rsidR="006F2942" w:rsidRPr="00B606A4" w:rsidRDefault="006F2942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606A4">
              <w:rPr>
                <w:rFonts w:asciiTheme="majorBidi" w:hAnsiTheme="majorBidi" w:cstheme="majorBidi"/>
                <w:sz w:val="18"/>
                <w:szCs w:val="18"/>
              </w:rPr>
              <w:t>[</w:t>
            </w: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</w:rPr>
              <w:t>adsorbate</w:t>
            </w:r>
            <w:proofErr w:type="spellEnd"/>
            <w:r w:rsidRPr="00B606A4">
              <w:rPr>
                <w:rFonts w:asciiTheme="majorBidi" w:hAnsiTheme="majorBidi" w:cstheme="majorBidi"/>
                <w:sz w:val="18"/>
                <w:szCs w:val="18"/>
              </w:rPr>
              <w:t xml:space="preserve">] = </w:t>
            </w:r>
            <w:r w:rsidR="00BF7841">
              <w:rPr>
                <w:rFonts w:asciiTheme="majorBidi" w:hAnsiTheme="majorBidi" w:cstheme="majorBidi"/>
                <w:sz w:val="18"/>
                <w:szCs w:val="18"/>
              </w:rPr>
              <w:br/>
            </w:r>
            <w:r w:rsidRPr="00B606A4">
              <w:rPr>
                <w:rFonts w:asciiTheme="majorBidi" w:hAnsiTheme="majorBidi" w:cstheme="majorBidi"/>
                <w:sz w:val="18"/>
                <w:szCs w:val="18"/>
              </w:rPr>
              <w:t>10 mg/L, pH 2.0.</w:t>
            </w:r>
          </w:p>
        </w:tc>
        <w:tc>
          <w:tcPr>
            <w:tcW w:w="2125" w:type="dxa"/>
            <w:vAlign w:val="center"/>
          </w:tcPr>
          <w:p w14:paraId="4C591C99" w14:textId="4ADC90FD" w:rsidR="006F2942" w:rsidRPr="00B606A4" w:rsidRDefault="006F2942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606A4">
              <w:rPr>
                <w:rFonts w:asciiTheme="majorBidi" w:hAnsiTheme="majorBidi" w:cstheme="majorBidi"/>
                <w:sz w:val="18"/>
                <w:szCs w:val="18"/>
              </w:rPr>
              <w:t xml:space="preserve">Q = 2.29 mg/g (90% </w:t>
            </w: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</w:rPr>
              <w:t>removal</w:t>
            </w:r>
            <w:proofErr w:type="spellEnd"/>
            <w:r w:rsidRPr="00B606A4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14:paraId="11AB09AE" w14:textId="571936F2" w:rsidR="006F2942" w:rsidRPr="00B606A4" w:rsidRDefault="006F2942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pt-PT"/>
              </w:rPr>
            </w:pP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</w:rPr>
              <w:t>Yilmazoğlu</w:t>
            </w:r>
            <w:proofErr w:type="spellEnd"/>
            <w:r w:rsidRPr="00B606A4">
              <w:rPr>
                <w:rFonts w:asciiTheme="majorBidi" w:hAnsiTheme="majorBidi" w:cstheme="majorBidi"/>
                <w:sz w:val="18"/>
                <w:szCs w:val="18"/>
              </w:rPr>
              <w:t xml:space="preserve"> et al. (202</w:t>
            </w:r>
            <w:r w:rsidR="00782C22" w:rsidRPr="00B606A4">
              <w:rPr>
                <w:rFonts w:asciiTheme="majorBidi" w:hAnsiTheme="majorBidi" w:cstheme="majorBidi"/>
                <w:sz w:val="18"/>
                <w:szCs w:val="18"/>
              </w:rPr>
              <w:t>2</w:t>
            </w:r>
            <w:r w:rsidRPr="00B606A4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</w:tr>
      <w:tr w:rsidR="006F2942" w:rsidRPr="00B606A4" w14:paraId="7D197AE6" w14:textId="77777777" w:rsidTr="006F2942">
        <w:tc>
          <w:tcPr>
            <w:tcW w:w="1849" w:type="dxa"/>
            <w:vAlign w:val="center"/>
          </w:tcPr>
          <w:p w14:paraId="22144948" w14:textId="34A6579C" w:rsidR="006F2942" w:rsidRPr="00B606A4" w:rsidRDefault="006F2942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bookmarkStart w:id="11" w:name="_Hlk171591647"/>
            <w:bookmarkEnd w:id="10"/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</w:rPr>
              <w:t>Commercial</w:t>
            </w:r>
            <w:proofErr w:type="spellEnd"/>
            <w:r w:rsidRPr="00B606A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</w:rPr>
              <w:t>bentonite</w:t>
            </w:r>
            <w:proofErr w:type="spellEnd"/>
          </w:p>
        </w:tc>
        <w:tc>
          <w:tcPr>
            <w:tcW w:w="2977" w:type="dxa"/>
            <w:vAlign w:val="center"/>
          </w:tcPr>
          <w:p w14:paraId="7F4C1A15" w14:textId="51F875B8" w:rsidR="006F2942" w:rsidRPr="00B606A4" w:rsidRDefault="006F2942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</w:rPr>
              <w:t>Silica-polyethylene</w:t>
            </w:r>
            <w:proofErr w:type="spellEnd"/>
            <w:r w:rsidRPr="00B606A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</w:rPr>
              <w:t>glycol</w:t>
            </w:r>
            <w:proofErr w:type="spellEnd"/>
          </w:p>
        </w:tc>
        <w:tc>
          <w:tcPr>
            <w:tcW w:w="1134" w:type="dxa"/>
            <w:vAlign w:val="center"/>
          </w:tcPr>
          <w:p w14:paraId="25918A0C" w14:textId="29B0586E" w:rsidR="006F2942" w:rsidRPr="00B606A4" w:rsidRDefault="006F2942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</w:rPr>
              <w:t>Methylene</w:t>
            </w:r>
            <w:proofErr w:type="spellEnd"/>
            <w:r w:rsidRPr="00B606A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BF7841">
              <w:rPr>
                <w:rFonts w:asciiTheme="majorBidi" w:hAnsiTheme="majorBidi" w:cstheme="majorBidi"/>
                <w:sz w:val="18"/>
                <w:szCs w:val="18"/>
              </w:rPr>
              <w:t>B</w:t>
            </w:r>
            <w:r w:rsidRPr="00B606A4">
              <w:rPr>
                <w:rFonts w:asciiTheme="majorBidi" w:hAnsiTheme="majorBidi" w:cstheme="majorBidi"/>
                <w:sz w:val="18"/>
                <w:szCs w:val="18"/>
              </w:rPr>
              <w:t>lue</w:t>
            </w:r>
          </w:p>
        </w:tc>
        <w:tc>
          <w:tcPr>
            <w:tcW w:w="1560" w:type="dxa"/>
            <w:vAlign w:val="center"/>
          </w:tcPr>
          <w:p w14:paraId="5B69AFEC" w14:textId="3CAD4794" w:rsidR="006F2942" w:rsidRPr="00B606A4" w:rsidRDefault="006F2942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[adsorbate] = </w:t>
            </w:r>
            <w:r w:rsidR="00BF7841">
              <w:rPr>
                <w:rFonts w:asciiTheme="majorBidi" w:hAnsiTheme="majorBidi" w:cstheme="majorBidi"/>
                <w:sz w:val="18"/>
                <w:szCs w:val="18"/>
                <w:lang w:val="en-US"/>
              </w:rPr>
              <w:br/>
            </w:r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100 mg/L, pH 6.0, [adsorbent] = </w:t>
            </w:r>
            <w:r w:rsidR="00BF7841">
              <w:rPr>
                <w:rFonts w:asciiTheme="majorBidi" w:hAnsiTheme="majorBidi" w:cstheme="majorBidi"/>
                <w:sz w:val="18"/>
                <w:szCs w:val="18"/>
                <w:lang w:val="en-US"/>
              </w:rPr>
              <w:br/>
            </w:r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>2 g/L, 2 h</w:t>
            </w:r>
          </w:p>
        </w:tc>
        <w:tc>
          <w:tcPr>
            <w:tcW w:w="2125" w:type="dxa"/>
            <w:vAlign w:val="center"/>
          </w:tcPr>
          <w:p w14:paraId="008EC81B" w14:textId="0AB313E7" w:rsidR="006F2942" w:rsidRPr="00B606A4" w:rsidRDefault="006F2942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606A4">
              <w:rPr>
                <w:rFonts w:asciiTheme="majorBidi" w:hAnsiTheme="majorBidi" w:cstheme="majorBidi"/>
                <w:sz w:val="18"/>
                <w:szCs w:val="18"/>
              </w:rPr>
              <w:t>Q = 50 mg/g</w:t>
            </w:r>
          </w:p>
        </w:tc>
        <w:tc>
          <w:tcPr>
            <w:tcW w:w="851" w:type="dxa"/>
            <w:vAlign w:val="center"/>
          </w:tcPr>
          <w:p w14:paraId="009F5F59" w14:textId="1C7F5AC3" w:rsidR="006F2942" w:rsidRPr="00B606A4" w:rsidRDefault="006F2942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</w:rPr>
              <w:t>Suchithra</w:t>
            </w:r>
            <w:proofErr w:type="spellEnd"/>
            <w:r w:rsidRPr="00B606A4">
              <w:rPr>
                <w:rFonts w:asciiTheme="majorBidi" w:hAnsiTheme="majorBidi" w:cstheme="majorBidi"/>
                <w:sz w:val="18"/>
                <w:szCs w:val="18"/>
              </w:rPr>
              <w:t xml:space="preserve"> et al. (2012)</w:t>
            </w:r>
          </w:p>
        </w:tc>
      </w:tr>
      <w:bookmarkEnd w:id="11"/>
      <w:tr w:rsidR="00053E98" w:rsidRPr="00B606A4" w14:paraId="33B6AA89" w14:textId="77777777" w:rsidTr="006F2942">
        <w:tc>
          <w:tcPr>
            <w:tcW w:w="1849" w:type="dxa"/>
            <w:vAlign w:val="center"/>
          </w:tcPr>
          <w:p w14:paraId="7CE6EF92" w14:textId="2F6244DF" w:rsidR="00053E98" w:rsidRPr="00B606A4" w:rsidRDefault="00053E98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pt-PT"/>
              </w:rPr>
            </w:pP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  <w:lang w:val="pt-PT"/>
              </w:rPr>
              <w:t>Kaolin</w:t>
            </w:r>
            <w:proofErr w:type="spellEnd"/>
            <w:r w:rsidRPr="00B606A4">
              <w:rPr>
                <w:rFonts w:asciiTheme="majorBidi" w:hAnsiTheme="majorBidi" w:cstheme="majorBidi"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  <w:lang w:val="pt-PT"/>
              </w:rPr>
              <w:t>from</w:t>
            </w:r>
            <w:proofErr w:type="spellEnd"/>
            <w:r w:rsidRPr="00B606A4">
              <w:rPr>
                <w:rFonts w:asciiTheme="majorBidi" w:hAnsiTheme="majorBidi" w:cstheme="majorBidi"/>
                <w:sz w:val="18"/>
                <w:szCs w:val="18"/>
                <w:lang w:val="pt-PT"/>
              </w:rPr>
              <w:t xml:space="preserve"> São Paulo, Brasil</w:t>
            </w:r>
          </w:p>
        </w:tc>
        <w:tc>
          <w:tcPr>
            <w:tcW w:w="2977" w:type="dxa"/>
            <w:vAlign w:val="center"/>
          </w:tcPr>
          <w:p w14:paraId="4281A70E" w14:textId="69296213" w:rsidR="00053E98" w:rsidRPr="00B606A4" w:rsidRDefault="00053E98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>2-hydroxyethyl methacrylate and 3-(</w:t>
            </w: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trimethoxysilyl</w:t>
            </w:r>
            <w:proofErr w:type="spellEnd"/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>)propyl methacrylate</w:t>
            </w:r>
          </w:p>
        </w:tc>
        <w:tc>
          <w:tcPr>
            <w:tcW w:w="1134" w:type="dxa"/>
            <w:vAlign w:val="center"/>
          </w:tcPr>
          <w:p w14:paraId="02F29709" w14:textId="0D04ACEE" w:rsidR="00053E98" w:rsidRPr="00B606A4" w:rsidRDefault="00053E98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</w:rPr>
              <w:t>Methylene</w:t>
            </w:r>
            <w:proofErr w:type="spellEnd"/>
            <w:r w:rsidRPr="00B606A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BF7841">
              <w:rPr>
                <w:rFonts w:asciiTheme="majorBidi" w:hAnsiTheme="majorBidi" w:cstheme="majorBidi"/>
                <w:sz w:val="18"/>
                <w:szCs w:val="18"/>
              </w:rPr>
              <w:t>B</w:t>
            </w:r>
            <w:r w:rsidRPr="00B606A4">
              <w:rPr>
                <w:rFonts w:asciiTheme="majorBidi" w:hAnsiTheme="majorBidi" w:cstheme="majorBidi"/>
                <w:sz w:val="18"/>
                <w:szCs w:val="18"/>
              </w:rPr>
              <w:t>lue</w:t>
            </w:r>
          </w:p>
        </w:tc>
        <w:tc>
          <w:tcPr>
            <w:tcW w:w="1560" w:type="dxa"/>
            <w:vAlign w:val="center"/>
          </w:tcPr>
          <w:p w14:paraId="2F98EAAB" w14:textId="357EC90C" w:rsidR="00053E98" w:rsidRPr="00B606A4" w:rsidRDefault="00053E98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[adsorbate] = </w:t>
            </w:r>
            <w:r w:rsidR="00BF7841">
              <w:rPr>
                <w:rFonts w:asciiTheme="majorBidi" w:hAnsiTheme="majorBidi" w:cstheme="majorBidi"/>
                <w:sz w:val="18"/>
                <w:szCs w:val="18"/>
                <w:lang w:val="en-US"/>
              </w:rPr>
              <w:br/>
            </w:r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50 mg/L, [adsorbent] = </w:t>
            </w:r>
            <w:r w:rsidR="00BF7841">
              <w:rPr>
                <w:rFonts w:asciiTheme="majorBidi" w:hAnsiTheme="majorBidi" w:cstheme="majorBidi"/>
                <w:sz w:val="18"/>
                <w:szCs w:val="18"/>
                <w:lang w:val="en-US"/>
              </w:rPr>
              <w:br/>
            </w:r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>1 g/L, 5 min</w:t>
            </w:r>
          </w:p>
        </w:tc>
        <w:tc>
          <w:tcPr>
            <w:tcW w:w="2125" w:type="dxa"/>
            <w:vAlign w:val="center"/>
          </w:tcPr>
          <w:p w14:paraId="186F7705" w14:textId="66A09560" w:rsidR="00053E98" w:rsidRPr="00B606A4" w:rsidRDefault="00053E98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606A4">
              <w:rPr>
                <w:rFonts w:asciiTheme="majorBidi" w:hAnsiTheme="majorBidi" w:cstheme="majorBidi"/>
                <w:sz w:val="18"/>
                <w:szCs w:val="18"/>
              </w:rPr>
              <w:t>Q = 9 mg/g</w:t>
            </w:r>
          </w:p>
        </w:tc>
        <w:tc>
          <w:tcPr>
            <w:tcW w:w="851" w:type="dxa"/>
            <w:vAlign w:val="center"/>
          </w:tcPr>
          <w:p w14:paraId="0735BD95" w14:textId="1BD8CCAE" w:rsidR="00053E98" w:rsidRPr="00B606A4" w:rsidRDefault="00053E98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bookmarkStart w:id="12" w:name="_Hlk171591661"/>
            <w:r w:rsidRPr="00B606A4">
              <w:rPr>
                <w:rFonts w:asciiTheme="majorBidi" w:hAnsiTheme="majorBidi" w:cstheme="majorBidi"/>
                <w:sz w:val="18"/>
                <w:szCs w:val="18"/>
              </w:rPr>
              <w:t>Ferreira et al. (2017)</w:t>
            </w:r>
            <w:bookmarkEnd w:id="12"/>
          </w:p>
        </w:tc>
      </w:tr>
      <w:tr w:rsidR="00053E98" w:rsidRPr="00B606A4" w14:paraId="3EE45AE6" w14:textId="77777777" w:rsidTr="006F2942">
        <w:tc>
          <w:tcPr>
            <w:tcW w:w="1849" w:type="dxa"/>
            <w:vAlign w:val="center"/>
          </w:tcPr>
          <w:p w14:paraId="5984499A" w14:textId="38D6F0F7" w:rsidR="00053E98" w:rsidRPr="00B606A4" w:rsidRDefault="00053E98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pt-PT"/>
              </w:rPr>
            </w:pPr>
            <w:bookmarkStart w:id="13" w:name="_Hlk171591691"/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  <w:lang w:val="pt-PT"/>
              </w:rPr>
              <w:t>Commercial</w:t>
            </w:r>
            <w:proofErr w:type="spellEnd"/>
            <w:r w:rsidRPr="00B606A4">
              <w:rPr>
                <w:rFonts w:asciiTheme="majorBidi" w:hAnsiTheme="majorBidi" w:cstheme="majorBidi"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  <w:lang w:val="pt-PT"/>
              </w:rPr>
              <w:t>Montmo</w:t>
            </w:r>
            <w:r w:rsidR="000403E0" w:rsidRPr="00B606A4">
              <w:rPr>
                <w:rFonts w:asciiTheme="majorBidi" w:hAnsiTheme="majorBidi" w:cstheme="majorBidi"/>
                <w:sz w:val="18"/>
                <w:szCs w:val="18"/>
                <w:lang w:val="pt-PT"/>
              </w:rPr>
              <w:t>r</w:t>
            </w:r>
            <w:r w:rsidRPr="00B606A4">
              <w:rPr>
                <w:rFonts w:asciiTheme="majorBidi" w:hAnsiTheme="majorBidi" w:cstheme="majorBidi"/>
                <w:sz w:val="18"/>
                <w:szCs w:val="18"/>
                <w:lang w:val="pt-PT"/>
              </w:rPr>
              <w:t>illonite</w:t>
            </w:r>
            <w:proofErr w:type="spellEnd"/>
          </w:p>
        </w:tc>
        <w:tc>
          <w:tcPr>
            <w:tcW w:w="2977" w:type="dxa"/>
            <w:vAlign w:val="center"/>
          </w:tcPr>
          <w:p w14:paraId="430872EF" w14:textId="61DBA9EC" w:rsidR="00053E98" w:rsidRPr="00B606A4" w:rsidRDefault="00053E98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Sodium </w:t>
            </w: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>eicosenoate</w:t>
            </w:r>
            <w:proofErr w:type="spellEnd"/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>, cetyltrimethylammonium chloride and Fe</w:t>
            </w:r>
            <w:r w:rsidRPr="00B606A4">
              <w:rPr>
                <w:rFonts w:asciiTheme="majorBidi" w:hAnsiTheme="majorBidi" w:cstheme="majorBidi"/>
                <w:sz w:val="18"/>
                <w:szCs w:val="18"/>
                <w:vertAlign w:val="subscript"/>
                <w:lang w:val="en-US"/>
              </w:rPr>
              <w:t>3</w:t>
            </w:r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>O</w:t>
            </w:r>
            <w:r w:rsidRPr="00B606A4">
              <w:rPr>
                <w:rFonts w:asciiTheme="majorBidi" w:hAnsiTheme="majorBidi" w:cstheme="majorBidi"/>
                <w:sz w:val="18"/>
                <w:szCs w:val="18"/>
                <w:vertAlign w:val="subscript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362E1A6F" w14:textId="1438FE22" w:rsidR="00053E98" w:rsidRPr="00B606A4" w:rsidRDefault="00053E98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</w:rPr>
              <w:t>Methylene</w:t>
            </w:r>
            <w:proofErr w:type="spellEnd"/>
            <w:r w:rsidRPr="00B606A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BF7841">
              <w:rPr>
                <w:rFonts w:asciiTheme="majorBidi" w:hAnsiTheme="majorBidi" w:cstheme="majorBidi"/>
                <w:sz w:val="18"/>
                <w:szCs w:val="18"/>
              </w:rPr>
              <w:t>B</w:t>
            </w:r>
            <w:r w:rsidRPr="00B606A4">
              <w:rPr>
                <w:rFonts w:asciiTheme="majorBidi" w:hAnsiTheme="majorBidi" w:cstheme="majorBidi"/>
                <w:sz w:val="18"/>
                <w:szCs w:val="18"/>
              </w:rPr>
              <w:t>lue</w:t>
            </w:r>
          </w:p>
        </w:tc>
        <w:tc>
          <w:tcPr>
            <w:tcW w:w="1560" w:type="dxa"/>
            <w:vAlign w:val="center"/>
          </w:tcPr>
          <w:p w14:paraId="21B8E579" w14:textId="2F65C4E8" w:rsidR="00053E98" w:rsidRPr="00B606A4" w:rsidRDefault="00053E98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[adsorbate] = </w:t>
            </w:r>
            <w:r w:rsidR="00BF7841">
              <w:rPr>
                <w:rFonts w:asciiTheme="majorBidi" w:hAnsiTheme="majorBidi" w:cstheme="majorBidi"/>
                <w:sz w:val="18"/>
                <w:szCs w:val="18"/>
                <w:lang w:val="en-US"/>
              </w:rPr>
              <w:br/>
            </w:r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50 mg/L, [adsorbent] = </w:t>
            </w:r>
            <w:r w:rsidR="00BF7841">
              <w:rPr>
                <w:rFonts w:asciiTheme="majorBidi" w:hAnsiTheme="majorBidi" w:cstheme="majorBidi"/>
                <w:sz w:val="18"/>
                <w:szCs w:val="18"/>
                <w:lang w:val="en-US"/>
              </w:rPr>
              <w:br/>
            </w:r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>0.4 g/L, pH = 7</w:t>
            </w:r>
          </w:p>
        </w:tc>
        <w:tc>
          <w:tcPr>
            <w:tcW w:w="2125" w:type="dxa"/>
            <w:vAlign w:val="center"/>
          </w:tcPr>
          <w:p w14:paraId="4D4821EE" w14:textId="56EA4C7F" w:rsidR="00053E98" w:rsidRPr="00B606A4" w:rsidRDefault="00053E98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B606A4">
              <w:rPr>
                <w:rFonts w:asciiTheme="majorBidi" w:hAnsiTheme="majorBidi" w:cstheme="majorBidi"/>
                <w:sz w:val="18"/>
                <w:szCs w:val="18"/>
              </w:rPr>
              <w:t>Q = 125 mg/g</w:t>
            </w:r>
          </w:p>
        </w:tc>
        <w:tc>
          <w:tcPr>
            <w:tcW w:w="851" w:type="dxa"/>
            <w:vAlign w:val="center"/>
          </w:tcPr>
          <w:p w14:paraId="634A9288" w14:textId="2368C00C" w:rsidR="00053E98" w:rsidRPr="00B606A4" w:rsidRDefault="00053E98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>Rahmani et al. (2019)</w:t>
            </w:r>
          </w:p>
        </w:tc>
      </w:tr>
      <w:tr w:rsidR="00F034AC" w:rsidRPr="00B606A4" w14:paraId="38160BE5" w14:textId="77777777" w:rsidTr="006F2942">
        <w:tc>
          <w:tcPr>
            <w:tcW w:w="1849" w:type="dxa"/>
            <w:vAlign w:val="center"/>
          </w:tcPr>
          <w:p w14:paraId="673D6338" w14:textId="4478FAC5" w:rsidR="00F034AC" w:rsidRPr="00B606A4" w:rsidRDefault="00F034AC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bookmarkStart w:id="14" w:name="_Hlk171591697"/>
            <w:bookmarkEnd w:id="13"/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  <w:lang w:val="pt-PT"/>
              </w:rPr>
              <w:t>Commercial</w:t>
            </w:r>
            <w:proofErr w:type="spellEnd"/>
            <w:r w:rsidRPr="00B606A4">
              <w:rPr>
                <w:rFonts w:asciiTheme="majorBidi" w:hAnsiTheme="majorBidi" w:cstheme="majorBidi"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  <w:lang w:val="pt-PT"/>
              </w:rPr>
              <w:t>Montmorillonite</w:t>
            </w:r>
            <w:proofErr w:type="spellEnd"/>
          </w:p>
        </w:tc>
        <w:tc>
          <w:tcPr>
            <w:tcW w:w="2977" w:type="dxa"/>
            <w:vAlign w:val="center"/>
          </w:tcPr>
          <w:p w14:paraId="39144E82" w14:textId="0A0348AF" w:rsidR="00F034AC" w:rsidRPr="00B606A4" w:rsidRDefault="00F034AC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dodecyl </w:t>
            </w: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>sulfobetaine</w:t>
            </w:r>
            <w:proofErr w:type="spellEnd"/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surfactant</w:t>
            </w:r>
          </w:p>
        </w:tc>
        <w:tc>
          <w:tcPr>
            <w:tcW w:w="1134" w:type="dxa"/>
            <w:vAlign w:val="center"/>
          </w:tcPr>
          <w:p w14:paraId="5B14B208" w14:textId="0DCFCE24" w:rsidR="00F034AC" w:rsidRPr="00B606A4" w:rsidRDefault="00F034AC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</w:rPr>
              <w:t>Methylene</w:t>
            </w:r>
            <w:proofErr w:type="spellEnd"/>
            <w:r w:rsidRPr="00B606A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BF7841">
              <w:rPr>
                <w:rFonts w:asciiTheme="majorBidi" w:hAnsiTheme="majorBidi" w:cstheme="majorBidi"/>
                <w:sz w:val="18"/>
                <w:szCs w:val="18"/>
              </w:rPr>
              <w:t>B</w:t>
            </w:r>
            <w:r w:rsidRPr="00B606A4">
              <w:rPr>
                <w:rFonts w:asciiTheme="majorBidi" w:hAnsiTheme="majorBidi" w:cstheme="majorBidi"/>
                <w:sz w:val="18"/>
                <w:szCs w:val="18"/>
              </w:rPr>
              <w:t>lue</w:t>
            </w:r>
          </w:p>
        </w:tc>
        <w:tc>
          <w:tcPr>
            <w:tcW w:w="1560" w:type="dxa"/>
            <w:vAlign w:val="center"/>
          </w:tcPr>
          <w:p w14:paraId="43FED0D2" w14:textId="6E3FBD23" w:rsidR="00F034AC" w:rsidRPr="00B606A4" w:rsidRDefault="00F034AC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[adsorbate] = </w:t>
            </w:r>
            <w:r w:rsidR="00BF7841">
              <w:rPr>
                <w:rFonts w:asciiTheme="majorBidi" w:hAnsiTheme="majorBidi" w:cstheme="majorBidi"/>
                <w:sz w:val="18"/>
                <w:szCs w:val="18"/>
                <w:lang w:val="en-US"/>
              </w:rPr>
              <w:br/>
            </w:r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>40 mg/L, [adsorbent] = 1 g/L, pH = 5</w:t>
            </w:r>
          </w:p>
        </w:tc>
        <w:tc>
          <w:tcPr>
            <w:tcW w:w="2125" w:type="dxa"/>
            <w:vAlign w:val="center"/>
          </w:tcPr>
          <w:p w14:paraId="219DE20E" w14:textId="52256A4D" w:rsidR="00F034AC" w:rsidRPr="00B606A4" w:rsidRDefault="00F034AC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B606A4">
              <w:rPr>
                <w:rFonts w:asciiTheme="majorBidi" w:hAnsiTheme="majorBidi" w:cstheme="majorBidi"/>
                <w:sz w:val="18"/>
                <w:szCs w:val="18"/>
              </w:rPr>
              <w:t>Q = 250 mg/g</w:t>
            </w:r>
          </w:p>
        </w:tc>
        <w:tc>
          <w:tcPr>
            <w:tcW w:w="851" w:type="dxa"/>
            <w:vAlign w:val="center"/>
          </w:tcPr>
          <w:p w14:paraId="40F5FDCA" w14:textId="4B5CE168" w:rsidR="00F034AC" w:rsidRPr="00B606A4" w:rsidRDefault="00F034AC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>Fan</w:t>
            </w:r>
            <w:r w:rsidR="00BF7841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>et al. (2014)</w:t>
            </w:r>
          </w:p>
        </w:tc>
      </w:tr>
      <w:bookmarkEnd w:id="14"/>
      <w:tr w:rsidR="00F034AC" w:rsidRPr="00B606A4" w14:paraId="3055B92F" w14:textId="77777777" w:rsidTr="006F2942"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7BC3899B" w14:textId="77777777" w:rsidR="00F034AC" w:rsidRPr="00B606A4" w:rsidRDefault="00F034AC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>Natural clay (kaolinite) from Shymkent deposit, KZ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782E8F6" w14:textId="43E205EC" w:rsidR="00F034AC" w:rsidRPr="00B606A4" w:rsidRDefault="00C958B6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Triethanolamine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42FDD57" w14:textId="781DC634" w:rsidR="00F034AC" w:rsidRPr="00B606A4" w:rsidRDefault="00F034AC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606A4">
              <w:rPr>
                <w:rFonts w:asciiTheme="majorBidi" w:hAnsiTheme="majorBidi" w:cstheme="majorBidi"/>
                <w:sz w:val="18"/>
                <w:szCs w:val="18"/>
              </w:rPr>
              <w:t>Methylene</w:t>
            </w:r>
            <w:proofErr w:type="spellEnd"/>
            <w:r w:rsidRPr="00B606A4">
              <w:rPr>
                <w:rFonts w:asciiTheme="majorBidi" w:hAnsiTheme="majorBidi" w:cstheme="majorBidi"/>
                <w:sz w:val="18"/>
                <w:szCs w:val="18"/>
              </w:rPr>
              <w:t xml:space="preserve"> Blue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B4B2062" w14:textId="472E98FA" w:rsidR="00F034AC" w:rsidRPr="00B606A4" w:rsidRDefault="00F034AC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[adsorbate] = </w:t>
            </w:r>
            <w:r w:rsidR="00BF7841">
              <w:rPr>
                <w:rFonts w:asciiTheme="majorBidi" w:hAnsiTheme="majorBidi" w:cstheme="majorBidi"/>
                <w:sz w:val="18"/>
                <w:szCs w:val="18"/>
                <w:lang w:val="en-US"/>
              </w:rPr>
              <w:br/>
            </w:r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50 mg/L, pH 3.0, [adsorbent] = </w:t>
            </w:r>
            <w:r w:rsidR="00BF7841">
              <w:rPr>
                <w:rFonts w:asciiTheme="majorBidi" w:hAnsiTheme="majorBidi" w:cstheme="majorBidi"/>
                <w:sz w:val="18"/>
                <w:szCs w:val="18"/>
                <w:lang w:val="en-US"/>
              </w:rPr>
              <w:br/>
            </w:r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>0.</w:t>
            </w:r>
            <w:r w:rsidR="00C958B6"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>2</w:t>
            </w:r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>5 g/L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14:paraId="5C2617E8" w14:textId="130F3E2B" w:rsidR="00F034AC" w:rsidRPr="00B606A4" w:rsidRDefault="00F034AC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B606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>86% removal (equivalent to a Q = 159 mg/g*)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C7003FC" w14:textId="6E0F83B7" w:rsidR="00F034AC" w:rsidRPr="00B606A4" w:rsidRDefault="00BF7841" w:rsidP="00FF58C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Present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="00F034AC" w:rsidRPr="00B606A4">
              <w:rPr>
                <w:rFonts w:asciiTheme="majorBidi" w:hAnsiTheme="majorBidi" w:cstheme="majorBidi"/>
                <w:sz w:val="18"/>
                <w:szCs w:val="18"/>
              </w:rPr>
              <w:t>study</w:t>
            </w:r>
            <w:proofErr w:type="spellEnd"/>
          </w:p>
        </w:tc>
      </w:tr>
    </w:tbl>
    <w:p w14:paraId="62F12453" w14:textId="139D4625" w:rsidR="008219A7" w:rsidRPr="00480D0D" w:rsidRDefault="006F2942">
      <w:pPr>
        <w:rPr>
          <w:rFonts w:asciiTheme="majorBidi" w:hAnsiTheme="majorBidi" w:cstheme="majorBidi"/>
          <w:sz w:val="16"/>
          <w:szCs w:val="16"/>
          <w:lang w:val="en-GB"/>
        </w:rPr>
      </w:pPr>
      <w:r w:rsidRPr="00B606A4">
        <w:rPr>
          <w:rFonts w:asciiTheme="majorBidi" w:hAnsiTheme="majorBidi" w:cstheme="majorBidi"/>
          <w:sz w:val="16"/>
          <w:szCs w:val="16"/>
        </w:rPr>
        <w:t xml:space="preserve">*calculated according to </w:t>
      </w:r>
      <w:bookmarkStart w:id="15" w:name="_Hlk171591489"/>
      <w:r w:rsidRPr="00B606A4">
        <w:fldChar w:fldCharType="begin"/>
      </w:r>
      <w:r w:rsidRPr="00B606A4">
        <w:instrText>HYPERLINK "https://doi.org/10.1016/j.micromeso.2019.109697" \t "_blank" \o "Persistent link using digital object identifier"</w:instrText>
      </w:r>
      <w:r w:rsidRPr="00B606A4">
        <w:fldChar w:fldCharType="separate"/>
      </w:r>
      <w:r w:rsidRPr="00B606A4">
        <w:rPr>
          <w:rStyle w:val="anchor-text"/>
          <w:rFonts w:asciiTheme="majorBidi" w:hAnsiTheme="majorBidi" w:cstheme="majorBidi"/>
          <w:sz w:val="16"/>
          <w:szCs w:val="16"/>
        </w:rPr>
        <w:t>Saeed</w:t>
      </w:r>
      <w:r w:rsidRPr="00B606A4">
        <w:rPr>
          <w:rStyle w:val="anchor-text"/>
          <w:rFonts w:asciiTheme="majorBidi" w:hAnsiTheme="majorBidi" w:cstheme="majorBidi"/>
          <w:sz w:val="16"/>
          <w:szCs w:val="16"/>
        </w:rPr>
        <w:fldChar w:fldCharType="end"/>
      </w:r>
      <w:r w:rsidRPr="00B606A4">
        <w:rPr>
          <w:rFonts w:asciiTheme="majorBidi" w:hAnsiTheme="majorBidi" w:cstheme="majorBidi"/>
          <w:sz w:val="16"/>
          <w:szCs w:val="16"/>
        </w:rPr>
        <w:t xml:space="preserve"> et. al. </w:t>
      </w:r>
      <w:r w:rsidRPr="00480D0D">
        <w:rPr>
          <w:rFonts w:asciiTheme="majorBidi" w:hAnsiTheme="majorBidi" w:cstheme="majorBidi"/>
          <w:sz w:val="16"/>
          <w:szCs w:val="16"/>
          <w:lang w:val="en-GB"/>
        </w:rPr>
        <w:t>(2019)</w:t>
      </w:r>
      <w:bookmarkEnd w:id="15"/>
    </w:p>
    <w:bookmarkEnd w:id="6"/>
    <w:p w14:paraId="24B0A38D" w14:textId="77777777" w:rsidR="00B606A4" w:rsidRPr="00480D0D" w:rsidRDefault="00B606A4">
      <w:pPr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480D0D">
        <w:rPr>
          <w:rFonts w:ascii="Times New Roman" w:hAnsi="Times New Roman" w:cs="Times New Roman"/>
          <w:b/>
          <w:bCs/>
          <w:sz w:val="20"/>
          <w:szCs w:val="20"/>
          <w:lang w:val="en-GB"/>
        </w:rPr>
        <w:br w:type="page"/>
      </w:r>
    </w:p>
    <w:p w14:paraId="2E0EB720" w14:textId="7820FDAC" w:rsidR="000371C1" w:rsidRPr="00480D0D" w:rsidRDefault="000371C1" w:rsidP="000371C1">
      <w:pPr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480D0D">
        <w:rPr>
          <w:rFonts w:ascii="Times New Roman" w:hAnsi="Times New Roman" w:cs="Times New Roman"/>
          <w:b/>
          <w:bCs/>
          <w:sz w:val="20"/>
          <w:szCs w:val="20"/>
          <w:lang w:val="en-GB"/>
        </w:rPr>
        <w:lastRenderedPageBreak/>
        <w:t>REFERENCES</w:t>
      </w:r>
    </w:p>
    <w:p w14:paraId="542B58E0" w14:textId="552369A4" w:rsidR="000371C1" w:rsidRDefault="000371C1" w:rsidP="000371C1">
      <w:pPr>
        <w:jc w:val="both"/>
        <w:rPr>
          <w:rFonts w:ascii="Times New Roman" w:hAnsi="Times New Roman" w:cs="Times New Roman"/>
          <w:sz w:val="20"/>
          <w:szCs w:val="20"/>
        </w:rPr>
      </w:pPr>
      <w:r w:rsidRPr="00480D0D">
        <w:rPr>
          <w:rFonts w:ascii="Times New Roman" w:hAnsi="Times New Roman" w:cs="Times New Roman"/>
          <w:sz w:val="20"/>
          <w:szCs w:val="20"/>
          <w:lang w:val="en-GB"/>
        </w:rPr>
        <w:t xml:space="preserve">Ali N., Ali F., Ullah I., Ali Z., </w:t>
      </w:r>
      <w:proofErr w:type="spellStart"/>
      <w:r w:rsidRPr="00480D0D">
        <w:rPr>
          <w:rFonts w:ascii="Times New Roman" w:hAnsi="Times New Roman" w:cs="Times New Roman"/>
          <w:sz w:val="20"/>
          <w:szCs w:val="20"/>
          <w:lang w:val="en-GB"/>
        </w:rPr>
        <w:t>Duclaux</w:t>
      </w:r>
      <w:proofErr w:type="spellEnd"/>
      <w:r w:rsidRPr="00480D0D">
        <w:rPr>
          <w:rFonts w:ascii="Times New Roman" w:hAnsi="Times New Roman" w:cs="Times New Roman"/>
          <w:sz w:val="20"/>
          <w:szCs w:val="20"/>
          <w:lang w:val="en-GB"/>
        </w:rPr>
        <w:t xml:space="preserve"> L., Reinert L., Lévêque J.M., Farooq A., Bilal M., Ahmad I. (2020) </w:t>
      </w:r>
      <w:r w:rsidRPr="00771E45">
        <w:rPr>
          <w:rFonts w:ascii="Times New Roman" w:hAnsi="Times New Roman" w:cs="Times New Roman"/>
          <w:sz w:val="20"/>
          <w:szCs w:val="20"/>
        </w:rPr>
        <w:t>Organically modified micron-sized vermiculite and silica for efficient removal of Alizarin Red S dye pollutant from aqueous solution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6A079A">
        <w:rPr>
          <w:rFonts w:ascii="Times New Roman" w:hAnsi="Times New Roman" w:cs="Times New Roman"/>
          <w:i/>
          <w:iCs/>
          <w:sz w:val="20"/>
          <w:szCs w:val="20"/>
        </w:rPr>
        <w:t>Environmental Technology &amp; Innovation</w:t>
      </w:r>
      <w:r w:rsidRPr="00771E4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0D0D">
        <w:rPr>
          <w:rFonts w:ascii="Times New Roman" w:hAnsi="Times New Roman" w:cs="Times New Roman"/>
          <w:b/>
          <w:bCs/>
          <w:sz w:val="20"/>
          <w:szCs w:val="20"/>
        </w:rPr>
        <w:t>19</w:t>
      </w:r>
      <w:r w:rsidRPr="00771E4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71E45">
        <w:rPr>
          <w:rFonts w:ascii="Times New Roman" w:hAnsi="Times New Roman" w:cs="Times New Roman"/>
          <w:sz w:val="20"/>
          <w:szCs w:val="20"/>
        </w:rPr>
        <w:t>101001</w:t>
      </w:r>
      <w:r>
        <w:rPr>
          <w:rFonts w:ascii="Times New Roman" w:hAnsi="Times New Roman" w:cs="Times New Roman"/>
          <w:sz w:val="20"/>
          <w:szCs w:val="20"/>
        </w:rPr>
        <w:t xml:space="preserve">. DOI: </w:t>
      </w:r>
      <w:r w:rsidRPr="00771E45">
        <w:rPr>
          <w:rFonts w:ascii="Times New Roman" w:hAnsi="Times New Roman" w:cs="Times New Roman"/>
          <w:sz w:val="20"/>
          <w:szCs w:val="20"/>
        </w:rPr>
        <w:t>10.1016/j.eti.2020.101001.</w:t>
      </w:r>
      <w:r w:rsidRPr="00771E45" w:rsidDel="00771E45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</w:p>
    <w:p w14:paraId="4B54472E" w14:textId="72EA20FD" w:rsidR="009C3E2F" w:rsidRPr="009C3E2F" w:rsidRDefault="009C3E2F" w:rsidP="000371C1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504AAD">
        <w:rPr>
          <w:rFonts w:ascii="Times New Roman" w:hAnsi="Times New Roman" w:cs="Times New Roman"/>
          <w:sz w:val="20"/>
          <w:szCs w:val="20"/>
          <w:lang w:val="en-GB"/>
        </w:rPr>
        <w:t>Bardestani</w:t>
      </w:r>
      <w:proofErr w:type="spellEnd"/>
      <w:r w:rsidRPr="00504AAD">
        <w:rPr>
          <w:rFonts w:ascii="Times New Roman" w:hAnsi="Times New Roman" w:cs="Times New Roman"/>
          <w:sz w:val="20"/>
          <w:szCs w:val="20"/>
          <w:lang w:val="en-GB"/>
        </w:rPr>
        <w:t xml:space="preserve"> R., Patience G. S., </w:t>
      </w:r>
      <w:proofErr w:type="spellStart"/>
      <w:r w:rsidRPr="00504AAD">
        <w:rPr>
          <w:rFonts w:ascii="Times New Roman" w:hAnsi="Times New Roman" w:cs="Times New Roman"/>
          <w:sz w:val="20"/>
          <w:szCs w:val="20"/>
          <w:lang w:val="en-GB"/>
        </w:rPr>
        <w:t>Kaliaguine</w:t>
      </w:r>
      <w:proofErr w:type="spellEnd"/>
      <w:r w:rsidRPr="00504AAD">
        <w:rPr>
          <w:rFonts w:ascii="Times New Roman" w:hAnsi="Times New Roman" w:cs="Times New Roman"/>
          <w:sz w:val="20"/>
          <w:szCs w:val="20"/>
          <w:lang w:val="en-GB"/>
        </w:rPr>
        <w:t xml:space="preserve"> S. (2019) Experimental methods in chemical engineering: specific surface area and pore size distribution measurements—BET, BJH, and DFT. </w:t>
      </w:r>
      <w:r w:rsidRPr="00504AA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The Canadian Journal of Chemical Engineering, </w:t>
      </w:r>
      <w:r w:rsidRPr="00480D0D">
        <w:rPr>
          <w:rFonts w:ascii="Times New Roman" w:hAnsi="Times New Roman" w:cs="Times New Roman"/>
          <w:b/>
          <w:bCs/>
          <w:sz w:val="20"/>
          <w:szCs w:val="20"/>
          <w:lang w:val="en-GB"/>
        </w:rPr>
        <w:t>97</w:t>
      </w:r>
      <w:r w:rsidRPr="00504AAD">
        <w:rPr>
          <w:rFonts w:ascii="Times New Roman" w:hAnsi="Times New Roman" w:cs="Times New Roman"/>
          <w:sz w:val="20"/>
          <w:szCs w:val="20"/>
          <w:lang w:val="en-GB"/>
        </w:rPr>
        <w:t>, 2781–2791. DOI: 10.1002/cjce.23632.</w:t>
      </w:r>
    </w:p>
    <w:p w14:paraId="6FE3318B" w14:textId="22A5319D" w:rsidR="009C3E2F" w:rsidRDefault="009C3E2F" w:rsidP="000371C1">
      <w:pPr>
        <w:jc w:val="both"/>
        <w:rPr>
          <w:rFonts w:ascii="Times New Roman" w:hAnsi="Times New Roman" w:cs="Times New Roman"/>
          <w:sz w:val="20"/>
          <w:szCs w:val="20"/>
        </w:rPr>
      </w:pPr>
      <w:r w:rsidRPr="00B826CE">
        <w:rPr>
          <w:rFonts w:ascii="Times New Roman" w:hAnsi="Times New Roman" w:cs="Times New Roman"/>
          <w:sz w:val="20"/>
          <w:szCs w:val="20"/>
          <w:lang w:val="en-GB"/>
        </w:rPr>
        <w:t xml:space="preserve">Diaz De Tuesta J.L., Roman F.F., Marques V.C., Silva A.S., Silva A.P.F., Bosco T.C., </w:t>
      </w:r>
      <w:proofErr w:type="spellStart"/>
      <w:r w:rsidRPr="00B826CE">
        <w:rPr>
          <w:rFonts w:ascii="Times New Roman" w:hAnsi="Times New Roman" w:cs="Times New Roman"/>
          <w:sz w:val="20"/>
          <w:szCs w:val="20"/>
          <w:lang w:val="en-GB"/>
        </w:rPr>
        <w:t>Shinibekova</w:t>
      </w:r>
      <w:proofErr w:type="spellEnd"/>
      <w:r w:rsidRPr="00B826CE">
        <w:rPr>
          <w:rFonts w:ascii="Times New Roman" w:hAnsi="Times New Roman" w:cs="Times New Roman"/>
          <w:sz w:val="20"/>
          <w:szCs w:val="20"/>
          <w:lang w:val="en-GB"/>
        </w:rPr>
        <w:t xml:space="preserve"> A.A., </w:t>
      </w:r>
      <w:proofErr w:type="spellStart"/>
      <w:r w:rsidRPr="00B826CE">
        <w:rPr>
          <w:rFonts w:ascii="Times New Roman" w:hAnsi="Times New Roman" w:cs="Times New Roman"/>
          <w:sz w:val="20"/>
          <w:szCs w:val="20"/>
          <w:lang w:val="en-GB"/>
        </w:rPr>
        <w:t>Aknur</w:t>
      </w:r>
      <w:proofErr w:type="spellEnd"/>
      <w:r w:rsidRPr="00B826CE">
        <w:rPr>
          <w:rFonts w:ascii="Times New Roman" w:hAnsi="Times New Roman" w:cs="Times New Roman"/>
          <w:sz w:val="20"/>
          <w:szCs w:val="20"/>
          <w:lang w:val="en-GB"/>
        </w:rPr>
        <w:t xml:space="preserve"> S., </w:t>
      </w:r>
      <w:proofErr w:type="spellStart"/>
      <w:r w:rsidRPr="00B826CE">
        <w:rPr>
          <w:rFonts w:ascii="Times New Roman" w:hAnsi="Times New Roman" w:cs="Times New Roman"/>
          <w:sz w:val="20"/>
          <w:szCs w:val="20"/>
          <w:lang w:val="en-GB"/>
        </w:rPr>
        <w:t>Kalmakhanova</w:t>
      </w:r>
      <w:proofErr w:type="spellEnd"/>
      <w:r w:rsidRPr="00B826CE">
        <w:rPr>
          <w:rFonts w:ascii="Times New Roman" w:hAnsi="Times New Roman" w:cs="Times New Roman"/>
          <w:sz w:val="20"/>
          <w:szCs w:val="20"/>
          <w:lang w:val="en-GB"/>
        </w:rPr>
        <w:t xml:space="preserve"> M.S., </w:t>
      </w:r>
      <w:proofErr w:type="spellStart"/>
      <w:r w:rsidRPr="00B826CE">
        <w:rPr>
          <w:rFonts w:ascii="Times New Roman" w:hAnsi="Times New Roman" w:cs="Times New Roman"/>
          <w:sz w:val="20"/>
          <w:szCs w:val="20"/>
          <w:lang w:val="en-GB"/>
        </w:rPr>
        <w:t>Massalimova</w:t>
      </w:r>
      <w:proofErr w:type="spellEnd"/>
      <w:r w:rsidRPr="00B826CE">
        <w:rPr>
          <w:rFonts w:ascii="Times New Roman" w:hAnsi="Times New Roman" w:cs="Times New Roman"/>
          <w:sz w:val="20"/>
          <w:szCs w:val="20"/>
          <w:lang w:val="en-GB"/>
        </w:rPr>
        <w:t xml:space="preserve"> B.K., Arrobas M., Silva A.M.T.,</w:t>
      </w:r>
      <w:r w:rsidR="00FB11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B826CE">
        <w:rPr>
          <w:rFonts w:ascii="Times New Roman" w:hAnsi="Times New Roman" w:cs="Times New Roman"/>
          <w:sz w:val="20"/>
          <w:szCs w:val="20"/>
          <w:lang w:val="en-GB"/>
        </w:rPr>
        <w:t xml:space="preserve">Gomes, H.T. (2022) </w:t>
      </w:r>
      <w:r w:rsidRPr="00504AAD">
        <w:rPr>
          <w:rFonts w:ascii="Times New Roman" w:hAnsi="Times New Roman" w:cs="Times New Roman"/>
          <w:sz w:val="20"/>
          <w:szCs w:val="20"/>
        </w:rPr>
        <w:t xml:space="preserve">Performance and modeling of </w:t>
      </w:r>
      <w:proofErr w:type="gramStart"/>
      <w:r w:rsidRPr="00504AAD">
        <w:rPr>
          <w:rFonts w:ascii="Times New Roman" w:hAnsi="Times New Roman" w:cs="Times New Roman"/>
          <w:sz w:val="20"/>
          <w:szCs w:val="20"/>
        </w:rPr>
        <w:t>Ni(</w:t>
      </w:r>
      <w:proofErr w:type="gramEnd"/>
      <w:r w:rsidRPr="00504AAD">
        <w:rPr>
          <w:rFonts w:ascii="Times New Roman" w:hAnsi="Times New Roman" w:cs="Times New Roman"/>
          <w:sz w:val="20"/>
          <w:szCs w:val="20"/>
        </w:rPr>
        <w:t xml:space="preserve">II) adsorption from low concentrated wastewater on carbon microspheres prepared from tangerine peels by FeCl3-assisted hydrothermal carbonization. </w:t>
      </w:r>
      <w:r w:rsidRPr="00504AAD">
        <w:rPr>
          <w:rFonts w:ascii="Times New Roman" w:hAnsi="Times New Roman" w:cs="Times New Roman"/>
          <w:i/>
          <w:iCs/>
          <w:sz w:val="20"/>
          <w:szCs w:val="20"/>
        </w:rPr>
        <w:t xml:space="preserve">Journal of Environmental Chemical Engineering, </w:t>
      </w:r>
      <w:r w:rsidRPr="00480D0D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Pr="00504AAD">
        <w:rPr>
          <w:rFonts w:ascii="Times New Roman" w:hAnsi="Times New Roman" w:cs="Times New Roman"/>
          <w:sz w:val="20"/>
          <w:szCs w:val="20"/>
        </w:rPr>
        <w:t>, 108143. DOI: 10.1016/j.jece.2022.108143.</w:t>
      </w:r>
    </w:p>
    <w:p w14:paraId="2D9BACE7" w14:textId="4A4543B2" w:rsidR="000371C1" w:rsidRDefault="000371C1" w:rsidP="000371C1">
      <w:pPr>
        <w:jc w:val="both"/>
        <w:rPr>
          <w:rFonts w:ascii="Times New Roman" w:hAnsi="Times New Roman" w:cs="Times New Roman"/>
          <w:sz w:val="20"/>
          <w:szCs w:val="20"/>
        </w:rPr>
      </w:pPr>
      <w:r w:rsidRPr="005F626B">
        <w:rPr>
          <w:rFonts w:ascii="Times New Roman" w:hAnsi="Times New Roman" w:cs="Times New Roman"/>
          <w:sz w:val="20"/>
          <w:szCs w:val="20"/>
        </w:rPr>
        <w:t>Fan</w:t>
      </w:r>
      <w:r>
        <w:rPr>
          <w:rFonts w:ascii="Times New Roman" w:hAnsi="Times New Roman" w:cs="Times New Roman"/>
          <w:sz w:val="20"/>
          <w:szCs w:val="20"/>
        </w:rPr>
        <w:t xml:space="preserve"> H.</w:t>
      </w:r>
      <w:r w:rsidRPr="005F626B">
        <w:rPr>
          <w:rFonts w:ascii="Times New Roman" w:hAnsi="Times New Roman" w:cs="Times New Roman"/>
          <w:sz w:val="20"/>
          <w:szCs w:val="20"/>
        </w:rPr>
        <w:t>, Zhou</w:t>
      </w:r>
      <w:r>
        <w:rPr>
          <w:rFonts w:ascii="Times New Roman" w:hAnsi="Times New Roman" w:cs="Times New Roman"/>
          <w:sz w:val="20"/>
          <w:szCs w:val="20"/>
        </w:rPr>
        <w:t xml:space="preserve"> L.</w:t>
      </w:r>
      <w:r w:rsidRPr="005F626B">
        <w:rPr>
          <w:rFonts w:ascii="Times New Roman" w:hAnsi="Times New Roman" w:cs="Times New Roman"/>
          <w:sz w:val="20"/>
          <w:szCs w:val="20"/>
        </w:rPr>
        <w:t>, Jiang</w:t>
      </w:r>
      <w:r>
        <w:rPr>
          <w:rFonts w:ascii="Times New Roman" w:hAnsi="Times New Roman" w:cs="Times New Roman"/>
          <w:sz w:val="20"/>
          <w:szCs w:val="20"/>
        </w:rPr>
        <w:t xml:space="preserve"> X.</w:t>
      </w:r>
      <w:r w:rsidRPr="005F626B">
        <w:rPr>
          <w:rFonts w:ascii="Times New Roman" w:hAnsi="Times New Roman" w:cs="Times New Roman"/>
          <w:sz w:val="20"/>
          <w:szCs w:val="20"/>
        </w:rPr>
        <w:t>, Huang</w:t>
      </w:r>
      <w:r>
        <w:rPr>
          <w:rFonts w:ascii="Times New Roman" w:hAnsi="Times New Roman" w:cs="Times New Roman"/>
          <w:sz w:val="20"/>
          <w:szCs w:val="20"/>
        </w:rPr>
        <w:t xml:space="preserve"> Q.</w:t>
      </w:r>
      <w:r w:rsidRPr="005F626B">
        <w:rPr>
          <w:rFonts w:ascii="Times New Roman" w:hAnsi="Times New Roman" w:cs="Times New Roman"/>
          <w:sz w:val="20"/>
          <w:szCs w:val="20"/>
        </w:rPr>
        <w:t>, Lang</w:t>
      </w:r>
      <w:r>
        <w:rPr>
          <w:rFonts w:ascii="Times New Roman" w:hAnsi="Times New Roman" w:cs="Times New Roman"/>
          <w:sz w:val="20"/>
          <w:szCs w:val="20"/>
        </w:rPr>
        <w:t xml:space="preserve"> W. (2014) </w:t>
      </w:r>
      <w:r w:rsidRPr="005F626B">
        <w:rPr>
          <w:rFonts w:ascii="Times New Roman" w:hAnsi="Times New Roman" w:cs="Times New Roman"/>
          <w:sz w:val="20"/>
          <w:szCs w:val="20"/>
        </w:rPr>
        <w:t>Adsorption of Cu</w:t>
      </w:r>
      <w:r w:rsidRPr="00BF7841">
        <w:rPr>
          <w:rFonts w:ascii="Times New Roman" w:hAnsi="Times New Roman" w:cs="Times New Roman"/>
          <w:sz w:val="20"/>
          <w:szCs w:val="20"/>
          <w:vertAlign w:val="superscript"/>
        </w:rPr>
        <w:t>2+</w:t>
      </w:r>
      <w:r w:rsidRPr="005F626B">
        <w:rPr>
          <w:rFonts w:ascii="Times New Roman" w:hAnsi="Times New Roman" w:cs="Times New Roman"/>
          <w:sz w:val="20"/>
          <w:szCs w:val="20"/>
        </w:rPr>
        <w:t xml:space="preserve"> and methylene blue on dodecyl </w:t>
      </w:r>
      <w:proofErr w:type="spellStart"/>
      <w:r w:rsidRPr="005F626B">
        <w:rPr>
          <w:rFonts w:ascii="Times New Roman" w:hAnsi="Times New Roman" w:cs="Times New Roman"/>
          <w:sz w:val="20"/>
          <w:szCs w:val="20"/>
        </w:rPr>
        <w:t>sulfobetaine</w:t>
      </w:r>
      <w:proofErr w:type="spellEnd"/>
      <w:r w:rsidRPr="005F626B">
        <w:rPr>
          <w:rFonts w:ascii="Times New Roman" w:hAnsi="Times New Roman" w:cs="Times New Roman"/>
          <w:sz w:val="20"/>
          <w:szCs w:val="20"/>
        </w:rPr>
        <w:t xml:space="preserve"> surfactant-modified montmorillonite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6A079A">
        <w:rPr>
          <w:rFonts w:ascii="Times New Roman" w:hAnsi="Times New Roman" w:cs="Times New Roman"/>
          <w:i/>
          <w:iCs/>
          <w:sz w:val="20"/>
          <w:szCs w:val="20"/>
        </w:rPr>
        <w:t>Applied Clay Science</w:t>
      </w:r>
      <w:r w:rsidRPr="005F626B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0D0D">
        <w:rPr>
          <w:rFonts w:ascii="Times New Roman" w:hAnsi="Times New Roman" w:cs="Times New Roman"/>
          <w:b/>
          <w:bCs/>
          <w:sz w:val="20"/>
          <w:szCs w:val="20"/>
        </w:rPr>
        <w:t>95</w:t>
      </w:r>
      <w:r w:rsidRPr="005F626B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F626B">
        <w:rPr>
          <w:rFonts w:ascii="Times New Roman" w:hAnsi="Times New Roman" w:cs="Times New Roman"/>
          <w:sz w:val="20"/>
          <w:szCs w:val="20"/>
        </w:rPr>
        <w:t>150</w:t>
      </w:r>
      <w:r w:rsidR="00BF7841">
        <w:rPr>
          <w:rFonts w:ascii="Times New Roman" w:hAnsi="Times New Roman" w:cs="Times New Roman"/>
          <w:sz w:val="20"/>
          <w:szCs w:val="20"/>
        </w:rPr>
        <w:t>–</w:t>
      </w:r>
      <w:r w:rsidRPr="005F626B">
        <w:rPr>
          <w:rFonts w:ascii="Times New Roman" w:hAnsi="Times New Roman" w:cs="Times New Roman"/>
          <w:sz w:val="20"/>
          <w:szCs w:val="20"/>
        </w:rPr>
        <w:t>158</w:t>
      </w:r>
      <w:r>
        <w:rPr>
          <w:rFonts w:ascii="Times New Roman" w:hAnsi="Times New Roman" w:cs="Times New Roman"/>
          <w:sz w:val="20"/>
          <w:szCs w:val="20"/>
        </w:rPr>
        <w:t xml:space="preserve">. DOI: </w:t>
      </w:r>
      <w:r w:rsidRPr="005F626B">
        <w:rPr>
          <w:rFonts w:ascii="Times New Roman" w:hAnsi="Times New Roman" w:cs="Times New Roman"/>
          <w:sz w:val="20"/>
          <w:szCs w:val="20"/>
        </w:rPr>
        <w:t>10.1016/j.clay.2014.04.001</w:t>
      </w:r>
    </w:p>
    <w:p w14:paraId="4844DB1B" w14:textId="3CE933AF" w:rsidR="000371C1" w:rsidRDefault="000371C1" w:rsidP="000371C1">
      <w:pPr>
        <w:jc w:val="both"/>
        <w:rPr>
          <w:rFonts w:ascii="Times New Roman" w:hAnsi="Times New Roman" w:cs="Times New Roman"/>
          <w:sz w:val="20"/>
          <w:szCs w:val="20"/>
        </w:rPr>
      </w:pPr>
      <w:r w:rsidRPr="00A177E6">
        <w:rPr>
          <w:rFonts w:ascii="Times New Roman" w:hAnsi="Times New Roman" w:cs="Times New Roman"/>
          <w:sz w:val="20"/>
          <w:szCs w:val="20"/>
        </w:rPr>
        <w:t>Ferreira</w:t>
      </w:r>
      <w:r w:rsidRPr="006A079A">
        <w:rPr>
          <w:rFonts w:ascii="Times New Roman" w:hAnsi="Times New Roman" w:cs="Times New Roman"/>
          <w:sz w:val="20"/>
          <w:szCs w:val="20"/>
        </w:rPr>
        <w:t xml:space="preserve"> B.F.</w:t>
      </w:r>
      <w:r w:rsidRPr="00A177E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77E6">
        <w:rPr>
          <w:rFonts w:ascii="Times New Roman" w:hAnsi="Times New Roman" w:cs="Times New Roman"/>
          <w:sz w:val="20"/>
          <w:szCs w:val="20"/>
        </w:rPr>
        <w:t>Ciuffi</w:t>
      </w:r>
      <w:proofErr w:type="spellEnd"/>
      <w:r w:rsidRPr="006A079A">
        <w:rPr>
          <w:rFonts w:ascii="Times New Roman" w:hAnsi="Times New Roman" w:cs="Times New Roman"/>
          <w:sz w:val="20"/>
          <w:szCs w:val="20"/>
        </w:rPr>
        <w:t xml:space="preserve"> K.J.</w:t>
      </w:r>
      <w:r w:rsidRPr="00A177E6">
        <w:rPr>
          <w:rFonts w:ascii="Times New Roman" w:hAnsi="Times New Roman" w:cs="Times New Roman"/>
          <w:sz w:val="20"/>
          <w:szCs w:val="20"/>
        </w:rPr>
        <w:t>, Nassar</w:t>
      </w:r>
      <w:r w:rsidRPr="006A079A">
        <w:rPr>
          <w:rFonts w:ascii="Times New Roman" w:hAnsi="Times New Roman" w:cs="Times New Roman"/>
          <w:sz w:val="20"/>
          <w:szCs w:val="20"/>
        </w:rPr>
        <w:t xml:space="preserve"> E.J.</w:t>
      </w:r>
      <w:r w:rsidRPr="00A177E6">
        <w:rPr>
          <w:rFonts w:ascii="Times New Roman" w:hAnsi="Times New Roman" w:cs="Times New Roman"/>
          <w:sz w:val="20"/>
          <w:szCs w:val="20"/>
        </w:rPr>
        <w:t>, Vicente</w:t>
      </w:r>
      <w:r w:rsidRPr="006A079A">
        <w:rPr>
          <w:rFonts w:ascii="Times New Roman" w:hAnsi="Times New Roman" w:cs="Times New Roman"/>
          <w:sz w:val="20"/>
          <w:szCs w:val="20"/>
        </w:rPr>
        <w:t xml:space="preserve"> M.A.</w:t>
      </w:r>
      <w:r w:rsidRPr="00A177E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77E6">
        <w:rPr>
          <w:rFonts w:ascii="Times New Roman" w:hAnsi="Times New Roman" w:cs="Times New Roman"/>
          <w:sz w:val="20"/>
          <w:szCs w:val="20"/>
        </w:rPr>
        <w:t>Trujillano</w:t>
      </w:r>
      <w:proofErr w:type="spellEnd"/>
      <w:r w:rsidRPr="00A177E6">
        <w:rPr>
          <w:rFonts w:ascii="Times New Roman" w:hAnsi="Times New Roman" w:cs="Times New Roman"/>
          <w:sz w:val="20"/>
          <w:szCs w:val="20"/>
        </w:rPr>
        <w:t xml:space="preserve"> R., Rives V., Faria E.H.</w:t>
      </w:r>
      <w:r w:rsidRPr="006A079A">
        <w:rPr>
          <w:rFonts w:ascii="Times New Roman" w:hAnsi="Times New Roman" w:cs="Times New Roman"/>
          <w:sz w:val="20"/>
          <w:szCs w:val="20"/>
        </w:rPr>
        <w:t xml:space="preserve"> (2017) </w:t>
      </w:r>
      <w:r w:rsidRPr="00CC6BB4">
        <w:rPr>
          <w:rFonts w:ascii="Times New Roman" w:hAnsi="Times New Roman" w:cs="Times New Roman"/>
          <w:sz w:val="20"/>
          <w:szCs w:val="20"/>
        </w:rPr>
        <w:t>Kaolinite-polymer compounds by grafting of 2-hydroxyethyl methacrylate and 3-(</w:t>
      </w:r>
      <w:proofErr w:type="spellStart"/>
      <w:r w:rsidRPr="00CC6BB4">
        <w:rPr>
          <w:rFonts w:ascii="Times New Roman" w:hAnsi="Times New Roman" w:cs="Times New Roman"/>
          <w:sz w:val="20"/>
          <w:szCs w:val="20"/>
        </w:rPr>
        <w:t>trimethoxysilyl</w:t>
      </w:r>
      <w:proofErr w:type="spellEnd"/>
      <w:r w:rsidRPr="00CC6BB4">
        <w:rPr>
          <w:rFonts w:ascii="Times New Roman" w:hAnsi="Times New Roman" w:cs="Times New Roman"/>
          <w:sz w:val="20"/>
          <w:szCs w:val="20"/>
        </w:rPr>
        <w:t>)propyl methacrylate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6A079A">
        <w:rPr>
          <w:rFonts w:ascii="Times New Roman" w:hAnsi="Times New Roman" w:cs="Times New Roman"/>
          <w:i/>
          <w:iCs/>
          <w:sz w:val="20"/>
          <w:szCs w:val="20"/>
        </w:rPr>
        <w:t>Applied Clay Science</w:t>
      </w:r>
      <w:r w:rsidRPr="00CC6BB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480D0D">
        <w:rPr>
          <w:rFonts w:ascii="Times New Roman" w:hAnsi="Times New Roman" w:cs="Times New Roman"/>
          <w:b/>
          <w:bCs/>
          <w:sz w:val="20"/>
          <w:szCs w:val="20"/>
        </w:rPr>
        <w:t>146</w:t>
      </w:r>
      <w:r w:rsidRPr="00CC6BB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CC6BB4">
        <w:rPr>
          <w:rFonts w:ascii="Times New Roman" w:hAnsi="Times New Roman" w:cs="Times New Roman"/>
          <w:sz w:val="20"/>
          <w:szCs w:val="20"/>
        </w:rPr>
        <w:t>526-534</w:t>
      </w:r>
      <w:r>
        <w:rPr>
          <w:rFonts w:ascii="Times New Roman" w:hAnsi="Times New Roman" w:cs="Times New Roman"/>
          <w:sz w:val="20"/>
          <w:szCs w:val="20"/>
        </w:rPr>
        <w:t xml:space="preserve">. DOI: </w:t>
      </w:r>
      <w:r w:rsidRPr="00CC6BB4">
        <w:rPr>
          <w:rFonts w:ascii="Times New Roman" w:hAnsi="Times New Roman" w:cs="Times New Roman"/>
          <w:sz w:val="20"/>
          <w:szCs w:val="20"/>
        </w:rPr>
        <w:t>10.1016/j.clay.2017.07.009.</w:t>
      </w:r>
    </w:p>
    <w:p w14:paraId="6C9F14EA" w14:textId="4F898B03" w:rsidR="009C3E2F" w:rsidRPr="009C3E2F" w:rsidRDefault="009C3E2F" w:rsidP="000371C1">
      <w:pPr>
        <w:jc w:val="both"/>
        <w:rPr>
          <w:rFonts w:ascii="Times New Roman" w:hAnsi="Times New Roman" w:cs="Times New Roman"/>
          <w:sz w:val="20"/>
          <w:szCs w:val="20"/>
        </w:rPr>
      </w:pPr>
      <w:r w:rsidRPr="006D099D">
        <w:rPr>
          <w:rFonts w:ascii="Times New Roman" w:hAnsi="Times New Roman" w:cs="Times New Roman"/>
          <w:sz w:val="20"/>
          <w:szCs w:val="20"/>
        </w:rPr>
        <w:t xml:space="preserve">Lowell S., Shields J.E., Thomas M.A., </w:t>
      </w:r>
      <w:r w:rsidR="00BF7841">
        <w:rPr>
          <w:rFonts w:ascii="Times New Roman" w:hAnsi="Times New Roman" w:cs="Times New Roman"/>
          <w:sz w:val="20"/>
          <w:szCs w:val="20"/>
        </w:rPr>
        <w:t xml:space="preserve">&amp; </w:t>
      </w:r>
      <w:r w:rsidRPr="006D099D">
        <w:rPr>
          <w:rFonts w:ascii="Times New Roman" w:hAnsi="Times New Roman" w:cs="Times New Roman"/>
          <w:sz w:val="20"/>
          <w:szCs w:val="20"/>
        </w:rPr>
        <w:t xml:space="preserve">Thommes, M. (2004). Surface Area Analysis from </w:t>
      </w:r>
      <w:proofErr w:type="gramStart"/>
      <w:r w:rsidRPr="006D099D">
        <w:rPr>
          <w:rFonts w:ascii="Times New Roman" w:hAnsi="Times New Roman" w:cs="Times New Roman"/>
          <w:sz w:val="20"/>
          <w:szCs w:val="20"/>
        </w:rPr>
        <w:t>the Langmuir</w:t>
      </w:r>
      <w:proofErr w:type="gramEnd"/>
      <w:r w:rsidRPr="006D099D">
        <w:rPr>
          <w:rFonts w:ascii="Times New Roman" w:hAnsi="Times New Roman" w:cs="Times New Roman"/>
          <w:sz w:val="20"/>
          <w:szCs w:val="20"/>
        </w:rPr>
        <w:t xml:space="preserve"> and BET Theories. In: Characterization of Porous Solids and Powders: Surface Area, Pore Size and Density. Particle </w:t>
      </w:r>
      <w:r w:rsidRPr="00261DB3">
        <w:rPr>
          <w:rFonts w:ascii="Times New Roman" w:hAnsi="Times New Roman" w:cs="Times New Roman"/>
          <w:sz w:val="20"/>
          <w:szCs w:val="20"/>
        </w:rPr>
        <w:t>Technology Series, vol 16. Springer, Dordrecht. DOI: 10.1007/978-1-4020-2303-3_5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9F458F0" w14:textId="5D653C3F" w:rsidR="000371C1" w:rsidRPr="00261DB3" w:rsidRDefault="000371C1" w:rsidP="000371C1">
      <w:pPr>
        <w:jc w:val="both"/>
        <w:rPr>
          <w:rFonts w:ascii="Times New Roman" w:hAnsi="Times New Roman" w:cs="Times New Roman"/>
          <w:sz w:val="20"/>
          <w:szCs w:val="20"/>
        </w:rPr>
      </w:pPr>
      <w:r w:rsidRPr="008B5582">
        <w:rPr>
          <w:rFonts w:ascii="Times New Roman" w:hAnsi="Times New Roman" w:cs="Times New Roman"/>
          <w:sz w:val="20"/>
          <w:szCs w:val="20"/>
        </w:rPr>
        <w:t>Rahmani</w:t>
      </w:r>
      <w:r>
        <w:rPr>
          <w:rFonts w:ascii="Times New Roman" w:hAnsi="Times New Roman" w:cs="Times New Roman"/>
          <w:sz w:val="20"/>
          <w:szCs w:val="20"/>
        </w:rPr>
        <w:t xml:space="preserve"> S.</w:t>
      </w:r>
      <w:r w:rsidRPr="008B558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B5582">
        <w:rPr>
          <w:rFonts w:ascii="Times New Roman" w:hAnsi="Times New Roman" w:cs="Times New Roman"/>
          <w:sz w:val="20"/>
          <w:szCs w:val="20"/>
        </w:rPr>
        <w:t>Zeynizadeh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B.</w:t>
      </w:r>
      <w:r w:rsidRPr="008B5582">
        <w:rPr>
          <w:rFonts w:ascii="Times New Roman" w:hAnsi="Times New Roman" w:cs="Times New Roman"/>
          <w:sz w:val="20"/>
          <w:szCs w:val="20"/>
        </w:rPr>
        <w:t>, Karami</w:t>
      </w:r>
      <w:r>
        <w:rPr>
          <w:rFonts w:ascii="Times New Roman" w:hAnsi="Times New Roman" w:cs="Times New Roman"/>
          <w:sz w:val="20"/>
          <w:szCs w:val="20"/>
        </w:rPr>
        <w:t xml:space="preserve"> S. (2020) </w:t>
      </w:r>
      <w:r w:rsidRPr="008B5582">
        <w:rPr>
          <w:rFonts w:ascii="Times New Roman" w:hAnsi="Times New Roman" w:cs="Times New Roman"/>
          <w:sz w:val="20"/>
          <w:szCs w:val="20"/>
        </w:rPr>
        <w:t>Removal of cationic methylene blue dye using magnetic and anionic-cationic modified montmorillonite: kinetic, isotherm and thermodynamic studies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6A079A">
        <w:rPr>
          <w:rFonts w:ascii="Times New Roman" w:hAnsi="Times New Roman" w:cs="Times New Roman"/>
          <w:i/>
          <w:iCs/>
          <w:sz w:val="20"/>
          <w:szCs w:val="20"/>
        </w:rPr>
        <w:t>Applied Clay Science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80D0D">
        <w:rPr>
          <w:rFonts w:ascii="Times New Roman" w:hAnsi="Times New Roman" w:cs="Times New Roman"/>
          <w:b/>
          <w:bCs/>
          <w:sz w:val="20"/>
          <w:szCs w:val="20"/>
        </w:rPr>
        <w:t>184</w:t>
      </w:r>
      <w:r w:rsidRPr="008B558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B5582">
        <w:rPr>
          <w:rFonts w:ascii="Times New Roman" w:hAnsi="Times New Roman" w:cs="Times New Roman"/>
          <w:sz w:val="20"/>
          <w:szCs w:val="20"/>
        </w:rPr>
        <w:t>105391</w:t>
      </w:r>
      <w:r>
        <w:rPr>
          <w:rFonts w:ascii="Times New Roman" w:hAnsi="Times New Roman" w:cs="Times New Roman"/>
          <w:sz w:val="20"/>
          <w:szCs w:val="20"/>
        </w:rPr>
        <w:t xml:space="preserve">. DOI: </w:t>
      </w:r>
      <w:r w:rsidRPr="008B5582">
        <w:rPr>
          <w:rFonts w:ascii="Times New Roman" w:hAnsi="Times New Roman" w:cs="Times New Roman"/>
          <w:sz w:val="20"/>
          <w:szCs w:val="20"/>
        </w:rPr>
        <w:t>10.1016/j.clay.2019.105391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B5582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bookmarkStart w:id="16" w:name="_Hlk165292413"/>
    </w:p>
    <w:bookmarkEnd w:id="16"/>
    <w:p w14:paraId="2707BC01" w14:textId="0223B369" w:rsidR="000371C1" w:rsidRPr="000D34E7" w:rsidRDefault="000371C1" w:rsidP="000371C1">
      <w:pPr>
        <w:jc w:val="both"/>
        <w:rPr>
          <w:rFonts w:ascii="Times New Roman" w:hAnsi="Times New Roman" w:cs="Times New Roman"/>
          <w:sz w:val="20"/>
          <w:szCs w:val="20"/>
        </w:rPr>
      </w:pPr>
      <w:r w:rsidRPr="006A079A">
        <w:rPr>
          <w:rFonts w:ascii="Times New Roman" w:hAnsi="Times New Roman" w:cs="Times New Roman"/>
          <w:sz w:val="20"/>
          <w:szCs w:val="20"/>
        </w:rPr>
        <w:t xml:space="preserve">Saeed M., Munir M., Nafees M., Shah S.S.A., Ullah H., Waseem, A. (2020) Synthesis, characterization and applications of </w:t>
      </w:r>
      <w:proofErr w:type="spellStart"/>
      <w:r w:rsidRPr="006A079A">
        <w:rPr>
          <w:rFonts w:ascii="Times New Roman" w:hAnsi="Times New Roman" w:cs="Times New Roman"/>
          <w:sz w:val="20"/>
          <w:szCs w:val="20"/>
        </w:rPr>
        <w:t>silylation</w:t>
      </w:r>
      <w:proofErr w:type="spellEnd"/>
      <w:r w:rsidRPr="006A079A">
        <w:rPr>
          <w:rFonts w:ascii="Times New Roman" w:hAnsi="Times New Roman" w:cs="Times New Roman"/>
          <w:sz w:val="20"/>
          <w:szCs w:val="20"/>
        </w:rPr>
        <w:t xml:space="preserve"> based grafted bentonites for the removal of Sudan dyes: Isothermal, kinetic and thermodynamic studies. </w:t>
      </w:r>
      <w:r w:rsidRPr="006A079A">
        <w:rPr>
          <w:rFonts w:ascii="Times New Roman" w:hAnsi="Times New Roman" w:cs="Times New Roman"/>
          <w:i/>
          <w:iCs/>
          <w:sz w:val="20"/>
          <w:szCs w:val="20"/>
        </w:rPr>
        <w:t>Microporous and Mesoporous Materials</w:t>
      </w:r>
      <w:r w:rsidRPr="006A079A">
        <w:rPr>
          <w:rFonts w:ascii="Times New Roman" w:hAnsi="Times New Roman" w:cs="Times New Roman"/>
          <w:sz w:val="20"/>
          <w:szCs w:val="20"/>
        </w:rPr>
        <w:t xml:space="preserve">, </w:t>
      </w:r>
      <w:r w:rsidRPr="00480D0D">
        <w:rPr>
          <w:rFonts w:ascii="Times New Roman" w:hAnsi="Times New Roman" w:cs="Times New Roman"/>
          <w:b/>
          <w:bCs/>
          <w:sz w:val="20"/>
          <w:szCs w:val="20"/>
        </w:rPr>
        <w:t>291</w:t>
      </w:r>
      <w:r w:rsidRPr="006A079A">
        <w:rPr>
          <w:rFonts w:ascii="Times New Roman" w:hAnsi="Times New Roman" w:cs="Times New Roman"/>
          <w:sz w:val="20"/>
          <w:szCs w:val="20"/>
        </w:rPr>
        <w:t>, 109697. DOI: 10.1016/j.micromeso.2019.109697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6A079A" w:rsidDel="000D34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9245F1" w14:textId="42CF342F" w:rsidR="000371C1" w:rsidRPr="00504AAD" w:rsidRDefault="000371C1" w:rsidP="000371C1">
      <w:pPr>
        <w:jc w:val="both"/>
        <w:rPr>
          <w:rFonts w:ascii="Times New Roman" w:hAnsi="Times New Roman" w:cs="Times New Roman"/>
          <w:sz w:val="20"/>
          <w:szCs w:val="20"/>
        </w:rPr>
      </w:pPr>
      <w:r w:rsidRPr="0057472F">
        <w:rPr>
          <w:rFonts w:ascii="Times New Roman" w:hAnsi="Times New Roman" w:cs="Times New Roman"/>
          <w:sz w:val="20"/>
          <w:szCs w:val="20"/>
        </w:rPr>
        <w:t>Suchithra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7472F">
        <w:rPr>
          <w:rFonts w:ascii="Times New Roman" w:hAnsi="Times New Roman" w:cs="Times New Roman"/>
          <w:sz w:val="20"/>
          <w:szCs w:val="20"/>
        </w:rPr>
        <w:t xml:space="preserve">P.S., </w:t>
      </w:r>
      <w:proofErr w:type="spellStart"/>
      <w:r w:rsidRPr="0057472F">
        <w:rPr>
          <w:rFonts w:ascii="Times New Roman" w:hAnsi="Times New Roman" w:cs="Times New Roman"/>
          <w:sz w:val="20"/>
          <w:szCs w:val="20"/>
        </w:rPr>
        <w:t>Vazhayal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</w:t>
      </w:r>
      <w:r w:rsidR="00BF7841">
        <w:rPr>
          <w:rFonts w:ascii="Times New Roman" w:hAnsi="Times New Roman" w:cs="Times New Roman"/>
          <w:sz w:val="20"/>
          <w:szCs w:val="20"/>
        </w:rPr>
        <w:t>.</w:t>
      </w:r>
      <w:r w:rsidRPr="0057472F">
        <w:rPr>
          <w:rFonts w:ascii="Times New Roman" w:hAnsi="Times New Roman" w:cs="Times New Roman"/>
          <w:sz w:val="20"/>
          <w:szCs w:val="20"/>
        </w:rPr>
        <w:t>, Mohamed</w:t>
      </w:r>
      <w:r>
        <w:rPr>
          <w:rFonts w:ascii="Times New Roman" w:hAnsi="Times New Roman" w:cs="Times New Roman"/>
          <w:sz w:val="20"/>
          <w:szCs w:val="20"/>
        </w:rPr>
        <w:t xml:space="preserve"> A.P.</w:t>
      </w:r>
      <w:r w:rsidRPr="0057472F">
        <w:rPr>
          <w:rFonts w:ascii="Times New Roman" w:hAnsi="Times New Roman" w:cs="Times New Roman"/>
          <w:sz w:val="20"/>
          <w:szCs w:val="20"/>
        </w:rPr>
        <w:t>,</w:t>
      </w:r>
      <w:r w:rsidR="00BF7841">
        <w:rPr>
          <w:rFonts w:ascii="Times New Roman" w:hAnsi="Times New Roman" w:cs="Times New Roman"/>
          <w:sz w:val="20"/>
          <w:szCs w:val="20"/>
        </w:rPr>
        <w:t xml:space="preserve"> </w:t>
      </w:r>
      <w:r w:rsidRPr="0057472F">
        <w:rPr>
          <w:rFonts w:ascii="Times New Roman" w:hAnsi="Times New Roman" w:cs="Times New Roman"/>
          <w:sz w:val="20"/>
          <w:szCs w:val="20"/>
        </w:rPr>
        <w:t>Ananthakumar</w:t>
      </w:r>
      <w:r>
        <w:rPr>
          <w:rFonts w:ascii="Times New Roman" w:hAnsi="Times New Roman" w:cs="Times New Roman"/>
          <w:sz w:val="20"/>
          <w:szCs w:val="20"/>
        </w:rPr>
        <w:t xml:space="preserve"> S. (2012) </w:t>
      </w:r>
      <w:r w:rsidRPr="0057472F">
        <w:rPr>
          <w:rFonts w:ascii="Times New Roman" w:hAnsi="Times New Roman" w:cs="Times New Roman"/>
          <w:sz w:val="20"/>
          <w:szCs w:val="20"/>
        </w:rPr>
        <w:t>Mesoporous organic–inorganic hybrid aerogels through ultrasonic assisted sol–gel intercalation of silica–PEG in bentonite for effective removal of dyes, volatile organic pollutants and petroleum products from aqueous solution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6A079A">
        <w:rPr>
          <w:rFonts w:ascii="Times New Roman" w:hAnsi="Times New Roman" w:cs="Times New Roman"/>
          <w:i/>
          <w:iCs/>
          <w:sz w:val="20"/>
          <w:szCs w:val="20"/>
        </w:rPr>
        <w:t>Chemical Engineering Journal</w:t>
      </w:r>
      <w:r w:rsidRPr="0057472F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0D0D">
        <w:rPr>
          <w:rFonts w:ascii="Times New Roman" w:hAnsi="Times New Roman" w:cs="Times New Roman"/>
          <w:b/>
          <w:bCs/>
          <w:sz w:val="20"/>
          <w:szCs w:val="20"/>
        </w:rPr>
        <w:t>200–202</w:t>
      </w:r>
      <w:r w:rsidRPr="0057472F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7472F">
        <w:rPr>
          <w:rFonts w:ascii="Times New Roman" w:hAnsi="Times New Roman" w:cs="Times New Roman"/>
          <w:sz w:val="20"/>
          <w:szCs w:val="20"/>
        </w:rPr>
        <w:t>589</w:t>
      </w:r>
      <w:r w:rsidR="00BF7841">
        <w:rPr>
          <w:rFonts w:ascii="Times New Roman" w:hAnsi="Times New Roman" w:cs="Times New Roman"/>
          <w:sz w:val="20"/>
          <w:szCs w:val="20"/>
        </w:rPr>
        <w:t>–</w:t>
      </w:r>
      <w:r w:rsidRPr="0057472F">
        <w:rPr>
          <w:rFonts w:ascii="Times New Roman" w:hAnsi="Times New Roman" w:cs="Times New Roman"/>
          <w:sz w:val="20"/>
          <w:szCs w:val="20"/>
        </w:rPr>
        <w:t>600</w:t>
      </w:r>
      <w:r>
        <w:rPr>
          <w:rFonts w:ascii="Times New Roman" w:hAnsi="Times New Roman" w:cs="Times New Roman"/>
          <w:sz w:val="20"/>
          <w:szCs w:val="20"/>
        </w:rPr>
        <w:t xml:space="preserve">. DOI: </w:t>
      </w:r>
      <w:r w:rsidRPr="0057472F">
        <w:rPr>
          <w:rFonts w:ascii="Times New Roman" w:hAnsi="Times New Roman" w:cs="Times New Roman"/>
          <w:sz w:val="20"/>
          <w:szCs w:val="20"/>
        </w:rPr>
        <w:t>10.1016/j.cej.2012.06.083.</w:t>
      </w:r>
    </w:p>
    <w:p w14:paraId="7BF6FD85" w14:textId="767285A2" w:rsidR="000371C1" w:rsidRDefault="000371C1" w:rsidP="000371C1">
      <w:pPr>
        <w:jc w:val="both"/>
        <w:rPr>
          <w:rFonts w:ascii="Times New Roman" w:hAnsi="Times New Roman" w:cs="Times New Roman"/>
          <w:sz w:val="20"/>
          <w:szCs w:val="20"/>
        </w:rPr>
      </w:pPr>
      <w:r w:rsidRPr="001973DD">
        <w:rPr>
          <w:rFonts w:ascii="Times New Roman" w:hAnsi="Times New Roman" w:cs="Times New Roman"/>
          <w:sz w:val="20"/>
          <w:szCs w:val="20"/>
        </w:rPr>
        <w:t>Teixeira R.A., Lima E.C., Benetti A.D.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1973DD">
        <w:rPr>
          <w:rFonts w:ascii="Times New Roman" w:hAnsi="Times New Roman" w:cs="Times New Roman"/>
          <w:sz w:val="20"/>
          <w:szCs w:val="20"/>
        </w:rPr>
        <w:t>Naushad</w:t>
      </w:r>
      <w:r>
        <w:rPr>
          <w:rFonts w:ascii="Times New Roman" w:hAnsi="Times New Roman" w:cs="Times New Roman"/>
          <w:sz w:val="20"/>
          <w:szCs w:val="20"/>
        </w:rPr>
        <w:t xml:space="preserve"> M.</w:t>
      </w:r>
      <w:r w:rsidRPr="001973DD">
        <w:rPr>
          <w:rFonts w:ascii="Times New Roman" w:hAnsi="Times New Roman" w:cs="Times New Roman"/>
          <w:sz w:val="20"/>
          <w:szCs w:val="20"/>
        </w:rPr>
        <w:t>, Thue</w:t>
      </w:r>
      <w:r>
        <w:rPr>
          <w:rFonts w:ascii="Times New Roman" w:hAnsi="Times New Roman" w:cs="Times New Roman"/>
          <w:sz w:val="20"/>
          <w:szCs w:val="20"/>
        </w:rPr>
        <w:t xml:space="preserve"> P.S.</w:t>
      </w:r>
      <w:r w:rsidRPr="001973DD">
        <w:rPr>
          <w:rFonts w:ascii="Times New Roman" w:hAnsi="Times New Roman" w:cs="Times New Roman"/>
          <w:sz w:val="20"/>
          <w:szCs w:val="20"/>
        </w:rPr>
        <w:t>, Mello</w:t>
      </w:r>
      <w:r>
        <w:rPr>
          <w:rFonts w:ascii="Times New Roman" w:hAnsi="Times New Roman" w:cs="Times New Roman"/>
          <w:sz w:val="20"/>
          <w:szCs w:val="20"/>
        </w:rPr>
        <w:t xml:space="preserve"> B.L.</w:t>
      </w:r>
      <w:r w:rsidRPr="001973DD">
        <w:rPr>
          <w:rFonts w:ascii="Times New Roman" w:hAnsi="Times New Roman" w:cs="Times New Roman"/>
          <w:sz w:val="20"/>
          <w:szCs w:val="20"/>
        </w:rPr>
        <w:t>, Reis</w:t>
      </w:r>
      <w:r>
        <w:rPr>
          <w:rFonts w:ascii="Times New Roman" w:hAnsi="Times New Roman" w:cs="Times New Roman"/>
          <w:sz w:val="20"/>
          <w:szCs w:val="20"/>
        </w:rPr>
        <w:t xml:space="preserve"> G.S.</w:t>
      </w:r>
      <w:r w:rsidRPr="001973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973DD">
        <w:rPr>
          <w:rFonts w:ascii="Times New Roman" w:hAnsi="Times New Roman" w:cs="Times New Roman"/>
          <w:sz w:val="20"/>
          <w:szCs w:val="20"/>
        </w:rPr>
        <w:t>Rabiee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N.</w:t>
      </w:r>
      <w:r w:rsidRPr="001973DD">
        <w:rPr>
          <w:rFonts w:ascii="Times New Roman" w:hAnsi="Times New Roman" w:cs="Times New Roman"/>
          <w:sz w:val="20"/>
          <w:szCs w:val="20"/>
        </w:rPr>
        <w:t>, Franco</w:t>
      </w:r>
      <w:r>
        <w:rPr>
          <w:rFonts w:ascii="Times New Roman" w:hAnsi="Times New Roman" w:cs="Times New Roman"/>
          <w:sz w:val="20"/>
          <w:szCs w:val="20"/>
        </w:rPr>
        <w:t xml:space="preserve"> D.</w:t>
      </w:r>
      <w:r w:rsidR="00BF7841">
        <w:rPr>
          <w:rFonts w:ascii="Times New Roman" w:hAnsi="Times New Roman" w:cs="Times New Roman"/>
          <w:sz w:val="20"/>
          <w:szCs w:val="20"/>
        </w:rPr>
        <w:t>,</w:t>
      </w:r>
      <w:r w:rsidRPr="001973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73DD">
        <w:rPr>
          <w:rFonts w:ascii="Times New Roman" w:hAnsi="Times New Roman" w:cs="Times New Roman"/>
          <w:sz w:val="20"/>
          <w:szCs w:val="20"/>
        </w:rPr>
        <w:t>Seliem</w:t>
      </w:r>
      <w:proofErr w:type="spellEnd"/>
      <w:r>
        <w:rPr>
          <w:rFonts w:ascii="Times New Roman" w:hAnsi="Times New Roman" w:cs="Times New Roman"/>
          <w:sz w:val="20"/>
          <w:szCs w:val="20"/>
        </w:rPr>
        <w:t>, M.K. (2023)</w:t>
      </w:r>
      <w:r w:rsidRPr="001973DD">
        <w:rPr>
          <w:rFonts w:ascii="Times New Roman" w:hAnsi="Times New Roman" w:cs="Times New Roman"/>
          <w:sz w:val="20"/>
          <w:szCs w:val="20"/>
        </w:rPr>
        <w:t xml:space="preserve"> Employ a </w:t>
      </w:r>
      <w:proofErr w:type="spellStart"/>
      <w:r w:rsidRPr="001973DD">
        <w:rPr>
          <w:rFonts w:ascii="Times New Roman" w:hAnsi="Times New Roman" w:cs="Times New Roman"/>
          <w:sz w:val="20"/>
          <w:szCs w:val="20"/>
        </w:rPr>
        <w:t>Clay@TMSPDETA</w:t>
      </w:r>
      <w:proofErr w:type="spellEnd"/>
      <w:r w:rsidRPr="001973DD">
        <w:rPr>
          <w:rFonts w:ascii="Times New Roman" w:hAnsi="Times New Roman" w:cs="Times New Roman"/>
          <w:sz w:val="20"/>
          <w:szCs w:val="20"/>
        </w:rPr>
        <w:t xml:space="preserve"> hybrid material as an adsorbent to remove textile dyes from wastewater effluents. </w:t>
      </w:r>
      <w:r w:rsidRPr="006A079A">
        <w:rPr>
          <w:rFonts w:ascii="Times New Roman" w:hAnsi="Times New Roman" w:cs="Times New Roman"/>
          <w:i/>
          <w:iCs/>
          <w:sz w:val="20"/>
          <w:szCs w:val="20"/>
        </w:rPr>
        <w:t>Environ</w:t>
      </w:r>
      <w:r>
        <w:rPr>
          <w:rFonts w:ascii="Times New Roman" w:hAnsi="Times New Roman" w:cs="Times New Roman"/>
          <w:i/>
          <w:iCs/>
          <w:sz w:val="20"/>
          <w:szCs w:val="20"/>
        </w:rPr>
        <w:t>mental</w:t>
      </w:r>
      <w:r w:rsidRPr="006A079A">
        <w:rPr>
          <w:rFonts w:ascii="Times New Roman" w:hAnsi="Times New Roman" w:cs="Times New Roman"/>
          <w:i/>
          <w:iCs/>
          <w:sz w:val="20"/>
          <w:szCs w:val="20"/>
        </w:rPr>
        <w:t xml:space="preserve"> Sci</w:t>
      </w:r>
      <w:r>
        <w:rPr>
          <w:rFonts w:ascii="Times New Roman" w:hAnsi="Times New Roman" w:cs="Times New Roman"/>
          <w:i/>
          <w:iCs/>
          <w:sz w:val="20"/>
          <w:szCs w:val="20"/>
        </w:rPr>
        <w:t>ence &amp;</w:t>
      </w:r>
      <w:r w:rsidRPr="006A079A">
        <w:rPr>
          <w:rFonts w:ascii="Times New Roman" w:hAnsi="Times New Roman" w:cs="Times New Roman"/>
          <w:i/>
          <w:iCs/>
          <w:sz w:val="20"/>
          <w:szCs w:val="20"/>
        </w:rPr>
        <w:t xml:space="preserve"> Pollut</w:t>
      </w:r>
      <w:r>
        <w:rPr>
          <w:rFonts w:ascii="Times New Roman" w:hAnsi="Times New Roman" w:cs="Times New Roman"/>
          <w:i/>
          <w:iCs/>
          <w:sz w:val="20"/>
          <w:szCs w:val="20"/>
        </w:rPr>
        <w:t>ion</w:t>
      </w:r>
      <w:r w:rsidRPr="006A079A">
        <w:rPr>
          <w:rFonts w:ascii="Times New Roman" w:hAnsi="Times New Roman" w:cs="Times New Roman"/>
          <w:i/>
          <w:iCs/>
          <w:sz w:val="20"/>
          <w:szCs w:val="20"/>
        </w:rPr>
        <w:t xml:space="preserve"> Res</w:t>
      </w:r>
      <w:r>
        <w:rPr>
          <w:rFonts w:ascii="Times New Roman" w:hAnsi="Times New Roman" w:cs="Times New Roman"/>
          <w:i/>
          <w:iCs/>
          <w:sz w:val="20"/>
          <w:szCs w:val="20"/>
        </w:rPr>
        <w:t>earch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1973DD">
        <w:rPr>
          <w:rFonts w:ascii="Times New Roman" w:hAnsi="Times New Roman" w:cs="Times New Roman"/>
          <w:sz w:val="20"/>
          <w:szCs w:val="20"/>
        </w:rPr>
        <w:t xml:space="preserve"> </w:t>
      </w:r>
      <w:r w:rsidRPr="00480D0D">
        <w:rPr>
          <w:rFonts w:ascii="Times New Roman" w:hAnsi="Times New Roman" w:cs="Times New Roman"/>
          <w:b/>
          <w:bCs/>
          <w:sz w:val="20"/>
          <w:szCs w:val="20"/>
        </w:rPr>
        <w:t>30</w:t>
      </w:r>
      <w:r w:rsidRPr="001973DD">
        <w:rPr>
          <w:rFonts w:ascii="Times New Roman" w:hAnsi="Times New Roman" w:cs="Times New Roman"/>
          <w:sz w:val="20"/>
          <w:szCs w:val="20"/>
        </w:rPr>
        <w:t xml:space="preserve">, 86010–86024. </w:t>
      </w:r>
      <w:r>
        <w:rPr>
          <w:rFonts w:ascii="Times New Roman" w:hAnsi="Times New Roman" w:cs="Times New Roman"/>
          <w:sz w:val="20"/>
          <w:szCs w:val="20"/>
        </w:rPr>
        <w:t xml:space="preserve">DOI: </w:t>
      </w:r>
      <w:r w:rsidRPr="001973DD">
        <w:rPr>
          <w:rFonts w:ascii="Times New Roman" w:hAnsi="Times New Roman" w:cs="Times New Roman"/>
          <w:sz w:val="20"/>
          <w:szCs w:val="20"/>
        </w:rPr>
        <w:t>10.1007/s11356-023-28568-9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91D97D8" w14:textId="1827E06A" w:rsidR="000371C1" w:rsidRPr="00B018B0" w:rsidRDefault="000371C1" w:rsidP="000371C1">
      <w:pPr>
        <w:jc w:val="both"/>
        <w:rPr>
          <w:rFonts w:ascii="Times New Roman" w:hAnsi="Times New Roman" w:cs="Times New Roman"/>
          <w:sz w:val="20"/>
          <w:szCs w:val="20"/>
          <w:lang w:val="fr-FR"/>
        </w:rPr>
      </w:pPr>
      <w:proofErr w:type="spellStart"/>
      <w:r w:rsidRPr="00C32DE2">
        <w:rPr>
          <w:rFonts w:ascii="Times New Roman" w:hAnsi="Times New Roman" w:cs="Times New Roman"/>
          <w:sz w:val="20"/>
          <w:szCs w:val="20"/>
          <w:lang w:val="fr-FR"/>
        </w:rPr>
        <w:t>Yılmazoğlu</w:t>
      </w:r>
      <w:proofErr w:type="spellEnd"/>
      <w:r>
        <w:rPr>
          <w:rFonts w:ascii="Times New Roman" w:hAnsi="Times New Roman" w:cs="Times New Roman"/>
          <w:sz w:val="20"/>
          <w:szCs w:val="20"/>
          <w:lang w:val="fr-FR"/>
        </w:rPr>
        <w:t xml:space="preserve"> M.</w:t>
      </w:r>
      <w:r w:rsidRPr="00C32DE2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C32DE2">
        <w:rPr>
          <w:rFonts w:ascii="Times New Roman" w:hAnsi="Times New Roman" w:cs="Times New Roman"/>
          <w:sz w:val="20"/>
          <w:szCs w:val="20"/>
          <w:lang w:val="fr-FR"/>
        </w:rPr>
        <w:t>Turan</w:t>
      </w:r>
      <w:proofErr w:type="spellEnd"/>
      <w:r>
        <w:rPr>
          <w:rFonts w:ascii="Times New Roman" w:hAnsi="Times New Roman" w:cs="Times New Roman"/>
          <w:sz w:val="20"/>
          <w:szCs w:val="20"/>
          <w:lang w:val="fr-FR"/>
        </w:rPr>
        <w:t xml:space="preserve"> B.</w:t>
      </w:r>
      <w:r w:rsidRPr="00C32DE2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C32DE2">
        <w:rPr>
          <w:rFonts w:ascii="Times New Roman" w:hAnsi="Times New Roman" w:cs="Times New Roman"/>
          <w:sz w:val="20"/>
          <w:szCs w:val="20"/>
          <w:lang w:val="fr-FR"/>
        </w:rPr>
        <w:t>Demircivi</w:t>
      </w:r>
      <w:proofErr w:type="spellEnd"/>
      <w:r>
        <w:rPr>
          <w:rFonts w:ascii="Times New Roman" w:hAnsi="Times New Roman" w:cs="Times New Roman"/>
          <w:sz w:val="20"/>
          <w:szCs w:val="20"/>
          <w:lang w:val="fr-FR"/>
        </w:rPr>
        <w:t xml:space="preserve"> D.</w:t>
      </w:r>
      <w:r w:rsidRPr="00C32DE2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C32DE2">
        <w:rPr>
          <w:rFonts w:ascii="Times New Roman" w:hAnsi="Times New Roman" w:cs="Times New Roman"/>
          <w:sz w:val="20"/>
          <w:szCs w:val="20"/>
          <w:lang w:val="fr-FR"/>
        </w:rPr>
        <w:t>Hızal</w:t>
      </w:r>
      <w:proofErr w:type="spellEnd"/>
      <w:r>
        <w:rPr>
          <w:rFonts w:ascii="Times New Roman" w:hAnsi="Times New Roman" w:cs="Times New Roman"/>
          <w:sz w:val="20"/>
          <w:szCs w:val="20"/>
          <w:lang w:val="fr-FR"/>
        </w:rPr>
        <w:t xml:space="preserve"> J. (2022) </w:t>
      </w:r>
      <w:proofErr w:type="spellStart"/>
      <w:r w:rsidRPr="00C32DE2">
        <w:rPr>
          <w:rFonts w:ascii="Times New Roman" w:hAnsi="Times New Roman" w:cs="Times New Roman"/>
          <w:sz w:val="20"/>
          <w:szCs w:val="20"/>
          <w:lang w:val="fr-FR"/>
        </w:rPr>
        <w:t>Synthesis</w:t>
      </w:r>
      <w:proofErr w:type="spellEnd"/>
      <w:r w:rsidRPr="00C32DE2">
        <w:rPr>
          <w:rFonts w:ascii="Times New Roman" w:hAnsi="Times New Roman" w:cs="Times New Roman"/>
          <w:sz w:val="20"/>
          <w:szCs w:val="20"/>
          <w:lang w:val="fr-FR"/>
        </w:rPr>
        <w:t xml:space="preserve"> and </w:t>
      </w:r>
      <w:proofErr w:type="spellStart"/>
      <w:r w:rsidRPr="00C32DE2">
        <w:rPr>
          <w:rFonts w:ascii="Times New Roman" w:hAnsi="Times New Roman" w:cs="Times New Roman"/>
          <w:sz w:val="20"/>
          <w:szCs w:val="20"/>
          <w:lang w:val="fr-FR"/>
        </w:rPr>
        <w:t>characterization</w:t>
      </w:r>
      <w:proofErr w:type="spellEnd"/>
      <w:r w:rsidRPr="00C32DE2">
        <w:rPr>
          <w:rFonts w:ascii="Times New Roman" w:hAnsi="Times New Roman" w:cs="Times New Roman"/>
          <w:sz w:val="20"/>
          <w:szCs w:val="20"/>
          <w:lang w:val="fr-FR"/>
        </w:rPr>
        <w:t xml:space="preserve"> of </w:t>
      </w:r>
      <w:proofErr w:type="spellStart"/>
      <w:r w:rsidRPr="00C32DE2">
        <w:rPr>
          <w:rFonts w:ascii="Times New Roman" w:hAnsi="Times New Roman" w:cs="Times New Roman"/>
          <w:sz w:val="20"/>
          <w:szCs w:val="20"/>
          <w:lang w:val="fr-FR"/>
        </w:rPr>
        <w:t>imidazolium</w:t>
      </w:r>
      <w:proofErr w:type="spellEnd"/>
      <w:r w:rsidRPr="00C32DE2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C32DE2">
        <w:rPr>
          <w:rFonts w:ascii="Times New Roman" w:hAnsi="Times New Roman" w:cs="Times New Roman"/>
          <w:sz w:val="20"/>
          <w:szCs w:val="20"/>
          <w:lang w:val="fr-FR"/>
        </w:rPr>
        <w:t>based</w:t>
      </w:r>
      <w:proofErr w:type="spellEnd"/>
      <w:r w:rsidRPr="00C32DE2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C32DE2">
        <w:rPr>
          <w:rFonts w:ascii="Times New Roman" w:hAnsi="Times New Roman" w:cs="Times New Roman"/>
          <w:sz w:val="20"/>
          <w:szCs w:val="20"/>
          <w:lang w:val="fr-FR"/>
        </w:rPr>
        <w:t>ionic</w:t>
      </w:r>
      <w:proofErr w:type="spellEnd"/>
      <w:r w:rsidRPr="00C32DE2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C32DE2">
        <w:rPr>
          <w:rFonts w:ascii="Times New Roman" w:hAnsi="Times New Roman" w:cs="Times New Roman"/>
          <w:sz w:val="20"/>
          <w:szCs w:val="20"/>
          <w:lang w:val="fr-FR"/>
        </w:rPr>
        <w:t>liquid</w:t>
      </w:r>
      <w:proofErr w:type="spellEnd"/>
      <w:r w:rsidRPr="00C32DE2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C32DE2">
        <w:rPr>
          <w:rFonts w:ascii="Times New Roman" w:hAnsi="Times New Roman" w:cs="Times New Roman"/>
          <w:sz w:val="20"/>
          <w:szCs w:val="20"/>
          <w:lang w:val="fr-FR"/>
        </w:rPr>
        <w:t>modified</w:t>
      </w:r>
      <w:proofErr w:type="spellEnd"/>
      <w:r w:rsidRPr="00C32DE2">
        <w:rPr>
          <w:rFonts w:ascii="Times New Roman" w:hAnsi="Times New Roman" w:cs="Times New Roman"/>
          <w:sz w:val="20"/>
          <w:szCs w:val="20"/>
          <w:lang w:val="fr-FR"/>
        </w:rPr>
        <w:t xml:space="preserve"> montmorillonite for the adsorption of Orange II </w:t>
      </w:r>
      <w:proofErr w:type="spellStart"/>
      <w:proofErr w:type="gramStart"/>
      <w:r w:rsidRPr="00C32DE2">
        <w:rPr>
          <w:rFonts w:ascii="Times New Roman" w:hAnsi="Times New Roman" w:cs="Times New Roman"/>
          <w:sz w:val="20"/>
          <w:szCs w:val="20"/>
          <w:lang w:val="fr-FR"/>
        </w:rPr>
        <w:t>dye</w:t>
      </w:r>
      <w:proofErr w:type="spellEnd"/>
      <w:r w:rsidRPr="00C32DE2">
        <w:rPr>
          <w:rFonts w:ascii="Times New Roman" w:hAnsi="Times New Roman" w:cs="Times New Roman"/>
          <w:sz w:val="20"/>
          <w:szCs w:val="20"/>
          <w:lang w:val="fr-FR"/>
        </w:rPr>
        <w:t>:</w:t>
      </w:r>
      <w:proofErr w:type="gramEnd"/>
      <w:r w:rsidRPr="00C32DE2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C32DE2">
        <w:rPr>
          <w:rFonts w:ascii="Times New Roman" w:hAnsi="Times New Roman" w:cs="Times New Roman"/>
          <w:sz w:val="20"/>
          <w:szCs w:val="20"/>
          <w:lang w:val="fr-FR"/>
        </w:rPr>
        <w:t>Effect</w:t>
      </w:r>
      <w:proofErr w:type="spellEnd"/>
      <w:r w:rsidRPr="00C32DE2">
        <w:rPr>
          <w:rFonts w:ascii="Times New Roman" w:hAnsi="Times New Roman" w:cs="Times New Roman"/>
          <w:sz w:val="20"/>
          <w:szCs w:val="20"/>
          <w:lang w:val="fr-FR"/>
        </w:rPr>
        <w:t xml:space="preserve"> of </w:t>
      </w:r>
      <w:proofErr w:type="spellStart"/>
      <w:r w:rsidRPr="00C32DE2">
        <w:rPr>
          <w:rFonts w:ascii="Times New Roman" w:hAnsi="Times New Roman" w:cs="Times New Roman"/>
          <w:sz w:val="20"/>
          <w:szCs w:val="20"/>
          <w:lang w:val="fr-FR"/>
        </w:rPr>
        <w:t>chain</w:t>
      </w:r>
      <w:proofErr w:type="spellEnd"/>
      <w:r w:rsidRPr="00C32DE2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C32DE2">
        <w:rPr>
          <w:rFonts w:ascii="Times New Roman" w:hAnsi="Times New Roman" w:cs="Times New Roman"/>
          <w:sz w:val="20"/>
          <w:szCs w:val="20"/>
          <w:lang w:val="fr-FR"/>
        </w:rPr>
        <w:t>length</w:t>
      </w:r>
      <w:proofErr w:type="spellEnd"/>
      <w:r>
        <w:rPr>
          <w:rFonts w:ascii="Times New Roman" w:hAnsi="Times New Roman" w:cs="Times New Roman"/>
          <w:sz w:val="20"/>
          <w:szCs w:val="20"/>
          <w:lang w:val="fr-FR"/>
        </w:rPr>
        <w:t xml:space="preserve">. </w:t>
      </w:r>
      <w:r w:rsidRPr="006A079A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Journal of </w:t>
      </w:r>
      <w:proofErr w:type="spellStart"/>
      <w:r w:rsidRPr="006A079A">
        <w:rPr>
          <w:rFonts w:ascii="Times New Roman" w:hAnsi="Times New Roman" w:cs="Times New Roman"/>
          <w:i/>
          <w:iCs/>
          <w:sz w:val="20"/>
          <w:szCs w:val="20"/>
          <w:lang w:val="fr-FR"/>
        </w:rPr>
        <w:t>Molecular</w:t>
      </w:r>
      <w:proofErr w:type="spellEnd"/>
      <w:r w:rsidRPr="006A079A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Structure</w:t>
      </w:r>
      <w:r w:rsidRPr="00C32DE2">
        <w:rPr>
          <w:rFonts w:ascii="Times New Roman" w:hAnsi="Times New Roman" w:cs="Times New Roman"/>
          <w:sz w:val="20"/>
          <w:szCs w:val="20"/>
          <w:lang w:val="fr-FR"/>
        </w:rPr>
        <w:t>,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480D0D">
        <w:rPr>
          <w:rFonts w:ascii="Times New Roman" w:hAnsi="Times New Roman" w:cs="Times New Roman"/>
          <w:b/>
          <w:bCs/>
          <w:sz w:val="20"/>
          <w:szCs w:val="20"/>
          <w:lang w:val="fr-FR"/>
        </w:rPr>
        <w:t>1249</w:t>
      </w:r>
      <w:r w:rsidRPr="00C32DE2">
        <w:rPr>
          <w:rFonts w:ascii="Times New Roman" w:hAnsi="Times New Roman" w:cs="Times New Roman"/>
          <w:sz w:val="20"/>
          <w:szCs w:val="20"/>
          <w:lang w:val="fr-FR"/>
        </w:rPr>
        <w:t>,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C32DE2">
        <w:rPr>
          <w:rFonts w:ascii="Times New Roman" w:hAnsi="Times New Roman" w:cs="Times New Roman"/>
          <w:sz w:val="20"/>
          <w:szCs w:val="20"/>
          <w:lang w:val="fr-FR"/>
        </w:rPr>
        <w:t>131628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. DOI : </w:t>
      </w:r>
      <w:r w:rsidRPr="00C32DE2">
        <w:rPr>
          <w:rFonts w:ascii="Times New Roman" w:hAnsi="Times New Roman" w:cs="Times New Roman"/>
          <w:sz w:val="20"/>
          <w:szCs w:val="20"/>
          <w:lang w:val="fr-FR"/>
        </w:rPr>
        <w:t>10.1016/j.molstruc.2021.131628</w:t>
      </w:r>
      <w:r>
        <w:rPr>
          <w:rFonts w:ascii="Times New Roman" w:hAnsi="Times New Roman" w:cs="Times New Roman"/>
          <w:sz w:val="20"/>
          <w:szCs w:val="20"/>
          <w:lang w:val="fr-FR"/>
        </w:rPr>
        <w:t>.</w:t>
      </w:r>
    </w:p>
    <w:p w14:paraId="69D0CB49" w14:textId="77777777" w:rsidR="000371C1" w:rsidRPr="00C958B6" w:rsidRDefault="000371C1" w:rsidP="00C958B6">
      <w:pPr>
        <w:jc w:val="both"/>
        <w:rPr>
          <w:rFonts w:asciiTheme="majorBidi" w:hAnsiTheme="majorBidi" w:cstheme="majorBidi"/>
          <w:sz w:val="20"/>
          <w:szCs w:val="20"/>
        </w:rPr>
      </w:pPr>
    </w:p>
    <w:sectPr w:rsidR="000371C1" w:rsidRPr="00C958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bA0NTC0NDY3MzQzNjBR0lEKTi0uzszPAykwrAUAqg1CBCwAAAA="/>
  </w:docVars>
  <w:rsids>
    <w:rsidRoot w:val="008219A7"/>
    <w:rsid w:val="000371C1"/>
    <w:rsid w:val="000403E0"/>
    <w:rsid w:val="00052222"/>
    <w:rsid w:val="00053E98"/>
    <w:rsid w:val="000630B5"/>
    <w:rsid w:val="000C6359"/>
    <w:rsid w:val="000D5775"/>
    <w:rsid w:val="001748F0"/>
    <w:rsid w:val="002D6509"/>
    <w:rsid w:val="002E075F"/>
    <w:rsid w:val="00317069"/>
    <w:rsid w:val="003D2605"/>
    <w:rsid w:val="00416ACE"/>
    <w:rsid w:val="00430EBA"/>
    <w:rsid w:val="00480D0D"/>
    <w:rsid w:val="004B7ADF"/>
    <w:rsid w:val="004F783E"/>
    <w:rsid w:val="00512AFE"/>
    <w:rsid w:val="00556472"/>
    <w:rsid w:val="005657ED"/>
    <w:rsid w:val="00570DCC"/>
    <w:rsid w:val="006E2B74"/>
    <w:rsid w:val="006F2942"/>
    <w:rsid w:val="00767C20"/>
    <w:rsid w:val="0078144E"/>
    <w:rsid w:val="00782C22"/>
    <w:rsid w:val="007B47A6"/>
    <w:rsid w:val="007D4D5B"/>
    <w:rsid w:val="008219A7"/>
    <w:rsid w:val="00876437"/>
    <w:rsid w:val="008D3F18"/>
    <w:rsid w:val="008E31C7"/>
    <w:rsid w:val="009B748F"/>
    <w:rsid w:val="009C3E2F"/>
    <w:rsid w:val="00A2664A"/>
    <w:rsid w:val="00A8442B"/>
    <w:rsid w:val="00A87C91"/>
    <w:rsid w:val="00B36217"/>
    <w:rsid w:val="00B36BB3"/>
    <w:rsid w:val="00B42A53"/>
    <w:rsid w:val="00B606A4"/>
    <w:rsid w:val="00B826CE"/>
    <w:rsid w:val="00B82D77"/>
    <w:rsid w:val="00B90680"/>
    <w:rsid w:val="00BD6F31"/>
    <w:rsid w:val="00BF7841"/>
    <w:rsid w:val="00C247A0"/>
    <w:rsid w:val="00C37EF5"/>
    <w:rsid w:val="00C958B6"/>
    <w:rsid w:val="00CB5EC2"/>
    <w:rsid w:val="00CD00C8"/>
    <w:rsid w:val="00D06733"/>
    <w:rsid w:val="00D11430"/>
    <w:rsid w:val="00D261C8"/>
    <w:rsid w:val="00DB511B"/>
    <w:rsid w:val="00E10967"/>
    <w:rsid w:val="00E936F4"/>
    <w:rsid w:val="00F034AC"/>
    <w:rsid w:val="00F4038C"/>
    <w:rsid w:val="00F70B49"/>
    <w:rsid w:val="00FB11D6"/>
    <w:rsid w:val="00FC7F99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61CB8C"/>
  <w15:chartTrackingRefBased/>
  <w15:docId w15:val="{EE74B7FF-602C-4B93-BDE7-40F4CA72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9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9A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9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9A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9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9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9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9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9A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9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9A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9A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9A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9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9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9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9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9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9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9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9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9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9A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9A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9A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9A7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19A7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219A7"/>
    <w:rPr>
      <w:i/>
      <w:iCs/>
    </w:rPr>
  </w:style>
  <w:style w:type="table" w:styleId="TableGrid">
    <w:name w:val="Table Grid"/>
    <w:basedOn w:val="TableNormal"/>
    <w:uiPriority w:val="39"/>
    <w:rsid w:val="008219A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1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19A7"/>
    <w:pPr>
      <w:spacing w:line="240" w:lineRule="auto"/>
      <w:jc w:val="both"/>
    </w:pPr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19A7"/>
    <w:rPr>
      <w:sz w:val="20"/>
      <w:szCs w:val="20"/>
      <w:lang w:val="es-ES"/>
    </w:rPr>
  </w:style>
  <w:style w:type="paragraph" w:styleId="Revision">
    <w:name w:val="Revision"/>
    <w:hidden/>
    <w:uiPriority w:val="99"/>
    <w:semiHidden/>
    <w:rsid w:val="009B748F"/>
    <w:pPr>
      <w:spacing w:after="0" w:line="240" w:lineRule="auto"/>
    </w:pPr>
  </w:style>
  <w:style w:type="character" w:customStyle="1" w:styleId="anchor-text">
    <w:name w:val="anchor-text"/>
    <w:basedOn w:val="DefaultParagraphFont"/>
    <w:rsid w:val="006F294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58B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AFE"/>
    <w:pPr>
      <w:jc w:val="left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AFE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16/j.eti.2020.1010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"/><Relationship Id="rId5" Type="http://schemas.openxmlformats.org/officeDocument/2006/relationships/image" Target="media/image2.tif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1368</Words>
  <Characters>7802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2024-10-17T20:28:00Z</dcterms:created>
  <dcterms:modified xsi:type="dcterms:W3CDTF">2024-10-17T20:28:00Z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614da705fde29e2050f9584c128fcffb7dccff22063ba2642106330a019d58e3</vt:lpwstr>
  </property>
</Properties>
</file>