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3AED" w14:textId="77777777" w:rsidR="004C329F" w:rsidRPr="004C329F" w:rsidRDefault="004C329F" w:rsidP="004C329F">
      <w:pPr>
        <w:jc w:val="center"/>
        <w:rPr>
          <w:rFonts w:eastAsia="等线 Light"/>
          <w:sz w:val="32"/>
          <w:szCs w:val="32"/>
          <w:lang w:eastAsia="zh-CN"/>
        </w:rPr>
      </w:pPr>
      <w:r w:rsidRPr="004C329F">
        <w:rPr>
          <w:rFonts w:eastAsia="等线 Light"/>
          <w:sz w:val="32"/>
          <w:szCs w:val="32"/>
        </w:rPr>
        <w:t>Supplementary Information</w:t>
      </w:r>
    </w:p>
    <w:p w14:paraId="4DA9C2CA" w14:textId="77777777" w:rsidR="005D16DC" w:rsidRDefault="005D16DC"/>
    <w:p w14:paraId="1EF359AA" w14:textId="77777777" w:rsidR="004C329F" w:rsidRDefault="004C329F"/>
    <w:p w14:paraId="48D70F1C" w14:textId="77777777" w:rsidR="004C329F" w:rsidRPr="004C329F" w:rsidRDefault="004C329F" w:rsidP="004C329F">
      <w:pPr>
        <w:overflowPunct w:val="0"/>
        <w:adjustRightInd w:val="0"/>
        <w:snapToGrid w:val="0"/>
        <w:spacing w:beforeLines="50" w:before="156" w:afterLines="50" w:after="156"/>
        <w:jc w:val="center"/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</w:pPr>
      <w:bookmarkStart w:id="0" w:name="_Hlk122126636"/>
      <w:bookmarkStart w:id="1" w:name="_Hlk122363033"/>
      <w:bookmarkStart w:id="2" w:name="_Hlk122362203"/>
      <w:r w:rsidRPr="004C329F">
        <w:rPr>
          <w:rFonts w:eastAsia="方正小标宋简体" w:hint="eastAsia"/>
          <w:b/>
          <w:snapToGrid w:val="0"/>
          <w:spacing w:val="-8"/>
          <w:sz w:val="28"/>
          <w:szCs w:val="28"/>
          <w:lang w:eastAsia="zh-CN"/>
        </w:rPr>
        <w:t>H</w:t>
      </w:r>
      <w:r w:rsidRPr="004C329F"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  <w:t xml:space="preserve">eatwaves </w:t>
      </w:r>
      <w:r w:rsidRPr="004C329F">
        <w:rPr>
          <w:rFonts w:eastAsia="方正小标宋简体" w:hint="eastAsia"/>
          <w:b/>
          <w:snapToGrid w:val="0"/>
          <w:spacing w:val="-8"/>
          <w:sz w:val="28"/>
          <w:szCs w:val="28"/>
          <w:lang w:eastAsia="zh-CN"/>
        </w:rPr>
        <w:t>in</w:t>
      </w:r>
      <w:r w:rsidRPr="004C329F"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  <w:t xml:space="preserve"> summer 2022</w:t>
      </w:r>
      <w:bookmarkEnd w:id="0"/>
      <w:r w:rsidRPr="004C329F"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  <w:t xml:space="preserve"> </w:t>
      </w:r>
      <w:bookmarkEnd w:id="1"/>
      <w:r w:rsidRPr="004C329F"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  <w:t xml:space="preserve">forces </w:t>
      </w:r>
      <w:bookmarkStart w:id="3" w:name="_Hlk122291630"/>
      <w:r w:rsidRPr="004C329F"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  <w:t>substantial mass loss</w:t>
      </w:r>
      <w:bookmarkEnd w:id="3"/>
      <w:r w:rsidRPr="004C329F"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  <w:t xml:space="preserve"> for Urumqi Glacier No. 1, Chin</w:t>
      </w:r>
      <w:bookmarkEnd w:id="2"/>
      <w:r w:rsidRPr="004C329F">
        <w:rPr>
          <w:rFonts w:eastAsia="方正小标宋简体"/>
          <w:b/>
          <w:snapToGrid w:val="0"/>
          <w:spacing w:val="-8"/>
          <w:sz w:val="28"/>
          <w:szCs w:val="28"/>
          <w:lang w:eastAsia="zh-CN"/>
        </w:rPr>
        <w:t>a</w:t>
      </w:r>
    </w:p>
    <w:p w14:paraId="7D6B8E71" w14:textId="77777777" w:rsidR="004C329F" w:rsidRPr="004C329F" w:rsidRDefault="004C329F" w:rsidP="004C329F">
      <w:pPr>
        <w:widowControl w:val="0"/>
        <w:spacing w:afterLines="50" w:after="156" w:line="240" w:lineRule="auto"/>
        <w:jc w:val="left"/>
        <w:textAlignment w:val="top"/>
        <w:rPr>
          <w:rFonts w:eastAsia="宋体"/>
          <w:color w:val="000000"/>
          <w:sz w:val="21"/>
          <w:szCs w:val="20"/>
          <w:vertAlign w:val="superscript"/>
          <w:lang w:eastAsia="zh-CN"/>
        </w:rPr>
      </w:pPr>
      <w:r w:rsidRPr="004C329F">
        <w:rPr>
          <w:rFonts w:eastAsia="宋体"/>
          <w:color w:val="000000"/>
          <w:sz w:val="21"/>
          <w:szCs w:val="20"/>
          <w:lang w:eastAsia="zh-CN"/>
        </w:rPr>
        <w:t>C</w:t>
      </w:r>
      <w:r w:rsidRPr="004C329F">
        <w:rPr>
          <w:rFonts w:eastAsia="宋体" w:hint="eastAsia"/>
          <w:color w:val="000000"/>
          <w:sz w:val="21"/>
          <w:szCs w:val="20"/>
          <w:lang w:eastAsia="zh-CN"/>
        </w:rPr>
        <w:t>hunhai</w:t>
      </w:r>
      <w:r w:rsidRPr="004C329F">
        <w:rPr>
          <w:rFonts w:eastAsia="宋体"/>
          <w:color w:val="000000"/>
          <w:sz w:val="21"/>
          <w:szCs w:val="20"/>
          <w:lang w:eastAsia="zh-CN"/>
        </w:rPr>
        <w:t xml:space="preserve"> X</w:t>
      </w:r>
      <w:r w:rsidRPr="004C329F">
        <w:rPr>
          <w:rFonts w:eastAsia="宋体" w:hint="eastAsia"/>
          <w:color w:val="000000"/>
          <w:sz w:val="21"/>
          <w:szCs w:val="20"/>
          <w:lang w:eastAsia="zh-CN"/>
        </w:rPr>
        <w:t xml:space="preserve">u, </w:t>
      </w:r>
      <w:proofErr w:type="spellStart"/>
      <w:r w:rsidRPr="004C329F">
        <w:rPr>
          <w:rFonts w:eastAsia="宋体"/>
          <w:color w:val="000000"/>
          <w:sz w:val="21"/>
          <w:szCs w:val="20"/>
          <w:lang w:eastAsia="zh-CN"/>
        </w:rPr>
        <w:t>Huilin</w:t>
      </w:r>
      <w:proofErr w:type="spellEnd"/>
      <w:r w:rsidRPr="004C329F">
        <w:rPr>
          <w:rFonts w:eastAsia="宋体"/>
          <w:color w:val="000000"/>
          <w:sz w:val="21"/>
          <w:szCs w:val="20"/>
          <w:lang w:eastAsia="zh-CN"/>
        </w:rPr>
        <w:t xml:space="preserve"> Li, </w:t>
      </w:r>
      <w:proofErr w:type="spellStart"/>
      <w:r w:rsidRPr="004C329F">
        <w:rPr>
          <w:rFonts w:eastAsia="宋体"/>
          <w:color w:val="000000"/>
          <w:sz w:val="21"/>
          <w:szCs w:val="20"/>
          <w:lang w:eastAsia="zh-CN"/>
        </w:rPr>
        <w:t>Feiteng</w:t>
      </w:r>
      <w:proofErr w:type="spellEnd"/>
      <w:r w:rsidRPr="004C329F">
        <w:rPr>
          <w:rFonts w:eastAsia="宋体"/>
          <w:color w:val="000000"/>
          <w:sz w:val="21"/>
          <w:szCs w:val="20"/>
          <w:lang w:eastAsia="zh-CN"/>
        </w:rPr>
        <w:t xml:space="preserve"> Wang, </w:t>
      </w:r>
      <w:proofErr w:type="spellStart"/>
      <w:r w:rsidRPr="004C329F">
        <w:rPr>
          <w:rFonts w:eastAsia="宋体"/>
          <w:color w:val="000000"/>
          <w:sz w:val="21"/>
          <w:szCs w:val="20"/>
          <w:lang w:eastAsia="zh-CN"/>
        </w:rPr>
        <w:t>Zhongqin</w:t>
      </w:r>
      <w:proofErr w:type="spellEnd"/>
      <w:r w:rsidRPr="004C329F">
        <w:rPr>
          <w:rFonts w:eastAsia="宋体"/>
          <w:color w:val="000000"/>
          <w:sz w:val="21"/>
          <w:szCs w:val="20"/>
          <w:lang w:eastAsia="zh-CN"/>
        </w:rPr>
        <w:t xml:space="preserve"> Li, Ping Zhou and </w:t>
      </w:r>
      <w:proofErr w:type="spellStart"/>
      <w:r w:rsidRPr="004C329F">
        <w:rPr>
          <w:rFonts w:eastAsia="宋体"/>
          <w:color w:val="000000"/>
          <w:sz w:val="21"/>
          <w:szCs w:val="20"/>
          <w:lang w:eastAsia="zh-CN"/>
        </w:rPr>
        <w:t>Shuangshuang</w:t>
      </w:r>
      <w:proofErr w:type="spellEnd"/>
      <w:r w:rsidRPr="004C329F">
        <w:rPr>
          <w:rFonts w:eastAsia="宋体"/>
          <w:color w:val="000000"/>
          <w:sz w:val="21"/>
          <w:szCs w:val="20"/>
          <w:lang w:eastAsia="zh-CN"/>
        </w:rPr>
        <w:t xml:space="preserve"> Liu</w:t>
      </w:r>
    </w:p>
    <w:p w14:paraId="22448D1F" w14:textId="77777777" w:rsidR="004C329F" w:rsidRDefault="004C329F" w:rsidP="00E40F08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rPr>
          <w:rFonts w:eastAsia="宋体"/>
          <w:color w:val="000000"/>
          <w:sz w:val="18"/>
          <w:szCs w:val="18"/>
          <w:lang w:eastAsia="zh-CN"/>
        </w:rPr>
      </w:pPr>
      <w:r w:rsidRPr="004C329F">
        <w:rPr>
          <w:rFonts w:eastAsia="宋体"/>
          <w:color w:val="000000"/>
          <w:sz w:val="18"/>
          <w:szCs w:val="18"/>
          <w:lang w:eastAsia="zh-CN"/>
        </w:rPr>
        <w:t xml:space="preserve">State Key Laboratory of </w:t>
      </w:r>
      <w:proofErr w:type="spellStart"/>
      <w:r w:rsidRPr="004C329F">
        <w:rPr>
          <w:rFonts w:eastAsia="宋体"/>
          <w:color w:val="000000"/>
          <w:sz w:val="18"/>
          <w:szCs w:val="18"/>
          <w:lang w:eastAsia="zh-CN"/>
        </w:rPr>
        <w:t>Cryospher</w:t>
      </w:r>
      <w:r w:rsidRPr="004C329F">
        <w:rPr>
          <w:rFonts w:eastAsia="宋体" w:hint="eastAsia"/>
          <w:color w:val="000000"/>
          <w:sz w:val="18"/>
          <w:szCs w:val="18"/>
          <w:lang w:eastAsia="zh-CN"/>
        </w:rPr>
        <w:t>ic</w:t>
      </w:r>
      <w:proofErr w:type="spellEnd"/>
      <w:r w:rsidRPr="004C329F">
        <w:rPr>
          <w:rFonts w:eastAsia="宋体"/>
          <w:color w:val="000000"/>
          <w:sz w:val="18"/>
          <w:szCs w:val="18"/>
          <w:lang w:eastAsia="zh-CN"/>
        </w:rPr>
        <w:t xml:space="preserve"> Science</w:t>
      </w:r>
      <w:r w:rsidRPr="004C329F">
        <w:rPr>
          <w:rFonts w:eastAsia="宋体" w:hint="eastAsia"/>
          <w:color w:val="000000"/>
          <w:sz w:val="18"/>
          <w:szCs w:val="18"/>
          <w:lang w:eastAsia="zh-CN"/>
        </w:rPr>
        <w:t>/</w:t>
      </w:r>
      <w:r w:rsidRPr="004C329F">
        <w:rPr>
          <w:rFonts w:eastAsia="宋体"/>
          <w:color w:val="000000"/>
          <w:sz w:val="18"/>
          <w:szCs w:val="18"/>
          <w:lang w:eastAsia="zh-CN"/>
        </w:rPr>
        <w:t xml:space="preserve">Tien Shan Glaciological Station, </w:t>
      </w:r>
      <w:bookmarkStart w:id="4" w:name="_Hlk71040793"/>
      <w:r w:rsidRPr="004C329F">
        <w:rPr>
          <w:rFonts w:eastAsia="宋体"/>
          <w:color w:val="000000"/>
          <w:sz w:val="18"/>
          <w:szCs w:val="18"/>
          <w:lang w:eastAsia="zh-CN"/>
        </w:rPr>
        <w:t xml:space="preserve">Northwest Institute of </w:t>
      </w:r>
      <w:bookmarkStart w:id="5" w:name="OLE_LINK107"/>
      <w:bookmarkStart w:id="6" w:name="OLE_LINK108"/>
      <w:r w:rsidRPr="004C329F">
        <w:rPr>
          <w:rFonts w:eastAsia="宋体"/>
          <w:color w:val="000000"/>
          <w:sz w:val="18"/>
          <w:szCs w:val="18"/>
          <w:lang w:eastAsia="zh-CN"/>
        </w:rPr>
        <w:t>Eco-Environment and</w:t>
      </w:r>
      <w:r w:rsidRPr="004C329F">
        <w:rPr>
          <w:rFonts w:eastAsia="宋体" w:hint="eastAsia"/>
          <w:color w:val="000000"/>
          <w:sz w:val="18"/>
          <w:szCs w:val="18"/>
          <w:lang w:eastAsia="zh-CN"/>
        </w:rPr>
        <w:t xml:space="preserve"> </w:t>
      </w:r>
      <w:r w:rsidRPr="004C329F">
        <w:rPr>
          <w:rFonts w:eastAsia="宋体"/>
          <w:color w:val="000000"/>
          <w:sz w:val="18"/>
          <w:szCs w:val="18"/>
          <w:lang w:eastAsia="zh-CN"/>
        </w:rPr>
        <w:t>Resources, Chinese Academy of Sciences</w:t>
      </w:r>
      <w:bookmarkEnd w:id="4"/>
      <w:bookmarkEnd w:id="5"/>
      <w:bookmarkEnd w:id="6"/>
      <w:r w:rsidRPr="004C329F">
        <w:rPr>
          <w:rFonts w:eastAsia="宋体"/>
          <w:color w:val="000000"/>
          <w:sz w:val="18"/>
          <w:szCs w:val="18"/>
          <w:lang w:eastAsia="zh-CN"/>
        </w:rPr>
        <w:t>, Lanzhou 730000, China</w:t>
      </w:r>
    </w:p>
    <w:p w14:paraId="7A6622E5" w14:textId="77777777" w:rsidR="00C51D3E" w:rsidRDefault="00C51D3E" w:rsidP="004C329F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jc w:val="left"/>
        <w:rPr>
          <w:rFonts w:eastAsia="宋体"/>
          <w:color w:val="000000"/>
          <w:sz w:val="18"/>
          <w:szCs w:val="18"/>
          <w:lang w:eastAsia="zh-CN"/>
        </w:rPr>
      </w:pPr>
    </w:p>
    <w:p w14:paraId="60337774" w14:textId="77777777" w:rsidR="001076E6" w:rsidRDefault="001076E6" w:rsidP="004C329F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jc w:val="left"/>
        <w:rPr>
          <w:rFonts w:eastAsia="宋体"/>
          <w:color w:val="000000"/>
          <w:sz w:val="18"/>
          <w:szCs w:val="18"/>
          <w:lang w:eastAsia="zh-CN"/>
        </w:rPr>
      </w:pPr>
    </w:p>
    <w:p w14:paraId="46917A8C" w14:textId="77777777" w:rsidR="001076E6" w:rsidRDefault="001076E6" w:rsidP="004C329F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jc w:val="left"/>
        <w:rPr>
          <w:rFonts w:eastAsia="宋体"/>
          <w:color w:val="000000"/>
          <w:sz w:val="18"/>
          <w:szCs w:val="18"/>
          <w:lang w:eastAsia="zh-CN"/>
        </w:rPr>
      </w:pPr>
    </w:p>
    <w:p w14:paraId="525C8561" w14:textId="77777777" w:rsidR="001076E6" w:rsidRPr="00C95588" w:rsidRDefault="001076E6" w:rsidP="004C329F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jc w:val="left"/>
        <w:rPr>
          <w:rFonts w:eastAsia="宋体"/>
          <w:color w:val="000000"/>
          <w:sz w:val="18"/>
          <w:szCs w:val="18"/>
          <w:lang w:eastAsia="zh-CN"/>
        </w:rPr>
      </w:pPr>
    </w:p>
    <w:p w14:paraId="5E94CAEB" w14:textId="1796F3AA" w:rsidR="00C51D3E" w:rsidRDefault="00473286" w:rsidP="004C329F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jc w:val="left"/>
        <w:rPr>
          <w:rFonts w:eastAsia="宋体"/>
          <w:color w:val="000000"/>
          <w:sz w:val="18"/>
          <w:szCs w:val="18"/>
          <w:lang w:eastAsia="zh-CN"/>
        </w:rPr>
      </w:pPr>
      <w:r>
        <w:rPr>
          <w:rFonts w:eastAsia="宋体"/>
          <w:noProof/>
          <w:color w:val="000000"/>
          <w:sz w:val="18"/>
          <w:szCs w:val="18"/>
          <w:lang w:eastAsia="zh-CN"/>
        </w:rPr>
        <w:drawing>
          <wp:inline distT="0" distB="0" distL="0" distR="0" wp14:anchorId="150E8911" wp14:editId="35E847DE">
            <wp:extent cx="5274310" cy="3339465"/>
            <wp:effectExtent l="0" t="0" r="2540" b="0"/>
            <wp:docPr id="344628684" name="图片 1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28684" name="图片 1" descr="地图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6FB71" w14:textId="2A010D4C" w:rsidR="001076E6" w:rsidRPr="008D4BC5" w:rsidRDefault="001076E6" w:rsidP="001076E6">
      <w:pPr>
        <w:widowControl w:val="0"/>
        <w:spacing w:line="240" w:lineRule="auto"/>
        <w:rPr>
          <w:rFonts w:eastAsiaTheme="minorEastAsia"/>
          <w:kern w:val="2"/>
          <w:sz w:val="18"/>
          <w:szCs w:val="20"/>
          <w:lang w:eastAsia="zh-CN"/>
        </w:rPr>
      </w:pPr>
      <w:bookmarkStart w:id="7" w:name="_Hlk143010361"/>
      <w:r w:rsidRPr="004C329F">
        <w:rPr>
          <w:rFonts w:eastAsiaTheme="minorEastAsia"/>
          <w:b/>
          <w:bCs/>
          <w:kern w:val="2"/>
          <w:sz w:val="18"/>
          <w:szCs w:val="20"/>
          <w:lang w:eastAsia="zh-CN"/>
        </w:rPr>
        <w:t xml:space="preserve">Figure </w:t>
      </w:r>
      <w:r>
        <w:rPr>
          <w:rFonts w:eastAsiaTheme="minorEastAsia"/>
          <w:b/>
          <w:bCs/>
          <w:kern w:val="2"/>
          <w:sz w:val="18"/>
          <w:szCs w:val="20"/>
          <w:lang w:eastAsia="zh-CN"/>
        </w:rPr>
        <w:t>S1</w:t>
      </w:r>
      <w:r>
        <w:rPr>
          <w:rFonts w:eastAsiaTheme="minorEastAsia" w:hint="eastAsia"/>
          <w:b/>
          <w:bCs/>
          <w:kern w:val="2"/>
          <w:sz w:val="18"/>
          <w:szCs w:val="20"/>
          <w:lang w:eastAsia="zh-CN"/>
        </w:rPr>
        <w:t>.</w:t>
      </w:r>
      <w:r>
        <w:rPr>
          <w:rFonts w:eastAsiaTheme="minorEastAsia"/>
          <w:b/>
          <w:bCs/>
          <w:kern w:val="2"/>
          <w:sz w:val="18"/>
          <w:szCs w:val="20"/>
          <w:lang w:eastAsia="zh-CN"/>
        </w:rPr>
        <w:t xml:space="preserve"> </w:t>
      </w:r>
      <w:r w:rsidRPr="001076E6">
        <w:rPr>
          <w:rFonts w:eastAsiaTheme="minorEastAsia"/>
          <w:kern w:val="2"/>
          <w:sz w:val="18"/>
          <w:szCs w:val="20"/>
          <w:lang w:eastAsia="zh-CN"/>
        </w:rPr>
        <w:t xml:space="preserve">Topographic map of the Urumqi Glacier No. 1 showing the distribution of ablation stakes in 2022 and the location of the </w:t>
      </w:r>
      <w:proofErr w:type="spellStart"/>
      <w:r w:rsidRPr="001076E6">
        <w:rPr>
          <w:rFonts w:eastAsiaTheme="minorEastAsia"/>
          <w:kern w:val="2"/>
          <w:sz w:val="18"/>
          <w:szCs w:val="20"/>
          <w:lang w:eastAsia="zh-CN"/>
        </w:rPr>
        <w:t>Daxigou</w:t>
      </w:r>
      <w:proofErr w:type="spellEnd"/>
      <w:r w:rsidRPr="001076E6">
        <w:rPr>
          <w:rFonts w:eastAsiaTheme="minorEastAsia"/>
          <w:kern w:val="2"/>
          <w:sz w:val="18"/>
          <w:szCs w:val="20"/>
          <w:lang w:eastAsia="zh-CN"/>
        </w:rPr>
        <w:t xml:space="preserve"> Meteorological Station (DXG) and Automatic Meteorological Station (AWS). </w:t>
      </w:r>
      <w:r>
        <w:rPr>
          <w:rFonts w:eastAsiaTheme="minorEastAsia"/>
          <w:kern w:val="2"/>
          <w:sz w:val="18"/>
          <w:szCs w:val="20"/>
          <w:lang w:eastAsia="zh-CN"/>
        </w:rPr>
        <w:t>T</w:t>
      </w:r>
      <w:r w:rsidRPr="001076E6">
        <w:rPr>
          <w:rFonts w:eastAsiaTheme="minorEastAsia"/>
          <w:kern w:val="2"/>
          <w:sz w:val="18"/>
          <w:szCs w:val="20"/>
          <w:lang w:eastAsia="zh-CN"/>
        </w:rPr>
        <w:t xml:space="preserve">he </w:t>
      </w:r>
      <w:proofErr w:type="spellStart"/>
      <w:r w:rsidRPr="001076E6">
        <w:rPr>
          <w:rFonts w:eastAsiaTheme="minorEastAsia"/>
          <w:kern w:val="2"/>
          <w:sz w:val="18"/>
          <w:szCs w:val="20"/>
          <w:lang w:eastAsia="zh-CN"/>
        </w:rPr>
        <w:t>hillshade</w:t>
      </w:r>
      <w:proofErr w:type="spellEnd"/>
      <w:r w:rsidRPr="001076E6">
        <w:rPr>
          <w:rFonts w:eastAsiaTheme="minorEastAsia"/>
          <w:kern w:val="2"/>
          <w:sz w:val="18"/>
          <w:szCs w:val="20"/>
          <w:lang w:eastAsia="zh-CN"/>
        </w:rPr>
        <w:t xml:space="preserve"> in</w:t>
      </w:r>
      <w:r>
        <w:rPr>
          <w:rFonts w:eastAsiaTheme="minorEastAsia"/>
          <w:kern w:val="2"/>
          <w:sz w:val="18"/>
          <w:szCs w:val="20"/>
          <w:lang w:eastAsia="zh-CN"/>
        </w:rPr>
        <w:t xml:space="preserve"> the b</w:t>
      </w:r>
      <w:r w:rsidRPr="001076E6">
        <w:rPr>
          <w:rFonts w:eastAsiaTheme="minorEastAsia"/>
          <w:kern w:val="2"/>
          <w:sz w:val="18"/>
          <w:szCs w:val="20"/>
          <w:lang w:eastAsia="zh-CN"/>
        </w:rPr>
        <w:t>ackground is from the ALOS (Advanced Land Observing Satellite) digital elevation model</w:t>
      </w:r>
      <w:r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Pr="001076E6">
        <w:rPr>
          <w:rFonts w:eastAsiaTheme="minorEastAsia"/>
          <w:kern w:val="2"/>
          <w:sz w:val="18"/>
          <w:szCs w:val="20"/>
          <w:lang w:eastAsia="zh-CN"/>
        </w:rPr>
        <w:t>(DEM)), and the numbers denote elevations of the contours</w:t>
      </w:r>
      <w:r>
        <w:rPr>
          <w:rFonts w:eastAsiaTheme="minorEastAsia"/>
          <w:kern w:val="2"/>
          <w:sz w:val="18"/>
          <w:szCs w:val="20"/>
          <w:lang w:eastAsia="zh-CN"/>
        </w:rPr>
        <w:t>. The inset shows the location of the study site.</w:t>
      </w:r>
    </w:p>
    <w:bookmarkEnd w:id="7"/>
    <w:p w14:paraId="74979BA7" w14:textId="77777777" w:rsidR="00C51D3E" w:rsidRDefault="00C51D3E" w:rsidP="004C329F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jc w:val="left"/>
        <w:rPr>
          <w:rFonts w:eastAsia="宋体"/>
          <w:color w:val="000000"/>
          <w:sz w:val="18"/>
          <w:szCs w:val="18"/>
          <w:lang w:eastAsia="zh-CN"/>
        </w:rPr>
      </w:pPr>
    </w:p>
    <w:p w14:paraId="36242E2F" w14:textId="366A2C72" w:rsidR="00C51D3E" w:rsidRPr="004C329F" w:rsidRDefault="00A275E5" w:rsidP="004C329F">
      <w:pPr>
        <w:widowControl w:val="0"/>
        <w:tabs>
          <w:tab w:val="left" w:pos="4680"/>
        </w:tabs>
        <w:autoSpaceDE w:val="0"/>
        <w:autoSpaceDN w:val="0"/>
        <w:adjustRightInd w:val="0"/>
        <w:snapToGrid w:val="0"/>
        <w:spacing w:afterLines="50" w:after="156" w:line="240" w:lineRule="auto"/>
        <w:jc w:val="left"/>
        <w:rPr>
          <w:rFonts w:eastAsia="宋体"/>
          <w:color w:val="000000"/>
          <w:sz w:val="18"/>
          <w:szCs w:val="18"/>
          <w:lang w:eastAsia="zh-CN"/>
        </w:rPr>
      </w:pPr>
      <w:r>
        <w:rPr>
          <w:rFonts w:eastAsia="宋体"/>
          <w:noProof/>
          <w:color w:val="000000"/>
          <w:sz w:val="18"/>
          <w:szCs w:val="18"/>
          <w:lang w:eastAsia="zh-CN"/>
        </w:rPr>
        <w:lastRenderedPageBreak/>
        <w:drawing>
          <wp:inline distT="0" distB="0" distL="0" distR="0" wp14:anchorId="2237D081" wp14:editId="70B38DBA">
            <wp:extent cx="5038344" cy="2307336"/>
            <wp:effectExtent l="0" t="0" r="0" b="0"/>
            <wp:docPr id="14678041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04168" name="图片 1467804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230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603D" w14:textId="1FB3E8CB" w:rsidR="004C329F" w:rsidRPr="008D4BC5" w:rsidRDefault="004C329F" w:rsidP="00154F85">
      <w:pPr>
        <w:widowControl w:val="0"/>
        <w:spacing w:line="240" w:lineRule="auto"/>
        <w:rPr>
          <w:rFonts w:eastAsiaTheme="minorEastAsia"/>
          <w:kern w:val="2"/>
          <w:sz w:val="18"/>
          <w:szCs w:val="20"/>
          <w:lang w:eastAsia="zh-CN"/>
        </w:rPr>
      </w:pPr>
      <w:bookmarkStart w:id="8" w:name="_Hlk142662086"/>
      <w:bookmarkStart w:id="9" w:name="_Hlk142664787"/>
      <w:r w:rsidRPr="004C329F">
        <w:rPr>
          <w:rFonts w:eastAsiaTheme="minorEastAsia"/>
          <w:b/>
          <w:bCs/>
          <w:kern w:val="2"/>
          <w:sz w:val="18"/>
          <w:szCs w:val="20"/>
          <w:lang w:eastAsia="zh-CN"/>
        </w:rPr>
        <w:t xml:space="preserve">Figure </w:t>
      </w:r>
      <w:r>
        <w:rPr>
          <w:rFonts w:eastAsiaTheme="minorEastAsia"/>
          <w:b/>
          <w:bCs/>
          <w:kern w:val="2"/>
          <w:sz w:val="18"/>
          <w:szCs w:val="20"/>
          <w:lang w:eastAsia="zh-CN"/>
        </w:rPr>
        <w:t>S</w:t>
      </w:r>
      <w:r w:rsidR="001076E6">
        <w:rPr>
          <w:rFonts w:eastAsiaTheme="minorEastAsia"/>
          <w:b/>
          <w:bCs/>
          <w:kern w:val="2"/>
          <w:sz w:val="18"/>
          <w:szCs w:val="20"/>
          <w:lang w:eastAsia="zh-CN"/>
        </w:rPr>
        <w:t>2</w:t>
      </w:r>
      <w:r w:rsidRPr="004C329F">
        <w:rPr>
          <w:rFonts w:eastAsiaTheme="minorEastAsia"/>
          <w:b/>
          <w:bCs/>
          <w:kern w:val="2"/>
          <w:sz w:val="18"/>
          <w:szCs w:val="20"/>
          <w:lang w:eastAsia="zh-CN"/>
        </w:rPr>
        <w:t>.</w:t>
      </w:r>
      <w:bookmarkEnd w:id="8"/>
      <w:r w:rsidR="002A793B" w:rsidRPr="002A793B">
        <w:rPr>
          <w:rFonts w:eastAsiaTheme="minorEastAsia"/>
          <w:kern w:val="2"/>
          <w:sz w:val="18"/>
          <w:szCs w:val="20"/>
          <w:lang w:eastAsia="zh-CN"/>
        </w:rPr>
        <w:t xml:space="preserve"> Probability distribution functions (black solid line) for summer air temperature (a) and annual mass balance (b) during </w:t>
      </w:r>
      <w:r w:rsidR="007E7A19">
        <w:rPr>
          <w:rFonts w:eastAsiaTheme="minorEastAsia" w:hint="eastAsia"/>
          <w:kern w:val="2"/>
          <w:sz w:val="18"/>
          <w:szCs w:val="20"/>
          <w:lang w:eastAsia="zh-CN"/>
        </w:rPr>
        <w:t>the</w:t>
      </w:r>
      <w:r w:rsidR="007E7A19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7E7A19">
        <w:rPr>
          <w:rFonts w:eastAsiaTheme="minorEastAsia" w:hint="eastAsia"/>
          <w:kern w:val="2"/>
          <w:sz w:val="18"/>
          <w:szCs w:val="20"/>
          <w:lang w:eastAsia="zh-CN"/>
        </w:rPr>
        <w:t>period</w:t>
      </w:r>
      <w:r w:rsidR="007E7A19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2A793B" w:rsidRPr="002A793B">
        <w:rPr>
          <w:rFonts w:eastAsiaTheme="minorEastAsia"/>
          <w:kern w:val="2"/>
          <w:sz w:val="18"/>
          <w:szCs w:val="20"/>
          <w:lang w:eastAsia="zh-CN"/>
        </w:rPr>
        <w:t xml:space="preserve">1959–2022. The 90% quantile, 95% quantile and 97.5% quantile for </w:t>
      </w:r>
      <w:r w:rsidR="007E7A19">
        <w:rPr>
          <w:rFonts w:eastAsiaTheme="minorEastAsia" w:hint="eastAsia"/>
          <w:kern w:val="2"/>
          <w:sz w:val="18"/>
          <w:szCs w:val="20"/>
          <w:lang w:eastAsia="zh-CN"/>
        </w:rPr>
        <w:t>the</w:t>
      </w:r>
      <w:r w:rsidR="007E7A19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473286" w:rsidRPr="00473286">
        <w:rPr>
          <w:rFonts w:eastAsiaTheme="minorEastAsia"/>
          <w:kern w:val="2"/>
          <w:sz w:val="18"/>
          <w:szCs w:val="20"/>
          <w:lang w:eastAsia="zh-CN"/>
        </w:rPr>
        <w:t xml:space="preserve">thresholds </w:t>
      </w:r>
      <w:r w:rsidR="00473286">
        <w:rPr>
          <w:rFonts w:eastAsiaTheme="minorEastAsia" w:hint="eastAsia"/>
          <w:kern w:val="2"/>
          <w:sz w:val="18"/>
          <w:szCs w:val="20"/>
          <w:lang w:eastAsia="zh-CN"/>
        </w:rPr>
        <w:t>of</w:t>
      </w:r>
      <w:r w:rsidR="00473286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2A793B" w:rsidRPr="002A793B">
        <w:rPr>
          <w:rFonts w:eastAsiaTheme="minorEastAsia"/>
          <w:kern w:val="2"/>
          <w:sz w:val="18"/>
          <w:szCs w:val="20"/>
          <w:lang w:eastAsia="zh-CN"/>
        </w:rPr>
        <w:t>high summer air temperature and low annual mass balance are given.</w:t>
      </w:r>
    </w:p>
    <w:bookmarkEnd w:id="9"/>
    <w:p w14:paraId="3522CF1D" w14:textId="77777777" w:rsidR="00DC67B2" w:rsidRDefault="00DC67B2"/>
    <w:p w14:paraId="4328C765" w14:textId="77777777" w:rsidR="00C51D3E" w:rsidRDefault="00C51D3E"/>
    <w:p w14:paraId="6B9D12D3" w14:textId="77777777" w:rsidR="00C51D3E" w:rsidRPr="004C329F" w:rsidRDefault="00C51D3E"/>
    <w:p w14:paraId="6BEA4A46" w14:textId="77777777" w:rsidR="008D4BC5" w:rsidRPr="00DC67B2" w:rsidRDefault="008D4BC5"/>
    <w:p w14:paraId="5C4296DB" w14:textId="6D642337" w:rsidR="001076E6" w:rsidRDefault="00A275E5" w:rsidP="008D4BC5">
      <w:pPr>
        <w:widowControl w:val="0"/>
        <w:spacing w:line="240" w:lineRule="auto"/>
        <w:jc w:val="center"/>
        <w:rPr>
          <w:rFonts w:eastAsiaTheme="minorEastAsia"/>
          <w:noProof/>
          <w:kern w:val="2"/>
          <w:sz w:val="21"/>
          <w:szCs w:val="22"/>
          <w:lang w:eastAsia="zh-CN"/>
        </w:rPr>
      </w:pPr>
      <w:r>
        <w:rPr>
          <w:rFonts w:eastAsiaTheme="minorEastAsia"/>
          <w:noProof/>
          <w:kern w:val="2"/>
          <w:sz w:val="21"/>
          <w:szCs w:val="22"/>
          <w:lang w:eastAsia="zh-CN"/>
        </w:rPr>
        <w:drawing>
          <wp:inline distT="0" distB="0" distL="0" distR="0" wp14:anchorId="35A7DE1B" wp14:editId="33B638F3">
            <wp:extent cx="5228025" cy="3327213"/>
            <wp:effectExtent l="0" t="0" r="0" b="6985"/>
            <wp:docPr id="1193409211" name="图片 2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09211" name="图片 2" descr="图表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145" cy="333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B27E" w14:textId="4728F63E" w:rsidR="001076E6" w:rsidRPr="001076E6" w:rsidRDefault="001076E6" w:rsidP="001076E6">
      <w:pPr>
        <w:widowControl w:val="0"/>
        <w:spacing w:line="240" w:lineRule="auto"/>
        <w:jc w:val="left"/>
        <w:rPr>
          <w:rFonts w:eastAsiaTheme="minorEastAsia"/>
          <w:kern w:val="2"/>
          <w:sz w:val="18"/>
          <w:szCs w:val="20"/>
          <w:lang w:eastAsia="zh-CN"/>
        </w:rPr>
      </w:pPr>
      <w:r w:rsidRPr="001076E6">
        <w:rPr>
          <w:rFonts w:eastAsiaTheme="minorEastAsia"/>
          <w:b/>
          <w:bCs/>
          <w:kern w:val="2"/>
          <w:sz w:val="18"/>
          <w:szCs w:val="20"/>
          <w:lang w:eastAsia="zh-CN"/>
        </w:rPr>
        <w:t xml:space="preserve">Figure </w:t>
      </w:r>
      <w:r>
        <w:rPr>
          <w:rFonts w:eastAsiaTheme="minorEastAsia"/>
          <w:b/>
          <w:bCs/>
          <w:kern w:val="2"/>
          <w:sz w:val="18"/>
          <w:szCs w:val="20"/>
          <w:lang w:eastAsia="zh-CN"/>
        </w:rPr>
        <w:t>S</w:t>
      </w:r>
      <w:r w:rsidR="0049335D">
        <w:rPr>
          <w:rFonts w:eastAsiaTheme="minorEastAsia"/>
          <w:b/>
          <w:bCs/>
          <w:kern w:val="2"/>
          <w:sz w:val="18"/>
          <w:szCs w:val="20"/>
          <w:lang w:eastAsia="zh-CN"/>
        </w:rPr>
        <w:t>3</w:t>
      </w:r>
      <w:r w:rsidRPr="001076E6">
        <w:rPr>
          <w:rFonts w:eastAsiaTheme="minorEastAsia"/>
          <w:b/>
          <w:bCs/>
          <w:kern w:val="2"/>
          <w:sz w:val="18"/>
          <w:szCs w:val="20"/>
          <w:lang w:eastAsia="zh-CN"/>
        </w:rPr>
        <w:t xml:space="preserve">. </w:t>
      </w:r>
      <w:r w:rsidRPr="001076E6">
        <w:rPr>
          <w:rFonts w:eastAsiaTheme="minorEastAsia"/>
          <w:kern w:val="2"/>
          <w:sz w:val="18"/>
          <w:szCs w:val="20"/>
          <w:lang w:eastAsia="zh-CN"/>
        </w:rPr>
        <w:t xml:space="preserve">Daily precipitation and average air temperature observed at the Automatic Meteorological Station (at the moraine ridge of Urumqi Glacier No. 1 with an altitude of 3835 m </w:t>
      </w:r>
      <w:proofErr w:type="spellStart"/>
      <w:r w:rsidRPr="001076E6">
        <w:rPr>
          <w:rFonts w:eastAsiaTheme="minorEastAsia"/>
          <w:kern w:val="2"/>
          <w:sz w:val="18"/>
          <w:szCs w:val="20"/>
          <w:lang w:eastAsia="zh-CN"/>
        </w:rPr>
        <w:t>a.s.l</w:t>
      </w:r>
      <w:proofErr w:type="spellEnd"/>
      <w:r w:rsidRPr="001076E6">
        <w:rPr>
          <w:rFonts w:eastAsiaTheme="minorEastAsia"/>
          <w:kern w:val="2"/>
          <w:sz w:val="18"/>
          <w:szCs w:val="20"/>
          <w:lang w:eastAsia="zh-CN"/>
        </w:rPr>
        <w:t>.</w:t>
      </w:r>
      <w:r w:rsidR="007E7A19">
        <w:rPr>
          <w:rFonts w:eastAsiaTheme="minorEastAsia" w:hint="eastAsia"/>
          <w:kern w:val="2"/>
          <w:sz w:val="18"/>
          <w:szCs w:val="20"/>
          <w:lang w:eastAsia="zh-CN"/>
        </w:rPr>
        <w:t>;</w:t>
      </w:r>
      <w:r w:rsidR="00B8160E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B8160E" w:rsidRPr="003C2F2E">
        <w:rPr>
          <w:rFonts w:eastAsiaTheme="minorEastAsia"/>
          <w:color w:val="0000FF"/>
          <w:kern w:val="2"/>
          <w:sz w:val="18"/>
          <w:szCs w:val="18"/>
          <w:lang w:eastAsia="zh-CN"/>
        </w:rPr>
        <w:t>Fig. S1</w:t>
      </w:r>
      <w:r w:rsidRPr="001076E6">
        <w:rPr>
          <w:rFonts w:eastAsiaTheme="minorEastAsia"/>
          <w:kern w:val="2"/>
          <w:sz w:val="18"/>
          <w:szCs w:val="20"/>
          <w:lang w:eastAsia="zh-CN"/>
        </w:rPr>
        <w:t xml:space="preserve">) </w:t>
      </w:r>
    </w:p>
    <w:p w14:paraId="475705FE" w14:textId="77777777" w:rsidR="001076E6" w:rsidRDefault="001076E6" w:rsidP="008D4BC5">
      <w:pPr>
        <w:widowControl w:val="0"/>
        <w:spacing w:line="240" w:lineRule="auto"/>
        <w:jc w:val="center"/>
        <w:rPr>
          <w:rFonts w:eastAsiaTheme="minorEastAsia"/>
          <w:noProof/>
          <w:kern w:val="2"/>
          <w:sz w:val="21"/>
          <w:szCs w:val="22"/>
          <w:lang w:eastAsia="zh-CN"/>
        </w:rPr>
      </w:pPr>
    </w:p>
    <w:p w14:paraId="6624244F" w14:textId="77777777" w:rsidR="001076E6" w:rsidRDefault="001076E6" w:rsidP="008D4BC5">
      <w:pPr>
        <w:widowControl w:val="0"/>
        <w:spacing w:line="240" w:lineRule="auto"/>
        <w:jc w:val="center"/>
        <w:rPr>
          <w:rFonts w:eastAsiaTheme="minorEastAsia"/>
          <w:noProof/>
          <w:kern w:val="2"/>
          <w:sz w:val="21"/>
          <w:szCs w:val="22"/>
          <w:lang w:eastAsia="zh-CN"/>
        </w:rPr>
      </w:pPr>
    </w:p>
    <w:p w14:paraId="635BA8BA" w14:textId="77777777" w:rsidR="001076E6" w:rsidRDefault="001076E6" w:rsidP="008D4BC5">
      <w:pPr>
        <w:widowControl w:val="0"/>
        <w:spacing w:line="240" w:lineRule="auto"/>
        <w:jc w:val="center"/>
        <w:rPr>
          <w:rFonts w:eastAsiaTheme="minorEastAsia"/>
          <w:noProof/>
          <w:kern w:val="2"/>
          <w:sz w:val="21"/>
          <w:szCs w:val="22"/>
          <w:lang w:eastAsia="zh-CN"/>
        </w:rPr>
      </w:pPr>
    </w:p>
    <w:p w14:paraId="554AC364" w14:textId="0CA93941" w:rsidR="008D4BC5" w:rsidRPr="008D4BC5" w:rsidRDefault="007F5111" w:rsidP="008D4BC5">
      <w:pPr>
        <w:widowControl w:val="0"/>
        <w:spacing w:line="240" w:lineRule="auto"/>
        <w:jc w:val="center"/>
        <w:rPr>
          <w:rFonts w:eastAsiaTheme="minorEastAsia"/>
          <w:kern w:val="2"/>
          <w:sz w:val="21"/>
          <w:szCs w:val="22"/>
          <w:lang w:eastAsia="zh-CN"/>
        </w:rPr>
      </w:pPr>
      <w:r>
        <w:rPr>
          <w:rFonts w:eastAsiaTheme="minorEastAsia"/>
          <w:noProof/>
          <w:kern w:val="2"/>
          <w:sz w:val="21"/>
          <w:szCs w:val="22"/>
          <w:lang w:eastAsia="zh-CN"/>
        </w:rPr>
        <w:lastRenderedPageBreak/>
        <w:drawing>
          <wp:inline distT="0" distB="0" distL="0" distR="0" wp14:anchorId="53061C0C" wp14:editId="730C2361">
            <wp:extent cx="5274310" cy="2689860"/>
            <wp:effectExtent l="0" t="0" r="2540" b="0"/>
            <wp:docPr id="840292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92918" name="图片 8402929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B184" w14:textId="644A642D" w:rsidR="008D4BC5" w:rsidRPr="008D4BC5" w:rsidRDefault="00C51D3E" w:rsidP="008D4BC5">
      <w:pPr>
        <w:widowControl w:val="0"/>
        <w:spacing w:line="240" w:lineRule="auto"/>
        <w:rPr>
          <w:rFonts w:eastAsiaTheme="minorEastAsia"/>
          <w:kern w:val="2"/>
          <w:sz w:val="18"/>
          <w:szCs w:val="20"/>
          <w:lang w:eastAsia="zh-CN"/>
        </w:rPr>
      </w:pPr>
      <w:bookmarkStart w:id="10" w:name="_Hlk143039627"/>
      <w:r>
        <w:rPr>
          <w:rFonts w:eastAsiaTheme="minorEastAsia"/>
          <w:b/>
          <w:bCs/>
          <w:kern w:val="2"/>
          <w:sz w:val="18"/>
          <w:szCs w:val="20"/>
          <w:lang w:eastAsia="zh-CN"/>
        </w:rPr>
        <w:t>Figure S</w:t>
      </w:r>
      <w:r w:rsidR="0049335D">
        <w:rPr>
          <w:rFonts w:eastAsiaTheme="minorEastAsia"/>
          <w:b/>
          <w:bCs/>
          <w:kern w:val="2"/>
          <w:sz w:val="18"/>
          <w:szCs w:val="20"/>
          <w:lang w:eastAsia="zh-CN"/>
        </w:rPr>
        <w:t>4</w:t>
      </w:r>
      <w:r w:rsidR="008D4BC5" w:rsidRPr="008D4BC5">
        <w:rPr>
          <w:rFonts w:eastAsiaTheme="minorEastAsia"/>
          <w:b/>
          <w:bCs/>
          <w:kern w:val="2"/>
          <w:sz w:val="18"/>
          <w:szCs w:val="20"/>
          <w:lang w:eastAsia="zh-CN"/>
        </w:rPr>
        <w:t>.</w:t>
      </w:r>
      <w:r w:rsidR="008D4BC5" w:rsidRPr="008D4BC5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7F5111">
        <w:rPr>
          <w:rFonts w:eastAsiaTheme="minorEastAsia" w:hint="eastAsia"/>
          <w:kern w:val="2"/>
          <w:sz w:val="18"/>
          <w:szCs w:val="20"/>
          <w:lang w:eastAsia="zh-CN"/>
        </w:rPr>
        <w:t>The</w:t>
      </w:r>
      <w:r w:rsidR="007F5111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7F5111">
        <w:rPr>
          <w:rFonts w:eastAsiaTheme="minorEastAsia" w:hint="eastAsia"/>
          <w:kern w:val="2"/>
          <w:sz w:val="18"/>
          <w:szCs w:val="20"/>
          <w:lang w:eastAsia="zh-CN"/>
        </w:rPr>
        <w:t>mass</w:t>
      </w:r>
      <w:r w:rsidR="007F5111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7F5111">
        <w:rPr>
          <w:rFonts w:eastAsiaTheme="minorEastAsia" w:hint="eastAsia"/>
          <w:kern w:val="2"/>
          <w:sz w:val="18"/>
          <w:szCs w:val="20"/>
          <w:lang w:eastAsia="zh-CN"/>
        </w:rPr>
        <w:t>balance</w:t>
      </w:r>
      <w:r w:rsidR="007F5111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7F5111">
        <w:rPr>
          <w:rFonts w:eastAsiaTheme="minorEastAsia" w:hint="eastAsia"/>
          <w:kern w:val="2"/>
          <w:sz w:val="18"/>
          <w:szCs w:val="20"/>
          <w:lang w:eastAsia="zh-CN"/>
        </w:rPr>
        <w:t>year</w:t>
      </w:r>
      <w:r w:rsidR="007F5111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7F5111">
        <w:rPr>
          <w:rFonts w:eastAsiaTheme="minorEastAsia" w:hint="eastAsia"/>
          <w:kern w:val="2"/>
          <w:sz w:val="18"/>
          <w:szCs w:val="20"/>
          <w:lang w:eastAsia="zh-CN"/>
        </w:rPr>
        <w:t>(</w:t>
      </w:r>
      <w:r w:rsidR="007F5111" w:rsidRPr="007F5111">
        <w:rPr>
          <w:rFonts w:eastAsiaTheme="minorEastAsia"/>
          <w:kern w:val="2"/>
          <w:sz w:val="18"/>
          <w:szCs w:val="20"/>
          <w:lang w:eastAsia="zh-CN"/>
        </w:rPr>
        <w:t>the previous 1 September to the next 31 August</w:t>
      </w:r>
      <w:r w:rsidR="007F5111">
        <w:rPr>
          <w:rFonts w:eastAsiaTheme="minorEastAsia"/>
          <w:kern w:val="2"/>
          <w:sz w:val="18"/>
          <w:szCs w:val="20"/>
          <w:lang w:eastAsia="zh-CN"/>
        </w:rPr>
        <w:t xml:space="preserve">) </w:t>
      </w:r>
      <w:bookmarkStart w:id="11" w:name="_Hlk143039585"/>
      <w:r w:rsidR="00B10C5B">
        <w:rPr>
          <w:rFonts w:eastAsiaTheme="minorEastAsia" w:hint="eastAsia"/>
          <w:kern w:val="2"/>
          <w:sz w:val="18"/>
          <w:szCs w:val="20"/>
          <w:lang w:eastAsia="zh-CN"/>
        </w:rPr>
        <w:t>total</w:t>
      </w:r>
      <w:r w:rsidR="00B10C5B"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="008D4BC5" w:rsidRPr="008D4BC5">
        <w:rPr>
          <w:rFonts w:eastAsiaTheme="minorEastAsia"/>
          <w:kern w:val="2"/>
          <w:sz w:val="18"/>
          <w:szCs w:val="20"/>
          <w:lang w:eastAsia="zh-CN"/>
        </w:rPr>
        <w:t xml:space="preserve">precipitation </w:t>
      </w:r>
      <w:bookmarkEnd w:id="11"/>
      <w:r w:rsidR="008D4BC5" w:rsidRPr="008D4BC5">
        <w:rPr>
          <w:rFonts w:eastAsiaTheme="minorEastAsia"/>
          <w:kern w:val="2"/>
          <w:sz w:val="18"/>
          <w:szCs w:val="20"/>
          <w:lang w:eastAsia="zh-CN"/>
        </w:rPr>
        <w:t xml:space="preserve">at </w:t>
      </w:r>
      <w:proofErr w:type="spellStart"/>
      <w:r w:rsidR="008D4BC5" w:rsidRPr="008D4BC5">
        <w:rPr>
          <w:rFonts w:eastAsiaTheme="minorEastAsia"/>
          <w:kern w:val="2"/>
          <w:sz w:val="18"/>
          <w:szCs w:val="20"/>
          <w:lang w:eastAsia="zh-CN"/>
        </w:rPr>
        <w:t>Daxigou</w:t>
      </w:r>
      <w:proofErr w:type="spellEnd"/>
      <w:r w:rsidR="008D4BC5" w:rsidRPr="008D4BC5">
        <w:rPr>
          <w:rFonts w:eastAsiaTheme="minorEastAsia"/>
          <w:kern w:val="2"/>
          <w:sz w:val="18"/>
          <w:szCs w:val="20"/>
          <w:lang w:eastAsia="zh-CN"/>
        </w:rPr>
        <w:t xml:space="preserve"> Meteorological Station.</w:t>
      </w:r>
    </w:p>
    <w:bookmarkEnd w:id="10"/>
    <w:p w14:paraId="4C8025C9" w14:textId="77777777" w:rsidR="004C329F" w:rsidRDefault="004C329F"/>
    <w:p w14:paraId="4BB7B967" w14:textId="2DE39CF5" w:rsidR="00B32B18" w:rsidRDefault="00F72912" w:rsidP="00154F85">
      <w:pPr>
        <w:widowControl w:val="0"/>
        <w:spacing w:afterLines="50" w:after="156" w:line="240" w:lineRule="auto"/>
        <w:rPr>
          <w:rFonts w:eastAsiaTheme="minorEastAsia"/>
          <w:kern w:val="2"/>
          <w:sz w:val="18"/>
          <w:szCs w:val="20"/>
          <w:lang w:eastAsia="zh-CN"/>
        </w:rPr>
      </w:pPr>
      <w:r w:rsidRPr="00F72912">
        <w:rPr>
          <w:rFonts w:eastAsiaTheme="minorEastAsia"/>
          <w:b/>
          <w:bCs/>
          <w:kern w:val="2"/>
          <w:sz w:val="18"/>
          <w:szCs w:val="20"/>
          <w:lang w:eastAsia="zh-CN"/>
        </w:rPr>
        <w:t xml:space="preserve">Table </w:t>
      </w:r>
      <w:r>
        <w:rPr>
          <w:rFonts w:eastAsiaTheme="minorEastAsia"/>
          <w:b/>
          <w:bCs/>
          <w:kern w:val="2"/>
          <w:sz w:val="18"/>
          <w:szCs w:val="20"/>
          <w:lang w:eastAsia="zh-CN"/>
        </w:rPr>
        <w:t>S</w:t>
      </w:r>
      <w:r w:rsidRPr="00F72912">
        <w:rPr>
          <w:rFonts w:eastAsiaTheme="minorEastAsia"/>
          <w:b/>
          <w:bCs/>
          <w:kern w:val="2"/>
          <w:sz w:val="18"/>
          <w:szCs w:val="20"/>
          <w:lang w:eastAsia="zh-CN"/>
        </w:rPr>
        <w:t xml:space="preserve">1. </w:t>
      </w:r>
      <w:r w:rsidRPr="00F72912">
        <w:rPr>
          <w:rFonts w:eastAsiaTheme="minorEastAsia"/>
          <w:kern w:val="2"/>
          <w:sz w:val="18"/>
          <w:szCs w:val="20"/>
          <w:lang w:eastAsia="zh-CN"/>
        </w:rPr>
        <w:t xml:space="preserve">Landsat images that were used to retrieve the surface albedo for </w:t>
      </w:r>
      <w:r>
        <w:rPr>
          <w:rFonts w:eastAsiaTheme="minorEastAsia"/>
          <w:kern w:val="2"/>
          <w:sz w:val="18"/>
          <w:szCs w:val="20"/>
          <w:lang w:eastAsia="zh-CN"/>
        </w:rPr>
        <w:t>Urumqi Glacier No.1</w:t>
      </w:r>
      <w:r w:rsidRPr="00F72912">
        <w:rPr>
          <w:rFonts w:eastAsiaTheme="minorEastAsia"/>
          <w:kern w:val="2"/>
          <w:sz w:val="18"/>
          <w:szCs w:val="20"/>
          <w:lang w:eastAsia="zh-CN"/>
        </w:rPr>
        <w:t>.</w:t>
      </w:r>
      <w:r w:rsidRPr="00F72912">
        <w:t xml:space="preserve"> </w:t>
      </w:r>
      <w:r>
        <w:t xml:space="preserve">The </w:t>
      </w:r>
      <w:r w:rsidRPr="00F72912">
        <w:rPr>
          <w:rFonts w:eastAsiaTheme="minorEastAsia"/>
          <w:kern w:val="2"/>
          <w:sz w:val="18"/>
          <w:szCs w:val="20"/>
          <w:lang w:eastAsia="zh-CN"/>
        </w:rPr>
        <w:t>images can be freely downloaded</w:t>
      </w:r>
      <w:r>
        <w:rPr>
          <w:rFonts w:eastAsiaTheme="minorEastAsia"/>
          <w:kern w:val="2"/>
          <w:sz w:val="18"/>
          <w:szCs w:val="20"/>
          <w:lang w:eastAsia="zh-CN"/>
        </w:rPr>
        <w:t xml:space="preserve"> at</w:t>
      </w:r>
      <w:r w:rsidRPr="00F72912">
        <w:rPr>
          <w:rFonts w:eastAsiaTheme="minorEastAsia"/>
          <w:kern w:val="2"/>
          <w:sz w:val="18"/>
          <w:szCs w:val="20"/>
          <w:lang w:eastAsia="zh-CN"/>
        </w:rPr>
        <w:t xml:space="preserve"> the</w:t>
      </w:r>
      <w:r>
        <w:rPr>
          <w:rFonts w:eastAsiaTheme="minorEastAsia"/>
          <w:kern w:val="2"/>
          <w:sz w:val="18"/>
          <w:szCs w:val="20"/>
          <w:lang w:eastAsia="zh-CN"/>
        </w:rPr>
        <w:t xml:space="preserve"> </w:t>
      </w:r>
      <w:r w:rsidRPr="00F72912">
        <w:rPr>
          <w:rFonts w:eastAsiaTheme="minorEastAsia"/>
          <w:kern w:val="2"/>
          <w:sz w:val="18"/>
          <w:szCs w:val="20"/>
          <w:lang w:eastAsia="zh-CN"/>
        </w:rPr>
        <w:t>US Geological Survey (USGS</w:t>
      </w:r>
      <w:r>
        <w:rPr>
          <w:rFonts w:eastAsiaTheme="minorEastAsia"/>
          <w:kern w:val="2"/>
          <w:sz w:val="18"/>
          <w:szCs w:val="20"/>
          <w:lang w:eastAsia="zh-CN"/>
        </w:rPr>
        <w:t xml:space="preserve">, </w:t>
      </w:r>
      <w:hyperlink r:id="rId10" w:history="1">
        <w:r w:rsidRPr="00582901">
          <w:rPr>
            <w:rStyle w:val="a7"/>
            <w:rFonts w:eastAsiaTheme="minorEastAsia"/>
            <w:kern w:val="2"/>
            <w:sz w:val="18"/>
            <w:szCs w:val="20"/>
            <w:lang w:eastAsia="zh-CN"/>
          </w:rPr>
          <w:t>https://earthexplorer.usgs.gov/</w:t>
        </w:r>
      </w:hyperlink>
      <w:r w:rsidRPr="00F72912">
        <w:rPr>
          <w:rFonts w:eastAsiaTheme="minorEastAsia"/>
          <w:kern w:val="2"/>
          <w:sz w:val="18"/>
          <w:szCs w:val="20"/>
          <w:lang w:eastAsia="zh-CN"/>
        </w:rPr>
        <w:t>)</w:t>
      </w:r>
      <w:r>
        <w:rPr>
          <w:rFonts w:eastAsiaTheme="minorEastAsia"/>
          <w:kern w:val="2"/>
          <w:sz w:val="18"/>
          <w:szCs w:val="20"/>
          <w:lang w:eastAsia="zh-CN"/>
        </w:rPr>
        <w:t>.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877"/>
        <w:gridCol w:w="1276"/>
        <w:gridCol w:w="1331"/>
        <w:gridCol w:w="1418"/>
        <w:gridCol w:w="1441"/>
      </w:tblGrid>
      <w:tr w:rsidR="00F72912" w:rsidRPr="00F72912" w14:paraId="64DC3681" w14:textId="77777777" w:rsidTr="00F72912"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1944DFD0" w14:textId="57BC45C6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Path/row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024ADF45" w14:textId="07B0E2AC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Date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 xml:space="preserve"> (</w:t>
            </w: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day/month/year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641018" w14:textId="0627D6FD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Sensor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C82E4E1" w14:textId="4FA6DDDC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Resolution (m)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CA1AC6" w14:textId="1D7A00F1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Sun azimuth (°)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2E71F54C" w14:textId="3512347B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Sun elevation (°)</w:t>
            </w:r>
          </w:p>
        </w:tc>
      </w:tr>
      <w:tr w:rsidR="00F72912" w:rsidRPr="00F72912" w14:paraId="1A86514F" w14:textId="77777777" w:rsidTr="00F72912">
        <w:tc>
          <w:tcPr>
            <w:tcW w:w="953" w:type="dxa"/>
            <w:tcBorders>
              <w:top w:val="single" w:sz="4" w:space="0" w:color="auto"/>
            </w:tcBorders>
          </w:tcPr>
          <w:p w14:paraId="6F23E128" w14:textId="6C0A2347" w:rsidR="00F72912" w:rsidRPr="00F72912" w:rsidRDefault="00F72912" w:rsidP="00756BC9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143/30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4E81A3C2" w14:textId="3DC88267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6/06/2022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74166D" w14:textId="164F6176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OLI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AF97378" w14:textId="6938104E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8D4258" w14:textId="34BEFC55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133.90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1436EF48" w14:textId="3D3E153A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64.23</w:t>
            </w:r>
          </w:p>
        </w:tc>
      </w:tr>
      <w:tr w:rsidR="00F72912" w:rsidRPr="00F72912" w14:paraId="34594975" w14:textId="77777777" w:rsidTr="00F72912">
        <w:tc>
          <w:tcPr>
            <w:tcW w:w="953" w:type="dxa"/>
          </w:tcPr>
          <w:p w14:paraId="2DEA075C" w14:textId="2CBEE729" w:rsidR="00F72912" w:rsidRPr="00F72912" w:rsidRDefault="00F72912" w:rsidP="00756BC9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143/30</w:t>
            </w:r>
          </w:p>
        </w:tc>
        <w:tc>
          <w:tcPr>
            <w:tcW w:w="1877" w:type="dxa"/>
          </w:tcPr>
          <w:p w14:paraId="06292F17" w14:textId="30C07F75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5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/07/2022</w:t>
            </w:r>
          </w:p>
        </w:tc>
        <w:tc>
          <w:tcPr>
            <w:tcW w:w="1276" w:type="dxa"/>
          </w:tcPr>
          <w:p w14:paraId="75003096" w14:textId="6ABC582F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ETM+</w:t>
            </w:r>
          </w:p>
        </w:tc>
        <w:tc>
          <w:tcPr>
            <w:tcW w:w="1331" w:type="dxa"/>
          </w:tcPr>
          <w:p w14:paraId="706300F5" w14:textId="0D812625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8" w:type="dxa"/>
          </w:tcPr>
          <w:p w14:paraId="2354E347" w14:textId="1495423E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105.74</w:t>
            </w:r>
          </w:p>
        </w:tc>
        <w:tc>
          <w:tcPr>
            <w:tcW w:w="1441" w:type="dxa"/>
          </w:tcPr>
          <w:p w14:paraId="0A9FED25" w14:textId="5E34C77C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49.0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3</w:t>
            </w:r>
          </w:p>
        </w:tc>
      </w:tr>
      <w:tr w:rsidR="00F72912" w:rsidRPr="00F72912" w14:paraId="74B41A46" w14:textId="77777777" w:rsidTr="00F72912">
        <w:tc>
          <w:tcPr>
            <w:tcW w:w="953" w:type="dxa"/>
          </w:tcPr>
          <w:p w14:paraId="6063DD00" w14:textId="32B6DB20" w:rsidR="00F72912" w:rsidRPr="00F72912" w:rsidRDefault="00F72912" w:rsidP="00756BC9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sz w:val="18"/>
                <w:szCs w:val="18"/>
                <w:lang w:eastAsia="zh-CN"/>
              </w:rPr>
              <w:t>143/30</w:t>
            </w:r>
          </w:p>
        </w:tc>
        <w:tc>
          <w:tcPr>
            <w:tcW w:w="1877" w:type="dxa"/>
          </w:tcPr>
          <w:p w14:paraId="72223E7C" w14:textId="4931BC09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2/07/2022</w:t>
            </w:r>
          </w:p>
        </w:tc>
        <w:tc>
          <w:tcPr>
            <w:tcW w:w="1276" w:type="dxa"/>
          </w:tcPr>
          <w:p w14:paraId="26C4140F" w14:textId="1919533B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ETM+</w:t>
            </w:r>
          </w:p>
        </w:tc>
        <w:tc>
          <w:tcPr>
            <w:tcW w:w="1331" w:type="dxa"/>
          </w:tcPr>
          <w:p w14:paraId="2D7A3282" w14:textId="74EC345B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8" w:type="dxa"/>
          </w:tcPr>
          <w:p w14:paraId="4B424469" w14:textId="4DDE271C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107.74</w:t>
            </w:r>
          </w:p>
        </w:tc>
        <w:tc>
          <w:tcPr>
            <w:tcW w:w="1441" w:type="dxa"/>
          </w:tcPr>
          <w:p w14:paraId="48475C7E" w14:textId="771A55A7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46.76</w:t>
            </w:r>
          </w:p>
        </w:tc>
      </w:tr>
      <w:tr w:rsidR="00F72912" w:rsidRPr="00F72912" w14:paraId="0DBDDB16" w14:textId="77777777" w:rsidTr="00F72912">
        <w:tc>
          <w:tcPr>
            <w:tcW w:w="953" w:type="dxa"/>
          </w:tcPr>
          <w:p w14:paraId="3C60DABA" w14:textId="48AFB83A" w:rsidR="00F72912" w:rsidRPr="00F72912" w:rsidRDefault="00F72912" w:rsidP="00756BC9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sz w:val="18"/>
                <w:szCs w:val="18"/>
                <w:lang w:eastAsia="zh-CN"/>
              </w:rPr>
              <w:t>143/30</w:t>
            </w:r>
          </w:p>
        </w:tc>
        <w:tc>
          <w:tcPr>
            <w:tcW w:w="1877" w:type="dxa"/>
          </w:tcPr>
          <w:p w14:paraId="6AB3EF9A" w14:textId="27D492D3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5/08/2022</w:t>
            </w:r>
          </w:p>
        </w:tc>
        <w:tc>
          <w:tcPr>
            <w:tcW w:w="1276" w:type="dxa"/>
          </w:tcPr>
          <w:p w14:paraId="13FBE594" w14:textId="5F6F0AB5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OLI</w:t>
            </w:r>
          </w:p>
        </w:tc>
        <w:tc>
          <w:tcPr>
            <w:tcW w:w="1331" w:type="dxa"/>
          </w:tcPr>
          <w:p w14:paraId="7B086F33" w14:textId="648F7E7F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8" w:type="dxa"/>
          </w:tcPr>
          <w:p w14:paraId="41A31131" w14:textId="3AC78C3D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139.9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41" w:type="dxa"/>
          </w:tcPr>
          <w:p w14:paraId="27D76802" w14:textId="145BDF06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58.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50</w:t>
            </w:r>
          </w:p>
        </w:tc>
      </w:tr>
      <w:tr w:rsidR="00F72912" w:rsidRPr="00F72912" w14:paraId="5176FC3F" w14:textId="77777777" w:rsidTr="00F72912">
        <w:tc>
          <w:tcPr>
            <w:tcW w:w="953" w:type="dxa"/>
          </w:tcPr>
          <w:p w14:paraId="478AA3F9" w14:textId="1FE35916" w:rsidR="00F72912" w:rsidRPr="00F72912" w:rsidRDefault="00F72912" w:rsidP="00756BC9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sz w:val="18"/>
                <w:szCs w:val="18"/>
                <w:lang w:eastAsia="zh-CN"/>
              </w:rPr>
              <w:t>143/30</w:t>
            </w:r>
          </w:p>
        </w:tc>
        <w:tc>
          <w:tcPr>
            <w:tcW w:w="1877" w:type="dxa"/>
          </w:tcPr>
          <w:p w14:paraId="2CC15E27" w14:textId="7E54ED25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3/08/2022</w:t>
            </w:r>
          </w:p>
        </w:tc>
        <w:tc>
          <w:tcPr>
            <w:tcW w:w="1276" w:type="dxa"/>
          </w:tcPr>
          <w:p w14:paraId="1145B7B7" w14:textId="4215CF0A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OLI</w:t>
            </w:r>
          </w:p>
        </w:tc>
        <w:tc>
          <w:tcPr>
            <w:tcW w:w="1331" w:type="dxa"/>
          </w:tcPr>
          <w:p w14:paraId="26113894" w14:textId="58CD735F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8" w:type="dxa"/>
          </w:tcPr>
          <w:p w14:paraId="3AA5AE23" w14:textId="69BED5E7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142.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441" w:type="dxa"/>
          </w:tcPr>
          <w:p w14:paraId="01165993" w14:textId="1CF2874C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56.5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7</w:t>
            </w:r>
          </w:p>
        </w:tc>
      </w:tr>
      <w:tr w:rsidR="00F72912" w:rsidRPr="00F72912" w14:paraId="68237434" w14:textId="77777777" w:rsidTr="00F72912">
        <w:tc>
          <w:tcPr>
            <w:tcW w:w="953" w:type="dxa"/>
          </w:tcPr>
          <w:p w14:paraId="5CB7DE4B" w14:textId="3B9CA27F" w:rsidR="00F72912" w:rsidRPr="00F72912" w:rsidRDefault="00F72912" w:rsidP="00756BC9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sz w:val="18"/>
                <w:szCs w:val="18"/>
                <w:lang w:eastAsia="zh-CN"/>
              </w:rPr>
              <w:t>143/30</w:t>
            </w:r>
          </w:p>
        </w:tc>
        <w:tc>
          <w:tcPr>
            <w:tcW w:w="1877" w:type="dxa"/>
          </w:tcPr>
          <w:p w14:paraId="14D7CDA6" w14:textId="1144DD51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6/09/2022</w:t>
            </w:r>
          </w:p>
        </w:tc>
        <w:tc>
          <w:tcPr>
            <w:tcW w:w="1276" w:type="dxa"/>
          </w:tcPr>
          <w:p w14:paraId="35F90A15" w14:textId="7F88157C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OLI</w:t>
            </w:r>
          </w:p>
        </w:tc>
        <w:tc>
          <w:tcPr>
            <w:tcW w:w="1331" w:type="dxa"/>
          </w:tcPr>
          <w:p w14:paraId="0715E4EA" w14:textId="2EFE0543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8" w:type="dxa"/>
          </w:tcPr>
          <w:p w14:paraId="2E04AAFC" w14:textId="27812A62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150.52</w:t>
            </w:r>
          </w:p>
        </w:tc>
        <w:tc>
          <w:tcPr>
            <w:tcW w:w="1441" w:type="dxa"/>
          </w:tcPr>
          <w:p w14:paraId="042059D8" w14:textId="54F6AA36" w:rsidR="00F72912" w:rsidRPr="00F72912" w:rsidRDefault="00F72912" w:rsidP="00F72912">
            <w:pPr>
              <w:widowControl w:val="0"/>
              <w:spacing w:line="240" w:lineRule="auto"/>
              <w:jc w:val="center"/>
              <w:rPr>
                <w:rFonts w:eastAsiaTheme="minorEastAsia"/>
                <w:kern w:val="2"/>
                <w:sz w:val="18"/>
                <w:szCs w:val="18"/>
                <w:lang w:eastAsia="zh-CN"/>
              </w:rPr>
            </w:pPr>
            <w:r w:rsidRPr="00F72912">
              <w:rPr>
                <w:rFonts w:eastAsiaTheme="minorEastAsia"/>
                <w:kern w:val="2"/>
                <w:sz w:val="18"/>
                <w:szCs w:val="18"/>
                <w:lang w:eastAsia="zh-CN"/>
              </w:rPr>
              <w:t>49.75</w:t>
            </w:r>
          </w:p>
        </w:tc>
      </w:tr>
    </w:tbl>
    <w:p w14:paraId="36C3A246" w14:textId="77777777" w:rsidR="00F72912" w:rsidRPr="00F72912" w:rsidRDefault="00F72912" w:rsidP="00F72912">
      <w:pPr>
        <w:widowControl w:val="0"/>
        <w:spacing w:line="240" w:lineRule="auto"/>
        <w:rPr>
          <w:rFonts w:eastAsiaTheme="minorEastAsia"/>
          <w:kern w:val="2"/>
          <w:sz w:val="18"/>
          <w:szCs w:val="20"/>
          <w:lang w:eastAsia="zh-CN"/>
        </w:rPr>
      </w:pPr>
    </w:p>
    <w:sectPr w:rsidR="00F72912" w:rsidRPr="00F7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F9C0" w14:textId="77777777" w:rsidR="00935D7F" w:rsidRDefault="00935D7F" w:rsidP="004C329F">
      <w:pPr>
        <w:spacing w:line="240" w:lineRule="auto"/>
      </w:pPr>
      <w:r>
        <w:separator/>
      </w:r>
    </w:p>
  </w:endnote>
  <w:endnote w:type="continuationSeparator" w:id="0">
    <w:p w14:paraId="3D6B68B5" w14:textId="77777777" w:rsidR="00935D7F" w:rsidRDefault="00935D7F" w:rsidP="004C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7C56" w14:textId="77777777" w:rsidR="00935D7F" w:rsidRDefault="00935D7F" w:rsidP="004C329F">
      <w:pPr>
        <w:spacing w:line="240" w:lineRule="auto"/>
      </w:pPr>
      <w:r>
        <w:separator/>
      </w:r>
    </w:p>
  </w:footnote>
  <w:footnote w:type="continuationSeparator" w:id="0">
    <w:p w14:paraId="0C343544" w14:textId="77777777" w:rsidR="00935D7F" w:rsidRDefault="00935D7F" w:rsidP="004C32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NDYzNDKxNDc3NjVX0lEKTi0uzszPAykwNK4FAJD1QqAtAAAA"/>
  </w:docVars>
  <w:rsids>
    <w:rsidRoot w:val="00A26B69"/>
    <w:rsid w:val="00016BFF"/>
    <w:rsid w:val="00046204"/>
    <w:rsid w:val="0004762D"/>
    <w:rsid w:val="000B38AE"/>
    <w:rsid w:val="001076E6"/>
    <w:rsid w:val="00135CC7"/>
    <w:rsid w:val="00154F85"/>
    <w:rsid w:val="001B77BA"/>
    <w:rsid w:val="002A793B"/>
    <w:rsid w:val="003124CB"/>
    <w:rsid w:val="003328B6"/>
    <w:rsid w:val="00374098"/>
    <w:rsid w:val="003C2F2E"/>
    <w:rsid w:val="00407863"/>
    <w:rsid w:val="00473286"/>
    <w:rsid w:val="0049335D"/>
    <w:rsid w:val="00493FAC"/>
    <w:rsid w:val="004A4CB4"/>
    <w:rsid w:val="004C329F"/>
    <w:rsid w:val="004E4F87"/>
    <w:rsid w:val="005762AB"/>
    <w:rsid w:val="00591253"/>
    <w:rsid w:val="00593A82"/>
    <w:rsid w:val="005D16DC"/>
    <w:rsid w:val="005E763A"/>
    <w:rsid w:val="00671291"/>
    <w:rsid w:val="0068454F"/>
    <w:rsid w:val="00756BC9"/>
    <w:rsid w:val="007922E7"/>
    <w:rsid w:val="007E7A19"/>
    <w:rsid w:val="007F5111"/>
    <w:rsid w:val="007F7C10"/>
    <w:rsid w:val="008D4BC5"/>
    <w:rsid w:val="008F44D5"/>
    <w:rsid w:val="00925F10"/>
    <w:rsid w:val="00935D7F"/>
    <w:rsid w:val="009A26E4"/>
    <w:rsid w:val="009B3820"/>
    <w:rsid w:val="009B4F1E"/>
    <w:rsid w:val="00A26B69"/>
    <w:rsid w:val="00A275E5"/>
    <w:rsid w:val="00B10C5B"/>
    <w:rsid w:val="00B32559"/>
    <w:rsid w:val="00B32B18"/>
    <w:rsid w:val="00B60A84"/>
    <w:rsid w:val="00B8160E"/>
    <w:rsid w:val="00BA7E0A"/>
    <w:rsid w:val="00BC0A21"/>
    <w:rsid w:val="00BF303E"/>
    <w:rsid w:val="00C51D3E"/>
    <w:rsid w:val="00C95588"/>
    <w:rsid w:val="00CD1F5A"/>
    <w:rsid w:val="00D80EF7"/>
    <w:rsid w:val="00DC67B2"/>
    <w:rsid w:val="00E13B68"/>
    <w:rsid w:val="00E36FF5"/>
    <w:rsid w:val="00E40F08"/>
    <w:rsid w:val="00E63A11"/>
    <w:rsid w:val="00E81F60"/>
    <w:rsid w:val="00EC64FD"/>
    <w:rsid w:val="00F6107A"/>
    <w:rsid w:val="00F72912"/>
    <w:rsid w:val="00F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BE468"/>
  <w15:chartTrackingRefBased/>
  <w15:docId w15:val="{D5C55AD6-0A35-44BB-9879-B2006B0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9F"/>
    <w:pPr>
      <w:spacing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9F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C32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29F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C329F"/>
    <w:rPr>
      <w:sz w:val="18"/>
      <w:szCs w:val="18"/>
    </w:rPr>
  </w:style>
  <w:style w:type="character" w:styleId="a7">
    <w:name w:val="Hyperlink"/>
    <w:basedOn w:val="a0"/>
    <w:uiPriority w:val="99"/>
    <w:unhideWhenUsed/>
    <w:rsid w:val="00F729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2912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arthexplorer.usgs.gov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Xu Chunhai</cp:lastModifiedBy>
  <cp:revision>45</cp:revision>
  <dcterms:created xsi:type="dcterms:W3CDTF">2023-08-11T07:46:00Z</dcterms:created>
  <dcterms:modified xsi:type="dcterms:W3CDTF">2024-01-10T15:20:00Z</dcterms:modified>
</cp:coreProperties>
</file>