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B38E" w14:textId="7E67B944" w:rsidR="00123A7D" w:rsidRPr="00DC5563" w:rsidRDefault="00DC5563" w:rsidP="00DC5563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5DC93C2" wp14:editId="697D13A6">
            <wp:extent cx="5731510" cy="8110855"/>
            <wp:effectExtent l="0" t="0" r="0" b="0"/>
            <wp:docPr id="1960646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64669" name="Picture 1960646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BE111" w14:textId="77777777" w:rsidR="00A83C95" w:rsidRDefault="00A83C95" w:rsidP="00A83C95">
      <w:pPr>
        <w:pStyle w:val="NoSpacing"/>
        <w:spacing w:line="480" w:lineRule="auto"/>
        <w:jc w:val="both"/>
      </w:pPr>
      <w:r w:rsidRPr="00EC2E5B">
        <w:rPr>
          <w:b/>
          <w:bCs w:val="0"/>
        </w:rPr>
        <w:t>Figure S1.</w:t>
      </w:r>
      <w:r w:rsidRPr="00EC2E5B">
        <w:t xml:space="preserve"> Impacts of treatment on parasite fitness where only true infected replicates where included (infections by one parasite in the single exposure treatments and infections by both </w:t>
      </w:r>
      <w:r w:rsidRPr="00EC2E5B">
        <w:lastRenderedPageBreak/>
        <w:t xml:space="preserve">parasites in the double exposure treatments). Panel A shows projected survival over time for all treatments using a Kaplan-Meier survival analysis. Panels B and C show host survival for treatments exposed to </w:t>
      </w:r>
      <w:r w:rsidRPr="00EC2E5B">
        <w:rPr>
          <w:i/>
          <w:iCs/>
        </w:rPr>
        <w:t>H. tvaerminnensis</w:t>
      </w:r>
      <w:r w:rsidRPr="00EC2E5B">
        <w:t xml:space="preserve"> and </w:t>
      </w:r>
      <w:r w:rsidRPr="00EC2E5B">
        <w:rPr>
          <w:i/>
          <w:iCs/>
        </w:rPr>
        <w:t>O. colligata</w:t>
      </w:r>
      <w:r w:rsidRPr="00EC2E5B">
        <w:t xml:space="preserve"> respectively. Panels D and E show host fecundity for animals exposed to </w:t>
      </w:r>
      <w:r w:rsidRPr="00EC2E5B">
        <w:rPr>
          <w:i/>
          <w:iCs/>
        </w:rPr>
        <w:t>H. tvaerminnensis</w:t>
      </w:r>
      <w:r w:rsidRPr="00EC2E5B">
        <w:t xml:space="preserve"> and </w:t>
      </w:r>
      <w:r w:rsidRPr="00EC2E5B">
        <w:rPr>
          <w:i/>
          <w:iCs/>
        </w:rPr>
        <w:t>O. colligata</w:t>
      </w:r>
      <w:r w:rsidRPr="00EC2E5B">
        <w:t xml:space="preserve"> respectively. Treatments may be single infections, sequential co-infections (</w:t>
      </w:r>
      <w:proofErr w:type="spellStart"/>
      <w:r>
        <w:t>S</w:t>
      </w:r>
      <w:r w:rsidRPr="00EC2E5B">
        <w:t>equen</w:t>
      </w:r>
      <w:proofErr w:type="spellEnd"/>
      <w:r w:rsidRPr="00EC2E5B">
        <w:t>.) or simultaneous co-infections (</w:t>
      </w:r>
      <w:r>
        <w:t>S</w:t>
      </w:r>
      <w:r w:rsidRPr="00EC2E5B">
        <w:t xml:space="preserve">imul.) and are split into early and late exposure timepoints. Error bars represent standard error for panels B-E. Sample sizes for each treatment are indicated on each bar. Blue horizontal lines in panels B-E represent the control treatment. Statistical significance is indicated through letters visible above each bar which represent the results of Tukey post-hoc tests. Panel F summarises the GLM analyses carried out for host mortality and fecundity when exposed to </w:t>
      </w:r>
      <w:r w:rsidRPr="00EC2E5B">
        <w:rPr>
          <w:i/>
          <w:iCs/>
        </w:rPr>
        <w:t>H. tvaerminnensis</w:t>
      </w:r>
      <w:r w:rsidRPr="00EC2E5B">
        <w:t xml:space="preserve"> and </w:t>
      </w:r>
      <w:r w:rsidRPr="00EC2E5B">
        <w:rPr>
          <w:i/>
          <w:iCs/>
        </w:rPr>
        <w:t>O. colligata</w:t>
      </w:r>
      <w:r w:rsidRPr="00EC2E5B">
        <w:t xml:space="preserve"> and shows the results of a Chi-squared analysis of deviance.</w:t>
      </w:r>
    </w:p>
    <w:p w14:paraId="33A7565B" w14:textId="77777777" w:rsidR="00123A7D" w:rsidRPr="00123A7D" w:rsidRDefault="00123A7D">
      <w:pPr>
        <w:rPr>
          <w:lang w:val="en-GB"/>
        </w:rPr>
      </w:pPr>
    </w:p>
    <w:sectPr w:rsidR="00123A7D" w:rsidRPr="00123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7D"/>
    <w:rsid w:val="0000299C"/>
    <w:rsid w:val="000A26C3"/>
    <w:rsid w:val="000E6980"/>
    <w:rsid w:val="00106DF6"/>
    <w:rsid w:val="00123A7D"/>
    <w:rsid w:val="001B612B"/>
    <w:rsid w:val="001F5E8B"/>
    <w:rsid w:val="00214C40"/>
    <w:rsid w:val="00261D60"/>
    <w:rsid w:val="002B1043"/>
    <w:rsid w:val="002B1906"/>
    <w:rsid w:val="003903C7"/>
    <w:rsid w:val="00395FB8"/>
    <w:rsid w:val="003F03EB"/>
    <w:rsid w:val="004876C7"/>
    <w:rsid w:val="004D37ED"/>
    <w:rsid w:val="004D48A7"/>
    <w:rsid w:val="005A7406"/>
    <w:rsid w:val="00612AA6"/>
    <w:rsid w:val="00651C5F"/>
    <w:rsid w:val="006D5855"/>
    <w:rsid w:val="006F5C2E"/>
    <w:rsid w:val="0071490F"/>
    <w:rsid w:val="00716259"/>
    <w:rsid w:val="00750C8E"/>
    <w:rsid w:val="007D7D61"/>
    <w:rsid w:val="00802B9E"/>
    <w:rsid w:val="00854A4E"/>
    <w:rsid w:val="00862F57"/>
    <w:rsid w:val="00865980"/>
    <w:rsid w:val="00891A6F"/>
    <w:rsid w:val="008A56F7"/>
    <w:rsid w:val="00953EB3"/>
    <w:rsid w:val="00954BF5"/>
    <w:rsid w:val="009B6371"/>
    <w:rsid w:val="00A15987"/>
    <w:rsid w:val="00A21C16"/>
    <w:rsid w:val="00A67C11"/>
    <w:rsid w:val="00A7625A"/>
    <w:rsid w:val="00A83C95"/>
    <w:rsid w:val="00AD6DFC"/>
    <w:rsid w:val="00AE4115"/>
    <w:rsid w:val="00B01817"/>
    <w:rsid w:val="00B40CC5"/>
    <w:rsid w:val="00B4313D"/>
    <w:rsid w:val="00B43881"/>
    <w:rsid w:val="00B70256"/>
    <w:rsid w:val="00B76BB7"/>
    <w:rsid w:val="00B90614"/>
    <w:rsid w:val="00B934DD"/>
    <w:rsid w:val="00BC4E69"/>
    <w:rsid w:val="00C43647"/>
    <w:rsid w:val="00C475F4"/>
    <w:rsid w:val="00C546E4"/>
    <w:rsid w:val="00C73893"/>
    <w:rsid w:val="00CC4458"/>
    <w:rsid w:val="00CE0944"/>
    <w:rsid w:val="00D05117"/>
    <w:rsid w:val="00D05DC4"/>
    <w:rsid w:val="00DC2B4A"/>
    <w:rsid w:val="00DC5563"/>
    <w:rsid w:val="00DD6EAB"/>
    <w:rsid w:val="00DE0ABF"/>
    <w:rsid w:val="00E422D0"/>
    <w:rsid w:val="00E703FD"/>
    <w:rsid w:val="00EF4983"/>
    <w:rsid w:val="00F32EEE"/>
    <w:rsid w:val="00F649C3"/>
    <w:rsid w:val="00F70449"/>
    <w:rsid w:val="00F80BDB"/>
    <w:rsid w:val="00FB1D54"/>
    <w:rsid w:val="00F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EC0DE"/>
  <w15:chartTrackingRefBased/>
  <w15:docId w15:val="{A5180E1C-B417-8644-BC32-41179FEC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A7D"/>
    <w:rPr>
      <w:bCs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O'Keeffe Daniaux</dc:creator>
  <cp:keywords/>
  <dc:description/>
  <cp:lastModifiedBy>Floriane O'Keeffe Daniaux</cp:lastModifiedBy>
  <cp:revision>3</cp:revision>
  <dcterms:created xsi:type="dcterms:W3CDTF">2023-07-19T14:51:00Z</dcterms:created>
  <dcterms:modified xsi:type="dcterms:W3CDTF">2023-11-14T15:46:00Z</dcterms:modified>
</cp:coreProperties>
</file>