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E4F8" w14:textId="1445EDF7" w:rsidR="00A213C3" w:rsidRDefault="00A213C3" w:rsidP="00A669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S1</w:t>
      </w:r>
      <w:r>
        <w:rPr>
          <w:rFonts w:ascii="Times New Roman" w:eastAsia="Times New Roman" w:hAnsi="Times New Roman" w:cs="Times New Roman"/>
          <w:sz w:val="24"/>
          <w:szCs w:val="24"/>
        </w:rPr>
        <w:t>. Predictions of infection prevalence in questing nymphal blacklegged ticks using a permutation analysis assuming independent assortment of all three pathogens, and deviations of observed data from those predictions. Values for ticks collected in neighbourhoods receiving one of four treatments in The Tick Project (controls, bait boxes, Met 52 spray, both bait boxes and Met52 spray) were calculated separately.</w:t>
      </w:r>
    </w:p>
    <w:tbl>
      <w:tblPr>
        <w:tblStyle w:val="TableGrid"/>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070"/>
        <w:gridCol w:w="1241"/>
        <w:gridCol w:w="1253"/>
        <w:gridCol w:w="1362"/>
        <w:gridCol w:w="877"/>
        <w:gridCol w:w="1666"/>
      </w:tblGrid>
      <w:tr w:rsidR="00A213C3" w:rsidRPr="00A9001C" w14:paraId="2087462D" w14:textId="77777777" w:rsidTr="00E20CB5">
        <w:trPr>
          <w:trHeight w:val="292"/>
        </w:trPr>
        <w:tc>
          <w:tcPr>
            <w:tcW w:w="3865" w:type="dxa"/>
            <w:gridSpan w:val="2"/>
            <w:noWrap/>
            <w:hideMark/>
          </w:tcPr>
          <w:p w14:paraId="67CE7AA7" w14:textId="77777777" w:rsidR="00A213C3" w:rsidRPr="00A9001C" w:rsidRDefault="00A213C3" w:rsidP="00E20CB5">
            <w:pPr>
              <w:spacing w:line="480" w:lineRule="auto"/>
              <w:rPr>
                <w:rFonts w:ascii="Calibri" w:hAnsi="Calibri" w:cs="Calibri"/>
                <w:b/>
                <w:bCs/>
                <w:color w:val="000000"/>
                <w:sz w:val="18"/>
              </w:rPr>
            </w:pPr>
            <w:r w:rsidRPr="00A9001C">
              <w:rPr>
                <w:rFonts w:ascii="Calibri" w:hAnsi="Calibri" w:cs="Calibri"/>
                <w:b/>
                <w:bCs/>
                <w:color w:val="000000"/>
                <w:sz w:val="18"/>
              </w:rPr>
              <w:t>CONTROL NEIGHBORHOODS</w:t>
            </w:r>
          </w:p>
        </w:tc>
        <w:tc>
          <w:tcPr>
            <w:tcW w:w="1241" w:type="dxa"/>
            <w:noWrap/>
            <w:hideMark/>
          </w:tcPr>
          <w:p w14:paraId="7744380C" w14:textId="77777777" w:rsidR="00A213C3" w:rsidRPr="00A9001C" w:rsidRDefault="00A213C3" w:rsidP="00E20CB5">
            <w:pPr>
              <w:spacing w:line="480" w:lineRule="auto"/>
              <w:rPr>
                <w:rFonts w:ascii="Calibri" w:hAnsi="Calibri" w:cs="Calibri"/>
                <w:b/>
                <w:bCs/>
                <w:color w:val="000000"/>
                <w:sz w:val="18"/>
              </w:rPr>
            </w:pPr>
          </w:p>
        </w:tc>
        <w:tc>
          <w:tcPr>
            <w:tcW w:w="1253" w:type="dxa"/>
            <w:noWrap/>
            <w:hideMark/>
          </w:tcPr>
          <w:p w14:paraId="0F272D55" w14:textId="77777777" w:rsidR="00A213C3" w:rsidRPr="00A9001C" w:rsidRDefault="00A213C3" w:rsidP="00E20CB5">
            <w:pPr>
              <w:spacing w:line="480" w:lineRule="auto"/>
              <w:rPr>
                <w:sz w:val="18"/>
                <w:szCs w:val="20"/>
              </w:rPr>
            </w:pPr>
          </w:p>
        </w:tc>
        <w:tc>
          <w:tcPr>
            <w:tcW w:w="1362" w:type="dxa"/>
            <w:noWrap/>
            <w:hideMark/>
          </w:tcPr>
          <w:p w14:paraId="6D02CADA" w14:textId="77777777" w:rsidR="00A213C3" w:rsidRPr="00A9001C" w:rsidRDefault="00A213C3" w:rsidP="00E20CB5">
            <w:pPr>
              <w:spacing w:line="480" w:lineRule="auto"/>
              <w:rPr>
                <w:sz w:val="18"/>
                <w:szCs w:val="20"/>
              </w:rPr>
            </w:pPr>
          </w:p>
        </w:tc>
        <w:tc>
          <w:tcPr>
            <w:tcW w:w="877" w:type="dxa"/>
            <w:noWrap/>
            <w:hideMark/>
          </w:tcPr>
          <w:p w14:paraId="1F2CF725" w14:textId="77777777" w:rsidR="00A213C3" w:rsidRPr="00A9001C" w:rsidRDefault="00A213C3" w:rsidP="00E20CB5">
            <w:pPr>
              <w:spacing w:line="480" w:lineRule="auto"/>
              <w:rPr>
                <w:sz w:val="18"/>
                <w:szCs w:val="20"/>
              </w:rPr>
            </w:pPr>
          </w:p>
        </w:tc>
        <w:tc>
          <w:tcPr>
            <w:tcW w:w="1666" w:type="dxa"/>
            <w:noWrap/>
            <w:hideMark/>
          </w:tcPr>
          <w:p w14:paraId="1B121A4A" w14:textId="77777777" w:rsidR="00A213C3" w:rsidRPr="00A9001C" w:rsidRDefault="00A213C3" w:rsidP="00E20CB5">
            <w:pPr>
              <w:spacing w:line="480" w:lineRule="auto"/>
              <w:rPr>
                <w:sz w:val="18"/>
                <w:szCs w:val="20"/>
              </w:rPr>
            </w:pPr>
          </w:p>
        </w:tc>
      </w:tr>
      <w:tr w:rsidR="00A213C3" w:rsidRPr="00A9001C" w14:paraId="41DD4451" w14:textId="77777777" w:rsidTr="00E20CB5">
        <w:trPr>
          <w:trHeight w:val="292"/>
        </w:trPr>
        <w:tc>
          <w:tcPr>
            <w:tcW w:w="1795" w:type="dxa"/>
            <w:noWrap/>
            <w:hideMark/>
          </w:tcPr>
          <w:p w14:paraId="009BF628" w14:textId="77777777" w:rsidR="00A213C3" w:rsidRDefault="00A213C3" w:rsidP="00E20CB5">
            <w:pPr>
              <w:spacing w:line="480" w:lineRule="auto"/>
              <w:rPr>
                <w:rFonts w:ascii="Calibri" w:hAnsi="Calibri" w:cs="Calibri"/>
                <w:b/>
                <w:bCs/>
                <w:color w:val="000000"/>
                <w:sz w:val="18"/>
              </w:rPr>
            </w:pPr>
          </w:p>
          <w:p w14:paraId="7A3F0CC8" w14:textId="77777777" w:rsidR="00A213C3" w:rsidRPr="00A9001C" w:rsidRDefault="00A213C3" w:rsidP="00E20CB5">
            <w:pPr>
              <w:spacing w:line="480" w:lineRule="auto"/>
              <w:rPr>
                <w:rFonts w:ascii="Calibri" w:hAnsi="Calibri" w:cs="Calibri"/>
                <w:b/>
                <w:bCs/>
                <w:color w:val="000000"/>
                <w:sz w:val="18"/>
              </w:rPr>
            </w:pPr>
            <w:r w:rsidRPr="00A9001C">
              <w:rPr>
                <w:rFonts w:ascii="Calibri" w:hAnsi="Calibri" w:cs="Calibri"/>
                <w:b/>
                <w:bCs/>
                <w:color w:val="000000"/>
                <w:sz w:val="18"/>
              </w:rPr>
              <w:t>Infection</w:t>
            </w:r>
          </w:p>
        </w:tc>
        <w:tc>
          <w:tcPr>
            <w:tcW w:w="2070" w:type="dxa"/>
            <w:noWrap/>
            <w:hideMark/>
          </w:tcPr>
          <w:p w14:paraId="5FDA53F5"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Mean Expected Prevalance</w:t>
            </w:r>
          </w:p>
        </w:tc>
        <w:tc>
          <w:tcPr>
            <w:tcW w:w="1241" w:type="dxa"/>
            <w:noWrap/>
            <w:hideMark/>
          </w:tcPr>
          <w:p w14:paraId="55D3DAC2" w14:textId="77777777" w:rsidR="00A213C3" w:rsidRDefault="00A213C3" w:rsidP="00E20CB5">
            <w:pPr>
              <w:spacing w:line="480" w:lineRule="auto"/>
              <w:jc w:val="center"/>
              <w:rPr>
                <w:rFonts w:ascii="Calibri" w:hAnsi="Calibri" w:cs="Calibri"/>
                <w:b/>
                <w:bCs/>
                <w:color w:val="000000"/>
                <w:sz w:val="18"/>
              </w:rPr>
            </w:pPr>
          </w:p>
          <w:p w14:paraId="3B7C2EE0"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2.5% quantile</w:t>
            </w:r>
          </w:p>
        </w:tc>
        <w:tc>
          <w:tcPr>
            <w:tcW w:w="1253" w:type="dxa"/>
            <w:noWrap/>
            <w:hideMark/>
          </w:tcPr>
          <w:p w14:paraId="261F1E85"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97.5% quantile</w:t>
            </w:r>
          </w:p>
        </w:tc>
        <w:tc>
          <w:tcPr>
            <w:tcW w:w="1362" w:type="dxa"/>
            <w:noWrap/>
            <w:hideMark/>
          </w:tcPr>
          <w:p w14:paraId="12E29150"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Actual Prevalence</w:t>
            </w:r>
          </w:p>
        </w:tc>
        <w:tc>
          <w:tcPr>
            <w:tcW w:w="877" w:type="dxa"/>
            <w:noWrap/>
            <w:hideMark/>
          </w:tcPr>
          <w:p w14:paraId="18ED57FF" w14:textId="77777777" w:rsidR="00A213C3" w:rsidRPr="00A9001C" w:rsidRDefault="00A213C3" w:rsidP="00E20CB5">
            <w:pPr>
              <w:spacing w:line="480" w:lineRule="auto"/>
              <w:jc w:val="center"/>
              <w:rPr>
                <w:rFonts w:ascii="Calibri" w:hAnsi="Calibri" w:cs="Calibri"/>
                <w:b/>
                <w:bCs/>
                <w:color w:val="000000"/>
                <w:sz w:val="18"/>
              </w:rPr>
            </w:pPr>
            <w:r>
              <w:rPr>
                <w:rFonts w:ascii="Calibri" w:hAnsi="Calibri" w:cs="Calibri"/>
                <w:b/>
                <w:bCs/>
                <w:color w:val="000000"/>
                <w:sz w:val="18"/>
              </w:rPr>
              <w:br/>
            </w:r>
            <w:r w:rsidRPr="00A9001C">
              <w:rPr>
                <w:rFonts w:ascii="Calibri" w:hAnsi="Calibri" w:cs="Calibri"/>
                <w:b/>
                <w:bCs/>
                <w:color w:val="000000"/>
                <w:sz w:val="18"/>
              </w:rPr>
              <w:t>p-value</w:t>
            </w:r>
          </w:p>
        </w:tc>
        <w:tc>
          <w:tcPr>
            <w:tcW w:w="1666" w:type="dxa"/>
            <w:noWrap/>
            <w:hideMark/>
          </w:tcPr>
          <w:p w14:paraId="6455925F" w14:textId="77777777" w:rsidR="00A213C3" w:rsidRPr="00A9001C" w:rsidRDefault="00A213C3" w:rsidP="00E20CB5">
            <w:pPr>
              <w:spacing w:line="480" w:lineRule="auto"/>
              <w:rPr>
                <w:rFonts w:ascii="Calibri" w:hAnsi="Calibri" w:cs="Calibri"/>
                <w:b/>
                <w:bCs/>
                <w:color w:val="000000"/>
                <w:sz w:val="18"/>
              </w:rPr>
            </w:pPr>
            <w:r>
              <w:rPr>
                <w:rFonts w:ascii="Calibri" w:hAnsi="Calibri" w:cs="Calibri"/>
                <w:b/>
                <w:bCs/>
                <w:color w:val="000000"/>
                <w:sz w:val="18"/>
              </w:rPr>
              <w:br/>
            </w:r>
            <w:r w:rsidRPr="00A9001C">
              <w:rPr>
                <w:rFonts w:ascii="Calibri" w:hAnsi="Calibri" w:cs="Calibri"/>
                <w:b/>
                <w:bCs/>
                <w:color w:val="000000"/>
                <w:sz w:val="18"/>
              </w:rPr>
              <w:t>Observed:Expected</w:t>
            </w:r>
          </w:p>
        </w:tc>
      </w:tr>
      <w:tr w:rsidR="00A213C3" w:rsidRPr="00A9001C" w14:paraId="3273A614" w14:textId="77777777" w:rsidTr="00E20CB5">
        <w:trPr>
          <w:trHeight w:val="292"/>
        </w:trPr>
        <w:tc>
          <w:tcPr>
            <w:tcW w:w="1795" w:type="dxa"/>
            <w:noWrap/>
            <w:hideMark/>
          </w:tcPr>
          <w:p w14:paraId="6092B04A"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w:t>
            </w:r>
          </w:p>
        </w:tc>
        <w:tc>
          <w:tcPr>
            <w:tcW w:w="2070" w:type="dxa"/>
            <w:noWrap/>
            <w:hideMark/>
          </w:tcPr>
          <w:p w14:paraId="7681F10E"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10.53</w:t>
            </w:r>
          </w:p>
        </w:tc>
        <w:tc>
          <w:tcPr>
            <w:tcW w:w="1241" w:type="dxa"/>
            <w:noWrap/>
            <w:hideMark/>
          </w:tcPr>
          <w:p w14:paraId="72098EA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9.77</w:t>
            </w:r>
          </w:p>
        </w:tc>
        <w:tc>
          <w:tcPr>
            <w:tcW w:w="1253" w:type="dxa"/>
            <w:noWrap/>
            <w:hideMark/>
          </w:tcPr>
          <w:p w14:paraId="73B3BF4A"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11.30</w:t>
            </w:r>
          </w:p>
        </w:tc>
        <w:tc>
          <w:tcPr>
            <w:tcW w:w="1362" w:type="dxa"/>
            <w:noWrap/>
            <w:hideMark/>
          </w:tcPr>
          <w:p w14:paraId="51BE737E"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11.30</w:t>
            </w:r>
          </w:p>
        </w:tc>
        <w:tc>
          <w:tcPr>
            <w:tcW w:w="877" w:type="dxa"/>
            <w:noWrap/>
            <w:hideMark/>
          </w:tcPr>
          <w:p w14:paraId="12617B1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0.054</w:t>
            </w:r>
          </w:p>
        </w:tc>
        <w:tc>
          <w:tcPr>
            <w:tcW w:w="1666" w:type="dxa"/>
            <w:noWrap/>
            <w:hideMark/>
          </w:tcPr>
          <w:p w14:paraId="40BD1FA4"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1.07</w:t>
            </w:r>
          </w:p>
        </w:tc>
      </w:tr>
      <w:tr w:rsidR="00A213C3" w:rsidRPr="00A9001C" w14:paraId="6DC61F9D" w14:textId="77777777" w:rsidTr="00E20CB5">
        <w:trPr>
          <w:trHeight w:val="292"/>
        </w:trPr>
        <w:tc>
          <w:tcPr>
            <w:tcW w:w="1795" w:type="dxa"/>
            <w:noWrap/>
            <w:hideMark/>
          </w:tcPr>
          <w:p w14:paraId="19B71C64"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Babesia</w:t>
            </w:r>
          </w:p>
        </w:tc>
        <w:tc>
          <w:tcPr>
            <w:tcW w:w="2070" w:type="dxa"/>
            <w:noWrap/>
            <w:hideMark/>
          </w:tcPr>
          <w:p w14:paraId="20C8FAFA"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5.99</w:t>
            </w:r>
          </w:p>
        </w:tc>
        <w:tc>
          <w:tcPr>
            <w:tcW w:w="1241" w:type="dxa"/>
            <w:noWrap/>
            <w:hideMark/>
          </w:tcPr>
          <w:p w14:paraId="595109B5"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5.30</w:t>
            </w:r>
          </w:p>
        </w:tc>
        <w:tc>
          <w:tcPr>
            <w:tcW w:w="1253" w:type="dxa"/>
            <w:noWrap/>
            <w:hideMark/>
          </w:tcPr>
          <w:p w14:paraId="14EE4A23"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6.64</w:t>
            </w:r>
          </w:p>
        </w:tc>
        <w:tc>
          <w:tcPr>
            <w:tcW w:w="1362" w:type="dxa"/>
            <w:noWrap/>
            <w:hideMark/>
          </w:tcPr>
          <w:p w14:paraId="149ECAFA"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4.02</w:t>
            </w:r>
          </w:p>
        </w:tc>
        <w:tc>
          <w:tcPr>
            <w:tcW w:w="877" w:type="dxa"/>
            <w:noWrap/>
            <w:hideMark/>
          </w:tcPr>
          <w:p w14:paraId="2ADD9D62"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0.000</w:t>
            </w:r>
          </w:p>
        </w:tc>
        <w:tc>
          <w:tcPr>
            <w:tcW w:w="1666" w:type="dxa"/>
            <w:noWrap/>
            <w:hideMark/>
          </w:tcPr>
          <w:p w14:paraId="12EB73CC"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0.67</w:t>
            </w:r>
          </w:p>
        </w:tc>
      </w:tr>
      <w:tr w:rsidR="00A213C3" w:rsidRPr="00A9001C" w14:paraId="3257C1EE" w14:textId="77777777" w:rsidTr="00E20CB5">
        <w:trPr>
          <w:trHeight w:val="292"/>
        </w:trPr>
        <w:tc>
          <w:tcPr>
            <w:tcW w:w="1795" w:type="dxa"/>
            <w:noWrap/>
            <w:hideMark/>
          </w:tcPr>
          <w:p w14:paraId="64B7C750"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Borrelia</w:t>
            </w:r>
          </w:p>
        </w:tc>
        <w:tc>
          <w:tcPr>
            <w:tcW w:w="2070" w:type="dxa"/>
            <w:noWrap/>
            <w:hideMark/>
          </w:tcPr>
          <w:p w14:paraId="79663CD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15.66</w:t>
            </w:r>
          </w:p>
        </w:tc>
        <w:tc>
          <w:tcPr>
            <w:tcW w:w="1241" w:type="dxa"/>
            <w:noWrap/>
            <w:hideMark/>
          </w:tcPr>
          <w:p w14:paraId="623A3E08"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14.81</w:t>
            </w:r>
          </w:p>
        </w:tc>
        <w:tc>
          <w:tcPr>
            <w:tcW w:w="1253" w:type="dxa"/>
            <w:noWrap/>
            <w:hideMark/>
          </w:tcPr>
          <w:p w14:paraId="6F6A9F08"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16.48</w:t>
            </w:r>
          </w:p>
        </w:tc>
        <w:tc>
          <w:tcPr>
            <w:tcW w:w="1362" w:type="dxa"/>
            <w:noWrap/>
            <w:hideMark/>
          </w:tcPr>
          <w:p w14:paraId="6863E5D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14.50</w:t>
            </w:r>
          </w:p>
        </w:tc>
        <w:tc>
          <w:tcPr>
            <w:tcW w:w="877" w:type="dxa"/>
            <w:noWrap/>
            <w:hideMark/>
          </w:tcPr>
          <w:p w14:paraId="5B759E0E"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0.006</w:t>
            </w:r>
          </w:p>
        </w:tc>
        <w:tc>
          <w:tcPr>
            <w:tcW w:w="1666" w:type="dxa"/>
            <w:noWrap/>
            <w:hideMark/>
          </w:tcPr>
          <w:p w14:paraId="4A3D7253"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0.93</w:t>
            </w:r>
          </w:p>
        </w:tc>
      </w:tr>
      <w:tr w:rsidR="00A213C3" w:rsidRPr="00A9001C" w14:paraId="7231A80A" w14:textId="77777777" w:rsidTr="00E20CB5">
        <w:trPr>
          <w:trHeight w:val="292"/>
        </w:trPr>
        <w:tc>
          <w:tcPr>
            <w:tcW w:w="1795" w:type="dxa"/>
            <w:noWrap/>
            <w:hideMark/>
          </w:tcPr>
          <w:p w14:paraId="6BB790E3"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 + Babesia</w:t>
            </w:r>
          </w:p>
        </w:tc>
        <w:tc>
          <w:tcPr>
            <w:tcW w:w="2070" w:type="dxa"/>
            <w:noWrap/>
            <w:hideMark/>
          </w:tcPr>
          <w:p w14:paraId="7C3E54F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1.01</w:t>
            </w:r>
          </w:p>
        </w:tc>
        <w:tc>
          <w:tcPr>
            <w:tcW w:w="1241" w:type="dxa"/>
            <w:noWrap/>
            <w:hideMark/>
          </w:tcPr>
          <w:p w14:paraId="7E4E755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0.57</w:t>
            </w:r>
          </w:p>
        </w:tc>
        <w:tc>
          <w:tcPr>
            <w:tcW w:w="1253" w:type="dxa"/>
            <w:noWrap/>
            <w:hideMark/>
          </w:tcPr>
          <w:p w14:paraId="22F8CDA5"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1.47</w:t>
            </w:r>
          </w:p>
        </w:tc>
        <w:tc>
          <w:tcPr>
            <w:tcW w:w="1362" w:type="dxa"/>
            <w:noWrap/>
            <w:hideMark/>
          </w:tcPr>
          <w:p w14:paraId="3DF6059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0.89</w:t>
            </w:r>
          </w:p>
        </w:tc>
        <w:tc>
          <w:tcPr>
            <w:tcW w:w="877" w:type="dxa"/>
            <w:noWrap/>
            <w:hideMark/>
          </w:tcPr>
          <w:p w14:paraId="224132B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0.681</w:t>
            </w:r>
          </w:p>
        </w:tc>
        <w:tc>
          <w:tcPr>
            <w:tcW w:w="1666" w:type="dxa"/>
            <w:noWrap/>
            <w:hideMark/>
          </w:tcPr>
          <w:p w14:paraId="3A44886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0.89</w:t>
            </w:r>
          </w:p>
        </w:tc>
      </w:tr>
      <w:tr w:rsidR="00A213C3" w:rsidRPr="00A9001C" w14:paraId="6043E901" w14:textId="77777777" w:rsidTr="00E20CB5">
        <w:trPr>
          <w:trHeight w:val="292"/>
        </w:trPr>
        <w:tc>
          <w:tcPr>
            <w:tcW w:w="1795" w:type="dxa"/>
            <w:noWrap/>
            <w:hideMark/>
          </w:tcPr>
          <w:p w14:paraId="7608728D"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 + Borrelia</w:t>
            </w:r>
          </w:p>
        </w:tc>
        <w:tc>
          <w:tcPr>
            <w:tcW w:w="2070" w:type="dxa"/>
            <w:noWrap/>
            <w:hideMark/>
          </w:tcPr>
          <w:p w14:paraId="3D1F9338"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2.64</w:t>
            </w:r>
          </w:p>
        </w:tc>
        <w:tc>
          <w:tcPr>
            <w:tcW w:w="1241" w:type="dxa"/>
            <w:noWrap/>
            <w:hideMark/>
          </w:tcPr>
          <w:p w14:paraId="7F5F98E4"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1.98</w:t>
            </w:r>
          </w:p>
        </w:tc>
        <w:tc>
          <w:tcPr>
            <w:tcW w:w="1253" w:type="dxa"/>
            <w:noWrap/>
            <w:hideMark/>
          </w:tcPr>
          <w:p w14:paraId="117962F5"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3.32</w:t>
            </w:r>
          </w:p>
        </w:tc>
        <w:tc>
          <w:tcPr>
            <w:tcW w:w="1362" w:type="dxa"/>
            <w:noWrap/>
            <w:hideMark/>
          </w:tcPr>
          <w:p w14:paraId="78D61BD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1.72</w:t>
            </w:r>
          </w:p>
        </w:tc>
        <w:tc>
          <w:tcPr>
            <w:tcW w:w="877" w:type="dxa"/>
            <w:noWrap/>
            <w:hideMark/>
          </w:tcPr>
          <w:p w14:paraId="48F78C01"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0.010</w:t>
            </w:r>
          </w:p>
        </w:tc>
        <w:tc>
          <w:tcPr>
            <w:tcW w:w="1666" w:type="dxa"/>
            <w:noWrap/>
            <w:hideMark/>
          </w:tcPr>
          <w:p w14:paraId="5BC2EE7C"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0.65</w:t>
            </w:r>
          </w:p>
        </w:tc>
      </w:tr>
      <w:tr w:rsidR="00A213C3" w:rsidRPr="00A9001C" w14:paraId="145E7570" w14:textId="77777777" w:rsidTr="00E20CB5">
        <w:trPr>
          <w:trHeight w:val="292"/>
        </w:trPr>
        <w:tc>
          <w:tcPr>
            <w:tcW w:w="1795" w:type="dxa"/>
            <w:noWrap/>
            <w:hideMark/>
          </w:tcPr>
          <w:p w14:paraId="284EC307"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Babesia + Borrelia</w:t>
            </w:r>
          </w:p>
        </w:tc>
        <w:tc>
          <w:tcPr>
            <w:tcW w:w="2070" w:type="dxa"/>
            <w:noWrap/>
            <w:hideMark/>
          </w:tcPr>
          <w:p w14:paraId="709C9A1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1.50</w:t>
            </w:r>
          </w:p>
        </w:tc>
        <w:tc>
          <w:tcPr>
            <w:tcW w:w="1241" w:type="dxa"/>
            <w:noWrap/>
            <w:hideMark/>
          </w:tcPr>
          <w:p w14:paraId="42D04730"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0.96</w:t>
            </w:r>
          </w:p>
        </w:tc>
        <w:tc>
          <w:tcPr>
            <w:tcW w:w="1253" w:type="dxa"/>
            <w:noWrap/>
            <w:hideMark/>
          </w:tcPr>
          <w:p w14:paraId="4B47C664"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2.04</w:t>
            </w:r>
          </w:p>
        </w:tc>
        <w:tc>
          <w:tcPr>
            <w:tcW w:w="1362" w:type="dxa"/>
            <w:noWrap/>
            <w:hideMark/>
          </w:tcPr>
          <w:p w14:paraId="1B92CEE2"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3.32</w:t>
            </w:r>
          </w:p>
        </w:tc>
        <w:tc>
          <w:tcPr>
            <w:tcW w:w="877" w:type="dxa"/>
            <w:noWrap/>
            <w:hideMark/>
          </w:tcPr>
          <w:p w14:paraId="6A1784CC"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0.000</w:t>
            </w:r>
          </w:p>
        </w:tc>
        <w:tc>
          <w:tcPr>
            <w:tcW w:w="1666" w:type="dxa"/>
            <w:noWrap/>
            <w:hideMark/>
          </w:tcPr>
          <w:p w14:paraId="234E780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2.21</w:t>
            </w:r>
          </w:p>
        </w:tc>
      </w:tr>
      <w:tr w:rsidR="00A213C3" w:rsidRPr="00A9001C" w14:paraId="1BA7DAF0" w14:textId="77777777" w:rsidTr="00E20CB5">
        <w:trPr>
          <w:trHeight w:val="292"/>
        </w:trPr>
        <w:tc>
          <w:tcPr>
            <w:tcW w:w="1795" w:type="dxa"/>
            <w:noWrap/>
            <w:hideMark/>
          </w:tcPr>
          <w:p w14:paraId="06CC1093"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All three pathogens</w:t>
            </w:r>
          </w:p>
        </w:tc>
        <w:tc>
          <w:tcPr>
            <w:tcW w:w="2070" w:type="dxa"/>
            <w:noWrap/>
            <w:hideMark/>
          </w:tcPr>
          <w:p w14:paraId="5DA4846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0.25</w:t>
            </w:r>
          </w:p>
        </w:tc>
        <w:tc>
          <w:tcPr>
            <w:tcW w:w="1241" w:type="dxa"/>
            <w:noWrap/>
            <w:hideMark/>
          </w:tcPr>
          <w:p w14:paraId="0B79768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0.06</w:t>
            </w:r>
          </w:p>
        </w:tc>
        <w:tc>
          <w:tcPr>
            <w:tcW w:w="1253" w:type="dxa"/>
            <w:noWrap/>
            <w:hideMark/>
          </w:tcPr>
          <w:p w14:paraId="4DC521F0"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0.51</w:t>
            </w:r>
          </w:p>
        </w:tc>
        <w:tc>
          <w:tcPr>
            <w:tcW w:w="1362" w:type="dxa"/>
            <w:noWrap/>
            <w:hideMark/>
          </w:tcPr>
          <w:p w14:paraId="1EB3C88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0.51</w:t>
            </w:r>
          </w:p>
        </w:tc>
        <w:tc>
          <w:tcPr>
            <w:tcW w:w="877" w:type="dxa"/>
            <w:noWrap/>
            <w:hideMark/>
          </w:tcPr>
          <w:p w14:paraId="7221DDA7"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0.045</w:t>
            </w:r>
          </w:p>
        </w:tc>
        <w:tc>
          <w:tcPr>
            <w:tcW w:w="1666" w:type="dxa"/>
            <w:noWrap/>
            <w:hideMark/>
          </w:tcPr>
          <w:p w14:paraId="1841495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2.02</w:t>
            </w:r>
          </w:p>
        </w:tc>
      </w:tr>
      <w:tr w:rsidR="00A213C3" w:rsidRPr="00A9001C" w14:paraId="1A941F13" w14:textId="77777777" w:rsidTr="00E20CB5">
        <w:trPr>
          <w:trHeight w:val="292"/>
        </w:trPr>
        <w:tc>
          <w:tcPr>
            <w:tcW w:w="1795" w:type="dxa"/>
            <w:noWrap/>
            <w:hideMark/>
          </w:tcPr>
          <w:p w14:paraId="1186E97B"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No pathogens</w:t>
            </w:r>
          </w:p>
        </w:tc>
        <w:tc>
          <w:tcPr>
            <w:tcW w:w="2070" w:type="dxa"/>
            <w:noWrap/>
            <w:hideMark/>
          </w:tcPr>
          <w:p w14:paraId="7FB7C150"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62.43</w:t>
            </w:r>
          </w:p>
        </w:tc>
        <w:tc>
          <w:tcPr>
            <w:tcW w:w="1241" w:type="dxa"/>
            <w:noWrap/>
            <w:hideMark/>
          </w:tcPr>
          <w:p w14:paraId="47800BA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61.49</w:t>
            </w:r>
          </w:p>
        </w:tc>
        <w:tc>
          <w:tcPr>
            <w:tcW w:w="1253" w:type="dxa"/>
            <w:noWrap/>
            <w:hideMark/>
          </w:tcPr>
          <w:p w14:paraId="164BED9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63.35</w:t>
            </w:r>
          </w:p>
        </w:tc>
        <w:tc>
          <w:tcPr>
            <w:tcW w:w="1362" w:type="dxa"/>
            <w:noWrap/>
            <w:hideMark/>
          </w:tcPr>
          <w:p w14:paraId="79E6B795"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63.73</w:t>
            </w:r>
          </w:p>
        </w:tc>
        <w:tc>
          <w:tcPr>
            <w:tcW w:w="877" w:type="dxa"/>
            <w:noWrap/>
            <w:hideMark/>
          </w:tcPr>
          <w:p w14:paraId="231DC764"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0.006</w:t>
            </w:r>
          </w:p>
        </w:tc>
        <w:tc>
          <w:tcPr>
            <w:tcW w:w="1666" w:type="dxa"/>
            <w:noWrap/>
            <w:hideMark/>
          </w:tcPr>
          <w:p w14:paraId="48770F5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1.02</w:t>
            </w:r>
          </w:p>
        </w:tc>
      </w:tr>
      <w:tr w:rsidR="00A213C3" w:rsidRPr="00A9001C" w14:paraId="55BBF586" w14:textId="77777777" w:rsidTr="00E20CB5">
        <w:trPr>
          <w:trHeight w:val="62"/>
        </w:trPr>
        <w:tc>
          <w:tcPr>
            <w:tcW w:w="1795" w:type="dxa"/>
            <w:noWrap/>
            <w:hideMark/>
          </w:tcPr>
          <w:p w14:paraId="3F78E4A8" w14:textId="77777777" w:rsidR="00A213C3" w:rsidRPr="00A9001C" w:rsidRDefault="00A213C3" w:rsidP="00E20CB5">
            <w:pPr>
              <w:spacing w:line="480" w:lineRule="auto"/>
              <w:jc w:val="center"/>
              <w:rPr>
                <w:rFonts w:ascii="Calibri" w:hAnsi="Calibri" w:cs="Calibri"/>
                <w:color w:val="000000"/>
                <w:sz w:val="18"/>
              </w:rPr>
            </w:pPr>
          </w:p>
        </w:tc>
        <w:tc>
          <w:tcPr>
            <w:tcW w:w="2070" w:type="dxa"/>
            <w:noWrap/>
            <w:hideMark/>
          </w:tcPr>
          <w:p w14:paraId="1BE8E92F" w14:textId="77777777" w:rsidR="00A213C3" w:rsidRPr="00A9001C" w:rsidRDefault="00A213C3" w:rsidP="00E20CB5">
            <w:pPr>
              <w:spacing w:line="480" w:lineRule="auto"/>
              <w:rPr>
                <w:sz w:val="18"/>
                <w:szCs w:val="20"/>
              </w:rPr>
            </w:pPr>
          </w:p>
        </w:tc>
        <w:tc>
          <w:tcPr>
            <w:tcW w:w="1241" w:type="dxa"/>
            <w:noWrap/>
            <w:hideMark/>
          </w:tcPr>
          <w:p w14:paraId="514675FB" w14:textId="77777777" w:rsidR="00A213C3" w:rsidRPr="00A9001C" w:rsidRDefault="00A213C3" w:rsidP="00E20CB5">
            <w:pPr>
              <w:spacing w:line="480" w:lineRule="auto"/>
              <w:rPr>
                <w:sz w:val="18"/>
                <w:szCs w:val="20"/>
              </w:rPr>
            </w:pPr>
          </w:p>
        </w:tc>
        <w:tc>
          <w:tcPr>
            <w:tcW w:w="1253" w:type="dxa"/>
            <w:noWrap/>
            <w:hideMark/>
          </w:tcPr>
          <w:p w14:paraId="17290A15" w14:textId="77777777" w:rsidR="00A213C3" w:rsidRPr="00A9001C" w:rsidRDefault="00A213C3" w:rsidP="00E20CB5">
            <w:pPr>
              <w:spacing w:line="480" w:lineRule="auto"/>
              <w:rPr>
                <w:sz w:val="18"/>
                <w:szCs w:val="20"/>
              </w:rPr>
            </w:pPr>
          </w:p>
        </w:tc>
        <w:tc>
          <w:tcPr>
            <w:tcW w:w="1362" w:type="dxa"/>
            <w:noWrap/>
            <w:hideMark/>
          </w:tcPr>
          <w:p w14:paraId="1C7490B0" w14:textId="77777777" w:rsidR="00A213C3" w:rsidRPr="00A9001C" w:rsidRDefault="00A213C3" w:rsidP="00E20CB5">
            <w:pPr>
              <w:spacing w:line="480" w:lineRule="auto"/>
              <w:rPr>
                <w:sz w:val="18"/>
                <w:szCs w:val="20"/>
              </w:rPr>
            </w:pPr>
          </w:p>
        </w:tc>
        <w:tc>
          <w:tcPr>
            <w:tcW w:w="877" w:type="dxa"/>
            <w:noWrap/>
            <w:hideMark/>
          </w:tcPr>
          <w:p w14:paraId="3EDF673C" w14:textId="77777777" w:rsidR="00A213C3" w:rsidRPr="00A9001C" w:rsidRDefault="00A213C3" w:rsidP="00E20CB5">
            <w:pPr>
              <w:spacing w:line="480" w:lineRule="auto"/>
              <w:rPr>
                <w:sz w:val="18"/>
                <w:szCs w:val="20"/>
              </w:rPr>
            </w:pPr>
          </w:p>
        </w:tc>
        <w:tc>
          <w:tcPr>
            <w:tcW w:w="1666" w:type="dxa"/>
            <w:noWrap/>
            <w:hideMark/>
          </w:tcPr>
          <w:p w14:paraId="1B884496" w14:textId="77777777" w:rsidR="00A213C3" w:rsidRPr="00A9001C" w:rsidRDefault="00A213C3" w:rsidP="00E20CB5">
            <w:pPr>
              <w:spacing w:line="480" w:lineRule="auto"/>
              <w:rPr>
                <w:sz w:val="18"/>
                <w:szCs w:val="20"/>
              </w:rPr>
            </w:pPr>
          </w:p>
        </w:tc>
      </w:tr>
      <w:tr w:rsidR="00A213C3" w:rsidRPr="00A9001C" w14:paraId="18136B8E" w14:textId="77777777" w:rsidTr="00E20CB5">
        <w:trPr>
          <w:trHeight w:val="292"/>
        </w:trPr>
        <w:tc>
          <w:tcPr>
            <w:tcW w:w="3865" w:type="dxa"/>
            <w:gridSpan w:val="2"/>
            <w:noWrap/>
            <w:hideMark/>
          </w:tcPr>
          <w:p w14:paraId="26C6F703" w14:textId="77777777" w:rsidR="00A213C3" w:rsidRPr="00A9001C" w:rsidRDefault="00A213C3" w:rsidP="00E20CB5">
            <w:pPr>
              <w:spacing w:line="480" w:lineRule="auto"/>
              <w:rPr>
                <w:rFonts w:ascii="Calibri" w:hAnsi="Calibri" w:cs="Calibri"/>
                <w:b/>
                <w:bCs/>
                <w:color w:val="000000"/>
                <w:sz w:val="18"/>
              </w:rPr>
            </w:pPr>
            <w:r w:rsidRPr="00A9001C">
              <w:rPr>
                <w:rFonts w:ascii="Calibri" w:hAnsi="Calibri" w:cs="Calibri"/>
                <w:b/>
                <w:bCs/>
                <w:color w:val="000000"/>
                <w:sz w:val="18"/>
              </w:rPr>
              <w:t>NEIGHBORHOODS WITH BAIT BOXES</w:t>
            </w:r>
          </w:p>
        </w:tc>
        <w:tc>
          <w:tcPr>
            <w:tcW w:w="1241" w:type="dxa"/>
            <w:noWrap/>
            <w:hideMark/>
          </w:tcPr>
          <w:p w14:paraId="39FF060E" w14:textId="77777777" w:rsidR="00A213C3" w:rsidRPr="00A9001C" w:rsidRDefault="00A213C3" w:rsidP="00E20CB5">
            <w:pPr>
              <w:spacing w:line="480" w:lineRule="auto"/>
              <w:rPr>
                <w:rFonts w:ascii="Calibri" w:hAnsi="Calibri" w:cs="Calibri"/>
                <w:b/>
                <w:bCs/>
                <w:color w:val="000000"/>
                <w:sz w:val="18"/>
              </w:rPr>
            </w:pPr>
          </w:p>
        </w:tc>
        <w:tc>
          <w:tcPr>
            <w:tcW w:w="1253" w:type="dxa"/>
            <w:noWrap/>
            <w:hideMark/>
          </w:tcPr>
          <w:p w14:paraId="07982A5F" w14:textId="77777777" w:rsidR="00A213C3" w:rsidRPr="00A9001C" w:rsidRDefault="00A213C3" w:rsidP="00E20CB5">
            <w:pPr>
              <w:spacing w:line="480" w:lineRule="auto"/>
              <w:rPr>
                <w:sz w:val="18"/>
                <w:szCs w:val="20"/>
              </w:rPr>
            </w:pPr>
          </w:p>
        </w:tc>
        <w:tc>
          <w:tcPr>
            <w:tcW w:w="1362" w:type="dxa"/>
            <w:noWrap/>
            <w:hideMark/>
          </w:tcPr>
          <w:p w14:paraId="739E2579" w14:textId="77777777" w:rsidR="00A213C3" w:rsidRPr="00A9001C" w:rsidRDefault="00A213C3" w:rsidP="00E20CB5">
            <w:pPr>
              <w:spacing w:line="480" w:lineRule="auto"/>
              <w:rPr>
                <w:sz w:val="18"/>
                <w:szCs w:val="20"/>
              </w:rPr>
            </w:pPr>
          </w:p>
        </w:tc>
        <w:tc>
          <w:tcPr>
            <w:tcW w:w="877" w:type="dxa"/>
            <w:noWrap/>
            <w:hideMark/>
          </w:tcPr>
          <w:p w14:paraId="15107E2F" w14:textId="77777777" w:rsidR="00A213C3" w:rsidRPr="00A9001C" w:rsidRDefault="00A213C3" w:rsidP="00E20CB5">
            <w:pPr>
              <w:spacing w:line="480" w:lineRule="auto"/>
              <w:rPr>
                <w:sz w:val="18"/>
                <w:szCs w:val="20"/>
              </w:rPr>
            </w:pPr>
          </w:p>
        </w:tc>
        <w:tc>
          <w:tcPr>
            <w:tcW w:w="1666" w:type="dxa"/>
            <w:noWrap/>
            <w:hideMark/>
          </w:tcPr>
          <w:p w14:paraId="34C581DB" w14:textId="77777777" w:rsidR="00A213C3" w:rsidRPr="00A9001C" w:rsidRDefault="00A213C3" w:rsidP="00E20CB5">
            <w:pPr>
              <w:spacing w:line="480" w:lineRule="auto"/>
              <w:rPr>
                <w:sz w:val="18"/>
                <w:szCs w:val="20"/>
              </w:rPr>
            </w:pPr>
          </w:p>
        </w:tc>
      </w:tr>
      <w:tr w:rsidR="00A213C3" w:rsidRPr="00A9001C" w14:paraId="2503145D" w14:textId="77777777" w:rsidTr="00E20CB5">
        <w:trPr>
          <w:trHeight w:val="292"/>
        </w:trPr>
        <w:tc>
          <w:tcPr>
            <w:tcW w:w="1795" w:type="dxa"/>
            <w:noWrap/>
            <w:hideMark/>
          </w:tcPr>
          <w:p w14:paraId="3C11D484" w14:textId="77777777" w:rsidR="00A213C3" w:rsidRDefault="00A213C3" w:rsidP="00E20CB5">
            <w:pPr>
              <w:spacing w:line="480" w:lineRule="auto"/>
              <w:rPr>
                <w:rFonts w:ascii="Calibri" w:hAnsi="Calibri" w:cs="Calibri"/>
                <w:b/>
                <w:bCs/>
                <w:color w:val="000000"/>
                <w:sz w:val="18"/>
              </w:rPr>
            </w:pPr>
          </w:p>
          <w:p w14:paraId="1312B30F" w14:textId="77777777" w:rsidR="00A213C3" w:rsidRPr="00A9001C" w:rsidRDefault="00A213C3" w:rsidP="00E20CB5">
            <w:pPr>
              <w:spacing w:line="480" w:lineRule="auto"/>
              <w:rPr>
                <w:rFonts w:ascii="Calibri" w:hAnsi="Calibri" w:cs="Calibri"/>
                <w:b/>
                <w:bCs/>
                <w:color w:val="000000"/>
                <w:sz w:val="18"/>
              </w:rPr>
            </w:pPr>
            <w:r w:rsidRPr="00A9001C">
              <w:rPr>
                <w:rFonts w:ascii="Calibri" w:hAnsi="Calibri" w:cs="Calibri"/>
                <w:b/>
                <w:bCs/>
                <w:color w:val="000000"/>
                <w:sz w:val="18"/>
              </w:rPr>
              <w:t>Infection</w:t>
            </w:r>
          </w:p>
        </w:tc>
        <w:tc>
          <w:tcPr>
            <w:tcW w:w="2070" w:type="dxa"/>
            <w:noWrap/>
            <w:hideMark/>
          </w:tcPr>
          <w:p w14:paraId="4F6BF787"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Mean Expected Prevalance</w:t>
            </w:r>
          </w:p>
        </w:tc>
        <w:tc>
          <w:tcPr>
            <w:tcW w:w="1241" w:type="dxa"/>
            <w:noWrap/>
            <w:hideMark/>
          </w:tcPr>
          <w:p w14:paraId="7C03CEE8" w14:textId="77777777" w:rsidR="00A213C3" w:rsidRDefault="00A213C3" w:rsidP="00E20CB5">
            <w:pPr>
              <w:spacing w:line="480" w:lineRule="auto"/>
              <w:jc w:val="center"/>
              <w:rPr>
                <w:rFonts w:ascii="Calibri" w:hAnsi="Calibri" w:cs="Calibri"/>
                <w:b/>
                <w:bCs/>
                <w:color w:val="000000"/>
                <w:sz w:val="18"/>
              </w:rPr>
            </w:pPr>
          </w:p>
          <w:p w14:paraId="39258475"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2.5% quantile</w:t>
            </w:r>
          </w:p>
        </w:tc>
        <w:tc>
          <w:tcPr>
            <w:tcW w:w="1253" w:type="dxa"/>
            <w:noWrap/>
            <w:hideMark/>
          </w:tcPr>
          <w:p w14:paraId="6F573ED0"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97.5% quantile</w:t>
            </w:r>
          </w:p>
        </w:tc>
        <w:tc>
          <w:tcPr>
            <w:tcW w:w="1362" w:type="dxa"/>
            <w:noWrap/>
            <w:hideMark/>
          </w:tcPr>
          <w:p w14:paraId="0111A841"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Actual Prevalence</w:t>
            </w:r>
          </w:p>
        </w:tc>
        <w:tc>
          <w:tcPr>
            <w:tcW w:w="877" w:type="dxa"/>
            <w:noWrap/>
            <w:hideMark/>
          </w:tcPr>
          <w:p w14:paraId="1D706E4D" w14:textId="77777777" w:rsidR="00A213C3" w:rsidRDefault="00A213C3" w:rsidP="00E20CB5">
            <w:pPr>
              <w:spacing w:line="480" w:lineRule="auto"/>
              <w:jc w:val="center"/>
              <w:rPr>
                <w:rFonts w:ascii="Calibri" w:hAnsi="Calibri" w:cs="Calibri"/>
                <w:b/>
                <w:bCs/>
                <w:color w:val="000000"/>
                <w:sz w:val="18"/>
              </w:rPr>
            </w:pPr>
          </w:p>
          <w:p w14:paraId="7D444BA6"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p-value</w:t>
            </w:r>
          </w:p>
        </w:tc>
        <w:tc>
          <w:tcPr>
            <w:tcW w:w="1666" w:type="dxa"/>
            <w:noWrap/>
            <w:hideMark/>
          </w:tcPr>
          <w:p w14:paraId="4017162E" w14:textId="77777777" w:rsidR="00A213C3" w:rsidRDefault="00A213C3" w:rsidP="00E20CB5">
            <w:pPr>
              <w:spacing w:line="480" w:lineRule="auto"/>
              <w:rPr>
                <w:rFonts w:ascii="Calibri" w:hAnsi="Calibri" w:cs="Calibri"/>
                <w:b/>
                <w:bCs/>
                <w:color w:val="000000"/>
                <w:sz w:val="18"/>
              </w:rPr>
            </w:pPr>
          </w:p>
          <w:p w14:paraId="50BAB01C" w14:textId="77777777" w:rsidR="00A213C3" w:rsidRPr="00A9001C" w:rsidRDefault="00A213C3" w:rsidP="00E20CB5">
            <w:pPr>
              <w:spacing w:line="480" w:lineRule="auto"/>
              <w:rPr>
                <w:rFonts w:ascii="Calibri" w:hAnsi="Calibri" w:cs="Calibri"/>
                <w:b/>
                <w:bCs/>
                <w:color w:val="000000"/>
                <w:sz w:val="18"/>
              </w:rPr>
            </w:pPr>
            <w:r w:rsidRPr="00A9001C">
              <w:rPr>
                <w:rFonts w:ascii="Calibri" w:hAnsi="Calibri" w:cs="Calibri"/>
                <w:b/>
                <w:bCs/>
                <w:color w:val="000000"/>
                <w:sz w:val="18"/>
              </w:rPr>
              <w:t>Observed:Expected</w:t>
            </w:r>
          </w:p>
        </w:tc>
      </w:tr>
      <w:tr w:rsidR="00A213C3" w:rsidRPr="00A9001C" w14:paraId="17B71D18" w14:textId="77777777" w:rsidTr="00E20CB5">
        <w:trPr>
          <w:trHeight w:val="292"/>
        </w:trPr>
        <w:tc>
          <w:tcPr>
            <w:tcW w:w="1795" w:type="dxa"/>
            <w:noWrap/>
            <w:hideMark/>
          </w:tcPr>
          <w:p w14:paraId="023106BC"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w:t>
            </w:r>
          </w:p>
        </w:tc>
        <w:tc>
          <w:tcPr>
            <w:tcW w:w="2070" w:type="dxa"/>
            <w:noWrap/>
            <w:hideMark/>
          </w:tcPr>
          <w:p w14:paraId="2DDC10B2"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8.10</w:t>
            </w:r>
          </w:p>
        </w:tc>
        <w:tc>
          <w:tcPr>
            <w:tcW w:w="1241" w:type="dxa"/>
            <w:noWrap/>
            <w:hideMark/>
          </w:tcPr>
          <w:p w14:paraId="6E79518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7.20</w:t>
            </w:r>
          </w:p>
        </w:tc>
        <w:tc>
          <w:tcPr>
            <w:tcW w:w="1253" w:type="dxa"/>
            <w:noWrap/>
            <w:hideMark/>
          </w:tcPr>
          <w:p w14:paraId="3F3AC413"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9.08</w:t>
            </w:r>
          </w:p>
        </w:tc>
        <w:tc>
          <w:tcPr>
            <w:tcW w:w="1362" w:type="dxa"/>
            <w:noWrap/>
            <w:hideMark/>
          </w:tcPr>
          <w:p w14:paraId="4C80E0B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8.07</w:t>
            </w:r>
          </w:p>
        </w:tc>
        <w:tc>
          <w:tcPr>
            <w:tcW w:w="877" w:type="dxa"/>
            <w:noWrap/>
            <w:hideMark/>
          </w:tcPr>
          <w:p w14:paraId="073AE30C"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1.000</w:t>
            </w:r>
          </w:p>
        </w:tc>
        <w:tc>
          <w:tcPr>
            <w:tcW w:w="1666" w:type="dxa"/>
            <w:noWrap/>
            <w:hideMark/>
          </w:tcPr>
          <w:p w14:paraId="7924E6CC"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1.00</w:t>
            </w:r>
          </w:p>
        </w:tc>
      </w:tr>
      <w:tr w:rsidR="00A213C3" w:rsidRPr="00A9001C" w14:paraId="2FB4BD2C" w14:textId="77777777" w:rsidTr="00E20CB5">
        <w:trPr>
          <w:trHeight w:val="292"/>
        </w:trPr>
        <w:tc>
          <w:tcPr>
            <w:tcW w:w="1795" w:type="dxa"/>
            <w:noWrap/>
            <w:hideMark/>
          </w:tcPr>
          <w:p w14:paraId="66E3D44B"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Babesia</w:t>
            </w:r>
          </w:p>
        </w:tc>
        <w:tc>
          <w:tcPr>
            <w:tcW w:w="2070" w:type="dxa"/>
            <w:noWrap/>
            <w:hideMark/>
          </w:tcPr>
          <w:p w14:paraId="4D543263"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3.61</w:t>
            </w:r>
          </w:p>
        </w:tc>
        <w:tc>
          <w:tcPr>
            <w:tcW w:w="1241" w:type="dxa"/>
            <w:noWrap/>
            <w:hideMark/>
          </w:tcPr>
          <w:p w14:paraId="321DE472"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2.88</w:t>
            </w:r>
          </w:p>
        </w:tc>
        <w:tc>
          <w:tcPr>
            <w:tcW w:w="1253" w:type="dxa"/>
            <w:noWrap/>
            <w:hideMark/>
          </w:tcPr>
          <w:p w14:paraId="3FD1B325"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4.32</w:t>
            </w:r>
          </w:p>
        </w:tc>
        <w:tc>
          <w:tcPr>
            <w:tcW w:w="1362" w:type="dxa"/>
            <w:noWrap/>
            <w:hideMark/>
          </w:tcPr>
          <w:p w14:paraId="6AD2621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3.17</w:t>
            </w:r>
          </w:p>
        </w:tc>
        <w:tc>
          <w:tcPr>
            <w:tcW w:w="877" w:type="dxa"/>
            <w:noWrap/>
            <w:hideMark/>
          </w:tcPr>
          <w:p w14:paraId="2409E96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0.237</w:t>
            </w:r>
          </w:p>
        </w:tc>
        <w:tc>
          <w:tcPr>
            <w:tcW w:w="1666" w:type="dxa"/>
            <w:noWrap/>
            <w:hideMark/>
          </w:tcPr>
          <w:p w14:paraId="2B4C786D"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0.88</w:t>
            </w:r>
          </w:p>
        </w:tc>
      </w:tr>
      <w:tr w:rsidR="00A213C3" w:rsidRPr="00A9001C" w14:paraId="533BB78F" w14:textId="77777777" w:rsidTr="00E20CB5">
        <w:trPr>
          <w:trHeight w:val="292"/>
        </w:trPr>
        <w:tc>
          <w:tcPr>
            <w:tcW w:w="1795" w:type="dxa"/>
            <w:noWrap/>
            <w:hideMark/>
          </w:tcPr>
          <w:p w14:paraId="43CA1714"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Borrelia</w:t>
            </w:r>
          </w:p>
        </w:tc>
        <w:tc>
          <w:tcPr>
            <w:tcW w:w="2070" w:type="dxa"/>
            <w:noWrap/>
            <w:hideMark/>
          </w:tcPr>
          <w:p w14:paraId="3AE428C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15.23</w:t>
            </w:r>
          </w:p>
        </w:tc>
        <w:tc>
          <w:tcPr>
            <w:tcW w:w="1241" w:type="dxa"/>
            <w:noWrap/>
            <w:hideMark/>
          </w:tcPr>
          <w:p w14:paraId="5DFDB502"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14.12</w:t>
            </w:r>
          </w:p>
        </w:tc>
        <w:tc>
          <w:tcPr>
            <w:tcW w:w="1253" w:type="dxa"/>
            <w:noWrap/>
            <w:hideMark/>
          </w:tcPr>
          <w:p w14:paraId="6915EF95"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16.14</w:t>
            </w:r>
          </w:p>
        </w:tc>
        <w:tc>
          <w:tcPr>
            <w:tcW w:w="1362" w:type="dxa"/>
            <w:noWrap/>
            <w:hideMark/>
          </w:tcPr>
          <w:p w14:paraId="09950983"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14.99</w:t>
            </w:r>
          </w:p>
        </w:tc>
        <w:tc>
          <w:tcPr>
            <w:tcW w:w="877" w:type="dxa"/>
            <w:noWrap/>
            <w:hideMark/>
          </w:tcPr>
          <w:p w14:paraId="359AAD0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0.675</w:t>
            </w:r>
          </w:p>
        </w:tc>
        <w:tc>
          <w:tcPr>
            <w:tcW w:w="1666" w:type="dxa"/>
            <w:noWrap/>
            <w:hideMark/>
          </w:tcPr>
          <w:p w14:paraId="09EC8F22"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0.98</w:t>
            </w:r>
          </w:p>
        </w:tc>
      </w:tr>
      <w:tr w:rsidR="00A213C3" w:rsidRPr="00A9001C" w14:paraId="7821955C" w14:textId="77777777" w:rsidTr="00E20CB5">
        <w:trPr>
          <w:trHeight w:val="292"/>
        </w:trPr>
        <w:tc>
          <w:tcPr>
            <w:tcW w:w="1795" w:type="dxa"/>
            <w:noWrap/>
            <w:hideMark/>
          </w:tcPr>
          <w:p w14:paraId="34FDC93C"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 + Babesia</w:t>
            </w:r>
          </w:p>
        </w:tc>
        <w:tc>
          <w:tcPr>
            <w:tcW w:w="2070" w:type="dxa"/>
            <w:noWrap/>
            <w:hideMark/>
          </w:tcPr>
          <w:p w14:paraId="071DC5F0"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0.42</w:t>
            </w:r>
          </w:p>
        </w:tc>
        <w:tc>
          <w:tcPr>
            <w:tcW w:w="1241" w:type="dxa"/>
            <w:noWrap/>
            <w:hideMark/>
          </w:tcPr>
          <w:p w14:paraId="1C3F3213"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0.00</w:t>
            </w:r>
          </w:p>
        </w:tc>
        <w:tc>
          <w:tcPr>
            <w:tcW w:w="1253" w:type="dxa"/>
            <w:noWrap/>
            <w:hideMark/>
          </w:tcPr>
          <w:p w14:paraId="3F70CAFC"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0.86</w:t>
            </w:r>
          </w:p>
        </w:tc>
        <w:tc>
          <w:tcPr>
            <w:tcW w:w="1362" w:type="dxa"/>
            <w:noWrap/>
            <w:hideMark/>
          </w:tcPr>
          <w:p w14:paraId="6527F558"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0.43</w:t>
            </w:r>
          </w:p>
        </w:tc>
        <w:tc>
          <w:tcPr>
            <w:tcW w:w="877" w:type="dxa"/>
            <w:noWrap/>
            <w:hideMark/>
          </w:tcPr>
          <w:p w14:paraId="48FC1BF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1.000</w:t>
            </w:r>
          </w:p>
        </w:tc>
        <w:tc>
          <w:tcPr>
            <w:tcW w:w="1666" w:type="dxa"/>
            <w:noWrap/>
            <w:hideMark/>
          </w:tcPr>
          <w:p w14:paraId="0AC9BB42"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1.04</w:t>
            </w:r>
          </w:p>
        </w:tc>
      </w:tr>
      <w:tr w:rsidR="00A213C3" w:rsidRPr="00A9001C" w14:paraId="7A31954C" w14:textId="77777777" w:rsidTr="00E20CB5">
        <w:trPr>
          <w:trHeight w:val="292"/>
        </w:trPr>
        <w:tc>
          <w:tcPr>
            <w:tcW w:w="1795" w:type="dxa"/>
            <w:noWrap/>
            <w:hideMark/>
          </w:tcPr>
          <w:p w14:paraId="3B6BE814"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 + Borrelia</w:t>
            </w:r>
          </w:p>
        </w:tc>
        <w:tc>
          <w:tcPr>
            <w:tcW w:w="2070" w:type="dxa"/>
            <w:noWrap/>
            <w:hideMark/>
          </w:tcPr>
          <w:p w14:paraId="35B31245"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1.76</w:t>
            </w:r>
          </w:p>
        </w:tc>
        <w:tc>
          <w:tcPr>
            <w:tcW w:w="1241" w:type="dxa"/>
            <w:noWrap/>
            <w:hideMark/>
          </w:tcPr>
          <w:p w14:paraId="31D0B41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1.01</w:t>
            </w:r>
          </w:p>
        </w:tc>
        <w:tc>
          <w:tcPr>
            <w:tcW w:w="1253" w:type="dxa"/>
            <w:noWrap/>
            <w:hideMark/>
          </w:tcPr>
          <w:p w14:paraId="2E9993B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2.59</w:t>
            </w:r>
          </w:p>
        </w:tc>
        <w:tc>
          <w:tcPr>
            <w:tcW w:w="1362" w:type="dxa"/>
            <w:noWrap/>
            <w:hideMark/>
          </w:tcPr>
          <w:p w14:paraId="54C4F0F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1.59</w:t>
            </w:r>
          </w:p>
        </w:tc>
        <w:tc>
          <w:tcPr>
            <w:tcW w:w="877" w:type="dxa"/>
            <w:noWrap/>
            <w:hideMark/>
          </w:tcPr>
          <w:p w14:paraId="225D9FA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0.742</w:t>
            </w:r>
          </w:p>
        </w:tc>
        <w:tc>
          <w:tcPr>
            <w:tcW w:w="1666" w:type="dxa"/>
            <w:noWrap/>
            <w:hideMark/>
          </w:tcPr>
          <w:p w14:paraId="7CC3AF8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0.90</w:t>
            </w:r>
          </w:p>
        </w:tc>
      </w:tr>
      <w:tr w:rsidR="00A213C3" w:rsidRPr="00A9001C" w14:paraId="165BA4FD" w14:textId="77777777" w:rsidTr="00E20CB5">
        <w:trPr>
          <w:trHeight w:val="292"/>
        </w:trPr>
        <w:tc>
          <w:tcPr>
            <w:tcW w:w="1795" w:type="dxa"/>
            <w:noWrap/>
            <w:hideMark/>
          </w:tcPr>
          <w:p w14:paraId="5B397AEB"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Babesia + Borrelia</w:t>
            </w:r>
          </w:p>
        </w:tc>
        <w:tc>
          <w:tcPr>
            <w:tcW w:w="2070" w:type="dxa"/>
            <w:noWrap/>
            <w:hideMark/>
          </w:tcPr>
          <w:p w14:paraId="472D826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0.79</w:t>
            </w:r>
          </w:p>
        </w:tc>
        <w:tc>
          <w:tcPr>
            <w:tcW w:w="1241" w:type="dxa"/>
            <w:noWrap/>
            <w:hideMark/>
          </w:tcPr>
          <w:p w14:paraId="37EFAA7E"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0.29</w:t>
            </w:r>
          </w:p>
        </w:tc>
        <w:tc>
          <w:tcPr>
            <w:tcW w:w="1253" w:type="dxa"/>
            <w:noWrap/>
            <w:hideMark/>
          </w:tcPr>
          <w:p w14:paraId="006C62C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1.44</w:t>
            </w:r>
          </w:p>
        </w:tc>
        <w:tc>
          <w:tcPr>
            <w:tcW w:w="1362" w:type="dxa"/>
            <w:noWrap/>
            <w:hideMark/>
          </w:tcPr>
          <w:p w14:paraId="5916B00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1.01</w:t>
            </w:r>
          </w:p>
        </w:tc>
        <w:tc>
          <w:tcPr>
            <w:tcW w:w="877" w:type="dxa"/>
            <w:noWrap/>
            <w:hideMark/>
          </w:tcPr>
          <w:p w14:paraId="566B014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0.475</w:t>
            </w:r>
          </w:p>
        </w:tc>
        <w:tc>
          <w:tcPr>
            <w:tcW w:w="1666" w:type="dxa"/>
            <w:noWrap/>
            <w:hideMark/>
          </w:tcPr>
          <w:p w14:paraId="621D3A8A"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1.28</w:t>
            </w:r>
          </w:p>
        </w:tc>
      </w:tr>
      <w:tr w:rsidR="00A213C3" w:rsidRPr="00A9001C" w14:paraId="7379A64D" w14:textId="77777777" w:rsidTr="00E20CB5">
        <w:trPr>
          <w:trHeight w:val="292"/>
        </w:trPr>
        <w:tc>
          <w:tcPr>
            <w:tcW w:w="1795" w:type="dxa"/>
            <w:noWrap/>
            <w:hideMark/>
          </w:tcPr>
          <w:p w14:paraId="54D5441E"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All three pathogens</w:t>
            </w:r>
          </w:p>
        </w:tc>
        <w:tc>
          <w:tcPr>
            <w:tcW w:w="2070" w:type="dxa"/>
            <w:noWrap/>
            <w:hideMark/>
          </w:tcPr>
          <w:p w14:paraId="14A3144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0.09</w:t>
            </w:r>
          </w:p>
        </w:tc>
        <w:tc>
          <w:tcPr>
            <w:tcW w:w="1241" w:type="dxa"/>
            <w:noWrap/>
            <w:hideMark/>
          </w:tcPr>
          <w:p w14:paraId="4F4ED345"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0.00</w:t>
            </w:r>
          </w:p>
        </w:tc>
        <w:tc>
          <w:tcPr>
            <w:tcW w:w="1253" w:type="dxa"/>
            <w:noWrap/>
            <w:hideMark/>
          </w:tcPr>
          <w:p w14:paraId="1E0BDD3A"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0.29</w:t>
            </w:r>
          </w:p>
        </w:tc>
        <w:tc>
          <w:tcPr>
            <w:tcW w:w="1362" w:type="dxa"/>
            <w:noWrap/>
            <w:hideMark/>
          </w:tcPr>
          <w:p w14:paraId="4832C7C5"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0.29</w:t>
            </w:r>
          </w:p>
        </w:tc>
        <w:tc>
          <w:tcPr>
            <w:tcW w:w="877" w:type="dxa"/>
            <w:noWrap/>
            <w:hideMark/>
          </w:tcPr>
          <w:p w14:paraId="5F26B844"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0.128</w:t>
            </w:r>
          </w:p>
        </w:tc>
        <w:tc>
          <w:tcPr>
            <w:tcW w:w="1666" w:type="dxa"/>
            <w:noWrap/>
            <w:hideMark/>
          </w:tcPr>
          <w:p w14:paraId="6B77F18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3.19</w:t>
            </w:r>
          </w:p>
        </w:tc>
      </w:tr>
      <w:tr w:rsidR="00A213C3" w:rsidRPr="00A9001C" w14:paraId="024F53C9" w14:textId="77777777" w:rsidTr="00E20CB5">
        <w:trPr>
          <w:trHeight w:val="292"/>
        </w:trPr>
        <w:tc>
          <w:tcPr>
            <w:tcW w:w="1795" w:type="dxa"/>
            <w:noWrap/>
            <w:hideMark/>
          </w:tcPr>
          <w:p w14:paraId="1CEDC54C"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No pathogens</w:t>
            </w:r>
          </w:p>
        </w:tc>
        <w:tc>
          <w:tcPr>
            <w:tcW w:w="2070" w:type="dxa"/>
            <w:noWrap/>
            <w:hideMark/>
          </w:tcPr>
          <w:p w14:paraId="68B6A8A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70.01</w:t>
            </w:r>
          </w:p>
        </w:tc>
        <w:tc>
          <w:tcPr>
            <w:tcW w:w="1241" w:type="dxa"/>
            <w:noWrap/>
            <w:hideMark/>
          </w:tcPr>
          <w:p w14:paraId="427224A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69.02</w:t>
            </w:r>
          </w:p>
        </w:tc>
        <w:tc>
          <w:tcPr>
            <w:tcW w:w="1253" w:type="dxa"/>
            <w:noWrap/>
            <w:hideMark/>
          </w:tcPr>
          <w:p w14:paraId="2FF4134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71.18</w:t>
            </w:r>
          </w:p>
        </w:tc>
        <w:tc>
          <w:tcPr>
            <w:tcW w:w="1362" w:type="dxa"/>
            <w:noWrap/>
            <w:hideMark/>
          </w:tcPr>
          <w:p w14:paraId="419435A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70.46</w:t>
            </w:r>
          </w:p>
        </w:tc>
        <w:tc>
          <w:tcPr>
            <w:tcW w:w="877" w:type="dxa"/>
            <w:noWrap/>
            <w:hideMark/>
          </w:tcPr>
          <w:p w14:paraId="6DDB1D9C"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0.435</w:t>
            </w:r>
          </w:p>
        </w:tc>
        <w:tc>
          <w:tcPr>
            <w:tcW w:w="1666" w:type="dxa"/>
            <w:noWrap/>
            <w:hideMark/>
          </w:tcPr>
          <w:p w14:paraId="0A0BD0A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1.01</w:t>
            </w:r>
          </w:p>
        </w:tc>
      </w:tr>
      <w:tr w:rsidR="00A213C3" w:rsidRPr="00A9001C" w14:paraId="4FE2DB02" w14:textId="77777777" w:rsidTr="00E20CB5">
        <w:trPr>
          <w:trHeight w:val="292"/>
        </w:trPr>
        <w:tc>
          <w:tcPr>
            <w:tcW w:w="1795" w:type="dxa"/>
            <w:noWrap/>
            <w:hideMark/>
          </w:tcPr>
          <w:p w14:paraId="384DE856" w14:textId="77777777" w:rsidR="00A213C3" w:rsidRPr="00A9001C" w:rsidRDefault="00A213C3" w:rsidP="00E20CB5">
            <w:pPr>
              <w:spacing w:line="480" w:lineRule="auto"/>
              <w:jc w:val="center"/>
              <w:rPr>
                <w:rFonts w:ascii="Calibri" w:hAnsi="Calibri" w:cs="Calibri"/>
                <w:color w:val="000000"/>
                <w:sz w:val="18"/>
              </w:rPr>
            </w:pPr>
          </w:p>
        </w:tc>
        <w:tc>
          <w:tcPr>
            <w:tcW w:w="2070" w:type="dxa"/>
            <w:noWrap/>
            <w:hideMark/>
          </w:tcPr>
          <w:p w14:paraId="1FD70C6E" w14:textId="77777777" w:rsidR="00A213C3" w:rsidRPr="00A9001C" w:rsidRDefault="00A213C3" w:rsidP="00E20CB5">
            <w:pPr>
              <w:spacing w:line="480" w:lineRule="auto"/>
              <w:rPr>
                <w:sz w:val="18"/>
                <w:szCs w:val="20"/>
              </w:rPr>
            </w:pPr>
          </w:p>
        </w:tc>
        <w:tc>
          <w:tcPr>
            <w:tcW w:w="1241" w:type="dxa"/>
            <w:noWrap/>
            <w:hideMark/>
          </w:tcPr>
          <w:p w14:paraId="180492A2" w14:textId="77777777" w:rsidR="00A213C3" w:rsidRPr="00A9001C" w:rsidRDefault="00A213C3" w:rsidP="00E20CB5">
            <w:pPr>
              <w:spacing w:line="480" w:lineRule="auto"/>
              <w:rPr>
                <w:sz w:val="18"/>
                <w:szCs w:val="20"/>
              </w:rPr>
            </w:pPr>
          </w:p>
        </w:tc>
        <w:tc>
          <w:tcPr>
            <w:tcW w:w="1253" w:type="dxa"/>
            <w:noWrap/>
            <w:hideMark/>
          </w:tcPr>
          <w:p w14:paraId="027A0CF3" w14:textId="77777777" w:rsidR="00A213C3" w:rsidRPr="00A9001C" w:rsidRDefault="00A213C3" w:rsidP="00E20CB5">
            <w:pPr>
              <w:spacing w:line="480" w:lineRule="auto"/>
              <w:rPr>
                <w:sz w:val="18"/>
                <w:szCs w:val="20"/>
              </w:rPr>
            </w:pPr>
          </w:p>
        </w:tc>
        <w:tc>
          <w:tcPr>
            <w:tcW w:w="1362" w:type="dxa"/>
            <w:noWrap/>
            <w:hideMark/>
          </w:tcPr>
          <w:p w14:paraId="1F4F6D51" w14:textId="77777777" w:rsidR="00A213C3" w:rsidRPr="00A9001C" w:rsidRDefault="00A213C3" w:rsidP="00E20CB5">
            <w:pPr>
              <w:spacing w:line="480" w:lineRule="auto"/>
              <w:rPr>
                <w:sz w:val="18"/>
                <w:szCs w:val="20"/>
              </w:rPr>
            </w:pPr>
          </w:p>
        </w:tc>
        <w:tc>
          <w:tcPr>
            <w:tcW w:w="877" w:type="dxa"/>
            <w:noWrap/>
            <w:hideMark/>
          </w:tcPr>
          <w:p w14:paraId="45218841" w14:textId="77777777" w:rsidR="00A213C3" w:rsidRPr="00A9001C" w:rsidRDefault="00A213C3" w:rsidP="00E20CB5">
            <w:pPr>
              <w:spacing w:line="480" w:lineRule="auto"/>
              <w:rPr>
                <w:sz w:val="18"/>
                <w:szCs w:val="20"/>
              </w:rPr>
            </w:pPr>
          </w:p>
        </w:tc>
        <w:tc>
          <w:tcPr>
            <w:tcW w:w="1666" w:type="dxa"/>
            <w:noWrap/>
            <w:hideMark/>
          </w:tcPr>
          <w:p w14:paraId="32750F90" w14:textId="77777777" w:rsidR="00A213C3" w:rsidRPr="00A9001C" w:rsidRDefault="00A213C3" w:rsidP="00E20CB5">
            <w:pPr>
              <w:spacing w:line="480" w:lineRule="auto"/>
              <w:rPr>
                <w:sz w:val="18"/>
                <w:szCs w:val="20"/>
              </w:rPr>
            </w:pPr>
          </w:p>
        </w:tc>
      </w:tr>
      <w:tr w:rsidR="00A213C3" w:rsidRPr="00A9001C" w14:paraId="27615535" w14:textId="77777777" w:rsidTr="00E20CB5">
        <w:trPr>
          <w:trHeight w:val="292"/>
        </w:trPr>
        <w:tc>
          <w:tcPr>
            <w:tcW w:w="3865" w:type="dxa"/>
            <w:gridSpan w:val="2"/>
            <w:noWrap/>
            <w:hideMark/>
          </w:tcPr>
          <w:p w14:paraId="4CF8B172" w14:textId="77777777" w:rsidR="00A213C3" w:rsidRPr="00A9001C" w:rsidRDefault="00A213C3" w:rsidP="00E20CB5">
            <w:pPr>
              <w:spacing w:line="480" w:lineRule="auto"/>
              <w:rPr>
                <w:rFonts w:ascii="Calibri" w:hAnsi="Calibri" w:cs="Calibri"/>
                <w:b/>
                <w:bCs/>
                <w:color w:val="000000"/>
                <w:sz w:val="18"/>
              </w:rPr>
            </w:pPr>
            <w:r w:rsidRPr="00A9001C">
              <w:rPr>
                <w:rFonts w:ascii="Calibri" w:hAnsi="Calibri" w:cs="Calibri"/>
                <w:b/>
                <w:bCs/>
                <w:color w:val="000000"/>
                <w:sz w:val="18"/>
              </w:rPr>
              <w:t>NEIGHBORHOODS WITH MET52</w:t>
            </w:r>
          </w:p>
        </w:tc>
        <w:tc>
          <w:tcPr>
            <w:tcW w:w="1241" w:type="dxa"/>
            <w:noWrap/>
            <w:hideMark/>
          </w:tcPr>
          <w:p w14:paraId="7BBC3475" w14:textId="77777777" w:rsidR="00A213C3" w:rsidRPr="00A9001C" w:rsidRDefault="00A213C3" w:rsidP="00E20CB5">
            <w:pPr>
              <w:spacing w:line="480" w:lineRule="auto"/>
              <w:rPr>
                <w:rFonts w:ascii="Calibri" w:hAnsi="Calibri" w:cs="Calibri"/>
                <w:b/>
                <w:bCs/>
                <w:color w:val="000000"/>
                <w:sz w:val="18"/>
              </w:rPr>
            </w:pPr>
          </w:p>
        </w:tc>
        <w:tc>
          <w:tcPr>
            <w:tcW w:w="1253" w:type="dxa"/>
            <w:noWrap/>
            <w:hideMark/>
          </w:tcPr>
          <w:p w14:paraId="7E3568BB" w14:textId="77777777" w:rsidR="00A213C3" w:rsidRPr="00A9001C" w:rsidRDefault="00A213C3" w:rsidP="00E20CB5">
            <w:pPr>
              <w:spacing w:line="480" w:lineRule="auto"/>
              <w:rPr>
                <w:sz w:val="18"/>
                <w:szCs w:val="20"/>
              </w:rPr>
            </w:pPr>
          </w:p>
        </w:tc>
        <w:tc>
          <w:tcPr>
            <w:tcW w:w="1362" w:type="dxa"/>
            <w:noWrap/>
            <w:hideMark/>
          </w:tcPr>
          <w:p w14:paraId="61FFD46E" w14:textId="77777777" w:rsidR="00A213C3" w:rsidRPr="00A9001C" w:rsidRDefault="00A213C3" w:rsidP="00E20CB5">
            <w:pPr>
              <w:spacing w:line="480" w:lineRule="auto"/>
              <w:rPr>
                <w:sz w:val="18"/>
                <w:szCs w:val="20"/>
              </w:rPr>
            </w:pPr>
          </w:p>
        </w:tc>
        <w:tc>
          <w:tcPr>
            <w:tcW w:w="877" w:type="dxa"/>
            <w:noWrap/>
            <w:hideMark/>
          </w:tcPr>
          <w:p w14:paraId="2E855B9A" w14:textId="77777777" w:rsidR="00A213C3" w:rsidRPr="00A9001C" w:rsidRDefault="00A213C3" w:rsidP="00E20CB5">
            <w:pPr>
              <w:spacing w:line="480" w:lineRule="auto"/>
              <w:rPr>
                <w:sz w:val="18"/>
                <w:szCs w:val="20"/>
              </w:rPr>
            </w:pPr>
          </w:p>
        </w:tc>
        <w:tc>
          <w:tcPr>
            <w:tcW w:w="1666" w:type="dxa"/>
            <w:noWrap/>
            <w:hideMark/>
          </w:tcPr>
          <w:p w14:paraId="4D17DC0A" w14:textId="77777777" w:rsidR="00A213C3" w:rsidRPr="00A9001C" w:rsidRDefault="00A213C3" w:rsidP="00E20CB5">
            <w:pPr>
              <w:spacing w:line="480" w:lineRule="auto"/>
              <w:rPr>
                <w:sz w:val="18"/>
                <w:szCs w:val="20"/>
              </w:rPr>
            </w:pPr>
          </w:p>
        </w:tc>
      </w:tr>
      <w:tr w:rsidR="00A213C3" w:rsidRPr="00A9001C" w14:paraId="00031CB8" w14:textId="77777777" w:rsidTr="00E20CB5">
        <w:trPr>
          <w:trHeight w:val="292"/>
        </w:trPr>
        <w:tc>
          <w:tcPr>
            <w:tcW w:w="1795" w:type="dxa"/>
            <w:noWrap/>
            <w:hideMark/>
          </w:tcPr>
          <w:p w14:paraId="5C0EA978" w14:textId="77777777" w:rsidR="00A213C3" w:rsidRDefault="00A213C3" w:rsidP="00E20CB5">
            <w:pPr>
              <w:spacing w:line="480" w:lineRule="auto"/>
              <w:rPr>
                <w:rFonts w:ascii="Calibri" w:hAnsi="Calibri" w:cs="Calibri"/>
                <w:b/>
                <w:bCs/>
                <w:color w:val="000000"/>
                <w:sz w:val="18"/>
              </w:rPr>
            </w:pPr>
          </w:p>
          <w:p w14:paraId="39884AEB" w14:textId="77777777" w:rsidR="00A213C3" w:rsidRPr="00A9001C" w:rsidRDefault="00A213C3" w:rsidP="00E20CB5">
            <w:pPr>
              <w:spacing w:line="480" w:lineRule="auto"/>
              <w:rPr>
                <w:rFonts w:ascii="Calibri" w:hAnsi="Calibri" w:cs="Calibri"/>
                <w:b/>
                <w:bCs/>
                <w:color w:val="000000"/>
                <w:sz w:val="18"/>
              </w:rPr>
            </w:pPr>
            <w:r w:rsidRPr="00A9001C">
              <w:rPr>
                <w:rFonts w:ascii="Calibri" w:hAnsi="Calibri" w:cs="Calibri"/>
                <w:b/>
                <w:bCs/>
                <w:color w:val="000000"/>
                <w:sz w:val="18"/>
              </w:rPr>
              <w:t>Infection</w:t>
            </w:r>
          </w:p>
        </w:tc>
        <w:tc>
          <w:tcPr>
            <w:tcW w:w="2070" w:type="dxa"/>
            <w:noWrap/>
            <w:hideMark/>
          </w:tcPr>
          <w:p w14:paraId="3CAEE98B"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Mean Expected Prevalance</w:t>
            </w:r>
          </w:p>
        </w:tc>
        <w:tc>
          <w:tcPr>
            <w:tcW w:w="1241" w:type="dxa"/>
            <w:noWrap/>
            <w:hideMark/>
          </w:tcPr>
          <w:p w14:paraId="1D4260F9" w14:textId="77777777" w:rsidR="00A213C3" w:rsidRDefault="00A213C3" w:rsidP="00E20CB5">
            <w:pPr>
              <w:spacing w:line="480" w:lineRule="auto"/>
              <w:jc w:val="center"/>
              <w:rPr>
                <w:rFonts w:ascii="Calibri" w:hAnsi="Calibri" w:cs="Calibri"/>
                <w:b/>
                <w:bCs/>
                <w:color w:val="000000"/>
                <w:sz w:val="18"/>
              </w:rPr>
            </w:pPr>
          </w:p>
          <w:p w14:paraId="168F0461"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2.5% quantile</w:t>
            </w:r>
          </w:p>
        </w:tc>
        <w:tc>
          <w:tcPr>
            <w:tcW w:w="1253" w:type="dxa"/>
            <w:noWrap/>
            <w:hideMark/>
          </w:tcPr>
          <w:p w14:paraId="07A7C180"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97.5% quantile</w:t>
            </w:r>
          </w:p>
        </w:tc>
        <w:tc>
          <w:tcPr>
            <w:tcW w:w="1362" w:type="dxa"/>
            <w:noWrap/>
            <w:hideMark/>
          </w:tcPr>
          <w:p w14:paraId="49B7112F"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Actual Prevalence</w:t>
            </w:r>
          </w:p>
        </w:tc>
        <w:tc>
          <w:tcPr>
            <w:tcW w:w="877" w:type="dxa"/>
            <w:noWrap/>
            <w:hideMark/>
          </w:tcPr>
          <w:p w14:paraId="0F1B0F12" w14:textId="77777777" w:rsidR="00A213C3" w:rsidRDefault="00A213C3" w:rsidP="00E20CB5">
            <w:pPr>
              <w:spacing w:line="480" w:lineRule="auto"/>
              <w:jc w:val="center"/>
              <w:rPr>
                <w:rFonts w:ascii="Calibri" w:hAnsi="Calibri" w:cs="Calibri"/>
                <w:b/>
                <w:bCs/>
                <w:color w:val="000000"/>
                <w:sz w:val="18"/>
              </w:rPr>
            </w:pPr>
          </w:p>
          <w:p w14:paraId="1C1DD499"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p-value</w:t>
            </w:r>
          </w:p>
        </w:tc>
        <w:tc>
          <w:tcPr>
            <w:tcW w:w="1666" w:type="dxa"/>
            <w:noWrap/>
            <w:hideMark/>
          </w:tcPr>
          <w:p w14:paraId="3F71A7C1" w14:textId="77777777" w:rsidR="00A213C3" w:rsidRDefault="00A213C3" w:rsidP="00E20CB5">
            <w:pPr>
              <w:spacing w:line="480" w:lineRule="auto"/>
              <w:jc w:val="center"/>
              <w:rPr>
                <w:rFonts w:ascii="Calibri" w:hAnsi="Calibri" w:cs="Calibri"/>
                <w:b/>
                <w:bCs/>
                <w:color w:val="000000"/>
                <w:sz w:val="18"/>
              </w:rPr>
            </w:pPr>
          </w:p>
          <w:p w14:paraId="063D7D78"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Observed:Expected</w:t>
            </w:r>
          </w:p>
        </w:tc>
      </w:tr>
      <w:tr w:rsidR="00A213C3" w:rsidRPr="00A9001C" w14:paraId="6B1ACF7F" w14:textId="77777777" w:rsidTr="00E20CB5">
        <w:trPr>
          <w:trHeight w:val="292"/>
        </w:trPr>
        <w:tc>
          <w:tcPr>
            <w:tcW w:w="1795" w:type="dxa"/>
            <w:noWrap/>
            <w:hideMark/>
          </w:tcPr>
          <w:p w14:paraId="12717432"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w:t>
            </w:r>
          </w:p>
        </w:tc>
        <w:tc>
          <w:tcPr>
            <w:tcW w:w="2070" w:type="dxa"/>
            <w:noWrap/>
            <w:hideMark/>
          </w:tcPr>
          <w:p w14:paraId="2583623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8.01</w:t>
            </w:r>
          </w:p>
        </w:tc>
        <w:tc>
          <w:tcPr>
            <w:tcW w:w="1241" w:type="dxa"/>
            <w:noWrap/>
            <w:hideMark/>
          </w:tcPr>
          <w:p w14:paraId="3C5C3E5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7.26</w:t>
            </w:r>
          </w:p>
        </w:tc>
        <w:tc>
          <w:tcPr>
            <w:tcW w:w="1253" w:type="dxa"/>
            <w:noWrap/>
            <w:hideMark/>
          </w:tcPr>
          <w:p w14:paraId="39D0B46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8.76</w:t>
            </w:r>
          </w:p>
        </w:tc>
        <w:tc>
          <w:tcPr>
            <w:tcW w:w="1362" w:type="dxa"/>
            <w:noWrap/>
            <w:hideMark/>
          </w:tcPr>
          <w:p w14:paraId="16A5FAA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7.86</w:t>
            </w:r>
          </w:p>
        </w:tc>
        <w:tc>
          <w:tcPr>
            <w:tcW w:w="877" w:type="dxa"/>
            <w:noWrap/>
            <w:hideMark/>
          </w:tcPr>
          <w:p w14:paraId="788DE90D"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0.702</w:t>
            </w:r>
          </w:p>
        </w:tc>
        <w:tc>
          <w:tcPr>
            <w:tcW w:w="1666" w:type="dxa"/>
            <w:noWrap/>
            <w:hideMark/>
          </w:tcPr>
          <w:p w14:paraId="773298B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0.98</w:t>
            </w:r>
          </w:p>
        </w:tc>
      </w:tr>
      <w:tr w:rsidR="00A213C3" w:rsidRPr="00A9001C" w14:paraId="73AC8034" w14:textId="77777777" w:rsidTr="00E20CB5">
        <w:trPr>
          <w:trHeight w:val="292"/>
        </w:trPr>
        <w:tc>
          <w:tcPr>
            <w:tcW w:w="1795" w:type="dxa"/>
            <w:noWrap/>
            <w:hideMark/>
          </w:tcPr>
          <w:p w14:paraId="7E971B91"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lastRenderedPageBreak/>
              <w:t>Babesia</w:t>
            </w:r>
          </w:p>
        </w:tc>
        <w:tc>
          <w:tcPr>
            <w:tcW w:w="2070" w:type="dxa"/>
            <w:noWrap/>
            <w:hideMark/>
          </w:tcPr>
          <w:p w14:paraId="0609813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6.13</w:t>
            </w:r>
          </w:p>
        </w:tc>
        <w:tc>
          <w:tcPr>
            <w:tcW w:w="1241" w:type="dxa"/>
            <w:noWrap/>
            <w:hideMark/>
          </w:tcPr>
          <w:p w14:paraId="35ADDD7D"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5.37</w:t>
            </w:r>
          </w:p>
        </w:tc>
        <w:tc>
          <w:tcPr>
            <w:tcW w:w="1253" w:type="dxa"/>
            <w:noWrap/>
            <w:hideMark/>
          </w:tcPr>
          <w:p w14:paraId="6A16D01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6.77</w:t>
            </w:r>
          </w:p>
        </w:tc>
        <w:tc>
          <w:tcPr>
            <w:tcW w:w="1362" w:type="dxa"/>
            <w:noWrap/>
            <w:hideMark/>
          </w:tcPr>
          <w:p w14:paraId="0839C75E"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3.98</w:t>
            </w:r>
          </w:p>
        </w:tc>
        <w:tc>
          <w:tcPr>
            <w:tcW w:w="877" w:type="dxa"/>
            <w:noWrap/>
            <w:hideMark/>
          </w:tcPr>
          <w:p w14:paraId="2BA21FCA"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0.000</w:t>
            </w:r>
          </w:p>
        </w:tc>
        <w:tc>
          <w:tcPr>
            <w:tcW w:w="1666" w:type="dxa"/>
            <w:noWrap/>
            <w:hideMark/>
          </w:tcPr>
          <w:p w14:paraId="05AA5C88"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0.65</w:t>
            </w:r>
          </w:p>
        </w:tc>
      </w:tr>
      <w:tr w:rsidR="00A213C3" w:rsidRPr="00A9001C" w14:paraId="06A92E89" w14:textId="77777777" w:rsidTr="00E20CB5">
        <w:trPr>
          <w:trHeight w:val="292"/>
        </w:trPr>
        <w:tc>
          <w:tcPr>
            <w:tcW w:w="1795" w:type="dxa"/>
            <w:noWrap/>
            <w:hideMark/>
          </w:tcPr>
          <w:p w14:paraId="3BBF50F0"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Borrelia</w:t>
            </w:r>
          </w:p>
        </w:tc>
        <w:tc>
          <w:tcPr>
            <w:tcW w:w="2070" w:type="dxa"/>
            <w:noWrap/>
            <w:hideMark/>
          </w:tcPr>
          <w:p w14:paraId="3590DF6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11.77</w:t>
            </w:r>
          </w:p>
        </w:tc>
        <w:tc>
          <w:tcPr>
            <w:tcW w:w="1241" w:type="dxa"/>
            <w:noWrap/>
            <w:hideMark/>
          </w:tcPr>
          <w:p w14:paraId="11D65E10"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10.95</w:t>
            </w:r>
          </w:p>
        </w:tc>
        <w:tc>
          <w:tcPr>
            <w:tcW w:w="1253" w:type="dxa"/>
            <w:noWrap/>
            <w:hideMark/>
          </w:tcPr>
          <w:p w14:paraId="67E34CC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12.54</w:t>
            </w:r>
          </w:p>
        </w:tc>
        <w:tc>
          <w:tcPr>
            <w:tcW w:w="1362" w:type="dxa"/>
            <w:noWrap/>
            <w:hideMark/>
          </w:tcPr>
          <w:p w14:paraId="1605344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10.15</w:t>
            </w:r>
          </w:p>
        </w:tc>
        <w:tc>
          <w:tcPr>
            <w:tcW w:w="877" w:type="dxa"/>
            <w:noWrap/>
            <w:hideMark/>
          </w:tcPr>
          <w:p w14:paraId="60B3544B"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0.000</w:t>
            </w:r>
          </w:p>
        </w:tc>
        <w:tc>
          <w:tcPr>
            <w:tcW w:w="1666" w:type="dxa"/>
            <w:noWrap/>
            <w:hideMark/>
          </w:tcPr>
          <w:p w14:paraId="5AB5AC8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0.86</w:t>
            </w:r>
          </w:p>
        </w:tc>
      </w:tr>
      <w:tr w:rsidR="00A213C3" w:rsidRPr="00A9001C" w14:paraId="505F3930" w14:textId="77777777" w:rsidTr="00E20CB5">
        <w:trPr>
          <w:trHeight w:val="292"/>
        </w:trPr>
        <w:tc>
          <w:tcPr>
            <w:tcW w:w="1795" w:type="dxa"/>
            <w:noWrap/>
            <w:hideMark/>
          </w:tcPr>
          <w:p w14:paraId="236AEFAD"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 + Babesia</w:t>
            </w:r>
          </w:p>
        </w:tc>
        <w:tc>
          <w:tcPr>
            <w:tcW w:w="2070" w:type="dxa"/>
            <w:noWrap/>
            <w:hideMark/>
          </w:tcPr>
          <w:p w14:paraId="5879724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0.69</w:t>
            </w:r>
          </w:p>
        </w:tc>
        <w:tc>
          <w:tcPr>
            <w:tcW w:w="1241" w:type="dxa"/>
            <w:noWrap/>
            <w:hideMark/>
          </w:tcPr>
          <w:p w14:paraId="4621CAA2"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0.30</w:t>
            </w:r>
          </w:p>
        </w:tc>
        <w:tc>
          <w:tcPr>
            <w:tcW w:w="1253" w:type="dxa"/>
            <w:noWrap/>
            <w:hideMark/>
          </w:tcPr>
          <w:p w14:paraId="19679593"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1.19</w:t>
            </w:r>
          </w:p>
        </w:tc>
        <w:tc>
          <w:tcPr>
            <w:tcW w:w="1362" w:type="dxa"/>
            <w:noWrap/>
            <w:hideMark/>
          </w:tcPr>
          <w:p w14:paraId="35E1F162"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0.90</w:t>
            </w:r>
          </w:p>
        </w:tc>
        <w:tc>
          <w:tcPr>
            <w:tcW w:w="877" w:type="dxa"/>
            <w:noWrap/>
            <w:hideMark/>
          </w:tcPr>
          <w:p w14:paraId="37F6134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0.410</w:t>
            </w:r>
          </w:p>
        </w:tc>
        <w:tc>
          <w:tcPr>
            <w:tcW w:w="1666" w:type="dxa"/>
            <w:noWrap/>
            <w:hideMark/>
          </w:tcPr>
          <w:p w14:paraId="764F042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1.29</w:t>
            </w:r>
          </w:p>
        </w:tc>
      </w:tr>
      <w:tr w:rsidR="00A213C3" w:rsidRPr="00A9001C" w14:paraId="6F675AA9" w14:textId="77777777" w:rsidTr="00E20CB5">
        <w:trPr>
          <w:trHeight w:val="292"/>
        </w:trPr>
        <w:tc>
          <w:tcPr>
            <w:tcW w:w="1795" w:type="dxa"/>
            <w:noWrap/>
            <w:hideMark/>
          </w:tcPr>
          <w:p w14:paraId="7021CB5D"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 + Borrelia</w:t>
            </w:r>
          </w:p>
        </w:tc>
        <w:tc>
          <w:tcPr>
            <w:tcW w:w="2070" w:type="dxa"/>
            <w:noWrap/>
            <w:hideMark/>
          </w:tcPr>
          <w:p w14:paraId="5B83A253"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1.33</w:t>
            </w:r>
          </w:p>
        </w:tc>
        <w:tc>
          <w:tcPr>
            <w:tcW w:w="1241" w:type="dxa"/>
            <w:noWrap/>
            <w:hideMark/>
          </w:tcPr>
          <w:p w14:paraId="63F7279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0.70</w:t>
            </w:r>
          </w:p>
        </w:tc>
        <w:tc>
          <w:tcPr>
            <w:tcW w:w="1253" w:type="dxa"/>
            <w:noWrap/>
            <w:hideMark/>
          </w:tcPr>
          <w:p w14:paraId="1BB692BD"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1.99</w:t>
            </w:r>
          </w:p>
        </w:tc>
        <w:tc>
          <w:tcPr>
            <w:tcW w:w="1362" w:type="dxa"/>
            <w:noWrap/>
            <w:hideMark/>
          </w:tcPr>
          <w:p w14:paraId="4628300E"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1.00</w:t>
            </w:r>
          </w:p>
        </w:tc>
        <w:tc>
          <w:tcPr>
            <w:tcW w:w="877" w:type="dxa"/>
            <w:noWrap/>
            <w:hideMark/>
          </w:tcPr>
          <w:p w14:paraId="0EC8694C"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0.356</w:t>
            </w:r>
          </w:p>
        </w:tc>
        <w:tc>
          <w:tcPr>
            <w:tcW w:w="1666" w:type="dxa"/>
            <w:noWrap/>
            <w:hideMark/>
          </w:tcPr>
          <w:p w14:paraId="397C44C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0.75</w:t>
            </w:r>
          </w:p>
        </w:tc>
      </w:tr>
      <w:tr w:rsidR="00A213C3" w:rsidRPr="00A9001C" w14:paraId="0040CF85" w14:textId="77777777" w:rsidTr="00E20CB5">
        <w:trPr>
          <w:trHeight w:val="292"/>
        </w:trPr>
        <w:tc>
          <w:tcPr>
            <w:tcW w:w="1795" w:type="dxa"/>
            <w:noWrap/>
            <w:hideMark/>
          </w:tcPr>
          <w:p w14:paraId="6B0DF376"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Babesia + Borrelia</w:t>
            </w:r>
          </w:p>
        </w:tc>
        <w:tc>
          <w:tcPr>
            <w:tcW w:w="2070" w:type="dxa"/>
            <w:noWrap/>
            <w:hideMark/>
          </w:tcPr>
          <w:p w14:paraId="1141EFA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1.02</w:t>
            </w:r>
          </w:p>
        </w:tc>
        <w:tc>
          <w:tcPr>
            <w:tcW w:w="1241" w:type="dxa"/>
            <w:noWrap/>
            <w:hideMark/>
          </w:tcPr>
          <w:p w14:paraId="2992AD6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0.50</w:t>
            </w:r>
          </w:p>
        </w:tc>
        <w:tc>
          <w:tcPr>
            <w:tcW w:w="1253" w:type="dxa"/>
            <w:noWrap/>
            <w:hideMark/>
          </w:tcPr>
          <w:p w14:paraId="7B13584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1.59</w:t>
            </w:r>
          </w:p>
        </w:tc>
        <w:tc>
          <w:tcPr>
            <w:tcW w:w="1362" w:type="dxa"/>
            <w:noWrap/>
            <w:hideMark/>
          </w:tcPr>
          <w:p w14:paraId="302E9268"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2.69</w:t>
            </w:r>
          </w:p>
        </w:tc>
        <w:tc>
          <w:tcPr>
            <w:tcW w:w="877" w:type="dxa"/>
            <w:noWrap/>
            <w:hideMark/>
          </w:tcPr>
          <w:p w14:paraId="05B367F1"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0.000</w:t>
            </w:r>
          </w:p>
        </w:tc>
        <w:tc>
          <w:tcPr>
            <w:tcW w:w="1666" w:type="dxa"/>
            <w:noWrap/>
            <w:hideMark/>
          </w:tcPr>
          <w:p w14:paraId="4EA738F4"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2.64</w:t>
            </w:r>
          </w:p>
        </w:tc>
      </w:tr>
      <w:tr w:rsidR="00A213C3" w:rsidRPr="00A9001C" w14:paraId="18791A96" w14:textId="77777777" w:rsidTr="00E20CB5">
        <w:trPr>
          <w:trHeight w:val="292"/>
        </w:trPr>
        <w:tc>
          <w:tcPr>
            <w:tcW w:w="1795" w:type="dxa"/>
            <w:noWrap/>
            <w:hideMark/>
          </w:tcPr>
          <w:p w14:paraId="5165E3DA"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All three pathogens</w:t>
            </w:r>
          </w:p>
        </w:tc>
        <w:tc>
          <w:tcPr>
            <w:tcW w:w="2070" w:type="dxa"/>
            <w:noWrap/>
            <w:hideMark/>
          </w:tcPr>
          <w:p w14:paraId="4CE3076D"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0.11</w:t>
            </w:r>
          </w:p>
        </w:tc>
        <w:tc>
          <w:tcPr>
            <w:tcW w:w="1241" w:type="dxa"/>
            <w:noWrap/>
            <w:hideMark/>
          </w:tcPr>
          <w:p w14:paraId="3CA0B1AC"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0.00</w:t>
            </w:r>
          </w:p>
        </w:tc>
        <w:tc>
          <w:tcPr>
            <w:tcW w:w="1253" w:type="dxa"/>
            <w:noWrap/>
            <w:hideMark/>
          </w:tcPr>
          <w:p w14:paraId="7BCCDB7D"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0.40</w:t>
            </w:r>
          </w:p>
        </w:tc>
        <w:tc>
          <w:tcPr>
            <w:tcW w:w="1362" w:type="dxa"/>
            <w:noWrap/>
            <w:hideMark/>
          </w:tcPr>
          <w:p w14:paraId="7D0D399A"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0.40</w:t>
            </w:r>
          </w:p>
        </w:tc>
        <w:tc>
          <w:tcPr>
            <w:tcW w:w="877" w:type="dxa"/>
            <w:noWrap/>
            <w:hideMark/>
          </w:tcPr>
          <w:p w14:paraId="7F67B80F"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0.027</w:t>
            </w:r>
          </w:p>
        </w:tc>
        <w:tc>
          <w:tcPr>
            <w:tcW w:w="1666" w:type="dxa"/>
            <w:noWrap/>
            <w:hideMark/>
          </w:tcPr>
          <w:p w14:paraId="490D260A"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3.47</w:t>
            </w:r>
          </w:p>
        </w:tc>
      </w:tr>
      <w:tr w:rsidR="00A213C3" w:rsidRPr="00A9001C" w14:paraId="55978D33" w14:textId="77777777" w:rsidTr="00E20CB5">
        <w:trPr>
          <w:trHeight w:val="292"/>
        </w:trPr>
        <w:tc>
          <w:tcPr>
            <w:tcW w:w="1795" w:type="dxa"/>
            <w:noWrap/>
            <w:hideMark/>
          </w:tcPr>
          <w:p w14:paraId="78FDB4DF"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No pathogens</w:t>
            </w:r>
          </w:p>
        </w:tc>
        <w:tc>
          <w:tcPr>
            <w:tcW w:w="2070" w:type="dxa"/>
            <w:noWrap/>
            <w:hideMark/>
          </w:tcPr>
          <w:p w14:paraId="3810BAA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70.93</w:t>
            </w:r>
          </w:p>
        </w:tc>
        <w:tc>
          <w:tcPr>
            <w:tcW w:w="1241" w:type="dxa"/>
            <w:noWrap/>
            <w:hideMark/>
          </w:tcPr>
          <w:p w14:paraId="74D6A62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70.05</w:t>
            </w:r>
          </w:p>
        </w:tc>
        <w:tc>
          <w:tcPr>
            <w:tcW w:w="1253" w:type="dxa"/>
            <w:noWrap/>
            <w:hideMark/>
          </w:tcPr>
          <w:p w14:paraId="69B163E2"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71.84</w:t>
            </w:r>
          </w:p>
        </w:tc>
        <w:tc>
          <w:tcPr>
            <w:tcW w:w="1362" w:type="dxa"/>
            <w:noWrap/>
            <w:hideMark/>
          </w:tcPr>
          <w:p w14:paraId="5551D202"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73.03</w:t>
            </w:r>
          </w:p>
        </w:tc>
        <w:tc>
          <w:tcPr>
            <w:tcW w:w="877" w:type="dxa"/>
            <w:noWrap/>
            <w:hideMark/>
          </w:tcPr>
          <w:p w14:paraId="3EF268B3"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0.000</w:t>
            </w:r>
          </w:p>
        </w:tc>
        <w:tc>
          <w:tcPr>
            <w:tcW w:w="1666" w:type="dxa"/>
            <w:noWrap/>
            <w:hideMark/>
          </w:tcPr>
          <w:p w14:paraId="74A769ED"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1.03</w:t>
            </w:r>
          </w:p>
        </w:tc>
      </w:tr>
      <w:tr w:rsidR="00A213C3" w:rsidRPr="00A9001C" w14:paraId="37F597AA" w14:textId="77777777" w:rsidTr="00E20CB5">
        <w:trPr>
          <w:trHeight w:val="292"/>
        </w:trPr>
        <w:tc>
          <w:tcPr>
            <w:tcW w:w="1795" w:type="dxa"/>
            <w:noWrap/>
            <w:hideMark/>
          </w:tcPr>
          <w:p w14:paraId="3210D125" w14:textId="77777777" w:rsidR="00A213C3" w:rsidRPr="00A9001C" w:rsidRDefault="00A213C3" w:rsidP="00E20CB5">
            <w:pPr>
              <w:spacing w:line="480" w:lineRule="auto"/>
              <w:jc w:val="center"/>
              <w:rPr>
                <w:rFonts w:ascii="Calibri" w:hAnsi="Calibri" w:cs="Calibri"/>
                <w:color w:val="000000"/>
                <w:sz w:val="18"/>
              </w:rPr>
            </w:pPr>
          </w:p>
        </w:tc>
        <w:tc>
          <w:tcPr>
            <w:tcW w:w="2070" w:type="dxa"/>
            <w:noWrap/>
            <w:hideMark/>
          </w:tcPr>
          <w:p w14:paraId="4A343655" w14:textId="77777777" w:rsidR="00A213C3" w:rsidRPr="00A9001C" w:rsidRDefault="00A213C3" w:rsidP="00E20CB5">
            <w:pPr>
              <w:spacing w:line="480" w:lineRule="auto"/>
              <w:rPr>
                <w:sz w:val="18"/>
                <w:szCs w:val="20"/>
              </w:rPr>
            </w:pPr>
          </w:p>
        </w:tc>
        <w:tc>
          <w:tcPr>
            <w:tcW w:w="1241" w:type="dxa"/>
            <w:noWrap/>
            <w:hideMark/>
          </w:tcPr>
          <w:p w14:paraId="50153611" w14:textId="77777777" w:rsidR="00A213C3" w:rsidRPr="00A9001C" w:rsidRDefault="00A213C3" w:rsidP="00E20CB5">
            <w:pPr>
              <w:spacing w:line="480" w:lineRule="auto"/>
              <w:rPr>
                <w:sz w:val="18"/>
                <w:szCs w:val="20"/>
              </w:rPr>
            </w:pPr>
          </w:p>
        </w:tc>
        <w:tc>
          <w:tcPr>
            <w:tcW w:w="1253" w:type="dxa"/>
            <w:noWrap/>
            <w:hideMark/>
          </w:tcPr>
          <w:p w14:paraId="58C80630" w14:textId="77777777" w:rsidR="00A213C3" w:rsidRPr="00A9001C" w:rsidRDefault="00A213C3" w:rsidP="00E20CB5">
            <w:pPr>
              <w:spacing w:line="480" w:lineRule="auto"/>
              <w:rPr>
                <w:sz w:val="18"/>
                <w:szCs w:val="20"/>
              </w:rPr>
            </w:pPr>
          </w:p>
        </w:tc>
        <w:tc>
          <w:tcPr>
            <w:tcW w:w="1362" w:type="dxa"/>
            <w:noWrap/>
            <w:hideMark/>
          </w:tcPr>
          <w:p w14:paraId="0CA23B61" w14:textId="77777777" w:rsidR="00A213C3" w:rsidRPr="00A9001C" w:rsidRDefault="00A213C3" w:rsidP="00E20CB5">
            <w:pPr>
              <w:spacing w:line="480" w:lineRule="auto"/>
              <w:rPr>
                <w:sz w:val="18"/>
                <w:szCs w:val="20"/>
              </w:rPr>
            </w:pPr>
          </w:p>
        </w:tc>
        <w:tc>
          <w:tcPr>
            <w:tcW w:w="877" w:type="dxa"/>
            <w:noWrap/>
            <w:hideMark/>
          </w:tcPr>
          <w:p w14:paraId="46CCA6D8" w14:textId="77777777" w:rsidR="00A213C3" w:rsidRPr="00A9001C" w:rsidRDefault="00A213C3" w:rsidP="00E20CB5">
            <w:pPr>
              <w:spacing w:line="480" w:lineRule="auto"/>
              <w:rPr>
                <w:sz w:val="18"/>
                <w:szCs w:val="20"/>
              </w:rPr>
            </w:pPr>
          </w:p>
        </w:tc>
        <w:tc>
          <w:tcPr>
            <w:tcW w:w="1666" w:type="dxa"/>
            <w:noWrap/>
            <w:hideMark/>
          </w:tcPr>
          <w:p w14:paraId="3429858F" w14:textId="77777777" w:rsidR="00A213C3" w:rsidRPr="00A9001C" w:rsidRDefault="00A213C3" w:rsidP="00E20CB5">
            <w:pPr>
              <w:spacing w:line="480" w:lineRule="auto"/>
              <w:rPr>
                <w:sz w:val="18"/>
                <w:szCs w:val="20"/>
              </w:rPr>
            </w:pPr>
          </w:p>
        </w:tc>
      </w:tr>
      <w:tr w:rsidR="00A213C3" w:rsidRPr="00A9001C" w14:paraId="51ADE8A8" w14:textId="77777777" w:rsidTr="00E20CB5">
        <w:trPr>
          <w:trHeight w:val="292"/>
        </w:trPr>
        <w:tc>
          <w:tcPr>
            <w:tcW w:w="5106" w:type="dxa"/>
            <w:gridSpan w:val="3"/>
            <w:noWrap/>
            <w:hideMark/>
          </w:tcPr>
          <w:p w14:paraId="63C830FE" w14:textId="77777777" w:rsidR="00A213C3" w:rsidRPr="00A9001C" w:rsidRDefault="00A213C3" w:rsidP="00E20CB5">
            <w:pPr>
              <w:spacing w:line="480" w:lineRule="auto"/>
              <w:rPr>
                <w:rFonts w:ascii="Calibri" w:hAnsi="Calibri" w:cs="Calibri"/>
                <w:b/>
                <w:bCs/>
                <w:color w:val="000000"/>
                <w:sz w:val="18"/>
              </w:rPr>
            </w:pPr>
            <w:r w:rsidRPr="00A9001C">
              <w:rPr>
                <w:rFonts w:ascii="Calibri" w:hAnsi="Calibri" w:cs="Calibri"/>
                <w:b/>
                <w:bCs/>
                <w:color w:val="000000"/>
                <w:sz w:val="18"/>
              </w:rPr>
              <w:t>NEIGHBORHOODS WITH BOTH BAIT BOXES AND MET52</w:t>
            </w:r>
          </w:p>
        </w:tc>
        <w:tc>
          <w:tcPr>
            <w:tcW w:w="1253" w:type="dxa"/>
            <w:noWrap/>
            <w:hideMark/>
          </w:tcPr>
          <w:p w14:paraId="120C711E" w14:textId="77777777" w:rsidR="00A213C3" w:rsidRPr="00A9001C" w:rsidRDefault="00A213C3" w:rsidP="00E20CB5">
            <w:pPr>
              <w:spacing w:line="480" w:lineRule="auto"/>
              <w:rPr>
                <w:rFonts w:ascii="Calibri" w:hAnsi="Calibri" w:cs="Calibri"/>
                <w:b/>
                <w:bCs/>
                <w:color w:val="000000"/>
                <w:sz w:val="18"/>
              </w:rPr>
            </w:pPr>
          </w:p>
        </w:tc>
        <w:tc>
          <w:tcPr>
            <w:tcW w:w="1362" w:type="dxa"/>
            <w:noWrap/>
            <w:hideMark/>
          </w:tcPr>
          <w:p w14:paraId="025C5482" w14:textId="77777777" w:rsidR="00A213C3" w:rsidRPr="00A9001C" w:rsidRDefault="00A213C3" w:rsidP="00E20CB5">
            <w:pPr>
              <w:spacing w:line="480" w:lineRule="auto"/>
              <w:rPr>
                <w:sz w:val="18"/>
                <w:szCs w:val="20"/>
              </w:rPr>
            </w:pPr>
          </w:p>
        </w:tc>
        <w:tc>
          <w:tcPr>
            <w:tcW w:w="877" w:type="dxa"/>
            <w:noWrap/>
            <w:hideMark/>
          </w:tcPr>
          <w:p w14:paraId="2B22B314" w14:textId="77777777" w:rsidR="00A213C3" w:rsidRPr="00A9001C" w:rsidRDefault="00A213C3" w:rsidP="00E20CB5">
            <w:pPr>
              <w:spacing w:line="480" w:lineRule="auto"/>
              <w:rPr>
                <w:sz w:val="18"/>
                <w:szCs w:val="20"/>
              </w:rPr>
            </w:pPr>
          </w:p>
        </w:tc>
        <w:tc>
          <w:tcPr>
            <w:tcW w:w="1666" w:type="dxa"/>
            <w:noWrap/>
            <w:hideMark/>
          </w:tcPr>
          <w:p w14:paraId="6D3CD46A" w14:textId="77777777" w:rsidR="00A213C3" w:rsidRPr="00A9001C" w:rsidRDefault="00A213C3" w:rsidP="00E20CB5">
            <w:pPr>
              <w:spacing w:line="480" w:lineRule="auto"/>
              <w:rPr>
                <w:sz w:val="18"/>
                <w:szCs w:val="20"/>
              </w:rPr>
            </w:pPr>
          </w:p>
        </w:tc>
      </w:tr>
      <w:tr w:rsidR="00A213C3" w:rsidRPr="00A9001C" w14:paraId="74728FB4" w14:textId="77777777" w:rsidTr="00E20CB5">
        <w:trPr>
          <w:trHeight w:val="292"/>
        </w:trPr>
        <w:tc>
          <w:tcPr>
            <w:tcW w:w="1795" w:type="dxa"/>
            <w:noWrap/>
            <w:hideMark/>
          </w:tcPr>
          <w:p w14:paraId="17C36281" w14:textId="77777777" w:rsidR="00A213C3" w:rsidRDefault="00A213C3" w:rsidP="00E20CB5">
            <w:pPr>
              <w:spacing w:line="480" w:lineRule="auto"/>
              <w:rPr>
                <w:rFonts w:ascii="Calibri" w:hAnsi="Calibri" w:cs="Calibri"/>
                <w:b/>
                <w:bCs/>
                <w:color w:val="000000"/>
                <w:sz w:val="18"/>
              </w:rPr>
            </w:pPr>
          </w:p>
          <w:p w14:paraId="3DA6B0CD" w14:textId="77777777" w:rsidR="00A213C3" w:rsidRPr="00A9001C" w:rsidRDefault="00A213C3" w:rsidP="00E20CB5">
            <w:pPr>
              <w:spacing w:line="480" w:lineRule="auto"/>
              <w:rPr>
                <w:rFonts w:ascii="Calibri" w:hAnsi="Calibri" w:cs="Calibri"/>
                <w:b/>
                <w:bCs/>
                <w:color w:val="000000"/>
                <w:sz w:val="18"/>
              </w:rPr>
            </w:pPr>
            <w:r w:rsidRPr="00A9001C">
              <w:rPr>
                <w:rFonts w:ascii="Calibri" w:hAnsi="Calibri" w:cs="Calibri"/>
                <w:b/>
                <w:bCs/>
                <w:color w:val="000000"/>
                <w:sz w:val="18"/>
              </w:rPr>
              <w:t>Infection</w:t>
            </w:r>
          </w:p>
        </w:tc>
        <w:tc>
          <w:tcPr>
            <w:tcW w:w="2070" w:type="dxa"/>
            <w:noWrap/>
            <w:hideMark/>
          </w:tcPr>
          <w:p w14:paraId="3ED97C51"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Mean Expected Prevalance</w:t>
            </w:r>
          </w:p>
        </w:tc>
        <w:tc>
          <w:tcPr>
            <w:tcW w:w="1241" w:type="dxa"/>
            <w:noWrap/>
            <w:hideMark/>
          </w:tcPr>
          <w:p w14:paraId="38831315" w14:textId="77777777" w:rsidR="00A213C3" w:rsidRDefault="00A213C3" w:rsidP="00E20CB5">
            <w:pPr>
              <w:spacing w:line="480" w:lineRule="auto"/>
              <w:jc w:val="center"/>
              <w:rPr>
                <w:rFonts w:ascii="Calibri" w:hAnsi="Calibri" w:cs="Calibri"/>
                <w:b/>
                <w:bCs/>
                <w:color w:val="000000"/>
                <w:sz w:val="18"/>
              </w:rPr>
            </w:pPr>
          </w:p>
          <w:p w14:paraId="177FD670"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2.5% quantile</w:t>
            </w:r>
          </w:p>
        </w:tc>
        <w:tc>
          <w:tcPr>
            <w:tcW w:w="1253" w:type="dxa"/>
            <w:noWrap/>
            <w:hideMark/>
          </w:tcPr>
          <w:p w14:paraId="1E5236F2"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97.5% quantile</w:t>
            </w:r>
          </w:p>
        </w:tc>
        <w:tc>
          <w:tcPr>
            <w:tcW w:w="1362" w:type="dxa"/>
            <w:noWrap/>
            <w:hideMark/>
          </w:tcPr>
          <w:p w14:paraId="5312947D"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Actual Prevalence</w:t>
            </w:r>
          </w:p>
        </w:tc>
        <w:tc>
          <w:tcPr>
            <w:tcW w:w="877" w:type="dxa"/>
            <w:noWrap/>
            <w:hideMark/>
          </w:tcPr>
          <w:p w14:paraId="0AD7708E" w14:textId="77777777" w:rsidR="00A213C3" w:rsidRDefault="00A213C3" w:rsidP="00E20CB5">
            <w:pPr>
              <w:spacing w:line="480" w:lineRule="auto"/>
              <w:jc w:val="center"/>
              <w:rPr>
                <w:rFonts w:ascii="Calibri" w:hAnsi="Calibri" w:cs="Calibri"/>
                <w:b/>
                <w:bCs/>
                <w:color w:val="000000"/>
                <w:sz w:val="18"/>
              </w:rPr>
            </w:pPr>
          </w:p>
          <w:p w14:paraId="0605B5B5"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p-value</w:t>
            </w:r>
          </w:p>
        </w:tc>
        <w:tc>
          <w:tcPr>
            <w:tcW w:w="1666" w:type="dxa"/>
            <w:noWrap/>
            <w:hideMark/>
          </w:tcPr>
          <w:p w14:paraId="2418841F" w14:textId="77777777" w:rsidR="00A213C3" w:rsidRDefault="00A213C3" w:rsidP="00E20CB5">
            <w:pPr>
              <w:spacing w:line="480" w:lineRule="auto"/>
              <w:jc w:val="center"/>
              <w:rPr>
                <w:rFonts w:ascii="Calibri" w:hAnsi="Calibri" w:cs="Calibri"/>
                <w:b/>
                <w:bCs/>
                <w:color w:val="000000"/>
                <w:sz w:val="18"/>
              </w:rPr>
            </w:pPr>
          </w:p>
          <w:p w14:paraId="5B9168E9"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Observed:Expected</w:t>
            </w:r>
          </w:p>
        </w:tc>
      </w:tr>
      <w:tr w:rsidR="00A213C3" w:rsidRPr="00A9001C" w14:paraId="3E6BF7BE" w14:textId="77777777" w:rsidTr="00E20CB5">
        <w:trPr>
          <w:trHeight w:val="292"/>
        </w:trPr>
        <w:tc>
          <w:tcPr>
            <w:tcW w:w="1795" w:type="dxa"/>
            <w:noWrap/>
            <w:hideMark/>
          </w:tcPr>
          <w:p w14:paraId="69FFDD28"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w:t>
            </w:r>
          </w:p>
        </w:tc>
        <w:tc>
          <w:tcPr>
            <w:tcW w:w="2070" w:type="dxa"/>
            <w:noWrap/>
            <w:hideMark/>
          </w:tcPr>
          <w:p w14:paraId="17D42F9C"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10.83</w:t>
            </w:r>
          </w:p>
        </w:tc>
        <w:tc>
          <w:tcPr>
            <w:tcW w:w="1241" w:type="dxa"/>
            <w:noWrap/>
            <w:hideMark/>
          </w:tcPr>
          <w:p w14:paraId="4233329D"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9.56</w:t>
            </w:r>
          </w:p>
        </w:tc>
        <w:tc>
          <w:tcPr>
            <w:tcW w:w="1253" w:type="dxa"/>
            <w:noWrap/>
            <w:hideMark/>
          </w:tcPr>
          <w:p w14:paraId="41297AB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11.95</w:t>
            </w:r>
          </w:p>
        </w:tc>
        <w:tc>
          <w:tcPr>
            <w:tcW w:w="1362" w:type="dxa"/>
            <w:noWrap/>
            <w:hideMark/>
          </w:tcPr>
          <w:p w14:paraId="6F54A0F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10.92</w:t>
            </w:r>
          </w:p>
        </w:tc>
        <w:tc>
          <w:tcPr>
            <w:tcW w:w="877" w:type="dxa"/>
            <w:noWrap/>
            <w:hideMark/>
          </w:tcPr>
          <w:p w14:paraId="1CB09E5E"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0.894</w:t>
            </w:r>
          </w:p>
        </w:tc>
        <w:tc>
          <w:tcPr>
            <w:tcW w:w="1666" w:type="dxa"/>
            <w:noWrap/>
            <w:hideMark/>
          </w:tcPr>
          <w:p w14:paraId="3EB8464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1.01</w:t>
            </w:r>
          </w:p>
        </w:tc>
      </w:tr>
      <w:tr w:rsidR="00A213C3" w:rsidRPr="00A9001C" w14:paraId="5B7FCD60" w14:textId="77777777" w:rsidTr="00E20CB5">
        <w:trPr>
          <w:trHeight w:val="292"/>
        </w:trPr>
        <w:tc>
          <w:tcPr>
            <w:tcW w:w="1795" w:type="dxa"/>
            <w:noWrap/>
            <w:hideMark/>
          </w:tcPr>
          <w:p w14:paraId="4F0BFC7A"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Babesia</w:t>
            </w:r>
          </w:p>
        </w:tc>
        <w:tc>
          <w:tcPr>
            <w:tcW w:w="2070" w:type="dxa"/>
            <w:noWrap/>
            <w:hideMark/>
          </w:tcPr>
          <w:p w14:paraId="19E1C6F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5.77</w:t>
            </w:r>
          </w:p>
        </w:tc>
        <w:tc>
          <w:tcPr>
            <w:tcW w:w="1241" w:type="dxa"/>
            <w:noWrap/>
            <w:hideMark/>
          </w:tcPr>
          <w:p w14:paraId="059AA1C3"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4.78</w:t>
            </w:r>
          </w:p>
        </w:tc>
        <w:tc>
          <w:tcPr>
            <w:tcW w:w="1253" w:type="dxa"/>
            <w:noWrap/>
            <w:hideMark/>
          </w:tcPr>
          <w:p w14:paraId="183C79E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6.83</w:t>
            </w:r>
          </w:p>
        </w:tc>
        <w:tc>
          <w:tcPr>
            <w:tcW w:w="1362" w:type="dxa"/>
            <w:noWrap/>
            <w:hideMark/>
          </w:tcPr>
          <w:p w14:paraId="631C5D84"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4.95</w:t>
            </w:r>
          </w:p>
        </w:tc>
        <w:tc>
          <w:tcPr>
            <w:tcW w:w="877" w:type="dxa"/>
            <w:noWrap/>
            <w:hideMark/>
          </w:tcPr>
          <w:p w14:paraId="523C744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0.139</w:t>
            </w:r>
          </w:p>
        </w:tc>
        <w:tc>
          <w:tcPr>
            <w:tcW w:w="1666" w:type="dxa"/>
            <w:noWrap/>
            <w:hideMark/>
          </w:tcPr>
          <w:p w14:paraId="7446CEFE"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0.86</w:t>
            </w:r>
          </w:p>
        </w:tc>
      </w:tr>
      <w:tr w:rsidR="00A213C3" w:rsidRPr="00A9001C" w14:paraId="68CAF0F3" w14:textId="77777777" w:rsidTr="00E20CB5">
        <w:trPr>
          <w:trHeight w:val="292"/>
        </w:trPr>
        <w:tc>
          <w:tcPr>
            <w:tcW w:w="1795" w:type="dxa"/>
            <w:noWrap/>
            <w:hideMark/>
          </w:tcPr>
          <w:p w14:paraId="50F6B351"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Borrelia</w:t>
            </w:r>
          </w:p>
        </w:tc>
        <w:tc>
          <w:tcPr>
            <w:tcW w:w="2070" w:type="dxa"/>
            <w:noWrap/>
            <w:hideMark/>
          </w:tcPr>
          <w:p w14:paraId="234A034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13.96</w:t>
            </w:r>
          </w:p>
        </w:tc>
        <w:tc>
          <w:tcPr>
            <w:tcW w:w="1241" w:type="dxa"/>
            <w:noWrap/>
            <w:hideMark/>
          </w:tcPr>
          <w:p w14:paraId="696D180E"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12.63</w:t>
            </w:r>
          </w:p>
        </w:tc>
        <w:tc>
          <w:tcPr>
            <w:tcW w:w="1253" w:type="dxa"/>
            <w:noWrap/>
            <w:hideMark/>
          </w:tcPr>
          <w:p w14:paraId="1940B9B0"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15.19</w:t>
            </w:r>
          </w:p>
        </w:tc>
        <w:tc>
          <w:tcPr>
            <w:tcW w:w="1362" w:type="dxa"/>
            <w:noWrap/>
            <w:hideMark/>
          </w:tcPr>
          <w:p w14:paraId="63205E4A"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12.29</w:t>
            </w:r>
          </w:p>
        </w:tc>
        <w:tc>
          <w:tcPr>
            <w:tcW w:w="877" w:type="dxa"/>
            <w:noWrap/>
            <w:hideMark/>
          </w:tcPr>
          <w:p w14:paraId="6BCE366A"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0.013</w:t>
            </w:r>
          </w:p>
        </w:tc>
        <w:tc>
          <w:tcPr>
            <w:tcW w:w="1666" w:type="dxa"/>
            <w:noWrap/>
            <w:hideMark/>
          </w:tcPr>
          <w:p w14:paraId="610A722C"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0.88</w:t>
            </w:r>
          </w:p>
        </w:tc>
      </w:tr>
      <w:tr w:rsidR="00A213C3" w:rsidRPr="00A9001C" w14:paraId="5C0ADDD9" w14:textId="77777777" w:rsidTr="00E20CB5">
        <w:trPr>
          <w:trHeight w:val="292"/>
        </w:trPr>
        <w:tc>
          <w:tcPr>
            <w:tcW w:w="1795" w:type="dxa"/>
            <w:noWrap/>
            <w:hideMark/>
          </w:tcPr>
          <w:p w14:paraId="4C8A9ADB"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 + Babesia</w:t>
            </w:r>
          </w:p>
        </w:tc>
        <w:tc>
          <w:tcPr>
            <w:tcW w:w="2070" w:type="dxa"/>
            <w:noWrap/>
            <w:hideMark/>
          </w:tcPr>
          <w:p w14:paraId="7C6391B5"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0.96</w:t>
            </w:r>
          </w:p>
        </w:tc>
        <w:tc>
          <w:tcPr>
            <w:tcW w:w="1241" w:type="dxa"/>
            <w:noWrap/>
            <w:hideMark/>
          </w:tcPr>
          <w:p w14:paraId="12D9B7E8"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0.34</w:t>
            </w:r>
          </w:p>
        </w:tc>
        <w:tc>
          <w:tcPr>
            <w:tcW w:w="1253" w:type="dxa"/>
            <w:noWrap/>
            <w:hideMark/>
          </w:tcPr>
          <w:p w14:paraId="4570E92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1.71</w:t>
            </w:r>
          </w:p>
        </w:tc>
        <w:tc>
          <w:tcPr>
            <w:tcW w:w="1362" w:type="dxa"/>
            <w:noWrap/>
            <w:hideMark/>
          </w:tcPr>
          <w:p w14:paraId="17ADDEB4"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0.34</w:t>
            </w:r>
          </w:p>
        </w:tc>
        <w:tc>
          <w:tcPr>
            <w:tcW w:w="877" w:type="dxa"/>
            <w:noWrap/>
            <w:hideMark/>
          </w:tcPr>
          <w:p w14:paraId="04456F3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0.106</w:t>
            </w:r>
          </w:p>
        </w:tc>
        <w:tc>
          <w:tcPr>
            <w:tcW w:w="1666" w:type="dxa"/>
            <w:noWrap/>
            <w:hideMark/>
          </w:tcPr>
          <w:p w14:paraId="76C76F6F"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0.35</w:t>
            </w:r>
          </w:p>
        </w:tc>
      </w:tr>
      <w:tr w:rsidR="00A213C3" w:rsidRPr="00A9001C" w14:paraId="7D71DAE0" w14:textId="77777777" w:rsidTr="00E20CB5">
        <w:trPr>
          <w:trHeight w:val="292"/>
        </w:trPr>
        <w:tc>
          <w:tcPr>
            <w:tcW w:w="1795" w:type="dxa"/>
            <w:noWrap/>
            <w:hideMark/>
          </w:tcPr>
          <w:p w14:paraId="27EDB6A9"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Anaplasma + Borrelia</w:t>
            </w:r>
          </w:p>
        </w:tc>
        <w:tc>
          <w:tcPr>
            <w:tcW w:w="2070" w:type="dxa"/>
            <w:noWrap/>
            <w:hideMark/>
          </w:tcPr>
          <w:p w14:paraId="6585294A"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2.34</w:t>
            </w:r>
          </w:p>
        </w:tc>
        <w:tc>
          <w:tcPr>
            <w:tcW w:w="1241" w:type="dxa"/>
            <w:noWrap/>
            <w:hideMark/>
          </w:tcPr>
          <w:p w14:paraId="408DE90E"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1.37</w:t>
            </w:r>
          </w:p>
        </w:tc>
        <w:tc>
          <w:tcPr>
            <w:tcW w:w="1253" w:type="dxa"/>
            <w:noWrap/>
            <w:hideMark/>
          </w:tcPr>
          <w:p w14:paraId="1F328A84"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3.41</w:t>
            </w:r>
          </w:p>
        </w:tc>
        <w:tc>
          <w:tcPr>
            <w:tcW w:w="1362" w:type="dxa"/>
            <w:noWrap/>
            <w:hideMark/>
          </w:tcPr>
          <w:p w14:paraId="70F8A7E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2.56</w:t>
            </w:r>
          </w:p>
        </w:tc>
        <w:tc>
          <w:tcPr>
            <w:tcW w:w="877" w:type="dxa"/>
            <w:noWrap/>
            <w:hideMark/>
          </w:tcPr>
          <w:p w14:paraId="0E4EC488"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0.752</w:t>
            </w:r>
          </w:p>
        </w:tc>
        <w:tc>
          <w:tcPr>
            <w:tcW w:w="1666" w:type="dxa"/>
            <w:noWrap/>
            <w:hideMark/>
          </w:tcPr>
          <w:p w14:paraId="7ED64715"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1.10</w:t>
            </w:r>
          </w:p>
        </w:tc>
      </w:tr>
      <w:tr w:rsidR="00A213C3" w:rsidRPr="00A9001C" w14:paraId="29D5099F" w14:textId="77777777" w:rsidTr="00E20CB5">
        <w:trPr>
          <w:trHeight w:val="292"/>
        </w:trPr>
        <w:tc>
          <w:tcPr>
            <w:tcW w:w="1795" w:type="dxa"/>
            <w:noWrap/>
            <w:hideMark/>
          </w:tcPr>
          <w:p w14:paraId="13E6B319"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Babesia + Borrelia</w:t>
            </w:r>
          </w:p>
        </w:tc>
        <w:tc>
          <w:tcPr>
            <w:tcW w:w="2070" w:type="dxa"/>
            <w:noWrap/>
            <w:hideMark/>
          </w:tcPr>
          <w:p w14:paraId="147172F8"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1.24</w:t>
            </w:r>
          </w:p>
        </w:tc>
        <w:tc>
          <w:tcPr>
            <w:tcW w:w="1241" w:type="dxa"/>
            <w:noWrap/>
            <w:hideMark/>
          </w:tcPr>
          <w:p w14:paraId="5F544000"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0.51</w:t>
            </w:r>
          </w:p>
        </w:tc>
        <w:tc>
          <w:tcPr>
            <w:tcW w:w="1253" w:type="dxa"/>
            <w:noWrap/>
            <w:hideMark/>
          </w:tcPr>
          <w:p w14:paraId="3E282AC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2.05</w:t>
            </w:r>
          </w:p>
        </w:tc>
        <w:tc>
          <w:tcPr>
            <w:tcW w:w="1362" w:type="dxa"/>
            <w:noWrap/>
            <w:hideMark/>
          </w:tcPr>
          <w:p w14:paraId="25FDC18D"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2.39</w:t>
            </w:r>
          </w:p>
        </w:tc>
        <w:tc>
          <w:tcPr>
            <w:tcW w:w="877" w:type="dxa"/>
            <w:noWrap/>
            <w:hideMark/>
          </w:tcPr>
          <w:p w14:paraId="12F70CFA" w14:textId="77777777" w:rsidR="00A213C3" w:rsidRPr="00A9001C" w:rsidRDefault="00A213C3" w:rsidP="00E20CB5">
            <w:pPr>
              <w:spacing w:line="480" w:lineRule="auto"/>
              <w:jc w:val="center"/>
              <w:rPr>
                <w:rFonts w:ascii="Calibri" w:hAnsi="Calibri" w:cs="Calibri"/>
                <w:b/>
                <w:bCs/>
                <w:color w:val="000000"/>
                <w:sz w:val="18"/>
              </w:rPr>
            </w:pPr>
            <w:r w:rsidRPr="00A9001C">
              <w:rPr>
                <w:rFonts w:ascii="Calibri" w:hAnsi="Calibri" w:cs="Calibri"/>
                <w:b/>
                <w:bCs/>
                <w:color w:val="000000"/>
                <w:sz w:val="18"/>
              </w:rPr>
              <w:t>0.008</w:t>
            </w:r>
          </w:p>
        </w:tc>
        <w:tc>
          <w:tcPr>
            <w:tcW w:w="1666" w:type="dxa"/>
            <w:noWrap/>
            <w:hideMark/>
          </w:tcPr>
          <w:p w14:paraId="2AB982A0"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1.92</w:t>
            </w:r>
          </w:p>
        </w:tc>
      </w:tr>
      <w:tr w:rsidR="00A213C3" w:rsidRPr="00A9001C" w14:paraId="0EA2C7CE" w14:textId="77777777" w:rsidTr="00E20CB5">
        <w:trPr>
          <w:trHeight w:val="292"/>
        </w:trPr>
        <w:tc>
          <w:tcPr>
            <w:tcW w:w="1795" w:type="dxa"/>
            <w:noWrap/>
            <w:hideMark/>
          </w:tcPr>
          <w:p w14:paraId="6CDED5E7"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All three pathogens</w:t>
            </w:r>
          </w:p>
        </w:tc>
        <w:tc>
          <w:tcPr>
            <w:tcW w:w="2070" w:type="dxa"/>
            <w:noWrap/>
            <w:hideMark/>
          </w:tcPr>
          <w:p w14:paraId="3BC0E12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0.21</w:t>
            </w:r>
          </w:p>
        </w:tc>
        <w:tc>
          <w:tcPr>
            <w:tcW w:w="1241" w:type="dxa"/>
            <w:noWrap/>
            <w:hideMark/>
          </w:tcPr>
          <w:p w14:paraId="718A4DBC"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0.00</w:t>
            </w:r>
          </w:p>
        </w:tc>
        <w:tc>
          <w:tcPr>
            <w:tcW w:w="1253" w:type="dxa"/>
            <w:noWrap/>
            <w:hideMark/>
          </w:tcPr>
          <w:p w14:paraId="61D52AD1"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0.68</w:t>
            </w:r>
          </w:p>
        </w:tc>
        <w:tc>
          <w:tcPr>
            <w:tcW w:w="1362" w:type="dxa"/>
            <w:noWrap/>
            <w:hideMark/>
          </w:tcPr>
          <w:p w14:paraId="49D88824"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0.51</w:t>
            </w:r>
          </w:p>
        </w:tc>
        <w:tc>
          <w:tcPr>
            <w:tcW w:w="877" w:type="dxa"/>
            <w:noWrap/>
            <w:hideMark/>
          </w:tcPr>
          <w:p w14:paraId="12EB9C5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0.120</w:t>
            </w:r>
          </w:p>
        </w:tc>
        <w:tc>
          <w:tcPr>
            <w:tcW w:w="1666" w:type="dxa"/>
            <w:noWrap/>
            <w:hideMark/>
          </w:tcPr>
          <w:p w14:paraId="73DA094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2.46</w:t>
            </w:r>
          </w:p>
        </w:tc>
      </w:tr>
      <w:tr w:rsidR="00A213C3" w:rsidRPr="00A9001C" w14:paraId="4FFBCC5B" w14:textId="77777777" w:rsidTr="00E20CB5">
        <w:trPr>
          <w:trHeight w:val="292"/>
        </w:trPr>
        <w:tc>
          <w:tcPr>
            <w:tcW w:w="1795" w:type="dxa"/>
            <w:noWrap/>
            <w:hideMark/>
          </w:tcPr>
          <w:p w14:paraId="15D7E99A" w14:textId="77777777" w:rsidR="00A213C3" w:rsidRPr="00A9001C" w:rsidRDefault="00A213C3" w:rsidP="00E20CB5">
            <w:pPr>
              <w:spacing w:line="480" w:lineRule="auto"/>
              <w:rPr>
                <w:rFonts w:ascii="Calibri" w:hAnsi="Calibri" w:cs="Calibri"/>
                <w:color w:val="000000"/>
                <w:sz w:val="18"/>
              </w:rPr>
            </w:pPr>
            <w:r w:rsidRPr="00A9001C">
              <w:rPr>
                <w:rFonts w:ascii="Calibri" w:hAnsi="Calibri" w:cs="Calibri"/>
                <w:color w:val="000000"/>
                <w:sz w:val="18"/>
              </w:rPr>
              <w:t>No pathogens</w:t>
            </w:r>
          </w:p>
        </w:tc>
        <w:tc>
          <w:tcPr>
            <w:tcW w:w="2070" w:type="dxa"/>
            <w:noWrap/>
            <w:hideMark/>
          </w:tcPr>
          <w:p w14:paraId="17298287"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64.69</w:t>
            </w:r>
          </w:p>
        </w:tc>
        <w:tc>
          <w:tcPr>
            <w:tcW w:w="1241" w:type="dxa"/>
            <w:noWrap/>
            <w:hideMark/>
          </w:tcPr>
          <w:p w14:paraId="2E8136C2"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63.31</w:t>
            </w:r>
          </w:p>
        </w:tc>
        <w:tc>
          <w:tcPr>
            <w:tcW w:w="1253" w:type="dxa"/>
            <w:noWrap/>
            <w:hideMark/>
          </w:tcPr>
          <w:p w14:paraId="2E1E6F6B"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66.21</w:t>
            </w:r>
          </w:p>
        </w:tc>
        <w:tc>
          <w:tcPr>
            <w:tcW w:w="1362" w:type="dxa"/>
            <w:noWrap/>
            <w:hideMark/>
          </w:tcPr>
          <w:p w14:paraId="60A52586"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66.04</w:t>
            </w:r>
          </w:p>
        </w:tc>
        <w:tc>
          <w:tcPr>
            <w:tcW w:w="877" w:type="dxa"/>
            <w:noWrap/>
            <w:hideMark/>
          </w:tcPr>
          <w:p w14:paraId="3A9D74B9"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0.076</w:t>
            </w:r>
          </w:p>
        </w:tc>
        <w:tc>
          <w:tcPr>
            <w:tcW w:w="1666" w:type="dxa"/>
            <w:noWrap/>
            <w:hideMark/>
          </w:tcPr>
          <w:p w14:paraId="4593BE64" w14:textId="77777777" w:rsidR="00A213C3" w:rsidRPr="00A9001C" w:rsidRDefault="00A213C3" w:rsidP="00E20CB5">
            <w:pPr>
              <w:spacing w:line="480" w:lineRule="auto"/>
              <w:jc w:val="center"/>
              <w:rPr>
                <w:rFonts w:ascii="Calibri" w:hAnsi="Calibri" w:cs="Calibri"/>
                <w:color w:val="000000"/>
                <w:sz w:val="18"/>
              </w:rPr>
            </w:pPr>
            <w:r w:rsidRPr="00A9001C">
              <w:rPr>
                <w:rFonts w:ascii="Calibri" w:hAnsi="Calibri" w:cs="Calibri"/>
                <w:color w:val="000000"/>
                <w:sz w:val="18"/>
              </w:rPr>
              <w:t>1.02</w:t>
            </w:r>
          </w:p>
        </w:tc>
      </w:tr>
    </w:tbl>
    <w:p w14:paraId="06EDB1E6" w14:textId="77777777" w:rsidR="00A213C3" w:rsidRDefault="00A213C3" w:rsidP="00A66979">
      <w:pPr>
        <w:spacing w:line="480" w:lineRule="auto"/>
      </w:pPr>
    </w:p>
    <w:sectPr w:rsidR="00A213C3" w:rsidSect="007A1F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30"/>
    <w:rsid w:val="00361963"/>
    <w:rsid w:val="007A1F30"/>
    <w:rsid w:val="00A213C3"/>
    <w:rsid w:val="00A66979"/>
    <w:rsid w:val="00C26324"/>
    <w:rsid w:val="00FE6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2FAF"/>
  <w15:chartTrackingRefBased/>
  <w15:docId w15:val="{9DA2D9AC-2937-4046-95CF-969E53F9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Gillespie</dc:creator>
  <cp:keywords/>
  <dc:description/>
  <cp:lastModifiedBy>Alison Sage</cp:lastModifiedBy>
  <cp:revision>2</cp:revision>
  <dcterms:created xsi:type="dcterms:W3CDTF">2024-03-05T13:03:00Z</dcterms:created>
  <dcterms:modified xsi:type="dcterms:W3CDTF">2024-03-05T13:03:00Z</dcterms:modified>
</cp:coreProperties>
</file>