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E541" w14:textId="0C660549" w:rsidR="00710127" w:rsidRPr="009D6C22" w:rsidRDefault="00710127" w:rsidP="008A0B25">
      <w:pPr>
        <w:spacing w:line="480" w:lineRule="auto"/>
        <w:jc w:val="center"/>
        <w:rPr>
          <w:rFonts w:ascii="Times New Roman" w:hAnsi="Times New Roman" w:cs="Times New Roman"/>
          <w:b/>
          <w:bCs/>
        </w:rPr>
      </w:pPr>
      <w:r w:rsidRPr="009D6C22">
        <w:rPr>
          <w:rFonts w:ascii="Times New Roman" w:hAnsi="Times New Roman" w:cs="Times New Roman"/>
          <w:b/>
          <w:bCs/>
        </w:rPr>
        <w:t>Supplemental Material</w:t>
      </w:r>
    </w:p>
    <w:p w14:paraId="720E5F9E" w14:textId="7123A795" w:rsidR="003D3E65" w:rsidRPr="009D6C22" w:rsidRDefault="00FC44DD" w:rsidP="003D3E65">
      <w:pPr>
        <w:rPr>
          <w:rFonts w:ascii="Times New Roman" w:hAnsi="Times New Roman" w:cs="Times New Roman"/>
          <w:b/>
          <w:bCs/>
        </w:rPr>
      </w:pPr>
      <w:r w:rsidRPr="009D6C22">
        <w:rPr>
          <w:rFonts w:ascii="Times New Roman" w:hAnsi="Times New Roman" w:cs="Times New Roman"/>
          <w:b/>
          <w:bCs/>
        </w:rPr>
        <w:t>S</w:t>
      </w:r>
      <w:r w:rsidR="00042847" w:rsidRPr="009D6C22">
        <w:rPr>
          <w:rFonts w:ascii="Times New Roman" w:hAnsi="Times New Roman" w:cs="Times New Roman"/>
          <w:b/>
          <w:bCs/>
        </w:rPr>
        <w:t xml:space="preserve">tudy 2 </w:t>
      </w:r>
      <w:r w:rsidR="00F81A4B" w:rsidRPr="009D6C22">
        <w:rPr>
          <w:rFonts w:ascii="Times New Roman" w:hAnsi="Times New Roman" w:cs="Times New Roman"/>
          <w:b/>
          <w:bCs/>
        </w:rPr>
        <w:t>Subsample Used in Imaging Analyses</w:t>
      </w:r>
    </w:p>
    <w:p w14:paraId="4443A16F" w14:textId="77777777" w:rsidR="0038324E" w:rsidRPr="009D6C22" w:rsidRDefault="0038324E" w:rsidP="003D3E65">
      <w:pPr>
        <w:rPr>
          <w:rFonts w:ascii="Times New Roman" w:hAnsi="Times New Roman" w:cs="Times New Roman"/>
        </w:rPr>
      </w:pPr>
    </w:p>
    <w:p w14:paraId="2C771960" w14:textId="4072B4C6" w:rsidR="003D3E65" w:rsidRPr="009D6C22" w:rsidRDefault="003D3E65" w:rsidP="003D3E65">
      <w:pPr>
        <w:widowControl w:val="0"/>
        <w:autoSpaceDE w:val="0"/>
        <w:autoSpaceDN w:val="0"/>
        <w:adjustRightInd w:val="0"/>
        <w:spacing w:line="480" w:lineRule="auto"/>
        <w:ind w:firstLine="720"/>
        <w:rPr>
          <w:rFonts w:ascii="Times New Roman" w:hAnsi="Times New Roman" w:cs="Times New Roman"/>
          <w:color w:val="000000" w:themeColor="text1"/>
        </w:rPr>
      </w:pPr>
      <w:r w:rsidRPr="009D6C22">
        <w:rPr>
          <w:rFonts w:ascii="Times New Roman" w:hAnsi="Times New Roman" w:cs="Times New Roman"/>
          <w:color w:val="000000" w:themeColor="text1"/>
        </w:rPr>
        <w:t>With</w:t>
      </w:r>
      <w:r w:rsidR="00790F21" w:rsidRPr="009D6C22">
        <w:rPr>
          <w:rFonts w:ascii="Times New Roman" w:hAnsi="Times New Roman" w:cs="Times New Roman"/>
          <w:color w:val="000000" w:themeColor="text1"/>
        </w:rPr>
        <w:t xml:space="preserve">in the </w:t>
      </w:r>
      <w:r w:rsidRPr="009D6C22">
        <w:rPr>
          <w:rFonts w:ascii="Times New Roman" w:hAnsi="Times New Roman" w:cs="Times New Roman"/>
          <w:color w:val="000000" w:themeColor="text1"/>
        </w:rPr>
        <w:t>subsample</w:t>
      </w:r>
      <w:r w:rsidR="00AB0EC6" w:rsidRPr="009D6C22">
        <w:rPr>
          <w:rFonts w:ascii="Times New Roman" w:hAnsi="Times New Roman" w:cs="Times New Roman"/>
          <w:color w:val="000000" w:themeColor="text1"/>
        </w:rPr>
        <w:t xml:space="preserve"> of youth </w:t>
      </w:r>
      <w:r w:rsidR="003525E1" w:rsidRPr="009D6C22">
        <w:rPr>
          <w:rFonts w:ascii="Times New Roman" w:hAnsi="Times New Roman" w:cs="Times New Roman"/>
          <w:color w:val="000000" w:themeColor="text1"/>
        </w:rPr>
        <w:t>included in Study 2</w:t>
      </w:r>
      <w:r w:rsidRPr="009D6C22">
        <w:rPr>
          <w:rFonts w:ascii="Times New Roman" w:hAnsi="Times New Roman" w:cs="Times New Roman"/>
          <w:color w:val="000000" w:themeColor="text1"/>
        </w:rPr>
        <w:t xml:space="preserve">, </w:t>
      </w:r>
      <w:r w:rsidR="00A21616" w:rsidRPr="009D6C22">
        <w:rPr>
          <w:rFonts w:ascii="Times New Roman" w:hAnsi="Times New Roman" w:cs="Times New Roman"/>
          <w:color w:val="000000" w:themeColor="text1"/>
        </w:rPr>
        <w:t xml:space="preserve">differences across latent </w:t>
      </w:r>
      <w:r w:rsidRPr="009D6C22">
        <w:rPr>
          <w:rFonts w:ascii="Times New Roman" w:hAnsi="Times New Roman" w:cs="Times New Roman"/>
          <w:color w:val="000000" w:themeColor="text1"/>
        </w:rPr>
        <w:t>profile</w:t>
      </w:r>
      <w:r w:rsidR="00A21616" w:rsidRPr="009D6C22">
        <w:rPr>
          <w:rFonts w:ascii="Times New Roman" w:hAnsi="Times New Roman" w:cs="Times New Roman"/>
          <w:color w:val="000000" w:themeColor="text1"/>
        </w:rPr>
        <w:t>s</w:t>
      </w:r>
      <w:r w:rsidRPr="009D6C22">
        <w:rPr>
          <w:rFonts w:ascii="Times New Roman" w:hAnsi="Times New Roman" w:cs="Times New Roman"/>
          <w:color w:val="000000" w:themeColor="text1"/>
        </w:rPr>
        <w:t xml:space="preserve"> were largely maintained (see Supplemental Table </w:t>
      </w:r>
      <w:r w:rsidR="00C36058" w:rsidRPr="009D6C22">
        <w:rPr>
          <w:rFonts w:ascii="Times New Roman" w:hAnsi="Times New Roman" w:cs="Times New Roman"/>
          <w:color w:val="000000" w:themeColor="text1"/>
        </w:rPr>
        <w:t>S</w:t>
      </w:r>
      <w:r w:rsidR="003042AF" w:rsidRPr="009D6C22">
        <w:rPr>
          <w:rFonts w:ascii="Times New Roman" w:hAnsi="Times New Roman" w:cs="Times New Roman"/>
          <w:color w:val="000000" w:themeColor="text1"/>
        </w:rPr>
        <w:t>1</w:t>
      </w:r>
      <w:r w:rsidRPr="009D6C22">
        <w:rPr>
          <w:rFonts w:ascii="Times New Roman" w:hAnsi="Times New Roman" w:cs="Times New Roman"/>
          <w:color w:val="000000" w:themeColor="text1"/>
        </w:rPr>
        <w:t xml:space="preserve">).  First, the HC profile was not significantly different from the ELS profile on the Alcohol Problems subscale of the AUDIT </w:t>
      </w:r>
      <w:r w:rsidR="00304535" w:rsidRPr="009D6C22">
        <w:rPr>
          <w:rFonts w:ascii="Times New Roman" w:hAnsi="Times New Roman" w:cs="Times New Roman"/>
          <w:color w:val="000000" w:themeColor="text1"/>
        </w:rPr>
        <w:t>(</w:t>
      </w:r>
      <w:proofErr w:type="gramStart"/>
      <w:r w:rsidRPr="009D6C22">
        <w:rPr>
          <w:rFonts w:ascii="Times New Roman" w:hAnsi="Times New Roman" w:cs="Times New Roman"/>
          <w:i/>
          <w:iCs/>
          <w:color w:val="000000" w:themeColor="text1"/>
        </w:rPr>
        <w:t>t</w:t>
      </w:r>
      <w:r w:rsidRPr="009D6C22">
        <w:rPr>
          <w:rFonts w:ascii="Times New Roman" w:hAnsi="Times New Roman" w:cs="Times New Roman"/>
          <w:color w:val="000000" w:themeColor="text1"/>
        </w:rPr>
        <w:t>(</w:t>
      </w:r>
      <w:proofErr w:type="gramEnd"/>
      <w:r w:rsidRPr="009D6C22">
        <w:rPr>
          <w:rFonts w:ascii="Times New Roman" w:hAnsi="Times New Roman" w:cs="Times New Roman"/>
          <w:color w:val="000000" w:themeColor="text1"/>
        </w:rPr>
        <w:t xml:space="preserve">95)=1.45, </w:t>
      </w:r>
      <w:r w:rsidRPr="009D6C22">
        <w:rPr>
          <w:rFonts w:ascii="Times New Roman" w:hAnsi="Times New Roman" w:cs="Times New Roman"/>
          <w:i/>
          <w:iCs/>
          <w:color w:val="000000" w:themeColor="text1"/>
        </w:rPr>
        <w:t>p</w:t>
      </w:r>
      <w:r w:rsidRPr="009D6C22">
        <w:rPr>
          <w:rFonts w:ascii="Times New Roman" w:hAnsi="Times New Roman" w:cs="Times New Roman"/>
          <w:color w:val="000000" w:themeColor="text1"/>
        </w:rPr>
        <w:t>=0.16</w:t>
      </w:r>
      <w:r w:rsidR="00304535"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Second, the SU/RB profile continued to have qualitatively higher scores on the rule breaking subscale of the CBCL compared to all other profiles, but the differences were no longer significant compared to the ADHD profile </w:t>
      </w:r>
      <w:r w:rsidR="00304535" w:rsidRPr="009D6C22">
        <w:rPr>
          <w:rFonts w:ascii="Times New Roman" w:hAnsi="Times New Roman" w:cs="Times New Roman"/>
          <w:color w:val="000000" w:themeColor="text1"/>
        </w:rPr>
        <w:t>(</w:t>
      </w:r>
      <w:proofErr w:type="gramStart"/>
      <w:r w:rsidRPr="009D6C22">
        <w:rPr>
          <w:rFonts w:ascii="Times New Roman" w:hAnsi="Times New Roman" w:cs="Times New Roman"/>
          <w:i/>
          <w:iCs/>
          <w:color w:val="000000" w:themeColor="text1"/>
        </w:rPr>
        <w:t>t</w:t>
      </w:r>
      <w:r w:rsidRPr="009D6C22">
        <w:rPr>
          <w:rFonts w:ascii="Times New Roman" w:hAnsi="Times New Roman" w:cs="Times New Roman"/>
          <w:color w:val="000000" w:themeColor="text1"/>
        </w:rPr>
        <w:t>(</w:t>
      </w:r>
      <w:proofErr w:type="gramEnd"/>
      <w:r w:rsidRPr="009D6C22">
        <w:rPr>
          <w:rFonts w:ascii="Times New Roman" w:hAnsi="Times New Roman" w:cs="Times New Roman"/>
          <w:color w:val="000000" w:themeColor="text1"/>
        </w:rPr>
        <w:t xml:space="preserve">75)=1.43, </w:t>
      </w:r>
      <w:r w:rsidRPr="009D6C22">
        <w:rPr>
          <w:rFonts w:ascii="Times New Roman" w:hAnsi="Times New Roman" w:cs="Times New Roman"/>
          <w:i/>
          <w:iCs/>
          <w:color w:val="000000" w:themeColor="text1"/>
        </w:rPr>
        <w:t>p</w:t>
      </w:r>
      <w:r w:rsidRPr="009D6C22">
        <w:rPr>
          <w:rFonts w:ascii="Times New Roman" w:hAnsi="Times New Roman" w:cs="Times New Roman"/>
          <w:color w:val="000000" w:themeColor="text1"/>
        </w:rPr>
        <w:t>=0.16</w:t>
      </w:r>
      <w:r w:rsidR="00304535"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and the ELS profile </w:t>
      </w:r>
      <w:r w:rsidR="00304535" w:rsidRPr="009D6C22">
        <w:rPr>
          <w:rFonts w:ascii="Times New Roman" w:hAnsi="Times New Roman" w:cs="Times New Roman"/>
          <w:color w:val="000000" w:themeColor="text1"/>
        </w:rPr>
        <w:t>(</w:t>
      </w:r>
      <w:r w:rsidRPr="009D6C22">
        <w:rPr>
          <w:rFonts w:ascii="Times New Roman" w:hAnsi="Times New Roman" w:cs="Times New Roman"/>
          <w:i/>
          <w:iCs/>
          <w:color w:val="000000" w:themeColor="text1"/>
        </w:rPr>
        <w:t>t</w:t>
      </w:r>
      <w:r w:rsidRPr="009D6C22">
        <w:rPr>
          <w:rFonts w:ascii="Times New Roman" w:hAnsi="Times New Roman" w:cs="Times New Roman"/>
          <w:color w:val="000000" w:themeColor="text1"/>
        </w:rPr>
        <w:t xml:space="preserve">(52)=1.99, </w:t>
      </w:r>
      <w:r w:rsidRPr="009D6C22">
        <w:rPr>
          <w:rFonts w:ascii="Times New Roman" w:hAnsi="Times New Roman" w:cs="Times New Roman"/>
          <w:i/>
          <w:iCs/>
          <w:color w:val="000000" w:themeColor="text1"/>
        </w:rPr>
        <w:t>p</w:t>
      </w:r>
      <w:r w:rsidRPr="009D6C22">
        <w:rPr>
          <w:rFonts w:ascii="Times New Roman" w:hAnsi="Times New Roman" w:cs="Times New Roman"/>
          <w:color w:val="000000" w:themeColor="text1"/>
        </w:rPr>
        <w:t>=.052</w:t>
      </w:r>
      <w:r w:rsidR="00304535"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Additionally, while the ADHD profile continued to have qualitatively higher scores on the attention problems subscale of the CBCL compared to all other profiles, the difference was not significant compared to the SU/RB profile </w:t>
      </w:r>
      <w:r w:rsidR="003A6C5D" w:rsidRPr="009D6C22">
        <w:rPr>
          <w:rFonts w:ascii="Times New Roman" w:hAnsi="Times New Roman" w:cs="Times New Roman"/>
          <w:color w:val="000000" w:themeColor="text1"/>
        </w:rPr>
        <w:t>(</w:t>
      </w:r>
      <w:proofErr w:type="gramStart"/>
      <w:r w:rsidRPr="009D6C22">
        <w:rPr>
          <w:rFonts w:ascii="Times New Roman" w:hAnsi="Times New Roman" w:cs="Times New Roman"/>
          <w:i/>
          <w:iCs/>
          <w:color w:val="000000" w:themeColor="text1"/>
        </w:rPr>
        <w:t>t</w:t>
      </w:r>
      <w:r w:rsidRPr="009D6C22">
        <w:rPr>
          <w:rFonts w:ascii="Times New Roman" w:hAnsi="Times New Roman" w:cs="Times New Roman"/>
          <w:color w:val="000000" w:themeColor="text1"/>
        </w:rPr>
        <w:t>(</w:t>
      </w:r>
      <w:proofErr w:type="gramEnd"/>
      <w:r w:rsidRPr="009D6C22">
        <w:rPr>
          <w:rFonts w:ascii="Times New Roman" w:hAnsi="Times New Roman" w:cs="Times New Roman"/>
          <w:color w:val="000000" w:themeColor="text1"/>
        </w:rPr>
        <w:t xml:space="preserve">75)=1.74, </w:t>
      </w:r>
      <w:r w:rsidRPr="009D6C22">
        <w:rPr>
          <w:rFonts w:ascii="Times New Roman" w:hAnsi="Times New Roman" w:cs="Times New Roman"/>
          <w:i/>
          <w:iCs/>
          <w:color w:val="000000" w:themeColor="text1"/>
        </w:rPr>
        <w:t>p</w:t>
      </w:r>
      <w:r w:rsidRPr="009D6C22">
        <w:rPr>
          <w:rFonts w:ascii="Times New Roman" w:hAnsi="Times New Roman" w:cs="Times New Roman"/>
          <w:color w:val="000000" w:themeColor="text1"/>
        </w:rPr>
        <w:t>=0.09</w:t>
      </w:r>
      <w:r w:rsidR="003A6C5D"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Individuals in the SU/RB profile did not have significant elevations on the physical abuse </w:t>
      </w:r>
      <w:r w:rsidR="00E9224B" w:rsidRPr="009D6C22">
        <w:rPr>
          <w:rFonts w:ascii="Times New Roman" w:hAnsi="Times New Roman" w:cs="Times New Roman"/>
          <w:color w:val="000000" w:themeColor="text1"/>
        </w:rPr>
        <w:t>(</w:t>
      </w:r>
      <w:proofErr w:type="gramStart"/>
      <w:r w:rsidRPr="009D6C22">
        <w:rPr>
          <w:rFonts w:ascii="Times New Roman" w:hAnsi="Times New Roman" w:cs="Times New Roman"/>
          <w:color w:val="000000" w:themeColor="text1"/>
        </w:rPr>
        <w:t>t(</w:t>
      </w:r>
      <w:proofErr w:type="gramEnd"/>
      <w:r w:rsidRPr="009D6C22">
        <w:rPr>
          <w:rFonts w:ascii="Times New Roman" w:hAnsi="Times New Roman" w:cs="Times New Roman"/>
          <w:color w:val="000000" w:themeColor="text1"/>
        </w:rPr>
        <w:t>75)=0.71, p=0.48</w:t>
      </w:r>
      <w:r w:rsidR="00E9224B"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or total CTQ </w:t>
      </w:r>
      <w:r w:rsidR="00E9224B"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t(75)=1.89, p=0.06</w:t>
      </w:r>
      <w:r w:rsidR="00E9224B"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relative to the ADHD profile although these scores were higher in the SU/RB profile compared to the ADHD profile.  Individuals in the ELS profile did not have significant elevations on the CUDIT Cannabis Use subscale </w:t>
      </w:r>
      <w:r w:rsidR="00E9224B" w:rsidRPr="009D6C22">
        <w:rPr>
          <w:rFonts w:ascii="Times New Roman" w:hAnsi="Times New Roman" w:cs="Times New Roman"/>
          <w:color w:val="000000" w:themeColor="text1"/>
        </w:rPr>
        <w:t>(</w:t>
      </w:r>
      <w:proofErr w:type="gramStart"/>
      <w:r w:rsidRPr="009D6C22">
        <w:rPr>
          <w:rFonts w:ascii="Times New Roman" w:hAnsi="Times New Roman" w:cs="Times New Roman"/>
          <w:color w:val="000000" w:themeColor="text1"/>
        </w:rPr>
        <w:t>t(</w:t>
      </w:r>
      <w:proofErr w:type="gramEnd"/>
      <w:r w:rsidRPr="009D6C22">
        <w:rPr>
          <w:rFonts w:ascii="Times New Roman" w:hAnsi="Times New Roman" w:cs="Times New Roman"/>
          <w:color w:val="000000" w:themeColor="text1"/>
        </w:rPr>
        <w:t>61)=1.64, p=0.11</w:t>
      </w:r>
      <w:r w:rsidR="00E9224B"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compared to the ADHD profile although they continued to have higher scores on the overall CUDIT </w:t>
      </w:r>
      <w:r w:rsidR="006C282C"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t(61)=2.05, p&lt;.05</w:t>
      </w:r>
      <w:r w:rsidR="006C282C" w:rsidRPr="009D6C22">
        <w:rPr>
          <w:rFonts w:ascii="Times New Roman" w:hAnsi="Times New Roman" w:cs="Times New Roman"/>
          <w:color w:val="000000" w:themeColor="text1"/>
        </w:rPr>
        <w:t>)</w:t>
      </w:r>
      <w:r w:rsidRPr="009D6C22">
        <w:rPr>
          <w:rFonts w:ascii="Times New Roman" w:hAnsi="Times New Roman" w:cs="Times New Roman"/>
          <w:color w:val="000000" w:themeColor="text1"/>
        </w:rPr>
        <w:t xml:space="preserve">. </w:t>
      </w:r>
      <w:r w:rsidR="00711D9D" w:rsidRPr="009D6C22">
        <w:rPr>
          <w:rFonts w:ascii="Times New Roman" w:hAnsi="Times New Roman" w:cs="Times New Roman"/>
          <w:color w:val="000000" w:themeColor="text1"/>
        </w:rPr>
        <w:t>Regarding ethnicity</w:t>
      </w:r>
      <w:r w:rsidR="009D7780" w:rsidRPr="009D6C22">
        <w:rPr>
          <w:rFonts w:ascii="Times New Roman" w:hAnsi="Times New Roman" w:cs="Times New Roman"/>
          <w:color w:val="000000" w:themeColor="text1"/>
        </w:rPr>
        <w:t>,</w:t>
      </w:r>
      <w:r w:rsidR="00711D9D" w:rsidRPr="009D6C22">
        <w:rPr>
          <w:rFonts w:ascii="Times New Roman" w:hAnsi="Times New Roman" w:cs="Times New Roman"/>
          <w:color w:val="000000" w:themeColor="text1"/>
        </w:rPr>
        <w:t xml:space="preserve"> 6.9% of youth identified as Hispanic/Latino. Regarding race, </w:t>
      </w:r>
      <w:r w:rsidR="002B6FB2" w:rsidRPr="009D6C22">
        <w:rPr>
          <w:rFonts w:ascii="Times New Roman" w:hAnsi="Times New Roman" w:cs="Times New Roman"/>
          <w:color w:val="000000" w:themeColor="text1"/>
        </w:rPr>
        <w:t xml:space="preserve">approximately </w:t>
      </w:r>
      <w:r w:rsidR="00711D9D" w:rsidRPr="009D6C22">
        <w:rPr>
          <w:rFonts w:ascii="Times New Roman" w:hAnsi="Times New Roman" w:cs="Times New Roman"/>
          <w:color w:val="000000" w:themeColor="text1"/>
        </w:rPr>
        <w:t xml:space="preserve">1.1% of youth identified as American Indian/Alaska Native; 0.6% as Asian; </w:t>
      </w:r>
      <w:r w:rsidR="00733AD4" w:rsidRPr="009D6C22">
        <w:rPr>
          <w:rFonts w:ascii="Times New Roman" w:hAnsi="Times New Roman" w:cs="Times New Roman"/>
          <w:color w:val="000000" w:themeColor="text1"/>
        </w:rPr>
        <w:t xml:space="preserve">0% as Native Hawaiian/Other Pacific Islander; </w:t>
      </w:r>
      <w:r w:rsidR="00711D9D" w:rsidRPr="009D6C22">
        <w:rPr>
          <w:rFonts w:ascii="Times New Roman" w:hAnsi="Times New Roman" w:cs="Times New Roman"/>
          <w:color w:val="000000" w:themeColor="text1"/>
        </w:rPr>
        <w:t xml:space="preserve">10.9% as </w:t>
      </w:r>
      <w:r w:rsidR="00841172" w:rsidRPr="009D6C22">
        <w:rPr>
          <w:rFonts w:ascii="Times New Roman" w:hAnsi="Times New Roman" w:cs="Times New Roman"/>
          <w:color w:val="000000" w:themeColor="text1"/>
        </w:rPr>
        <w:t xml:space="preserve">Black/African-American; and 79.3% as White. </w:t>
      </w:r>
      <w:r w:rsidR="000A3630" w:rsidRPr="009D6C22">
        <w:rPr>
          <w:rFonts w:ascii="Times New Roman" w:hAnsi="Times New Roman" w:cs="Times New Roman"/>
          <w:color w:val="000000" w:themeColor="text1"/>
        </w:rPr>
        <w:t>Approximately 6.9% reported identifying as more than one race, and 1.1% did not report race.</w:t>
      </w:r>
      <w:r w:rsidR="00711D9D" w:rsidRPr="009D6C22">
        <w:rPr>
          <w:rFonts w:ascii="Times New Roman" w:hAnsi="Times New Roman" w:cs="Times New Roman"/>
          <w:color w:val="000000" w:themeColor="text1"/>
        </w:rPr>
        <w:t xml:space="preserve"> </w:t>
      </w:r>
      <w:r w:rsidRPr="009D6C22">
        <w:rPr>
          <w:rFonts w:ascii="Times New Roman" w:hAnsi="Times New Roman" w:cs="Times New Roman"/>
          <w:color w:val="000000" w:themeColor="text1"/>
        </w:rPr>
        <w:t xml:space="preserve"> For full clinical data on this subsample, see Supplemental Table </w:t>
      </w:r>
      <w:r w:rsidR="00C36058" w:rsidRPr="009D6C22">
        <w:rPr>
          <w:rFonts w:ascii="Times New Roman" w:hAnsi="Times New Roman" w:cs="Times New Roman"/>
          <w:color w:val="000000" w:themeColor="text1"/>
        </w:rPr>
        <w:t>S</w:t>
      </w:r>
      <w:r w:rsidR="003042AF" w:rsidRPr="009D6C22">
        <w:rPr>
          <w:rFonts w:ascii="Times New Roman" w:hAnsi="Times New Roman" w:cs="Times New Roman"/>
          <w:color w:val="000000" w:themeColor="text1"/>
        </w:rPr>
        <w:t>1</w:t>
      </w:r>
      <w:r w:rsidRPr="009D6C22">
        <w:rPr>
          <w:rFonts w:ascii="Times New Roman" w:hAnsi="Times New Roman" w:cs="Times New Roman"/>
          <w:color w:val="000000" w:themeColor="text1"/>
        </w:rPr>
        <w:t>.</w:t>
      </w:r>
      <w:r w:rsidR="009C5B2D" w:rsidRPr="009D6C22">
        <w:rPr>
          <w:rFonts w:ascii="Times New Roman" w:hAnsi="Times New Roman" w:cs="Times New Roman"/>
          <w:color w:val="000000" w:themeColor="text1"/>
        </w:rPr>
        <w:t xml:space="preserve"> Supplemental Figure S1 shows </w:t>
      </w:r>
      <w:r w:rsidR="004C03B2" w:rsidRPr="009D6C22">
        <w:rPr>
          <w:rFonts w:ascii="Times New Roman" w:hAnsi="Times New Roman" w:cs="Times New Roman"/>
          <w:color w:val="000000" w:themeColor="text1"/>
        </w:rPr>
        <w:t xml:space="preserve">average </w:t>
      </w:r>
      <w:r w:rsidR="00673229" w:rsidRPr="009D6C22">
        <w:rPr>
          <w:rFonts w:ascii="Times New Roman" w:hAnsi="Times New Roman" w:cs="Times New Roman"/>
          <w:color w:val="000000" w:themeColor="text1"/>
        </w:rPr>
        <w:t xml:space="preserve">raw scores or </w:t>
      </w:r>
      <w:r w:rsidR="00673229" w:rsidRPr="009D6C22">
        <w:rPr>
          <w:rFonts w:ascii="Times New Roman" w:hAnsi="Times New Roman" w:cs="Times New Roman"/>
          <w:i/>
          <w:iCs/>
          <w:color w:val="000000" w:themeColor="text1"/>
        </w:rPr>
        <w:t>t</w:t>
      </w:r>
      <w:r w:rsidR="00673229" w:rsidRPr="009D6C22">
        <w:rPr>
          <w:rFonts w:ascii="Times New Roman" w:hAnsi="Times New Roman" w:cs="Times New Roman"/>
          <w:color w:val="000000" w:themeColor="text1"/>
        </w:rPr>
        <w:t>-</w:t>
      </w:r>
      <w:r w:rsidR="004C03B2" w:rsidRPr="009D6C22">
        <w:rPr>
          <w:rFonts w:ascii="Times New Roman" w:hAnsi="Times New Roman" w:cs="Times New Roman"/>
          <w:color w:val="000000" w:themeColor="text1"/>
        </w:rPr>
        <w:t>scores</w:t>
      </w:r>
      <w:r w:rsidR="007F1150" w:rsidRPr="009D6C22">
        <w:rPr>
          <w:rFonts w:ascii="Times New Roman" w:hAnsi="Times New Roman" w:cs="Times New Roman"/>
          <w:color w:val="000000" w:themeColor="text1"/>
        </w:rPr>
        <w:t xml:space="preserve"> (as applicable)</w:t>
      </w:r>
      <w:r w:rsidR="004C03B2" w:rsidRPr="009D6C22">
        <w:rPr>
          <w:rFonts w:ascii="Times New Roman" w:hAnsi="Times New Roman" w:cs="Times New Roman"/>
          <w:color w:val="000000" w:themeColor="text1"/>
        </w:rPr>
        <w:t xml:space="preserve"> on LPA indicator variables </w:t>
      </w:r>
      <w:r w:rsidR="0011202A" w:rsidRPr="009D6C22">
        <w:rPr>
          <w:rFonts w:ascii="Times New Roman" w:hAnsi="Times New Roman" w:cs="Times New Roman"/>
          <w:color w:val="000000" w:themeColor="text1"/>
        </w:rPr>
        <w:t>in</w:t>
      </w:r>
      <w:r w:rsidR="00E220D7" w:rsidRPr="009D6C22">
        <w:rPr>
          <w:rFonts w:ascii="Times New Roman" w:hAnsi="Times New Roman" w:cs="Times New Roman"/>
          <w:color w:val="000000" w:themeColor="text1"/>
        </w:rPr>
        <w:t xml:space="preserve"> the Study 2 subsample. </w:t>
      </w:r>
    </w:p>
    <w:p w14:paraId="6E510540" w14:textId="50C35FFB" w:rsidR="009625FB" w:rsidRPr="009D6C22" w:rsidRDefault="009625FB" w:rsidP="009625FB">
      <w:pPr>
        <w:widowControl w:val="0"/>
        <w:autoSpaceDE w:val="0"/>
        <w:autoSpaceDN w:val="0"/>
        <w:adjustRightInd w:val="0"/>
        <w:spacing w:line="480" w:lineRule="auto"/>
        <w:rPr>
          <w:rFonts w:ascii="Times New Roman" w:hAnsi="Times New Roman" w:cs="Times New Roman"/>
          <w:b/>
          <w:bCs/>
          <w:color w:val="000000" w:themeColor="text1"/>
        </w:rPr>
      </w:pPr>
      <w:r w:rsidRPr="009D6C22">
        <w:rPr>
          <w:rFonts w:ascii="Times New Roman" w:hAnsi="Times New Roman" w:cs="Times New Roman"/>
          <w:b/>
          <w:bCs/>
          <w:color w:val="000000" w:themeColor="text1"/>
        </w:rPr>
        <w:lastRenderedPageBreak/>
        <w:t xml:space="preserve">Passive Avoidance (PA) Task </w:t>
      </w:r>
    </w:p>
    <w:p w14:paraId="7245F1B4" w14:textId="5333D35E" w:rsidR="009625FB" w:rsidRPr="009D6C22" w:rsidRDefault="009625FB" w:rsidP="00BC5652">
      <w:pPr>
        <w:widowControl w:val="0"/>
        <w:autoSpaceDE w:val="0"/>
        <w:autoSpaceDN w:val="0"/>
        <w:adjustRightInd w:val="0"/>
        <w:spacing w:line="480" w:lineRule="auto"/>
        <w:ind w:firstLine="720"/>
        <w:rPr>
          <w:rFonts w:ascii="Times New Roman" w:hAnsi="Times New Roman" w:cs="Times New Roman"/>
          <w:color w:val="000000" w:themeColor="text1"/>
        </w:rPr>
      </w:pPr>
      <w:r w:rsidRPr="009D6C22">
        <w:rPr>
          <w:rFonts w:ascii="Times New Roman" w:hAnsi="Times New Roman" w:cs="Times New Roman"/>
          <w:color w:val="000000" w:themeColor="text1"/>
        </w:rPr>
        <w:t>Figure S</w:t>
      </w:r>
      <w:r w:rsidR="007D3905" w:rsidRPr="009D6C22">
        <w:rPr>
          <w:rFonts w:ascii="Times New Roman" w:hAnsi="Times New Roman" w:cs="Times New Roman"/>
          <w:color w:val="000000" w:themeColor="text1"/>
        </w:rPr>
        <w:t>2</w:t>
      </w:r>
      <w:r w:rsidRPr="009D6C22">
        <w:rPr>
          <w:rFonts w:ascii="Times New Roman" w:hAnsi="Times New Roman" w:cs="Times New Roman"/>
          <w:color w:val="000000" w:themeColor="text1"/>
        </w:rPr>
        <w:t xml:space="preserve"> provides a schematic of the PA Task used in the current study. </w:t>
      </w:r>
      <w:r w:rsidR="00705118" w:rsidRPr="009D6C22">
        <w:rPr>
          <w:rFonts w:ascii="Times New Roman" w:hAnsi="Times New Roman" w:cs="Times New Roman"/>
          <w:color w:val="000000" w:themeColor="text1"/>
        </w:rPr>
        <w:t>Panel A represents a reward trial</w:t>
      </w:r>
      <w:r w:rsidR="00F479BC" w:rsidRPr="009D6C22">
        <w:rPr>
          <w:rFonts w:ascii="Times New Roman" w:hAnsi="Times New Roman" w:cs="Times New Roman"/>
          <w:color w:val="000000" w:themeColor="text1"/>
        </w:rPr>
        <w:t xml:space="preserve"> and</w:t>
      </w:r>
      <w:r w:rsidR="00705118" w:rsidRPr="009D6C22">
        <w:rPr>
          <w:rFonts w:ascii="Times New Roman" w:hAnsi="Times New Roman" w:cs="Times New Roman"/>
          <w:color w:val="000000" w:themeColor="text1"/>
        </w:rPr>
        <w:t xml:space="preserve"> panel B represents a punishment trial</w:t>
      </w:r>
      <w:r w:rsidR="00243B08" w:rsidRPr="009D6C22">
        <w:rPr>
          <w:rFonts w:ascii="Times New Roman" w:hAnsi="Times New Roman" w:cs="Times New Roman"/>
          <w:color w:val="000000" w:themeColor="text1"/>
        </w:rPr>
        <w:t>. P</w:t>
      </w:r>
      <w:r w:rsidR="00705118" w:rsidRPr="009D6C22">
        <w:rPr>
          <w:rFonts w:ascii="Times New Roman" w:hAnsi="Times New Roman" w:cs="Times New Roman"/>
          <w:color w:val="000000" w:themeColor="text1"/>
        </w:rPr>
        <w:t>anel C represents a no-response trial</w:t>
      </w:r>
      <w:r w:rsidR="00BB4931" w:rsidRPr="009D6C22">
        <w:rPr>
          <w:rFonts w:ascii="Times New Roman" w:hAnsi="Times New Roman" w:cs="Times New Roman"/>
          <w:color w:val="000000" w:themeColor="text1"/>
        </w:rPr>
        <w:t xml:space="preserve"> (the sequence of events when a participant elects not to respond</w:t>
      </w:r>
      <w:r w:rsidR="00C15C2B" w:rsidRPr="009D6C22">
        <w:rPr>
          <w:rFonts w:ascii="Times New Roman" w:hAnsi="Times New Roman" w:cs="Times New Roman"/>
          <w:color w:val="000000" w:themeColor="text1"/>
        </w:rPr>
        <w:t xml:space="preserve"> to a shape). </w:t>
      </w:r>
    </w:p>
    <w:p w14:paraId="78A7E5AA" w14:textId="225CF371" w:rsidR="00967449" w:rsidRPr="009D6C22" w:rsidRDefault="00967449" w:rsidP="00967449">
      <w:pPr>
        <w:spacing w:line="480" w:lineRule="auto"/>
        <w:rPr>
          <w:rFonts w:ascii="Times New Roman" w:hAnsi="Times New Roman" w:cs="Times New Roman"/>
          <w:b/>
          <w:bCs/>
        </w:rPr>
      </w:pPr>
      <w:r w:rsidRPr="009D6C22">
        <w:rPr>
          <w:rFonts w:ascii="Times New Roman" w:hAnsi="Times New Roman" w:cs="Times New Roman"/>
          <w:b/>
          <w:bCs/>
        </w:rPr>
        <w:t xml:space="preserve">Study 2 Passive Avoidance (PA) Task </w:t>
      </w:r>
      <w:r w:rsidR="00135847" w:rsidRPr="009D6C22">
        <w:rPr>
          <w:rFonts w:ascii="Times New Roman" w:hAnsi="Times New Roman" w:cs="Times New Roman"/>
          <w:b/>
          <w:bCs/>
        </w:rPr>
        <w:t>Main Effects</w:t>
      </w:r>
    </w:p>
    <w:p w14:paraId="5C2295AE" w14:textId="07631A26" w:rsidR="00967449" w:rsidRPr="009D6C22" w:rsidRDefault="00967449" w:rsidP="00967449">
      <w:pPr>
        <w:spacing w:line="480" w:lineRule="auto"/>
        <w:ind w:firstLine="720"/>
        <w:rPr>
          <w:rFonts w:ascii="Times New Roman" w:hAnsi="Times New Roman" w:cs="Times New Roman"/>
        </w:rPr>
      </w:pPr>
      <w:r w:rsidRPr="009D6C22">
        <w:rPr>
          <w:rFonts w:ascii="Times New Roman" w:hAnsi="Times New Roman" w:cs="Times New Roman"/>
        </w:rPr>
        <w:t>Table S</w:t>
      </w:r>
      <w:r w:rsidR="009235D6" w:rsidRPr="009D6C22">
        <w:rPr>
          <w:rFonts w:ascii="Times New Roman" w:hAnsi="Times New Roman" w:cs="Times New Roman"/>
        </w:rPr>
        <w:t>2</w:t>
      </w:r>
      <w:r w:rsidRPr="009D6C22">
        <w:rPr>
          <w:rFonts w:ascii="Times New Roman" w:hAnsi="Times New Roman" w:cs="Times New Roman"/>
        </w:rPr>
        <w:t xml:space="preserve"> provides ANOVA results for the main effect of feedback type. </w:t>
      </w:r>
    </w:p>
    <w:p w14:paraId="63631197" w14:textId="3A297D35" w:rsidR="003D3E65" w:rsidRPr="009D6C22" w:rsidRDefault="003D3E65" w:rsidP="001D3CD3">
      <w:pPr>
        <w:spacing w:line="480" w:lineRule="auto"/>
        <w:rPr>
          <w:rFonts w:ascii="Times New Roman" w:hAnsi="Times New Roman" w:cs="Times New Roman"/>
          <w:b/>
          <w:bCs/>
          <w:color w:val="000000" w:themeColor="text1"/>
        </w:rPr>
      </w:pPr>
      <w:r w:rsidRPr="009D6C22">
        <w:rPr>
          <w:rFonts w:ascii="Times New Roman" w:hAnsi="Times New Roman" w:cs="Times New Roman"/>
          <w:b/>
          <w:bCs/>
          <w:color w:val="000000" w:themeColor="text1"/>
        </w:rPr>
        <w:t>AUDIT/CUDIT Analysis</w:t>
      </w:r>
    </w:p>
    <w:p w14:paraId="2BD61C2D" w14:textId="035C2EC2" w:rsidR="003D3E65" w:rsidRPr="009D6C22" w:rsidRDefault="003D3E65" w:rsidP="00FC44DD">
      <w:pPr>
        <w:pStyle w:val="NormalWeb"/>
        <w:spacing w:before="0" w:beforeAutospacing="0" w:after="0" w:afterAutospacing="0" w:line="480" w:lineRule="auto"/>
        <w:ind w:firstLine="720"/>
        <w:rPr>
          <w:color w:val="000000"/>
        </w:rPr>
      </w:pPr>
      <w:r w:rsidRPr="009D6C22">
        <w:rPr>
          <w:color w:val="000000"/>
        </w:rPr>
        <w:t xml:space="preserve">A previous study with an overlapping sample found that </w:t>
      </w:r>
      <w:r w:rsidR="005C775A" w:rsidRPr="009D6C22">
        <w:rPr>
          <w:color w:val="000000"/>
        </w:rPr>
        <w:t xml:space="preserve">Alcohol Use Disorder </w:t>
      </w:r>
      <w:r w:rsidRPr="009D6C22">
        <w:rPr>
          <w:color w:val="000000"/>
        </w:rPr>
        <w:t>symptom severity was inversely associated with striatal responsiveness to reward vs. punishment</w:t>
      </w:r>
      <w:r w:rsidR="0074126D" w:rsidRPr="009D6C22">
        <w:rPr>
          <w:color w:val="000000"/>
        </w:rPr>
        <w:t xml:space="preserve"> (</w:t>
      </w:r>
      <w:proofErr w:type="spellStart"/>
      <w:r w:rsidR="00311326">
        <w:rPr>
          <w:color w:val="000000"/>
        </w:rPr>
        <w:t>Aloi</w:t>
      </w:r>
      <w:proofErr w:type="spellEnd"/>
      <w:r w:rsidR="00311326">
        <w:rPr>
          <w:color w:val="000000"/>
        </w:rPr>
        <w:t xml:space="preserve"> et al., 2020</w:t>
      </w:r>
      <w:r w:rsidR="0074126D" w:rsidRPr="009D6C22">
        <w:rPr>
          <w:color w:val="000000"/>
        </w:rPr>
        <w:t>)</w:t>
      </w:r>
      <w:r w:rsidRPr="009D6C22">
        <w:rPr>
          <w:color w:val="000000"/>
        </w:rPr>
        <w:t>.  Therefore, we sought to replicate this finding within the sample for the current study.</w:t>
      </w:r>
    </w:p>
    <w:p w14:paraId="374BA7FF" w14:textId="77777777" w:rsidR="003D3E65" w:rsidRPr="009D6C22" w:rsidRDefault="003D3E65" w:rsidP="00FC44DD">
      <w:pPr>
        <w:pStyle w:val="NormalWeb"/>
        <w:spacing w:before="0" w:beforeAutospacing="0" w:after="0" w:afterAutospacing="0" w:line="480" w:lineRule="auto"/>
        <w:ind w:firstLine="720"/>
        <w:rPr>
          <w:color w:val="000000"/>
        </w:rPr>
      </w:pPr>
      <w:r w:rsidRPr="009D6C22">
        <w:rPr>
          <w:color w:val="000000"/>
        </w:rPr>
        <w:t xml:space="preserve">First, AUDIT and CUDIT scores were </w:t>
      </w:r>
      <w:proofErr w:type="spellStart"/>
      <w:r w:rsidRPr="009D6C22">
        <w:rPr>
          <w:color w:val="000000"/>
        </w:rPr>
        <w:t>Rankit</w:t>
      </w:r>
      <w:proofErr w:type="spellEnd"/>
      <w:r w:rsidRPr="009D6C22">
        <w:rPr>
          <w:color w:val="000000"/>
        </w:rPr>
        <w:t xml:space="preserve"> transformed and standardized to reduce skewness and kurtosis.  We ran a Multivariate Analysis of Covariance (MANCOVA); our dependent variables were the reward vs. punishment contrast values within each of the four striatal ROIs (right and left nucleus </w:t>
      </w:r>
      <w:proofErr w:type="spellStart"/>
      <w:r w:rsidRPr="009D6C22">
        <w:rPr>
          <w:color w:val="000000"/>
        </w:rPr>
        <w:t>accumbens</w:t>
      </w:r>
      <w:proofErr w:type="spellEnd"/>
      <w:r w:rsidRPr="009D6C22">
        <w:rPr>
          <w:color w:val="000000"/>
        </w:rPr>
        <w:t xml:space="preserve">, right and left caudate); our independent variables were </w:t>
      </w:r>
      <w:proofErr w:type="spellStart"/>
      <w:r w:rsidRPr="009D6C22">
        <w:rPr>
          <w:color w:val="000000"/>
        </w:rPr>
        <w:t>Rankit</w:t>
      </w:r>
      <w:proofErr w:type="spellEnd"/>
      <w:r w:rsidRPr="009D6C22">
        <w:rPr>
          <w:color w:val="000000"/>
        </w:rPr>
        <w:t>-transformed, standardized AUDIT and CUDIT scores as well as the AUDIT-by-CUDIT interaction.</w:t>
      </w:r>
    </w:p>
    <w:p w14:paraId="6C6723E4" w14:textId="221B4842" w:rsidR="003D3E65" w:rsidRPr="009D6C22" w:rsidRDefault="00A81916" w:rsidP="00FC44DD">
      <w:pPr>
        <w:pStyle w:val="NormalWeb"/>
        <w:spacing w:before="0" w:beforeAutospacing="0" w:after="0" w:afterAutospacing="0" w:line="480" w:lineRule="auto"/>
        <w:ind w:firstLine="720"/>
        <w:rPr>
          <w:color w:val="000000"/>
        </w:rPr>
      </w:pPr>
      <w:r w:rsidRPr="009D6C22">
        <w:rPr>
          <w:color w:val="000000"/>
        </w:rPr>
        <w:t>There</w:t>
      </w:r>
      <w:r w:rsidR="003D3E65" w:rsidRPr="009D6C22">
        <w:rPr>
          <w:color w:val="000000"/>
        </w:rPr>
        <w:t xml:space="preserve"> was a significant main effect of AUDIT scores on</w:t>
      </w:r>
      <w:r w:rsidR="005E7943" w:rsidRPr="009D6C22">
        <w:rPr>
          <w:color w:val="000000"/>
        </w:rPr>
        <w:t xml:space="preserve"> </w:t>
      </w:r>
      <w:r w:rsidR="003D3E65" w:rsidRPr="009D6C22">
        <w:rPr>
          <w:color w:val="000000"/>
        </w:rPr>
        <w:t xml:space="preserve">reward vs. punishment responsiveness within the striatal ROIs </w:t>
      </w:r>
      <w:r w:rsidR="005E7943" w:rsidRPr="009D6C22">
        <w:rPr>
          <w:color w:val="000000"/>
        </w:rPr>
        <w:t>(</w:t>
      </w:r>
      <w:proofErr w:type="gramStart"/>
      <w:r w:rsidR="003D3E65" w:rsidRPr="009D6C22">
        <w:rPr>
          <w:rStyle w:val="Emphasis"/>
          <w:color w:val="000000"/>
        </w:rPr>
        <w:t>F</w:t>
      </w:r>
      <w:r w:rsidR="003D3E65" w:rsidRPr="009D6C22">
        <w:rPr>
          <w:color w:val="000000"/>
        </w:rPr>
        <w:t>(</w:t>
      </w:r>
      <w:proofErr w:type="gramEnd"/>
      <w:r w:rsidR="003D3E65" w:rsidRPr="009D6C22">
        <w:rPr>
          <w:color w:val="000000"/>
        </w:rPr>
        <w:t>4,167)=4.26, </w:t>
      </w:r>
      <w:r w:rsidR="003D3E65" w:rsidRPr="009D6C22">
        <w:rPr>
          <w:rStyle w:val="Emphasis"/>
          <w:color w:val="000000"/>
        </w:rPr>
        <w:t>p</w:t>
      </w:r>
      <w:r w:rsidR="003D3E65" w:rsidRPr="009D6C22">
        <w:rPr>
          <w:color w:val="000000"/>
        </w:rPr>
        <w:t>=.003</w:t>
      </w:r>
      <w:r w:rsidR="005E7943" w:rsidRPr="009D6C22">
        <w:rPr>
          <w:color w:val="000000"/>
        </w:rPr>
        <w:t>)</w:t>
      </w:r>
      <w:r w:rsidR="003D3E65" w:rsidRPr="009D6C22">
        <w:rPr>
          <w:color w:val="000000"/>
        </w:rPr>
        <w:t xml:space="preserve">.  This was primarily driven by an inverse relationship between AUDIT scores and reward vs. punishment differences within the right nucleus </w:t>
      </w:r>
      <w:proofErr w:type="spellStart"/>
      <w:r w:rsidR="003D3E65" w:rsidRPr="009D6C22">
        <w:rPr>
          <w:color w:val="000000"/>
        </w:rPr>
        <w:t>accumbens</w:t>
      </w:r>
      <w:proofErr w:type="spellEnd"/>
      <w:r w:rsidR="003D3E65" w:rsidRPr="009D6C22">
        <w:rPr>
          <w:color w:val="000000"/>
        </w:rPr>
        <w:t xml:space="preserve"> </w:t>
      </w:r>
      <w:r w:rsidR="00A36015" w:rsidRPr="009D6C22">
        <w:rPr>
          <w:color w:val="000000"/>
        </w:rPr>
        <w:t>(</w:t>
      </w:r>
      <w:r w:rsidR="003D3E65" w:rsidRPr="009D6C22">
        <w:rPr>
          <w:rStyle w:val="Emphasis"/>
          <w:color w:val="000000"/>
        </w:rPr>
        <w:t>B</w:t>
      </w:r>
      <w:r w:rsidR="003D3E65" w:rsidRPr="009D6C22">
        <w:rPr>
          <w:color w:val="000000"/>
        </w:rPr>
        <w:t>=-.066, </w:t>
      </w:r>
      <w:r w:rsidR="003D3E65" w:rsidRPr="009D6C22">
        <w:rPr>
          <w:rStyle w:val="Emphasis"/>
          <w:color w:val="000000"/>
        </w:rPr>
        <w:t>p</w:t>
      </w:r>
      <w:r w:rsidR="003D3E65" w:rsidRPr="009D6C22">
        <w:rPr>
          <w:color w:val="000000"/>
        </w:rPr>
        <w:t>=.006</w:t>
      </w:r>
      <w:r w:rsidR="00A36015" w:rsidRPr="009D6C22">
        <w:rPr>
          <w:color w:val="000000"/>
        </w:rPr>
        <w:t>)</w:t>
      </w:r>
      <w:r w:rsidR="003D3E65" w:rsidRPr="009D6C22">
        <w:rPr>
          <w:color w:val="000000"/>
        </w:rPr>
        <w:t xml:space="preserve"> and left caudate </w:t>
      </w:r>
      <w:r w:rsidR="00A36015" w:rsidRPr="009D6C22">
        <w:rPr>
          <w:color w:val="000000"/>
        </w:rPr>
        <w:t>(</w:t>
      </w:r>
      <w:r w:rsidR="003D3E65" w:rsidRPr="009D6C22">
        <w:rPr>
          <w:rStyle w:val="Emphasis"/>
          <w:color w:val="000000"/>
        </w:rPr>
        <w:t>B</w:t>
      </w:r>
      <w:r w:rsidR="003D3E65" w:rsidRPr="009D6C22">
        <w:rPr>
          <w:color w:val="000000"/>
        </w:rPr>
        <w:t>=-.045, </w:t>
      </w:r>
      <w:r w:rsidR="003D3E65" w:rsidRPr="009D6C22">
        <w:rPr>
          <w:rStyle w:val="Emphasis"/>
          <w:color w:val="000000"/>
        </w:rPr>
        <w:t>p</w:t>
      </w:r>
      <w:r w:rsidR="003D3E65" w:rsidRPr="009D6C22">
        <w:rPr>
          <w:color w:val="000000"/>
        </w:rPr>
        <w:t>=.002</w:t>
      </w:r>
      <w:r w:rsidR="00A36015" w:rsidRPr="009D6C22">
        <w:rPr>
          <w:color w:val="000000"/>
        </w:rPr>
        <w:t>)</w:t>
      </w:r>
      <w:r w:rsidR="003D3E65" w:rsidRPr="009D6C22">
        <w:rPr>
          <w:color w:val="000000"/>
        </w:rPr>
        <w:t xml:space="preserve">.  Within left nucleus </w:t>
      </w:r>
      <w:proofErr w:type="spellStart"/>
      <w:r w:rsidR="003D3E65" w:rsidRPr="009D6C22">
        <w:rPr>
          <w:color w:val="000000"/>
        </w:rPr>
        <w:t>accumbens</w:t>
      </w:r>
      <w:proofErr w:type="spellEnd"/>
      <w:r w:rsidR="003D3E65" w:rsidRPr="009D6C22">
        <w:rPr>
          <w:color w:val="000000"/>
        </w:rPr>
        <w:t xml:space="preserve"> </w:t>
      </w:r>
      <w:r w:rsidR="00176256" w:rsidRPr="009D6C22">
        <w:rPr>
          <w:color w:val="000000"/>
        </w:rPr>
        <w:t>(</w:t>
      </w:r>
      <w:r w:rsidR="003D3E65" w:rsidRPr="009D6C22">
        <w:rPr>
          <w:rStyle w:val="Emphasis"/>
          <w:color w:val="000000"/>
        </w:rPr>
        <w:t>B</w:t>
      </w:r>
      <w:r w:rsidR="003D3E65" w:rsidRPr="009D6C22">
        <w:rPr>
          <w:color w:val="000000"/>
        </w:rPr>
        <w:t>=-.041, </w:t>
      </w:r>
      <w:r w:rsidR="003D3E65" w:rsidRPr="009D6C22">
        <w:rPr>
          <w:rStyle w:val="Emphasis"/>
          <w:color w:val="000000"/>
        </w:rPr>
        <w:t>p</w:t>
      </w:r>
      <w:r w:rsidR="003D3E65" w:rsidRPr="009D6C22">
        <w:rPr>
          <w:color w:val="000000"/>
        </w:rPr>
        <w:t>=.092</w:t>
      </w:r>
      <w:r w:rsidR="00176256" w:rsidRPr="009D6C22">
        <w:rPr>
          <w:color w:val="000000"/>
        </w:rPr>
        <w:t>)</w:t>
      </w:r>
      <w:r w:rsidR="003D3E65" w:rsidRPr="009D6C22">
        <w:rPr>
          <w:color w:val="000000"/>
        </w:rPr>
        <w:t xml:space="preserve"> and right caudate </w:t>
      </w:r>
      <w:r w:rsidR="00176256" w:rsidRPr="009D6C22">
        <w:rPr>
          <w:color w:val="000000"/>
        </w:rPr>
        <w:t>(</w:t>
      </w:r>
      <w:r w:rsidR="003D3E65" w:rsidRPr="009D6C22">
        <w:rPr>
          <w:rStyle w:val="Emphasis"/>
          <w:color w:val="000000"/>
        </w:rPr>
        <w:t>B</w:t>
      </w:r>
      <w:r w:rsidR="003D3E65" w:rsidRPr="009D6C22">
        <w:rPr>
          <w:color w:val="000000"/>
        </w:rPr>
        <w:t>=-.027, </w:t>
      </w:r>
      <w:r w:rsidR="003D3E65" w:rsidRPr="009D6C22">
        <w:rPr>
          <w:rStyle w:val="Emphasis"/>
          <w:color w:val="000000"/>
        </w:rPr>
        <w:t>p</w:t>
      </w:r>
      <w:r w:rsidR="003D3E65" w:rsidRPr="009D6C22">
        <w:rPr>
          <w:color w:val="000000"/>
        </w:rPr>
        <w:t>=.064</w:t>
      </w:r>
      <w:r w:rsidR="00176256" w:rsidRPr="009D6C22">
        <w:rPr>
          <w:color w:val="000000"/>
        </w:rPr>
        <w:t>)</w:t>
      </w:r>
      <w:r w:rsidR="003D3E65" w:rsidRPr="009D6C22">
        <w:rPr>
          <w:color w:val="000000"/>
        </w:rPr>
        <w:t>, the relationship between AUDIT scores and reward vs. punishment differences approached significance.</w:t>
      </w:r>
    </w:p>
    <w:p w14:paraId="5921EB2A" w14:textId="2344DDB0" w:rsidR="002E5F75" w:rsidRPr="009D6C22" w:rsidRDefault="002E5F75" w:rsidP="002E5F75">
      <w:pPr>
        <w:pStyle w:val="NormalWeb"/>
        <w:spacing w:before="0" w:beforeAutospacing="0" w:after="0" w:afterAutospacing="0" w:line="480" w:lineRule="auto"/>
        <w:rPr>
          <w:b/>
          <w:bCs/>
          <w:color w:val="000000" w:themeColor="text1"/>
        </w:rPr>
      </w:pPr>
      <w:r w:rsidRPr="009D6C22">
        <w:rPr>
          <w:b/>
          <w:bCs/>
          <w:color w:val="000000" w:themeColor="text1"/>
        </w:rPr>
        <w:t xml:space="preserve">Analysis </w:t>
      </w:r>
      <w:r w:rsidR="00035FB0" w:rsidRPr="009D6C22">
        <w:rPr>
          <w:b/>
          <w:bCs/>
          <w:color w:val="000000" w:themeColor="text1"/>
        </w:rPr>
        <w:t>Controlling</w:t>
      </w:r>
      <w:r w:rsidRPr="009D6C22">
        <w:rPr>
          <w:b/>
          <w:bCs/>
          <w:color w:val="000000" w:themeColor="text1"/>
        </w:rPr>
        <w:t xml:space="preserve"> for IQ, Age, Sex, and Race</w:t>
      </w:r>
    </w:p>
    <w:p w14:paraId="054786CC" w14:textId="0CE15FC2" w:rsidR="002E5F75" w:rsidRPr="009D6C22" w:rsidRDefault="002E5F75" w:rsidP="002E5F75">
      <w:pPr>
        <w:pStyle w:val="NormalWeb"/>
        <w:spacing w:before="0" w:beforeAutospacing="0" w:after="0" w:afterAutospacing="0" w:line="480" w:lineRule="auto"/>
        <w:ind w:firstLine="720"/>
        <w:rPr>
          <w:color w:val="000000" w:themeColor="text1"/>
        </w:rPr>
      </w:pPr>
      <w:r w:rsidRPr="009D6C22">
        <w:rPr>
          <w:color w:val="000000" w:themeColor="text1"/>
        </w:rPr>
        <w:lastRenderedPageBreak/>
        <w:t xml:space="preserve">We repeated our analysis controlling for IQ, age, sex, and race (coded as a binary variable, white or non-white).  </w:t>
      </w:r>
      <w:r w:rsidR="004B7A4A" w:rsidRPr="009D6C22">
        <w:rPr>
          <w:color w:val="000000" w:themeColor="text1"/>
        </w:rPr>
        <w:t>There</w:t>
      </w:r>
      <w:r w:rsidRPr="009D6C22">
        <w:rPr>
          <w:color w:val="000000" w:themeColor="text1"/>
        </w:rPr>
        <w:t xml:space="preserve"> was a significant profile by feedback interaction [</w:t>
      </w:r>
      <w:proofErr w:type="gramStart"/>
      <w:r w:rsidRPr="009D6C22">
        <w:rPr>
          <w:color w:val="000000" w:themeColor="text1"/>
        </w:rPr>
        <w:t>F(</w:t>
      </w:r>
      <w:proofErr w:type="gramEnd"/>
      <w:r w:rsidRPr="009D6C22">
        <w:rPr>
          <w:color w:val="000000" w:themeColor="text1"/>
        </w:rPr>
        <w:t xml:space="preserve">3,166)=4.495, p=.005] within our striatal ROIs, driven by reduced differential reward-punishment striatal responsiveness within the SU/RB profile within left nucleus </w:t>
      </w:r>
      <w:proofErr w:type="spellStart"/>
      <w:r w:rsidRPr="009D6C22">
        <w:rPr>
          <w:color w:val="000000" w:themeColor="text1"/>
        </w:rPr>
        <w:t>accumbens</w:t>
      </w:r>
      <w:proofErr w:type="spellEnd"/>
      <w:r w:rsidRPr="009D6C22">
        <w:rPr>
          <w:color w:val="000000" w:themeColor="text1"/>
        </w:rPr>
        <w:t xml:space="preserve">, right nucleus </w:t>
      </w:r>
      <w:proofErr w:type="spellStart"/>
      <w:r w:rsidRPr="009D6C22">
        <w:rPr>
          <w:color w:val="000000" w:themeColor="text1"/>
        </w:rPr>
        <w:t>accumbens</w:t>
      </w:r>
      <w:proofErr w:type="spellEnd"/>
      <w:r w:rsidRPr="009D6C22">
        <w:rPr>
          <w:color w:val="000000" w:themeColor="text1"/>
        </w:rPr>
        <w:t xml:space="preserve">, and left caudate.  For our whole-brain analysis, we found a profile-by-feedback interaction within regions of posterior cingulate cortex, precuneus, and middle frontal gyrus overlapping with the main analysis.  For details, see </w:t>
      </w:r>
      <w:r w:rsidR="00C5440A" w:rsidRPr="009D6C22">
        <w:rPr>
          <w:color w:val="000000" w:themeColor="text1"/>
        </w:rPr>
        <w:t xml:space="preserve">Supplemental </w:t>
      </w:r>
      <w:r w:rsidRPr="009D6C22">
        <w:rPr>
          <w:color w:val="000000" w:themeColor="text1"/>
        </w:rPr>
        <w:t>Table S</w:t>
      </w:r>
      <w:r w:rsidR="009C630A" w:rsidRPr="009D6C22">
        <w:rPr>
          <w:color w:val="000000" w:themeColor="text1"/>
        </w:rPr>
        <w:t>3</w:t>
      </w:r>
      <w:r w:rsidRPr="009D6C22">
        <w:rPr>
          <w:color w:val="000000" w:themeColor="text1"/>
        </w:rPr>
        <w:t>.</w:t>
      </w:r>
    </w:p>
    <w:p w14:paraId="5FEFB6AB" w14:textId="0F045F42" w:rsidR="00E85EDF" w:rsidRPr="009D6C22" w:rsidRDefault="00E85EDF" w:rsidP="00E85EDF">
      <w:pPr>
        <w:pStyle w:val="NormalWeb"/>
        <w:spacing w:before="0" w:beforeAutospacing="0" w:after="0" w:afterAutospacing="0" w:line="480" w:lineRule="auto"/>
        <w:rPr>
          <w:b/>
          <w:bCs/>
          <w:color w:val="000000" w:themeColor="text1"/>
        </w:rPr>
      </w:pPr>
      <w:r w:rsidRPr="009D6C22">
        <w:rPr>
          <w:b/>
          <w:bCs/>
          <w:color w:val="000000" w:themeColor="text1"/>
        </w:rPr>
        <w:t xml:space="preserve">Analysis </w:t>
      </w:r>
      <w:r w:rsidR="006E5C32" w:rsidRPr="009D6C22">
        <w:rPr>
          <w:b/>
          <w:bCs/>
          <w:color w:val="000000" w:themeColor="text1"/>
        </w:rPr>
        <w:t>Excluding Participants Prescribed Psychotropic Medication</w:t>
      </w:r>
    </w:p>
    <w:p w14:paraId="0A3F9E08" w14:textId="58999E91" w:rsidR="00E85EDF" w:rsidRPr="009D6C22" w:rsidRDefault="00E85EDF" w:rsidP="00E85EDF">
      <w:pPr>
        <w:pStyle w:val="NormalWeb"/>
        <w:spacing w:before="0" w:beforeAutospacing="0" w:after="0" w:afterAutospacing="0" w:line="480" w:lineRule="auto"/>
        <w:ind w:firstLine="720"/>
        <w:rPr>
          <w:color w:val="000000" w:themeColor="text1"/>
        </w:rPr>
      </w:pPr>
      <w:r w:rsidRPr="009D6C22">
        <w:rPr>
          <w:color w:val="000000" w:themeColor="text1"/>
        </w:rPr>
        <w:t>We repeated our analysis excluding</w:t>
      </w:r>
      <w:r w:rsidR="002A4689" w:rsidRPr="009D6C22">
        <w:rPr>
          <w:color w:val="000000" w:themeColor="text1"/>
        </w:rPr>
        <w:t xml:space="preserve"> participants</w:t>
      </w:r>
      <w:r w:rsidRPr="009D6C22">
        <w:rPr>
          <w:color w:val="000000" w:themeColor="text1"/>
        </w:rPr>
        <w:t xml:space="preserve"> who were </w:t>
      </w:r>
      <w:r w:rsidR="002A4689" w:rsidRPr="009D6C22">
        <w:rPr>
          <w:color w:val="000000" w:themeColor="text1"/>
        </w:rPr>
        <w:t>prescribed</w:t>
      </w:r>
      <w:r w:rsidRPr="009D6C22">
        <w:rPr>
          <w:color w:val="000000" w:themeColor="text1"/>
        </w:rPr>
        <w:t xml:space="preserve"> psychotropic medication (antidepressants, antipsychotics, stimulants).  </w:t>
      </w:r>
      <w:r w:rsidR="00E27E15" w:rsidRPr="009D6C22">
        <w:rPr>
          <w:color w:val="000000" w:themeColor="text1"/>
        </w:rPr>
        <w:t>There</w:t>
      </w:r>
      <w:r w:rsidRPr="009D6C22">
        <w:rPr>
          <w:color w:val="000000" w:themeColor="text1"/>
        </w:rPr>
        <w:t xml:space="preserve"> was a significant profile by feedback interaction </w:t>
      </w:r>
      <w:r w:rsidR="005D0061" w:rsidRPr="009D6C22">
        <w:rPr>
          <w:color w:val="000000" w:themeColor="text1"/>
        </w:rPr>
        <w:t>(</w:t>
      </w:r>
      <w:proofErr w:type="gramStart"/>
      <w:r w:rsidRPr="009D6C22">
        <w:rPr>
          <w:color w:val="000000" w:themeColor="text1"/>
        </w:rPr>
        <w:t>F(</w:t>
      </w:r>
      <w:proofErr w:type="gramEnd"/>
      <w:r w:rsidRPr="009D6C22">
        <w:rPr>
          <w:color w:val="000000" w:themeColor="text1"/>
        </w:rPr>
        <w:t>3,129)=4.09, p=.008</w:t>
      </w:r>
      <w:r w:rsidR="005D0061" w:rsidRPr="009D6C22">
        <w:rPr>
          <w:color w:val="000000" w:themeColor="text1"/>
        </w:rPr>
        <w:t>)</w:t>
      </w:r>
      <w:r w:rsidRPr="009D6C22">
        <w:rPr>
          <w:color w:val="000000" w:themeColor="text1"/>
        </w:rPr>
        <w:t xml:space="preserve"> within our striatal ROIs, driven by reduced differential reward-punishment striatal responsiveness within the SU/RB profile within left and right caudate.  F</w:t>
      </w:r>
      <w:r w:rsidR="009035F2" w:rsidRPr="009D6C22">
        <w:rPr>
          <w:color w:val="000000" w:themeColor="text1"/>
        </w:rPr>
        <w:t>o</w:t>
      </w:r>
      <w:r w:rsidRPr="009D6C22">
        <w:rPr>
          <w:color w:val="000000" w:themeColor="text1"/>
        </w:rPr>
        <w:t>r our whole-brain analysis, we found a profile-by-feedback interaction within regions of po</w:t>
      </w:r>
      <w:r w:rsidR="009035F2" w:rsidRPr="009D6C22">
        <w:rPr>
          <w:color w:val="000000" w:themeColor="text1"/>
        </w:rPr>
        <w:t>s</w:t>
      </w:r>
      <w:r w:rsidRPr="009D6C22">
        <w:rPr>
          <w:color w:val="000000" w:themeColor="text1"/>
        </w:rPr>
        <w:t xml:space="preserve">terior cingulate cortex and precuneus overlapping with the main analysis.  For details, see </w:t>
      </w:r>
      <w:r w:rsidR="00BE4455" w:rsidRPr="009D6C22">
        <w:rPr>
          <w:color w:val="000000" w:themeColor="text1"/>
        </w:rPr>
        <w:t xml:space="preserve">Supplemental </w:t>
      </w:r>
      <w:r w:rsidRPr="009D6C22">
        <w:rPr>
          <w:color w:val="000000" w:themeColor="text1"/>
        </w:rPr>
        <w:t>Table S</w:t>
      </w:r>
      <w:r w:rsidR="009A4504" w:rsidRPr="009D6C22">
        <w:rPr>
          <w:color w:val="000000" w:themeColor="text1"/>
        </w:rPr>
        <w:t>4</w:t>
      </w:r>
      <w:r w:rsidRPr="009D6C22">
        <w:rPr>
          <w:color w:val="000000" w:themeColor="text1"/>
        </w:rPr>
        <w:t>.</w:t>
      </w:r>
    </w:p>
    <w:p w14:paraId="591E59F8" w14:textId="0656D157" w:rsidR="002A193F" w:rsidRDefault="002A193F" w:rsidP="00101543">
      <w:pPr>
        <w:pStyle w:val="NormalWeb"/>
        <w:spacing w:before="0" w:beforeAutospacing="0" w:after="0" w:afterAutospacing="0" w:line="480" w:lineRule="auto"/>
        <w:rPr>
          <w:b/>
          <w:bCs/>
          <w:color w:val="000000" w:themeColor="text1"/>
        </w:rPr>
      </w:pPr>
      <w:r>
        <w:rPr>
          <w:b/>
          <w:bCs/>
          <w:color w:val="000000" w:themeColor="text1"/>
        </w:rPr>
        <w:t>Choosing an Optimal Profile Solution &amp; Analysis Using a Three-Profile Solution</w:t>
      </w:r>
    </w:p>
    <w:p w14:paraId="18650DB3" w14:textId="4BA99A32" w:rsidR="00101543" w:rsidRPr="009D6C22" w:rsidRDefault="002A193F" w:rsidP="002A193F">
      <w:pPr>
        <w:pStyle w:val="NormalWeb"/>
        <w:spacing w:before="0" w:beforeAutospacing="0" w:after="0" w:afterAutospacing="0" w:line="480" w:lineRule="auto"/>
        <w:ind w:firstLine="720"/>
        <w:rPr>
          <w:b/>
          <w:bCs/>
          <w:color w:val="000000" w:themeColor="text1"/>
        </w:rPr>
      </w:pPr>
      <w:r w:rsidRPr="002A193F">
        <w:rPr>
          <w:color w:val="000000" w:themeColor="text1"/>
        </w:rPr>
        <w:t xml:space="preserve">Choosing an optimal profile solution necessarily involves weighing both fit statistics and theoretical considerations. We chose the 4-profile solution because it showed the lowest BIC, had high entropy and a significant bootstrapped p-value, and mapped most closely onto the indicator variables. This approach is in line with best-practice recommendations for using LPA in psychological and social sciences research, made by </w:t>
      </w:r>
      <w:proofErr w:type="spellStart"/>
      <w:r w:rsidRPr="002A193F">
        <w:rPr>
          <w:color w:val="000000" w:themeColor="text1"/>
        </w:rPr>
        <w:t>Spurk</w:t>
      </w:r>
      <w:proofErr w:type="spellEnd"/>
      <w:r w:rsidRPr="002A193F">
        <w:rPr>
          <w:color w:val="000000" w:themeColor="text1"/>
        </w:rPr>
        <w:t xml:space="preserve"> and colleague</w:t>
      </w:r>
      <w:r>
        <w:rPr>
          <w:color w:val="000000" w:themeColor="text1"/>
        </w:rPr>
        <w:t>s (2020)</w:t>
      </w:r>
      <w:r w:rsidRPr="002A193F">
        <w:rPr>
          <w:color w:val="000000" w:themeColor="text1"/>
        </w:rPr>
        <w:t>.</w:t>
      </w:r>
      <w:r>
        <w:rPr>
          <w:color w:val="000000" w:themeColor="text1"/>
        </w:rPr>
        <w:t xml:space="preserve"> However, t</w:t>
      </w:r>
      <w:r w:rsidRPr="002A193F">
        <w:rPr>
          <w:color w:val="000000" w:themeColor="text1"/>
        </w:rPr>
        <w:t>he 3-profile solution also shows favorable fit statistics</w:t>
      </w:r>
      <w:r>
        <w:rPr>
          <w:color w:val="000000" w:themeColor="text1"/>
        </w:rPr>
        <w:t xml:space="preserve">. </w:t>
      </w:r>
    </w:p>
    <w:p w14:paraId="068DD3FE" w14:textId="499A0BFC" w:rsidR="00101543" w:rsidRPr="009D6C22" w:rsidRDefault="00101543" w:rsidP="00101543">
      <w:pPr>
        <w:pStyle w:val="NormalWeb"/>
        <w:spacing w:before="0" w:beforeAutospacing="0" w:after="0" w:afterAutospacing="0" w:line="480" w:lineRule="auto"/>
        <w:rPr>
          <w:color w:val="000000" w:themeColor="text1"/>
        </w:rPr>
      </w:pPr>
      <w:r w:rsidRPr="009D6C22">
        <w:rPr>
          <w:b/>
          <w:bCs/>
          <w:color w:val="000000" w:themeColor="text1"/>
        </w:rPr>
        <w:lastRenderedPageBreak/>
        <w:tab/>
      </w:r>
      <w:r w:rsidR="00080BD3">
        <w:rPr>
          <w:color w:val="000000" w:themeColor="text1"/>
        </w:rPr>
        <w:t>To that end</w:t>
      </w:r>
      <w:r w:rsidR="002A193F">
        <w:rPr>
          <w:color w:val="000000" w:themeColor="text1"/>
        </w:rPr>
        <w:t>, w</w:t>
      </w:r>
      <w:r w:rsidRPr="009D6C22">
        <w:rPr>
          <w:color w:val="000000" w:themeColor="text1"/>
        </w:rPr>
        <w:t>e repeated our analysis using a three-profile solution to our LPA using the exact same indicator variables from the AUDIT, CUDIT, CBCL, and CTQ. AIC, BIC, and Entropy values are shown in Table 2 of the main manuscript. Demographic information and clinical variables for the three profiles are shown in Table S5. Most youths (N=</w:t>
      </w:r>
      <w:r w:rsidR="00AF7F66" w:rsidRPr="009D6C22">
        <w:rPr>
          <w:color w:val="000000" w:themeColor="text1"/>
        </w:rPr>
        <w:t>125</w:t>
      </w:r>
      <w:r w:rsidRPr="009D6C22">
        <w:rPr>
          <w:color w:val="000000" w:themeColor="text1"/>
        </w:rPr>
        <w:t xml:space="preserve">) were classified as members of Profile 1 (Healthy Comparison, “HC”); </w:t>
      </w:r>
      <w:r w:rsidR="00AF7F66" w:rsidRPr="009D6C22">
        <w:rPr>
          <w:color w:val="000000" w:themeColor="text1"/>
        </w:rPr>
        <w:t>55</w:t>
      </w:r>
      <w:r w:rsidRPr="009D6C22">
        <w:rPr>
          <w:color w:val="000000" w:themeColor="text1"/>
        </w:rPr>
        <w:t xml:space="preserve"> youths were classified as members of Profile 2 (Substance Use/Rule Breaking, “SU/RB”); and </w:t>
      </w:r>
      <w:r w:rsidR="00AF7F66" w:rsidRPr="009D6C22">
        <w:rPr>
          <w:color w:val="000000" w:themeColor="text1"/>
        </w:rPr>
        <w:t>86</w:t>
      </w:r>
      <w:r w:rsidRPr="009D6C22">
        <w:rPr>
          <w:color w:val="000000" w:themeColor="text1"/>
        </w:rPr>
        <w:t xml:space="preserve"> youths were classified as members of Profile 3 (Other Psychopathology). </w:t>
      </w:r>
      <w:r w:rsidR="006B7DD6" w:rsidRPr="009D6C22">
        <w:rPr>
          <w:color w:val="000000" w:themeColor="text1"/>
        </w:rPr>
        <w:t>The HC Profile</w:t>
      </w:r>
      <w:r w:rsidRPr="009D6C22">
        <w:rPr>
          <w:color w:val="000000" w:themeColor="text1"/>
        </w:rPr>
        <w:t xml:space="preserve"> </w:t>
      </w:r>
      <w:r w:rsidR="006B7DD6" w:rsidRPr="009D6C22">
        <w:rPr>
          <w:color w:val="000000" w:themeColor="text1"/>
        </w:rPr>
        <w:t>had significantly lower scores on all subscales of the AUDIT, CUDIT, CBCL, and CTQ relative to the SU/RB and Other Psychopathology Profiles (</w:t>
      </w:r>
      <w:proofErr w:type="spellStart"/>
      <w:r w:rsidR="00616273" w:rsidRPr="009D6C22">
        <w:rPr>
          <w:i/>
          <w:iCs/>
          <w:color w:val="000000" w:themeColor="text1"/>
        </w:rPr>
        <w:t>t</w:t>
      </w:r>
      <w:r w:rsidR="00616273" w:rsidRPr="009D6C22">
        <w:rPr>
          <w:color w:val="000000" w:themeColor="text1"/>
        </w:rPr>
        <w:t>s</w:t>
      </w:r>
      <w:proofErr w:type="spellEnd"/>
      <w:r w:rsidR="00616273" w:rsidRPr="009D6C22">
        <w:rPr>
          <w:color w:val="000000" w:themeColor="text1"/>
        </w:rPr>
        <w:t xml:space="preserve">&gt;2.20, </w:t>
      </w:r>
      <w:proofErr w:type="spellStart"/>
      <w:r w:rsidR="00616273" w:rsidRPr="009D6C22">
        <w:rPr>
          <w:i/>
          <w:iCs/>
          <w:color w:val="000000" w:themeColor="text1"/>
        </w:rPr>
        <w:t>p</w:t>
      </w:r>
      <w:r w:rsidR="00616273" w:rsidRPr="009D6C22">
        <w:rPr>
          <w:color w:val="000000" w:themeColor="text1"/>
        </w:rPr>
        <w:t>s</w:t>
      </w:r>
      <w:proofErr w:type="spellEnd"/>
      <w:r w:rsidR="00616273" w:rsidRPr="009D6C22">
        <w:rPr>
          <w:color w:val="000000" w:themeColor="text1"/>
        </w:rPr>
        <w:t>&lt;.05</w:t>
      </w:r>
      <w:r w:rsidR="006B7DD6" w:rsidRPr="009D6C22">
        <w:rPr>
          <w:color w:val="000000" w:themeColor="text1"/>
        </w:rPr>
        <w:t>). The SU/RB profile had higher scores on the AUDIT, CUDIT, and Rule-Breaking subscale of the CBCL relative to the Other Psychopathology Profile (</w:t>
      </w:r>
      <w:proofErr w:type="spellStart"/>
      <w:r w:rsidR="003B71D9" w:rsidRPr="009D6C22">
        <w:rPr>
          <w:i/>
          <w:iCs/>
          <w:color w:val="000000" w:themeColor="text1"/>
        </w:rPr>
        <w:t>t</w:t>
      </w:r>
      <w:r w:rsidR="003B71D9" w:rsidRPr="009D6C22">
        <w:rPr>
          <w:color w:val="000000" w:themeColor="text1"/>
        </w:rPr>
        <w:t>s</w:t>
      </w:r>
      <w:proofErr w:type="spellEnd"/>
      <w:r w:rsidR="003B71D9" w:rsidRPr="009D6C22">
        <w:rPr>
          <w:color w:val="000000" w:themeColor="text1"/>
        </w:rPr>
        <w:t xml:space="preserve">&gt;2.21, </w:t>
      </w:r>
      <w:proofErr w:type="spellStart"/>
      <w:r w:rsidR="003B71D9" w:rsidRPr="009D6C22">
        <w:rPr>
          <w:i/>
          <w:iCs/>
          <w:color w:val="000000" w:themeColor="text1"/>
        </w:rPr>
        <w:t>p</w:t>
      </w:r>
      <w:r w:rsidR="003B71D9" w:rsidRPr="009D6C22">
        <w:rPr>
          <w:color w:val="000000" w:themeColor="text1"/>
        </w:rPr>
        <w:t>s</w:t>
      </w:r>
      <w:proofErr w:type="spellEnd"/>
      <w:r w:rsidR="003B71D9" w:rsidRPr="009D6C22">
        <w:rPr>
          <w:color w:val="000000" w:themeColor="text1"/>
        </w:rPr>
        <w:t>&lt;.05</w:t>
      </w:r>
      <w:r w:rsidR="006B7DD6" w:rsidRPr="009D6C22">
        <w:rPr>
          <w:color w:val="000000" w:themeColor="text1"/>
        </w:rPr>
        <w:t xml:space="preserve">). There were no differences between the other CBCL subscales and CTQ subscales between the SU/RB Profile and the Other Psychopathology Profile. </w:t>
      </w:r>
      <w:bookmarkStart w:id="0" w:name="_Hlk123387254"/>
      <w:r w:rsidR="006B7DD6" w:rsidRPr="009D6C22">
        <w:rPr>
          <w:color w:val="000000" w:themeColor="text1"/>
        </w:rPr>
        <w:t>In short, the first two Profiles (HC and SU/RB) very closely reflected the HC and SU/RB profiles from the main analysis. However, the third profile (Other Psychopathology), did not necessarily reflect a specific profile from the main analysis.</w:t>
      </w:r>
      <w:r w:rsidR="00B77D8F">
        <w:rPr>
          <w:color w:val="000000" w:themeColor="text1"/>
        </w:rPr>
        <w:t xml:space="preserve"> </w:t>
      </w:r>
      <w:r w:rsidR="00B77D8F" w:rsidRPr="009D6C22">
        <w:rPr>
          <w:color w:val="000000" w:themeColor="text1"/>
        </w:rPr>
        <w:t>See Table S</w:t>
      </w:r>
      <w:r w:rsidR="00B77D8F">
        <w:rPr>
          <w:color w:val="000000" w:themeColor="text1"/>
        </w:rPr>
        <w:t>5</w:t>
      </w:r>
      <w:r w:rsidR="00B77D8F" w:rsidRPr="009D6C22">
        <w:rPr>
          <w:color w:val="000000" w:themeColor="text1"/>
        </w:rPr>
        <w:t xml:space="preserve"> for further information.</w:t>
      </w:r>
    </w:p>
    <w:bookmarkEnd w:id="0"/>
    <w:p w14:paraId="553D482A" w14:textId="427BCCF5" w:rsidR="006B7DD6" w:rsidRPr="009D6C22" w:rsidRDefault="006B7DD6" w:rsidP="00101543">
      <w:pPr>
        <w:pStyle w:val="NormalWeb"/>
        <w:spacing w:before="0" w:beforeAutospacing="0" w:after="0" w:afterAutospacing="0" w:line="480" w:lineRule="auto"/>
        <w:rPr>
          <w:color w:val="000000" w:themeColor="text1"/>
        </w:rPr>
      </w:pPr>
      <w:r w:rsidRPr="009D6C22">
        <w:rPr>
          <w:color w:val="000000" w:themeColor="text1"/>
        </w:rPr>
        <w:tab/>
      </w:r>
      <w:r w:rsidR="00BA7EEA" w:rsidRPr="009D6C22">
        <w:rPr>
          <w:color w:val="000000" w:themeColor="text1"/>
        </w:rPr>
        <w:t xml:space="preserve">Regarding our region of interest analysis with the fMRI data, </w:t>
      </w:r>
      <w:r w:rsidR="00616273" w:rsidRPr="009D6C22">
        <w:rPr>
          <w:color w:val="000000" w:themeColor="text1"/>
        </w:rPr>
        <w:t xml:space="preserve">we </w:t>
      </w:r>
      <w:r w:rsidR="00C84C87">
        <w:rPr>
          <w:color w:val="000000" w:themeColor="text1"/>
        </w:rPr>
        <w:t xml:space="preserve">found </w:t>
      </w:r>
      <w:r w:rsidR="00616273" w:rsidRPr="009D6C22">
        <w:rPr>
          <w:color w:val="000000" w:themeColor="text1"/>
        </w:rPr>
        <w:t>a significant profile-by-feedback interaction effect across all striatal ROIs (</w:t>
      </w:r>
      <w:proofErr w:type="gramStart"/>
      <w:r w:rsidR="00616273" w:rsidRPr="004B2537">
        <w:rPr>
          <w:color w:val="000000" w:themeColor="text1"/>
        </w:rPr>
        <w:t>F</w:t>
      </w:r>
      <w:r w:rsidR="00616273" w:rsidRPr="009D6C22">
        <w:rPr>
          <w:color w:val="000000" w:themeColor="text1"/>
        </w:rPr>
        <w:t>(</w:t>
      </w:r>
      <w:proofErr w:type="gramEnd"/>
      <w:r w:rsidR="00616273" w:rsidRPr="009D6C22">
        <w:rPr>
          <w:color w:val="000000" w:themeColor="text1"/>
        </w:rPr>
        <w:t xml:space="preserve">2,170)=7.89, </w:t>
      </w:r>
      <w:r w:rsidR="00616273" w:rsidRPr="009D6C22">
        <w:rPr>
          <w:i/>
          <w:iCs/>
          <w:color w:val="000000" w:themeColor="text1"/>
        </w:rPr>
        <w:t>p</w:t>
      </w:r>
      <w:r w:rsidR="00616273" w:rsidRPr="009D6C22">
        <w:rPr>
          <w:color w:val="000000" w:themeColor="text1"/>
        </w:rPr>
        <w:t xml:space="preserve">&lt;.05). </w:t>
      </w:r>
      <w:r w:rsidR="00C84C87">
        <w:rPr>
          <w:color w:val="000000" w:themeColor="text1"/>
        </w:rPr>
        <w:t>Specifically,</w:t>
      </w:r>
      <w:r w:rsidR="00BA7EEA" w:rsidRPr="009D6C22">
        <w:rPr>
          <w:color w:val="000000" w:themeColor="text1"/>
        </w:rPr>
        <w:t xml:space="preserve"> there was reduced BOLD responsiveness on the Reward – Punishment Contrast within left/right caudate and nucleus </w:t>
      </w:r>
      <w:proofErr w:type="spellStart"/>
      <w:r w:rsidR="00BA7EEA" w:rsidRPr="009D6C22">
        <w:rPr>
          <w:color w:val="000000" w:themeColor="text1"/>
        </w:rPr>
        <w:t>accumbens</w:t>
      </w:r>
      <w:proofErr w:type="spellEnd"/>
      <w:r w:rsidR="00BA7EEA" w:rsidRPr="009D6C22">
        <w:rPr>
          <w:color w:val="000000" w:themeColor="text1"/>
        </w:rPr>
        <w:t xml:space="preserve"> within the SU/RB Profile relative to the other Profiles (</w:t>
      </w:r>
      <w:r w:rsidR="00616273" w:rsidRPr="009D6C22">
        <w:rPr>
          <w:i/>
          <w:iCs/>
          <w:color w:val="000000" w:themeColor="text1"/>
        </w:rPr>
        <w:t>F</w:t>
      </w:r>
      <w:r w:rsidR="00616273" w:rsidRPr="009D6C22">
        <w:rPr>
          <w:color w:val="000000" w:themeColor="text1"/>
        </w:rPr>
        <w:t xml:space="preserve">s&gt;3.60, </w:t>
      </w:r>
      <w:proofErr w:type="spellStart"/>
      <w:r w:rsidR="00616273" w:rsidRPr="009D6C22">
        <w:rPr>
          <w:i/>
          <w:iCs/>
          <w:color w:val="000000" w:themeColor="text1"/>
        </w:rPr>
        <w:t>p</w:t>
      </w:r>
      <w:r w:rsidR="00616273" w:rsidRPr="009D6C22">
        <w:rPr>
          <w:color w:val="000000" w:themeColor="text1"/>
        </w:rPr>
        <w:t>s</w:t>
      </w:r>
      <w:proofErr w:type="spellEnd"/>
      <w:r w:rsidR="00616273" w:rsidRPr="009D6C22">
        <w:rPr>
          <w:color w:val="000000" w:themeColor="text1"/>
        </w:rPr>
        <w:t>&lt;.05</w:t>
      </w:r>
      <w:r w:rsidR="00BA7EEA" w:rsidRPr="009D6C22">
        <w:rPr>
          <w:color w:val="000000" w:themeColor="text1"/>
        </w:rPr>
        <w:t>). This replicated the results of our main analysis.</w:t>
      </w:r>
    </w:p>
    <w:p w14:paraId="1AD632C0" w14:textId="143C4856" w:rsidR="00BA7EEA" w:rsidRDefault="00BA7EEA" w:rsidP="00101543">
      <w:pPr>
        <w:pStyle w:val="NormalWeb"/>
        <w:spacing w:before="0" w:beforeAutospacing="0" w:after="0" w:afterAutospacing="0" w:line="480" w:lineRule="auto"/>
        <w:rPr>
          <w:color w:val="000000" w:themeColor="text1"/>
        </w:rPr>
      </w:pPr>
      <w:r w:rsidRPr="009D6C22">
        <w:rPr>
          <w:color w:val="000000" w:themeColor="text1"/>
        </w:rPr>
        <w:tab/>
        <w:t>For our whole-brain analysis, we found a significant profile-by-feedback interaction effect within dorsolateral prefrontal corte</w:t>
      </w:r>
      <w:r w:rsidR="00F04D6E" w:rsidRPr="009D6C22">
        <w:rPr>
          <w:color w:val="000000" w:themeColor="text1"/>
        </w:rPr>
        <w:t>x (</w:t>
      </w:r>
      <w:proofErr w:type="spellStart"/>
      <w:r w:rsidR="00F04D6E" w:rsidRPr="009D6C22">
        <w:rPr>
          <w:color w:val="000000" w:themeColor="text1"/>
        </w:rPr>
        <w:t>dlPFC</w:t>
      </w:r>
      <w:proofErr w:type="spellEnd"/>
      <w:r w:rsidR="00F04D6E" w:rsidRPr="009D6C22">
        <w:rPr>
          <w:color w:val="000000" w:themeColor="text1"/>
        </w:rPr>
        <w:t xml:space="preserve">), precuneus, and posterior cingulate cortex (PCC). These interactions were driven primarily by reduced responsiveness to reward relative to </w:t>
      </w:r>
      <w:r w:rsidR="00F04D6E" w:rsidRPr="009D6C22">
        <w:rPr>
          <w:color w:val="000000" w:themeColor="text1"/>
        </w:rPr>
        <w:lastRenderedPageBreak/>
        <w:t>punishment within the SU/RB profile compared to the other profiles (</w:t>
      </w:r>
      <w:r w:rsidR="00AF7F66" w:rsidRPr="009D6C22">
        <w:rPr>
          <w:i/>
          <w:iCs/>
          <w:color w:val="000000" w:themeColor="text1"/>
        </w:rPr>
        <w:t>F</w:t>
      </w:r>
      <w:r w:rsidR="00AF7F66" w:rsidRPr="009D6C22">
        <w:rPr>
          <w:color w:val="000000" w:themeColor="text1"/>
        </w:rPr>
        <w:t xml:space="preserve">s=10.22-18.23, </w:t>
      </w:r>
      <w:proofErr w:type="spellStart"/>
      <w:r w:rsidR="00AF7F66" w:rsidRPr="009D6C22">
        <w:rPr>
          <w:i/>
          <w:iCs/>
          <w:color w:val="000000" w:themeColor="text1"/>
        </w:rPr>
        <w:t>p</w:t>
      </w:r>
      <w:r w:rsidR="00AF7F66" w:rsidRPr="009D6C22">
        <w:rPr>
          <w:color w:val="000000" w:themeColor="text1"/>
        </w:rPr>
        <w:t>s</w:t>
      </w:r>
      <w:proofErr w:type="spellEnd"/>
      <w:r w:rsidR="00AF7F66" w:rsidRPr="009D6C22">
        <w:rPr>
          <w:color w:val="000000" w:themeColor="text1"/>
        </w:rPr>
        <w:t>&lt;.05</w:t>
      </w:r>
      <w:r w:rsidR="00F04D6E" w:rsidRPr="009D6C22">
        <w:rPr>
          <w:color w:val="000000" w:themeColor="text1"/>
        </w:rPr>
        <w:t>)</w:t>
      </w:r>
      <w:r w:rsidR="00616273" w:rsidRPr="009D6C22">
        <w:rPr>
          <w:color w:val="000000" w:themeColor="text1"/>
        </w:rPr>
        <w:t xml:space="preserve"> and replicated the results of our main analysis, with the exception of several additional clusters that </w:t>
      </w:r>
      <w:r w:rsidR="00594660" w:rsidRPr="009D6C22">
        <w:rPr>
          <w:color w:val="000000" w:themeColor="text1"/>
        </w:rPr>
        <w:t>remained significant after controlling for multiple comparisons in comparing the three profiles</w:t>
      </w:r>
      <w:r w:rsidR="00616273" w:rsidRPr="009D6C22">
        <w:rPr>
          <w:color w:val="000000" w:themeColor="text1"/>
        </w:rPr>
        <w:t xml:space="preserve">. </w:t>
      </w:r>
      <w:r w:rsidR="00F04D6E" w:rsidRPr="009D6C22">
        <w:rPr>
          <w:color w:val="000000" w:themeColor="text1"/>
        </w:rPr>
        <w:t>See Table S6 for further information.</w:t>
      </w:r>
    </w:p>
    <w:p w14:paraId="55B38DCD" w14:textId="1DED48B0" w:rsidR="002A193F" w:rsidRDefault="002A193F" w:rsidP="002A193F">
      <w:pPr>
        <w:pStyle w:val="NormalWeb"/>
        <w:spacing w:before="0" w:beforeAutospacing="0" w:after="0" w:afterAutospacing="0" w:line="480" w:lineRule="auto"/>
        <w:jc w:val="center"/>
        <w:rPr>
          <w:color w:val="000000" w:themeColor="text1"/>
        </w:rPr>
      </w:pPr>
      <w:r>
        <w:rPr>
          <w:color w:val="000000" w:themeColor="text1"/>
        </w:rPr>
        <w:t>References</w:t>
      </w:r>
    </w:p>
    <w:p w14:paraId="43513069" w14:textId="678B492C" w:rsidR="0060347E" w:rsidRPr="0060347E" w:rsidRDefault="0060347E" w:rsidP="0060347E">
      <w:pPr>
        <w:pStyle w:val="EndNoteBibliography"/>
        <w:spacing w:line="480" w:lineRule="auto"/>
        <w:ind w:left="720" w:hanging="720"/>
        <w:rPr>
          <w:rFonts w:ascii="Times New Roman" w:hAnsi="Times New Roman" w:cs="Times New Roman"/>
        </w:rPr>
      </w:pPr>
      <w:r w:rsidRPr="0060347E">
        <w:rPr>
          <w:rFonts w:ascii="Times New Roman" w:hAnsi="Times New Roman" w:cs="Times New Roman"/>
        </w:rPr>
        <w:t xml:space="preserve">Aloi, J., Blair, K. S., Crum, K. I., Bashford-Largo, J., Zhang, R., Lukoff, J., </w:t>
      </w:r>
      <w:r w:rsidR="00504576">
        <w:rPr>
          <w:rFonts w:ascii="Times New Roman" w:hAnsi="Times New Roman" w:cs="Times New Roman"/>
        </w:rPr>
        <w:t>…</w:t>
      </w:r>
      <w:r w:rsidRPr="0060347E">
        <w:rPr>
          <w:rFonts w:ascii="Times New Roman" w:hAnsi="Times New Roman" w:cs="Times New Roman"/>
        </w:rPr>
        <w:t xml:space="preserve"> Blair, R. J. R. (2020). Alcohol </w:t>
      </w:r>
      <w:r w:rsidR="00EF76C8">
        <w:rPr>
          <w:rFonts w:ascii="Times New Roman" w:hAnsi="Times New Roman" w:cs="Times New Roman"/>
        </w:rPr>
        <w:t>u</w:t>
      </w:r>
      <w:r w:rsidRPr="0060347E">
        <w:rPr>
          <w:rFonts w:ascii="Times New Roman" w:hAnsi="Times New Roman" w:cs="Times New Roman"/>
        </w:rPr>
        <w:t xml:space="preserve">se </w:t>
      </w:r>
      <w:r w:rsidR="00EF76C8">
        <w:rPr>
          <w:rFonts w:ascii="Times New Roman" w:hAnsi="Times New Roman" w:cs="Times New Roman"/>
        </w:rPr>
        <w:t>d</w:t>
      </w:r>
      <w:r w:rsidRPr="0060347E">
        <w:rPr>
          <w:rFonts w:ascii="Times New Roman" w:hAnsi="Times New Roman" w:cs="Times New Roman"/>
        </w:rPr>
        <w:t xml:space="preserve">isorder, </w:t>
      </w:r>
      <w:r w:rsidR="00EF76C8">
        <w:rPr>
          <w:rFonts w:ascii="Times New Roman" w:hAnsi="Times New Roman" w:cs="Times New Roman"/>
        </w:rPr>
        <w:t>b</w:t>
      </w:r>
      <w:r w:rsidRPr="0060347E">
        <w:rPr>
          <w:rFonts w:ascii="Times New Roman" w:hAnsi="Times New Roman" w:cs="Times New Roman"/>
        </w:rPr>
        <w:t xml:space="preserve">ut </w:t>
      </w:r>
      <w:r w:rsidR="00EF76C8">
        <w:rPr>
          <w:rFonts w:ascii="Times New Roman" w:hAnsi="Times New Roman" w:cs="Times New Roman"/>
        </w:rPr>
        <w:t>n</w:t>
      </w:r>
      <w:r w:rsidRPr="0060347E">
        <w:rPr>
          <w:rFonts w:ascii="Times New Roman" w:hAnsi="Times New Roman" w:cs="Times New Roman"/>
        </w:rPr>
        <w:t xml:space="preserve">ot </w:t>
      </w:r>
      <w:r w:rsidR="00EF76C8">
        <w:rPr>
          <w:rFonts w:ascii="Times New Roman" w:hAnsi="Times New Roman" w:cs="Times New Roman"/>
        </w:rPr>
        <w:t>c</w:t>
      </w:r>
      <w:r w:rsidRPr="0060347E">
        <w:rPr>
          <w:rFonts w:ascii="Times New Roman" w:hAnsi="Times New Roman" w:cs="Times New Roman"/>
        </w:rPr>
        <w:t xml:space="preserve">annabis </w:t>
      </w:r>
      <w:r w:rsidR="00EF76C8">
        <w:rPr>
          <w:rFonts w:ascii="Times New Roman" w:hAnsi="Times New Roman" w:cs="Times New Roman"/>
        </w:rPr>
        <w:t>u</w:t>
      </w:r>
      <w:r w:rsidRPr="0060347E">
        <w:rPr>
          <w:rFonts w:ascii="Times New Roman" w:hAnsi="Times New Roman" w:cs="Times New Roman"/>
        </w:rPr>
        <w:t xml:space="preserve">se </w:t>
      </w:r>
      <w:r w:rsidR="00EF76C8">
        <w:rPr>
          <w:rFonts w:ascii="Times New Roman" w:hAnsi="Times New Roman" w:cs="Times New Roman"/>
        </w:rPr>
        <w:t>d</w:t>
      </w:r>
      <w:r w:rsidRPr="0060347E">
        <w:rPr>
          <w:rFonts w:ascii="Times New Roman" w:hAnsi="Times New Roman" w:cs="Times New Roman"/>
        </w:rPr>
        <w:t xml:space="preserve">isorder, </w:t>
      </w:r>
      <w:r w:rsidR="00EF76C8">
        <w:rPr>
          <w:rFonts w:ascii="Times New Roman" w:hAnsi="Times New Roman" w:cs="Times New Roman"/>
        </w:rPr>
        <w:t>s</w:t>
      </w:r>
      <w:r w:rsidRPr="0060347E">
        <w:rPr>
          <w:rFonts w:ascii="Times New Roman" w:hAnsi="Times New Roman" w:cs="Times New Roman"/>
        </w:rPr>
        <w:t xml:space="preserve">ymptomatology in </w:t>
      </w:r>
      <w:r w:rsidR="00EF76C8">
        <w:rPr>
          <w:rFonts w:ascii="Times New Roman" w:hAnsi="Times New Roman" w:cs="Times New Roman"/>
        </w:rPr>
        <w:t>a</w:t>
      </w:r>
      <w:r w:rsidRPr="0060347E">
        <w:rPr>
          <w:rFonts w:ascii="Times New Roman" w:hAnsi="Times New Roman" w:cs="Times New Roman"/>
        </w:rPr>
        <w:t xml:space="preserve">dolescents </w:t>
      </w:r>
      <w:r w:rsidR="00EF76C8">
        <w:rPr>
          <w:rFonts w:ascii="Times New Roman" w:hAnsi="Times New Roman" w:cs="Times New Roman"/>
        </w:rPr>
        <w:t>i</w:t>
      </w:r>
      <w:r w:rsidRPr="0060347E">
        <w:rPr>
          <w:rFonts w:ascii="Times New Roman" w:hAnsi="Times New Roman" w:cs="Times New Roman"/>
        </w:rPr>
        <w:t xml:space="preserve">s </w:t>
      </w:r>
      <w:r w:rsidR="00EF76C8">
        <w:rPr>
          <w:rFonts w:ascii="Times New Roman" w:hAnsi="Times New Roman" w:cs="Times New Roman"/>
        </w:rPr>
        <w:t>a</w:t>
      </w:r>
      <w:r w:rsidRPr="0060347E">
        <w:rPr>
          <w:rFonts w:ascii="Times New Roman" w:hAnsi="Times New Roman" w:cs="Times New Roman"/>
        </w:rPr>
        <w:t xml:space="preserve">ssociated </w:t>
      </w:r>
      <w:r w:rsidR="00EF76C8">
        <w:rPr>
          <w:rFonts w:ascii="Times New Roman" w:hAnsi="Times New Roman" w:cs="Times New Roman"/>
        </w:rPr>
        <w:t>w</w:t>
      </w:r>
      <w:r w:rsidRPr="0060347E">
        <w:rPr>
          <w:rFonts w:ascii="Times New Roman" w:hAnsi="Times New Roman" w:cs="Times New Roman"/>
        </w:rPr>
        <w:t xml:space="preserve">ith </w:t>
      </w:r>
      <w:r w:rsidR="00EF76C8">
        <w:rPr>
          <w:rFonts w:ascii="Times New Roman" w:hAnsi="Times New Roman" w:cs="Times New Roman"/>
        </w:rPr>
        <w:t>reduced differential r</w:t>
      </w:r>
      <w:r w:rsidRPr="0060347E">
        <w:rPr>
          <w:rFonts w:ascii="Times New Roman" w:hAnsi="Times New Roman" w:cs="Times New Roman"/>
        </w:rPr>
        <w:t xml:space="preserve">esponsiveness to </w:t>
      </w:r>
      <w:r w:rsidR="00EF76C8">
        <w:rPr>
          <w:rFonts w:ascii="Times New Roman" w:hAnsi="Times New Roman" w:cs="Times New Roman"/>
        </w:rPr>
        <w:t>reward versus punishment feedback d</w:t>
      </w:r>
      <w:r w:rsidRPr="0060347E">
        <w:rPr>
          <w:rFonts w:ascii="Times New Roman" w:hAnsi="Times New Roman" w:cs="Times New Roman"/>
        </w:rPr>
        <w:t xml:space="preserve">uring </w:t>
      </w:r>
      <w:r w:rsidR="00EF76C8">
        <w:rPr>
          <w:rFonts w:ascii="Times New Roman" w:hAnsi="Times New Roman" w:cs="Times New Roman"/>
        </w:rPr>
        <w:t>i</w:t>
      </w:r>
      <w:r w:rsidRPr="0060347E">
        <w:rPr>
          <w:rFonts w:ascii="Times New Roman" w:hAnsi="Times New Roman" w:cs="Times New Roman"/>
        </w:rPr>
        <w:t xml:space="preserve">nstrumental </w:t>
      </w:r>
      <w:r w:rsidR="00EF76C8">
        <w:rPr>
          <w:rFonts w:ascii="Times New Roman" w:hAnsi="Times New Roman" w:cs="Times New Roman"/>
        </w:rPr>
        <w:t>l</w:t>
      </w:r>
      <w:r w:rsidRPr="0060347E">
        <w:rPr>
          <w:rFonts w:ascii="Times New Roman" w:hAnsi="Times New Roman" w:cs="Times New Roman"/>
        </w:rPr>
        <w:t xml:space="preserve">earning. </w:t>
      </w:r>
      <w:r w:rsidRPr="0060347E">
        <w:rPr>
          <w:rFonts w:ascii="Times New Roman" w:hAnsi="Times New Roman" w:cs="Times New Roman"/>
          <w:i/>
        </w:rPr>
        <w:t>Biol</w:t>
      </w:r>
      <w:r w:rsidR="00E73743">
        <w:rPr>
          <w:rFonts w:ascii="Times New Roman" w:hAnsi="Times New Roman" w:cs="Times New Roman"/>
          <w:i/>
        </w:rPr>
        <w:t>igcal</w:t>
      </w:r>
      <w:r w:rsidRPr="0060347E">
        <w:rPr>
          <w:rFonts w:ascii="Times New Roman" w:hAnsi="Times New Roman" w:cs="Times New Roman"/>
          <w:i/>
        </w:rPr>
        <w:t xml:space="preserve"> Psychiatry Cogn</w:t>
      </w:r>
      <w:r w:rsidR="00E73743">
        <w:rPr>
          <w:rFonts w:ascii="Times New Roman" w:hAnsi="Times New Roman" w:cs="Times New Roman"/>
          <w:i/>
        </w:rPr>
        <w:t>itive</w:t>
      </w:r>
      <w:r w:rsidRPr="0060347E">
        <w:rPr>
          <w:rFonts w:ascii="Times New Roman" w:hAnsi="Times New Roman" w:cs="Times New Roman"/>
          <w:i/>
        </w:rPr>
        <w:t xml:space="preserve"> Neurosci</w:t>
      </w:r>
      <w:r w:rsidR="00E73743">
        <w:rPr>
          <w:rFonts w:ascii="Times New Roman" w:hAnsi="Times New Roman" w:cs="Times New Roman"/>
          <w:i/>
        </w:rPr>
        <w:t>ence</w:t>
      </w:r>
      <w:r w:rsidRPr="0060347E">
        <w:rPr>
          <w:rFonts w:ascii="Times New Roman" w:hAnsi="Times New Roman" w:cs="Times New Roman"/>
          <w:i/>
        </w:rPr>
        <w:t xml:space="preserve"> </w:t>
      </w:r>
      <w:r w:rsidR="00BA4FE4">
        <w:rPr>
          <w:rFonts w:ascii="Times New Roman" w:hAnsi="Times New Roman" w:cs="Times New Roman"/>
          <w:i/>
        </w:rPr>
        <w:t xml:space="preserve">&amp; </w:t>
      </w:r>
      <w:r w:rsidRPr="0060347E">
        <w:rPr>
          <w:rFonts w:ascii="Times New Roman" w:hAnsi="Times New Roman" w:cs="Times New Roman"/>
          <w:i/>
        </w:rPr>
        <w:t>Neuroimaging, 5</w:t>
      </w:r>
      <w:r w:rsidRPr="0060347E">
        <w:rPr>
          <w:rFonts w:ascii="Times New Roman" w:hAnsi="Times New Roman" w:cs="Times New Roman"/>
        </w:rPr>
        <w:t xml:space="preserve">(6), 610-618. </w:t>
      </w:r>
      <w:r w:rsidR="006371ED">
        <w:rPr>
          <w:rFonts w:ascii="Times New Roman" w:hAnsi="Times New Roman" w:cs="Times New Roman"/>
        </w:rPr>
        <w:t xml:space="preserve">doi: </w:t>
      </w:r>
      <w:r w:rsidRPr="00E73743">
        <w:rPr>
          <w:rFonts w:ascii="Times New Roman" w:hAnsi="Times New Roman" w:cs="Times New Roman"/>
        </w:rPr>
        <w:t>10.1016/j.bpsc.2020.02.003</w:t>
      </w:r>
      <w:r w:rsidRPr="0060347E">
        <w:rPr>
          <w:rFonts w:ascii="Times New Roman" w:hAnsi="Times New Roman" w:cs="Times New Roman"/>
        </w:rPr>
        <w:t xml:space="preserve"> </w:t>
      </w:r>
    </w:p>
    <w:p w14:paraId="4B642819" w14:textId="77777777" w:rsidR="001C3FA5" w:rsidRDefault="002A193F" w:rsidP="00101543">
      <w:pPr>
        <w:pStyle w:val="NormalWeb"/>
        <w:spacing w:before="0" w:beforeAutospacing="0" w:after="0" w:afterAutospacing="0" w:line="480" w:lineRule="auto"/>
      </w:pPr>
      <w:proofErr w:type="spellStart"/>
      <w:r>
        <w:t>Spurk</w:t>
      </w:r>
      <w:proofErr w:type="spellEnd"/>
      <w:r>
        <w:t xml:space="preserve">, D., Hirschi, A., Wang, M., Valero, D., &amp; </w:t>
      </w:r>
      <w:proofErr w:type="spellStart"/>
      <w:r>
        <w:t>Kauffeld</w:t>
      </w:r>
      <w:proofErr w:type="spellEnd"/>
      <w:r>
        <w:t xml:space="preserve">, S. (2020). Latent profile analysis: A </w:t>
      </w:r>
    </w:p>
    <w:p w14:paraId="330A4621" w14:textId="37ACE766" w:rsidR="002A193F" w:rsidRPr="009D6C22" w:rsidRDefault="002A193F" w:rsidP="001C3FA5">
      <w:pPr>
        <w:pStyle w:val="NormalWeb"/>
        <w:spacing w:before="0" w:beforeAutospacing="0" w:after="0" w:afterAutospacing="0" w:line="480" w:lineRule="auto"/>
        <w:ind w:left="720"/>
        <w:rPr>
          <w:color w:val="000000" w:themeColor="text1"/>
        </w:rPr>
      </w:pPr>
      <w:r>
        <w:t xml:space="preserve">review and “how to” guide of its application within vocational behavior research. </w:t>
      </w:r>
      <w:r>
        <w:rPr>
          <w:i/>
          <w:iCs/>
        </w:rPr>
        <w:t>Journal of Vocational Behavior</w:t>
      </w:r>
      <w:r>
        <w:t xml:space="preserve">, </w:t>
      </w:r>
      <w:r>
        <w:rPr>
          <w:i/>
          <w:iCs/>
        </w:rPr>
        <w:t>120</w:t>
      </w:r>
      <w:r>
        <w:t>, 103445.</w:t>
      </w:r>
      <w:r w:rsidR="00B91C52">
        <w:t xml:space="preserve"> </w:t>
      </w:r>
      <w:proofErr w:type="spellStart"/>
      <w:r w:rsidR="006371ED">
        <w:t>doi</w:t>
      </w:r>
      <w:proofErr w:type="spellEnd"/>
      <w:r w:rsidR="006371ED">
        <w:t xml:space="preserve">: </w:t>
      </w:r>
      <w:r w:rsidR="00B91C52" w:rsidRPr="00B91C52">
        <w:rPr>
          <w:rFonts w:eastAsiaTheme="minorEastAsia"/>
        </w:rPr>
        <w:t>10.1016/j.jvb.2020.103445</w:t>
      </w:r>
    </w:p>
    <w:p w14:paraId="4D0B428F" w14:textId="30D6CE19" w:rsidR="00EA4543" w:rsidRPr="009D6C22" w:rsidRDefault="00B052B5" w:rsidP="0074126D">
      <w:pPr>
        <w:rPr>
          <w:rFonts w:ascii="Times New Roman" w:hAnsi="Times New Roman" w:cs="Times New Roman"/>
        </w:rPr>
        <w:sectPr w:rsidR="00EA4543" w:rsidRPr="009D6C22" w:rsidSect="00554CF5">
          <w:headerReference w:type="default" r:id="rId11"/>
          <w:footerReference w:type="even" r:id="rId12"/>
          <w:footerReference w:type="default" r:id="rId13"/>
          <w:pgSz w:w="12240" w:h="15840"/>
          <w:pgMar w:top="1440" w:right="1440" w:bottom="1440" w:left="1440" w:header="720" w:footer="720" w:gutter="0"/>
          <w:cols w:space="720"/>
          <w:docGrid w:linePitch="360"/>
        </w:sectPr>
      </w:pPr>
      <w:r w:rsidRPr="009D6C22">
        <w:rPr>
          <w:rFonts w:ascii="Times New Roman" w:hAnsi="Times New Roman" w:cs="Times New Roman"/>
          <w:noProof/>
        </w:rPr>
        <w:fldChar w:fldCharType="begin"/>
      </w:r>
      <w:r w:rsidRPr="009D6C22">
        <w:rPr>
          <w:rFonts w:ascii="Times New Roman" w:hAnsi="Times New Roman" w:cs="Times New Roman"/>
        </w:rPr>
        <w:instrText xml:space="preserve"> ADDIN EN.REFLIST </w:instrText>
      </w:r>
      <w:r w:rsidR="00000000">
        <w:rPr>
          <w:rFonts w:ascii="Times New Roman" w:hAnsi="Times New Roman" w:cs="Times New Roman"/>
          <w:noProof/>
        </w:rPr>
        <w:fldChar w:fldCharType="separate"/>
      </w:r>
      <w:r w:rsidRPr="009D6C22">
        <w:rPr>
          <w:rFonts w:ascii="Times New Roman" w:hAnsi="Times New Roman" w:cs="Times New Roman"/>
        </w:rPr>
        <w:fldChar w:fldCharType="end"/>
      </w:r>
    </w:p>
    <w:p w14:paraId="7C3FCB10" w14:textId="226E0ACA" w:rsidR="00B052B5" w:rsidRPr="009D6C22" w:rsidRDefault="00B052B5" w:rsidP="00B052B5">
      <w:pPr>
        <w:rPr>
          <w:rFonts w:ascii="Times New Roman" w:hAnsi="Times New Roman" w:cs="Times New Roman"/>
        </w:rPr>
      </w:pPr>
    </w:p>
    <w:tbl>
      <w:tblPr>
        <w:tblStyle w:val="TableGrid"/>
        <w:tblpPr w:leftFromText="180" w:rightFromText="180" w:tblpY="469"/>
        <w:tblW w:w="12774" w:type="dxa"/>
        <w:tblLayout w:type="fixed"/>
        <w:tblLook w:val="04A0" w:firstRow="1" w:lastRow="0" w:firstColumn="1" w:lastColumn="0" w:noHBand="0" w:noVBand="1"/>
      </w:tblPr>
      <w:tblGrid>
        <w:gridCol w:w="4258"/>
        <w:gridCol w:w="1765"/>
        <w:gridCol w:w="1765"/>
        <w:gridCol w:w="1973"/>
        <w:gridCol w:w="1765"/>
        <w:gridCol w:w="1248"/>
      </w:tblGrid>
      <w:tr w:rsidR="006F2B08" w:rsidRPr="009D6C22" w14:paraId="78A33476" w14:textId="77777777" w:rsidTr="006F2B08">
        <w:trPr>
          <w:trHeight w:val="278"/>
        </w:trPr>
        <w:tc>
          <w:tcPr>
            <w:tcW w:w="12774" w:type="dxa"/>
            <w:gridSpan w:val="6"/>
            <w:tcBorders>
              <w:left w:val="nil"/>
              <w:bottom w:val="single" w:sz="4" w:space="0" w:color="auto"/>
              <w:right w:val="nil"/>
            </w:tcBorders>
          </w:tcPr>
          <w:p w14:paraId="5DACA543" w14:textId="3257A5A2" w:rsidR="006F2B08" w:rsidRPr="009D6C22" w:rsidRDefault="006F2B08"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b/>
                <w:bCs/>
                <w:color w:val="000000" w:themeColor="text1"/>
              </w:rPr>
              <w:t>Table S1. Demographic information and clinical variables for Study 2 subsample (N=174)</w:t>
            </w:r>
          </w:p>
        </w:tc>
      </w:tr>
      <w:tr w:rsidR="005D3111" w:rsidRPr="009D6C22" w14:paraId="73E49907" w14:textId="77777777" w:rsidTr="006F2B08">
        <w:trPr>
          <w:trHeight w:val="291"/>
        </w:trPr>
        <w:tc>
          <w:tcPr>
            <w:tcW w:w="4258" w:type="dxa"/>
            <w:tcBorders>
              <w:left w:val="nil"/>
              <w:bottom w:val="single" w:sz="4" w:space="0" w:color="auto"/>
              <w:right w:val="nil"/>
            </w:tcBorders>
          </w:tcPr>
          <w:p w14:paraId="4B1DD2C5"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765" w:type="dxa"/>
            <w:tcBorders>
              <w:left w:val="nil"/>
              <w:bottom w:val="single" w:sz="4" w:space="0" w:color="auto"/>
              <w:right w:val="nil"/>
            </w:tcBorders>
          </w:tcPr>
          <w:p w14:paraId="522BBB76"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HC (N=77)</w:t>
            </w:r>
          </w:p>
        </w:tc>
        <w:tc>
          <w:tcPr>
            <w:tcW w:w="1765" w:type="dxa"/>
            <w:tcBorders>
              <w:left w:val="nil"/>
              <w:bottom w:val="single" w:sz="4" w:space="0" w:color="auto"/>
              <w:right w:val="nil"/>
            </w:tcBorders>
          </w:tcPr>
          <w:p w14:paraId="72C38D4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SUD (N=34)</w:t>
            </w:r>
          </w:p>
        </w:tc>
        <w:tc>
          <w:tcPr>
            <w:tcW w:w="1973" w:type="dxa"/>
            <w:tcBorders>
              <w:left w:val="nil"/>
              <w:bottom w:val="single" w:sz="4" w:space="0" w:color="auto"/>
              <w:right w:val="nil"/>
            </w:tcBorders>
          </w:tcPr>
          <w:p w14:paraId="5310072E"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ADHD (N=43)</w:t>
            </w:r>
          </w:p>
        </w:tc>
        <w:tc>
          <w:tcPr>
            <w:tcW w:w="1765" w:type="dxa"/>
            <w:tcBorders>
              <w:left w:val="nil"/>
              <w:bottom w:val="single" w:sz="4" w:space="0" w:color="auto"/>
              <w:right w:val="nil"/>
            </w:tcBorders>
          </w:tcPr>
          <w:p w14:paraId="28F04BA6"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ELS (N=20)</w:t>
            </w:r>
          </w:p>
        </w:tc>
        <w:tc>
          <w:tcPr>
            <w:tcW w:w="1246" w:type="dxa"/>
            <w:tcBorders>
              <w:left w:val="nil"/>
              <w:bottom w:val="single" w:sz="4" w:space="0" w:color="auto"/>
              <w:right w:val="nil"/>
            </w:tcBorders>
          </w:tcPr>
          <w:p w14:paraId="2592F446" w14:textId="1E13F9D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F/</w:t>
            </w:r>
            <w:r w:rsidRPr="004B2537">
              <w:rPr>
                <w:rFonts w:ascii="Times New Roman" w:hAnsi="Times New Roman" w:cs="Times New Roman"/>
                <w:i/>
                <w:iCs/>
                <w:color w:val="000000" w:themeColor="text1"/>
              </w:rPr>
              <w:sym w:font="Symbol" w:char="F063"/>
            </w:r>
            <w:r w:rsidRPr="004B2537">
              <w:rPr>
                <w:rFonts w:ascii="Times New Roman" w:hAnsi="Times New Roman" w:cs="Times New Roman"/>
                <w:color w:val="000000" w:themeColor="text1"/>
                <w:vertAlign w:val="superscript"/>
              </w:rPr>
              <w:t>2</w:t>
            </w:r>
          </w:p>
        </w:tc>
      </w:tr>
      <w:tr w:rsidR="005D3111" w:rsidRPr="009D6C22" w14:paraId="2576F89B" w14:textId="77777777" w:rsidTr="006F2B08">
        <w:trPr>
          <w:trHeight w:val="278"/>
        </w:trPr>
        <w:tc>
          <w:tcPr>
            <w:tcW w:w="4258" w:type="dxa"/>
            <w:tcBorders>
              <w:top w:val="nil"/>
              <w:left w:val="nil"/>
              <w:bottom w:val="nil"/>
              <w:right w:val="nil"/>
            </w:tcBorders>
          </w:tcPr>
          <w:p w14:paraId="6E99692E"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Male</w:t>
            </w:r>
          </w:p>
        </w:tc>
        <w:tc>
          <w:tcPr>
            <w:tcW w:w="1765" w:type="dxa"/>
            <w:tcBorders>
              <w:top w:val="nil"/>
              <w:left w:val="nil"/>
              <w:bottom w:val="nil"/>
              <w:right w:val="nil"/>
            </w:tcBorders>
          </w:tcPr>
          <w:p w14:paraId="0E64EF2B"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54.5%</w:t>
            </w:r>
          </w:p>
        </w:tc>
        <w:tc>
          <w:tcPr>
            <w:tcW w:w="1765" w:type="dxa"/>
            <w:tcBorders>
              <w:top w:val="nil"/>
              <w:left w:val="nil"/>
              <w:bottom w:val="nil"/>
              <w:right w:val="nil"/>
            </w:tcBorders>
          </w:tcPr>
          <w:p w14:paraId="5137F60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61.8%</w:t>
            </w:r>
          </w:p>
        </w:tc>
        <w:tc>
          <w:tcPr>
            <w:tcW w:w="1973" w:type="dxa"/>
            <w:tcBorders>
              <w:top w:val="nil"/>
              <w:left w:val="nil"/>
              <w:bottom w:val="nil"/>
              <w:right w:val="nil"/>
            </w:tcBorders>
          </w:tcPr>
          <w:p w14:paraId="6AE52C5F"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67.4%</w:t>
            </w:r>
          </w:p>
        </w:tc>
        <w:tc>
          <w:tcPr>
            <w:tcW w:w="1765" w:type="dxa"/>
            <w:tcBorders>
              <w:top w:val="nil"/>
              <w:left w:val="nil"/>
              <w:bottom w:val="nil"/>
              <w:right w:val="nil"/>
            </w:tcBorders>
          </w:tcPr>
          <w:p w14:paraId="74E4389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50.0%</w:t>
            </w:r>
          </w:p>
        </w:tc>
        <w:tc>
          <w:tcPr>
            <w:tcW w:w="1246" w:type="dxa"/>
            <w:tcBorders>
              <w:top w:val="nil"/>
              <w:left w:val="nil"/>
              <w:bottom w:val="nil"/>
              <w:right w:val="nil"/>
            </w:tcBorders>
          </w:tcPr>
          <w:p w14:paraId="725AD67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2.66</w:t>
            </w:r>
          </w:p>
        </w:tc>
      </w:tr>
      <w:tr w:rsidR="005D3111" w:rsidRPr="009D6C22" w14:paraId="365C2354" w14:textId="77777777" w:rsidTr="006F2B08">
        <w:trPr>
          <w:trHeight w:val="278"/>
        </w:trPr>
        <w:tc>
          <w:tcPr>
            <w:tcW w:w="4258" w:type="dxa"/>
            <w:tcBorders>
              <w:top w:val="nil"/>
              <w:left w:val="nil"/>
              <w:bottom w:val="nil"/>
              <w:right w:val="nil"/>
            </w:tcBorders>
          </w:tcPr>
          <w:p w14:paraId="0BBC14EB" w14:textId="20F7ED1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Ethnicity</w:t>
            </w:r>
          </w:p>
        </w:tc>
        <w:tc>
          <w:tcPr>
            <w:tcW w:w="1765" w:type="dxa"/>
            <w:tcBorders>
              <w:top w:val="nil"/>
              <w:left w:val="nil"/>
              <w:bottom w:val="nil"/>
              <w:right w:val="nil"/>
            </w:tcBorders>
          </w:tcPr>
          <w:p w14:paraId="497B2AE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765" w:type="dxa"/>
            <w:tcBorders>
              <w:top w:val="nil"/>
              <w:left w:val="nil"/>
              <w:bottom w:val="nil"/>
              <w:right w:val="nil"/>
            </w:tcBorders>
          </w:tcPr>
          <w:p w14:paraId="1528B35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973" w:type="dxa"/>
            <w:tcBorders>
              <w:top w:val="nil"/>
              <w:left w:val="nil"/>
              <w:bottom w:val="nil"/>
              <w:right w:val="nil"/>
            </w:tcBorders>
          </w:tcPr>
          <w:p w14:paraId="55759E0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765" w:type="dxa"/>
            <w:tcBorders>
              <w:top w:val="nil"/>
              <w:left w:val="nil"/>
              <w:bottom w:val="nil"/>
              <w:right w:val="nil"/>
            </w:tcBorders>
          </w:tcPr>
          <w:p w14:paraId="1C3D131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246" w:type="dxa"/>
            <w:tcBorders>
              <w:top w:val="nil"/>
              <w:left w:val="nil"/>
              <w:bottom w:val="nil"/>
              <w:right w:val="nil"/>
            </w:tcBorders>
          </w:tcPr>
          <w:p w14:paraId="6E12464C" w14:textId="10DEC01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5.03</w:t>
            </w:r>
          </w:p>
        </w:tc>
      </w:tr>
      <w:tr w:rsidR="005D3111" w:rsidRPr="009D6C22" w14:paraId="6385827D" w14:textId="77777777" w:rsidTr="006F2B08">
        <w:trPr>
          <w:trHeight w:val="278"/>
        </w:trPr>
        <w:tc>
          <w:tcPr>
            <w:tcW w:w="4258" w:type="dxa"/>
            <w:tcBorders>
              <w:top w:val="nil"/>
              <w:left w:val="nil"/>
              <w:bottom w:val="nil"/>
              <w:right w:val="nil"/>
            </w:tcBorders>
          </w:tcPr>
          <w:p w14:paraId="1490CF26" w14:textId="18093F4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Hispanic/Latino</w:t>
            </w:r>
          </w:p>
        </w:tc>
        <w:tc>
          <w:tcPr>
            <w:tcW w:w="1765" w:type="dxa"/>
            <w:tcBorders>
              <w:top w:val="nil"/>
              <w:left w:val="nil"/>
              <w:bottom w:val="nil"/>
              <w:right w:val="nil"/>
            </w:tcBorders>
          </w:tcPr>
          <w:p w14:paraId="1267A0C0" w14:textId="1E32A5A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3.9%</w:t>
            </w:r>
          </w:p>
        </w:tc>
        <w:tc>
          <w:tcPr>
            <w:tcW w:w="1765" w:type="dxa"/>
            <w:tcBorders>
              <w:top w:val="nil"/>
              <w:left w:val="nil"/>
              <w:bottom w:val="nil"/>
              <w:right w:val="nil"/>
            </w:tcBorders>
          </w:tcPr>
          <w:p w14:paraId="2C8EA537" w14:textId="260F4191"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14.7%</w:t>
            </w:r>
          </w:p>
        </w:tc>
        <w:tc>
          <w:tcPr>
            <w:tcW w:w="1973" w:type="dxa"/>
            <w:tcBorders>
              <w:top w:val="nil"/>
              <w:left w:val="nil"/>
              <w:bottom w:val="nil"/>
              <w:right w:val="nil"/>
            </w:tcBorders>
          </w:tcPr>
          <w:p w14:paraId="7765030C" w14:textId="7A5907C5"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4.7%</w:t>
            </w:r>
          </w:p>
        </w:tc>
        <w:tc>
          <w:tcPr>
            <w:tcW w:w="1765" w:type="dxa"/>
            <w:tcBorders>
              <w:top w:val="nil"/>
              <w:left w:val="nil"/>
              <w:bottom w:val="nil"/>
              <w:right w:val="nil"/>
            </w:tcBorders>
          </w:tcPr>
          <w:p w14:paraId="7932DBEA" w14:textId="52F738E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10%</w:t>
            </w:r>
          </w:p>
        </w:tc>
        <w:tc>
          <w:tcPr>
            <w:tcW w:w="1246" w:type="dxa"/>
            <w:tcBorders>
              <w:top w:val="nil"/>
              <w:left w:val="nil"/>
              <w:bottom w:val="nil"/>
              <w:right w:val="nil"/>
            </w:tcBorders>
          </w:tcPr>
          <w:p w14:paraId="2F2BAA4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55E33AE2" w14:textId="77777777" w:rsidTr="006F2B08">
        <w:trPr>
          <w:trHeight w:val="278"/>
        </w:trPr>
        <w:tc>
          <w:tcPr>
            <w:tcW w:w="4258" w:type="dxa"/>
            <w:tcBorders>
              <w:top w:val="nil"/>
              <w:left w:val="nil"/>
              <w:bottom w:val="nil"/>
              <w:right w:val="nil"/>
            </w:tcBorders>
          </w:tcPr>
          <w:p w14:paraId="3A11DD98" w14:textId="324A2D3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Race</w:t>
            </w:r>
          </w:p>
        </w:tc>
        <w:tc>
          <w:tcPr>
            <w:tcW w:w="1765" w:type="dxa"/>
            <w:tcBorders>
              <w:top w:val="nil"/>
              <w:left w:val="nil"/>
              <w:bottom w:val="nil"/>
              <w:right w:val="nil"/>
            </w:tcBorders>
          </w:tcPr>
          <w:p w14:paraId="5A6EED6E"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765" w:type="dxa"/>
            <w:tcBorders>
              <w:top w:val="nil"/>
              <w:left w:val="nil"/>
              <w:bottom w:val="nil"/>
              <w:right w:val="nil"/>
            </w:tcBorders>
          </w:tcPr>
          <w:p w14:paraId="6C976D4D"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973" w:type="dxa"/>
            <w:tcBorders>
              <w:top w:val="nil"/>
              <w:left w:val="nil"/>
              <w:bottom w:val="nil"/>
              <w:right w:val="nil"/>
            </w:tcBorders>
          </w:tcPr>
          <w:p w14:paraId="084902B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765" w:type="dxa"/>
            <w:tcBorders>
              <w:top w:val="nil"/>
              <w:left w:val="nil"/>
              <w:bottom w:val="nil"/>
              <w:right w:val="nil"/>
            </w:tcBorders>
          </w:tcPr>
          <w:p w14:paraId="73FA9F2A"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c>
          <w:tcPr>
            <w:tcW w:w="1246" w:type="dxa"/>
            <w:tcBorders>
              <w:top w:val="nil"/>
              <w:left w:val="nil"/>
              <w:bottom w:val="nil"/>
              <w:right w:val="nil"/>
            </w:tcBorders>
          </w:tcPr>
          <w:p w14:paraId="70B9094A" w14:textId="544EB71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14.06</w:t>
            </w:r>
          </w:p>
        </w:tc>
      </w:tr>
      <w:tr w:rsidR="005D3111" w:rsidRPr="009D6C22" w14:paraId="3457A1E0" w14:textId="77777777" w:rsidTr="006F2B08">
        <w:trPr>
          <w:trHeight w:val="278"/>
        </w:trPr>
        <w:tc>
          <w:tcPr>
            <w:tcW w:w="4258" w:type="dxa"/>
            <w:tcBorders>
              <w:top w:val="nil"/>
              <w:left w:val="nil"/>
              <w:bottom w:val="nil"/>
              <w:right w:val="nil"/>
            </w:tcBorders>
          </w:tcPr>
          <w:p w14:paraId="2C3D2340" w14:textId="3ECDE2C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Native American/Alaska Native</w:t>
            </w:r>
          </w:p>
        </w:tc>
        <w:tc>
          <w:tcPr>
            <w:tcW w:w="1765" w:type="dxa"/>
            <w:tcBorders>
              <w:top w:val="nil"/>
              <w:left w:val="nil"/>
              <w:bottom w:val="nil"/>
              <w:right w:val="nil"/>
            </w:tcBorders>
          </w:tcPr>
          <w:p w14:paraId="407E27CA" w14:textId="1E00E40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765" w:type="dxa"/>
            <w:tcBorders>
              <w:top w:val="nil"/>
              <w:left w:val="nil"/>
              <w:bottom w:val="nil"/>
              <w:right w:val="nil"/>
            </w:tcBorders>
          </w:tcPr>
          <w:p w14:paraId="42C94C8B" w14:textId="53BFDC0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2.9%</w:t>
            </w:r>
          </w:p>
        </w:tc>
        <w:tc>
          <w:tcPr>
            <w:tcW w:w="1973" w:type="dxa"/>
            <w:tcBorders>
              <w:top w:val="nil"/>
              <w:left w:val="nil"/>
              <w:bottom w:val="nil"/>
              <w:right w:val="nil"/>
            </w:tcBorders>
          </w:tcPr>
          <w:p w14:paraId="3F8A5A5F" w14:textId="64BB2F0D"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2.3%</w:t>
            </w:r>
          </w:p>
        </w:tc>
        <w:tc>
          <w:tcPr>
            <w:tcW w:w="1765" w:type="dxa"/>
            <w:tcBorders>
              <w:top w:val="nil"/>
              <w:left w:val="nil"/>
              <w:bottom w:val="nil"/>
              <w:right w:val="nil"/>
            </w:tcBorders>
          </w:tcPr>
          <w:p w14:paraId="39B9BB3D" w14:textId="607A987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246" w:type="dxa"/>
            <w:tcBorders>
              <w:top w:val="nil"/>
              <w:left w:val="nil"/>
              <w:bottom w:val="nil"/>
              <w:right w:val="nil"/>
            </w:tcBorders>
          </w:tcPr>
          <w:p w14:paraId="2550ED0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7197998E" w14:textId="77777777" w:rsidTr="006F2B08">
        <w:trPr>
          <w:trHeight w:val="278"/>
        </w:trPr>
        <w:tc>
          <w:tcPr>
            <w:tcW w:w="4258" w:type="dxa"/>
            <w:tcBorders>
              <w:top w:val="nil"/>
              <w:left w:val="nil"/>
              <w:bottom w:val="nil"/>
              <w:right w:val="nil"/>
            </w:tcBorders>
          </w:tcPr>
          <w:p w14:paraId="7028B90B" w14:textId="7260C1F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Asian</w:t>
            </w:r>
          </w:p>
        </w:tc>
        <w:tc>
          <w:tcPr>
            <w:tcW w:w="1765" w:type="dxa"/>
            <w:tcBorders>
              <w:top w:val="nil"/>
              <w:left w:val="nil"/>
              <w:bottom w:val="nil"/>
              <w:right w:val="nil"/>
            </w:tcBorders>
          </w:tcPr>
          <w:p w14:paraId="654FD68D" w14:textId="4093E96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1.3%</w:t>
            </w:r>
          </w:p>
        </w:tc>
        <w:tc>
          <w:tcPr>
            <w:tcW w:w="1765" w:type="dxa"/>
            <w:tcBorders>
              <w:top w:val="nil"/>
              <w:left w:val="nil"/>
              <w:bottom w:val="nil"/>
              <w:right w:val="nil"/>
            </w:tcBorders>
          </w:tcPr>
          <w:p w14:paraId="42E6CD4B" w14:textId="235D4B4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973" w:type="dxa"/>
            <w:tcBorders>
              <w:top w:val="nil"/>
              <w:left w:val="nil"/>
              <w:bottom w:val="nil"/>
              <w:right w:val="nil"/>
            </w:tcBorders>
          </w:tcPr>
          <w:p w14:paraId="2B5E8991" w14:textId="7DCE2DF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w:t>
            </w:r>
          </w:p>
        </w:tc>
        <w:tc>
          <w:tcPr>
            <w:tcW w:w="1765" w:type="dxa"/>
            <w:tcBorders>
              <w:top w:val="nil"/>
              <w:left w:val="nil"/>
              <w:bottom w:val="nil"/>
              <w:right w:val="nil"/>
            </w:tcBorders>
          </w:tcPr>
          <w:p w14:paraId="64D058EA" w14:textId="114B75E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246" w:type="dxa"/>
            <w:tcBorders>
              <w:top w:val="nil"/>
              <w:left w:val="nil"/>
              <w:bottom w:val="nil"/>
              <w:right w:val="nil"/>
            </w:tcBorders>
          </w:tcPr>
          <w:p w14:paraId="27EFEFA9"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421320FE" w14:textId="77777777" w:rsidTr="00780F71">
        <w:trPr>
          <w:trHeight w:val="246"/>
        </w:trPr>
        <w:tc>
          <w:tcPr>
            <w:tcW w:w="4258" w:type="dxa"/>
            <w:tcBorders>
              <w:top w:val="nil"/>
              <w:left w:val="nil"/>
              <w:bottom w:val="nil"/>
              <w:right w:val="nil"/>
            </w:tcBorders>
          </w:tcPr>
          <w:p w14:paraId="6C9764EA" w14:textId="608895E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Native Hawaiian/Other Pacific Islander</w:t>
            </w:r>
          </w:p>
        </w:tc>
        <w:tc>
          <w:tcPr>
            <w:tcW w:w="1765" w:type="dxa"/>
            <w:tcBorders>
              <w:top w:val="nil"/>
              <w:left w:val="nil"/>
              <w:bottom w:val="nil"/>
              <w:right w:val="nil"/>
            </w:tcBorders>
          </w:tcPr>
          <w:p w14:paraId="07074FC9" w14:textId="3A3EFC2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765" w:type="dxa"/>
            <w:tcBorders>
              <w:top w:val="nil"/>
              <w:left w:val="nil"/>
              <w:bottom w:val="nil"/>
              <w:right w:val="nil"/>
            </w:tcBorders>
          </w:tcPr>
          <w:p w14:paraId="3E8C7F5A" w14:textId="7639B213"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973" w:type="dxa"/>
            <w:tcBorders>
              <w:top w:val="nil"/>
              <w:left w:val="nil"/>
              <w:bottom w:val="nil"/>
              <w:right w:val="nil"/>
            </w:tcBorders>
          </w:tcPr>
          <w:p w14:paraId="2EFE756A" w14:textId="660273B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765" w:type="dxa"/>
            <w:tcBorders>
              <w:top w:val="nil"/>
              <w:left w:val="nil"/>
              <w:bottom w:val="nil"/>
              <w:right w:val="nil"/>
            </w:tcBorders>
          </w:tcPr>
          <w:p w14:paraId="72EB358D" w14:textId="06A16EC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w:t>
            </w:r>
          </w:p>
        </w:tc>
        <w:tc>
          <w:tcPr>
            <w:tcW w:w="1246" w:type="dxa"/>
            <w:tcBorders>
              <w:top w:val="nil"/>
              <w:left w:val="nil"/>
              <w:bottom w:val="nil"/>
              <w:right w:val="nil"/>
            </w:tcBorders>
          </w:tcPr>
          <w:p w14:paraId="44725E7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5E607F3C" w14:textId="77777777" w:rsidTr="006F2B08">
        <w:trPr>
          <w:trHeight w:val="278"/>
        </w:trPr>
        <w:tc>
          <w:tcPr>
            <w:tcW w:w="4258" w:type="dxa"/>
            <w:tcBorders>
              <w:top w:val="nil"/>
              <w:left w:val="nil"/>
              <w:bottom w:val="nil"/>
              <w:right w:val="nil"/>
            </w:tcBorders>
          </w:tcPr>
          <w:p w14:paraId="2FB52BD4" w14:textId="1033B5C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Black/African-American</w:t>
            </w:r>
          </w:p>
        </w:tc>
        <w:tc>
          <w:tcPr>
            <w:tcW w:w="1765" w:type="dxa"/>
            <w:tcBorders>
              <w:top w:val="nil"/>
              <w:left w:val="nil"/>
              <w:bottom w:val="nil"/>
              <w:right w:val="nil"/>
            </w:tcBorders>
          </w:tcPr>
          <w:p w14:paraId="545F3C35" w14:textId="1C70AA4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7.8%</w:t>
            </w:r>
          </w:p>
        </w:tc>
        <w:tc>
          <w:tcPr>
            <w:tcW w:w="1765" w:type="dxa"/>
            <w:tcBorders>
              <w:top w:val="nil"/>
              <w:left w:val="nil"/>
              <w:bottom w:val="nil"/>
              <w:right w:val="nil"/>
            </w:tcBorders>
          </w:tcPr>
          <w:p w14:paraId="64958F13" w14:textId="2B9D604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11.8%</w:t>
            </w:r>
          </w:p>
        </w:tc>
        <w:tc>
          <w:tcPr>
            <w:tcW w:w="1973" w:type="dxa"/>
            <w:tcBorders>
              <w:top w:val="nil"/>
              <w:left w:val="nil"/>
              <w:bottom w:val="nil"/>
              <w:right w:val="nil"/>
            </w:tcBorders>
          </w:tcPr>
          <w:p w14:paraId="589EB33A" w14:textId="327B3B6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9.3%</w:t>
            </w:r>
          </w:p>
        </w:tc>
        <w:tc>
          <w:tcPr>
            <w:tcW w:w="1765" w:type="dxa"/>
            <w:tcBorders>
              <w:top w:val="nil"/>
              <w:left w:val="nil"/>
              <w:bottom w:val="nil"/>
              <w:right w:val="nil"/>
            </w:tcBorders>
          </w:tcPr>
          <w:p w14:paraId="5B4EA46A" w14:textId="31EEE9B5"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25%</w:t>
            </w:r>
          </w:p>
        </w:tc>
        <w:tc>
          <w:tcPr>
            <w:tcW w:w="1246" w:type="dxa"/>
            <w:tcBorders>
              <w:top w:val="nil"/>
              <w:left w:val="nil"/>
              <w:bottom w:val="nil"/>
              <w:right w:val="nil"/>
            </w:tcBorders>
          </w:tcPr>
          <w:p w14:paraId="7306695F"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2B226678" w14:textId="77777777" w:rsidTr="006F2B08">
        <w:trPr>
          <w:trHeight w:val="278"/>
        </w:trPr>
        <w:tc>
          <w:tcPr>
            <w:tcW w:w="4258" w:type="dxa"/>
            <w:tcBorders>
              <w:top w:val="nil"/>
              <w:left w:val="nil"/>
              <w:bottom w:val="nil"/>
              <w:right w:val="nil"/>
            </w:tcBorders>
          </w:tcPr>
          <w:p w14:paraId="0154DA65" w14:textId="4F51CAF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White</w:t>
            </w:r>
          </w:p>
        </w:tc>
        <w:tc>
          <w:tcPr>
            <w:tcW w:w="1765" w:type="dxa"/>
            <w:tcBorders>
              <w:top w:val="nil"/>
              <w:left w:val="nil"/>
              <w:bottom w:val="nil"/>
              <w:right w:val="nil"/>
            </w:tcBorders>
          </w:tcPr>
          <w:p w14:paraId="2F4B132F" w14:textId="40AFC2B3"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84.4%</w:t>
            </w:r>
          </w:p>
        </w:tc>
        <w:tc>
          <w:tcPr>
            <w:tcW w:w="1765" w:type="dxa"/>
            <w:tcBorders>
              <w:top w:val="nil"/>
              <w:left w:val="nil"/>
              <w:bottom w:val="nil"/>
              <w:right w:val="nil"/>
            </w:tcBorders>
          </w:tcPr>
          <w:p w14:paraId="6E2BB848" w14:textId="7DB4E63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73.5%</w:t>
            </w:r>
          </w:p>
        </w:tc>
        <w:tc>
          <w:tcPr>
            <w:tcW w:w="1973" w:type="dxa"/>
            <w:tcBorders>
              <w:top w:val="nil"/>
              <w:left w:val="nil"/>
              <w:bottom w:val="nil"/>
              <w:right w:val="nil"/>
            </w:tcBorders>
          </w:tcPr>
          <w:p w14:paraId="1E498F11" w14:textId="5C8DFB7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79.1%</w:t>
            </w:r>
          </w:p>
        </w:tc>
        <w:tc>
          <w:tcPr>
            <w:tcW w:w="1765" w:type="dxa"/>
            <w:tcBorders>
              <w:top w:val="nil"/>
              <w:left w:val="nil"/>
              <w:bottom w:val="nil"/>
              <w:right w:val="nil"/>
            </w:tcBorders>
          </w:tcPr>
          <w:p w14:paraId="07024670" w14:textId="6EFA7B7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70%</w:t>
            </w:r>
          </w:p>
        </w:tc>
        <w:tc>
          <w:tcPr>
            <w:tcW w:w="1246" w:type="dxa"/>
            <w:tcBorders>
              <w:top w:val="nil"/>
              <w:left w:val="nil"/>
              <w:bottom w:val="nil"/>
              <w:right w:val="nil"/>
            </w:tcBorders>
          </w:tcPr>
          <w:p w14:paraId="7D54E03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105EB41B" w14:textId="77777777" w:rsidTr="006F2B08">
        <w:trPr>
          <w:trHeight w:val="278"/>
        </w:trPr>
        <w:tc>
          <w:tcPr>
            <w:tcW w:w="4258" w:type="dxa"/>
            <w:tcBorders>
              <w:top w:val="nil"/>
              <w:left w:val="nil"/>
              <w:bottom w:val="nil"/>
              <w:right w:val="nil"/>
            </w:tcBorders>
          </w:tcPr>
          <w:p w14:paraId="6C753F5A" w14:textId="47562B0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More than one race</w:t>
            </w:r>
          </w:p>
        </w:tc>
        <w:tc>
          <w:tcPr>
            <w:tcW w:w="1765" w:type="dxa"/>
            <w:tcBorders>
              <w:top w:val="nil"/>
              <w:left w:val="nil"/>
              <w:bottom w:val="nil"/>
              <w:right w:val="nil"/>
            </w:tcBorders>
          </w:tcPr>
          <w:p w14:paraId="690C41A0" w14:textId="1D1C204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3.9%</w:t>
            </w:r>
          </w:p>
        </w:tc>
        <w:tc>
          <w:tcPr>
            <w:tcW w:w="1765" w:type="dxa"/>
            <w:tcBorders>
              <w:top w:val="nil"/>
              <w:left w:val="nil"/>
              <w:bottom w:val="nil"/>
              <w:right w:val="nil"/>
            </w:tcBorders>
          </w:tcPr>
          <w:p w14:paraId="163E808D" w14:textId="1FBDF3C1"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11.8%</w:t>
            </w:r>
          </w:p>
        </w:tc>
        <w:tc>
          <w:tcPr>
            <w:tcW w:w="1973" w:type="dxa"/>
            <w:tcBorders>
              <w:top w:val="nil"/>
              <w:left w:val="nil"/>
              <w:bottom w:val="nil"/>
              <w:right w:val="nil"/>
            </w:tcBorders>
          </w:tcPr>
          <w:p w14:paraId="76D66A80" w14:textId="08A0DDA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9.3%</w:t>
            </w:r>
          </w:p>
        </w:tc>
        <w:tc>
          <w:tcPr>
            <w:tcW w:w="1765" w:type="dxa"/>
            <w:tcBorders>
              <w:top w:val="nil"/>
              <w:left w:val="nil"/>
              <w:bottom w:val="nil"/>
              <w:right w:val="nil"/>
            </w:tcBorders>
          </w:tcPr>
          <w:p w14:paraId="1AC0A311" w14:textId="6C99990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w:t>
            </w:r>
          </w:p>
        </w:tc>
        <w:tc>
          <w:tcPr>
            <w:tcW w:w="1246" w:type="dxa"/>
            <w:tcBorders>
              <w:top w:val="nil"/>
              <w:left w:val="nil"/>
              <w:bottom w:val="nil"/>
              <w:right w:val="nil"/>
            </w:tcBorders>
          </w:tcPr>
          <w:p w14:paraId="6B3C92A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347D2ADC" w14:textId="77777777" w:rsidTr="006F2B08">
        <w:trPr>
          <w:trHeight w:val="278"/>
        </w:trPr>
        <w:tc>
          <w:tcPr>
            <w:tcW w:w="4258" w:type="dxa"/>
            <w:tcBorders>
              <w:top w:val="nil"/>
              <w:left w:val="nil"/>
              <w:bottom w:val="nil"/>
              <w:right w:val="nil"/>
            </w:tcBorders>
          </w:tcPr>
          <w:p w14:paraId="7D8CC4E3" w14:textId="4AC24323" w:rsidR="005D3111" w:rsidRPr="009D6C22" w:rsidRDefault="005D3111" w:rsidP="00AD20ED">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Age (SD)</w:t>
            </w:r>
          </w:p>
        </w:tc>
        <w:tc>
          <w:tcPr>
            <w:tcW w:w="1765" w:type="dxa"/>
            <w:tcBorders>
              <w:top w:val="nil"/>
              <w:left w:val="nil"/>
              <w:bottom w:val="nil"/>
              <w:right w:val="nil"/>
            </w:tcBorders>
          </w:tcPr>
          <w:p w14:paraId="1C6A2DF4" w14:textId="19967840" w:rsidR="005D3111" w:rsidRPr="009D6C22" w:rsidRDefault="005D3111" w:rsidP="00AD20ED">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15.9 (1.68)</w:t>
            </w:r>
          </w:p>
        </w:tc>
        <w:tc>
          <w:tcPr>
            <w:tcW w:w="1765" w:type="dxa"/>
            <w:tcBorders>
              <w:top w:val="nil"/>
              <w:left w:val="nil"/>
              <w:bottom w:val="nil"/>
              <w:right w:val="nil"/>
            </w:tcBorders>
          </w:tcPr>
          <w:p w14:paraId="3071BC4A" w14:textId="3C8FDD42" w:rsidR="005D3111" w:rsidRPr="009D6C22" w:rsidRDefault="005D3111" w:rsidP="00AD20ED">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16.7 (0.99)</w:t>
            </w:r>
          </w:p>
        </w:tc>
        <w:tc>
          <w:tcPr>
            <w:tcW w:w="1973" w:type="dxa"/>
            <w:tcBorders>
              <w:top w:val="nil"/>
              <w:left w:val="nil"/>
              <w:bottom w:val="nil"/>
              <w:right w:val="nil"/>
            </w:tcBorders>
          </w:tcPr>
          <w:p w14:paraId="165123C6" w14:textId="7627F4AE" w:rsidR="005D3111" w:rsidRPr="009D6C22" w:rsidRDefault="005D3111" w:rsidP="00AD20ED">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16.2 (1.41)</w:t>
            </w:r>
          </w:p>
        </w:tc>
        <w:tc>
          <w:tcPr>
            <w:tcW w:w="1765" w:type="dxa"/>
            <w:tcBorders>
              <w:top w:val="nil"/>
              <w:left w:val="nil"/>
              <w:bottom w:val="nil"/>
              <w:right w:val="nil"/>
            </w:tcBorders>
          </w:tcPr>
          <w:p w14:paraId="41D621F2" w14:textId="75E2B0E4" w:rsidR="005D3111" w:rsidRPr="009D6C22" w:rsidRDefault="005D3111" w:rsidP="00AD20ED">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15.9 (1.51)</w:t>
            </w:r>
          </w:p>
        </w:tc>
        <w:tc>
          <w:tcPr>
            <w:tcW w:w="1246" w:type="dxa"/>
            <w:tcBorders>
              <w:top w:val="nil"/>
              <w:left w:val="nil"/>
              <w:bottom w:val="nil"/>
              <w:right w:val="nil"/>
            </w:tcBorders>
          </w:tcPr>
          <w:p w14:paraId="4EE11189" w14:textId="14A91A6F" w:rsidR="005D3111" w:rsidRPr="009D6C22" w:rsidRDefault="005D3111" w:rsidP="00AD20ED">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2.28</w:t>
            </w:r>
          </w:p>
        </w:tc>
      </w:tr>
      <w:tr w:rsidR="005D3111" w:rsidRPr="009D6C22" w14:paraId="0FA60128" w14:textId="77777777" w:rsidTr="00780F71">
        <w:trPr>
          <w:trHeight w:val="210"/>
        </w:trPr>
        <w:tc>
          <w:tcPr>
            <w:tcW w:w="4258" w:type="dxa"/>
            <w:tcBorders>
              <w:top w:val="nil"/>
              <w:left w:val="nil"/>
              <w:bottom w:val="nil"/>
              <w:right w:val="nil"/>
            </w:tcBorders>
          </w:tcPr>
          <w:p w14:paraId="4C0ABF3A" w14:textId="77777777" w:rsidR="005D3111" w:rsidRPr="009D6C22" w:rsidRDefault="005D3111" w:rsidP="00A67873">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IQ</w:t>
            </w:r>
          </w:p>
        </w:tc>
        <w:tc>
          <w:tcPr>
            <w:tcW w:w="1765" w:type="dxa"/>
            <w:tcBorders>
              <w:top w:val="nil"/>
              <w:left w:val="nil"/>
              <w:bottom w:val="nil"/>
              <w:right w:val="nil"/>
            </w:tcBorders>
          </w:tcPr>
          <w:p w14:paraId="5356F45A" w14:textId="5D46616B" w:rsidR="005D3111" w:rsidRPr="009D6C22" w:rsidRDefault="005D3111" w:rsidP="00A67873">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105.9 (</w:t>
            </w:r>
            <w:proofErr w:type="gramStart"/>
            <w:r w:rsidRPr="009D6C22">
              <w:rPr>
                <w:rFonts w:ascii="Times New Roman" w:hAnsi="Times New Roman" w:cs="Times New Roman"/>
                <w:color w:val="000000" w:themeColor="text1"/>
              </w:rPr>
              <w:t>13.06)</w:t>
            </w:r>
            <w:r w:rsidRPr="00266620">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49E90A32" w14:textId="3B7332FB" w:rsidR="005D3111" w:rsidRPr="009D6C22" w:rsidRDefault="005D3111" w:rsidP="00A67873">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98.8 (</w:t>
            </w:r>
            <w:proofErr w:type="gramStart"/>
            <w:r w:rsidRPr="009D6C22">
              <w:rPr>
                <w:rFonts w:ascii="Times New Roman" w:hAnsi="Times New Roman" w:cs="Times New Roman"/>
                <w:color w:val="000000" w:themeColor="text1"/>
              </w:rPr>
              <w:t>10.28)</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0C38F06A" w14:textId="311F28E8" w:rsidR="005D3111" w:rsidRPr="009D6C22" w:rsidRDefault="005D3111" w:rsidP="00A67873">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101.2 (</w:t>
            </w:r>
            <w:proofErr w:type="gramStart"/>
            <w:r w:rsidRPr="009D6C22">
              <w:rPr>
                <w:rFonts w:ascii="Times New Roman" w:hAnsi="Times New Roman" w:cs="Times New Roman"/>
                <w:color w:val="000000" w:themeColor="text1"/>
              </w:rPr>
              <w:t>11.89)</w:t>
            </w:r>
            <w:r w:rsidRPr="001A5920">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7F6BDA96" w14:textId="04491C6C" w:rsidR="005D3111" w:rsidRPr="00266620" w:rsidRDefault="005D3111" w:rsidP="00A67873">
            <w:pPr>
              <w:widowControl w:val="0"/>
              <w:autoSpaceDE w:val="0"/>
              <w:autoSpaceDN w:val="0"/>
              <w:adjustRightInd w:val="0"/>
              <w:rPr>
                <w:rFonts w:ascii="Times New Roman" w:hAnsi="Times New Roman" w:cs="Times New Roman"/>
                <w:b/>
                <w:bCs/>
                <w:color w:val="000000" w:themeColor="text1"/>
              </w:rPr>
            </w:pPr>
            <w:r w:rsidRPr="009D6C22">
              <w:rPr>
                <w:rFonts w:ascii="Times New Roman" w:hAnsi="Times New Roman" w:cs="Times New Roman"/>
                <w:color w:val="000000" w:themeColor="text1"/>
              </w:rPr>
              <w:t>99.2 (</w:t>
            </w:r>
            <w:proofErr w:type="gramStart"/>
            <w:r w:rsidRPr="009D6C22">
              <w:rPr>
                <w:rFonts w:ascii="Times New Roman" w:hAnsi="Times New Roman" w:cs="Times New Roman"/>
                <w:color w:val="000000" w:themeColor="text1"/>
              </w:rPr>
              <w:t>12.37)</w:t>
            </w:r>
            <w:r>
              <w:rPr>
                <w:rFonts w:ascii="Times New Roman" w:hAnsi="Times New Roman" w:cs="Times New Roman"/>
                <w:color w:val="000000" w:themeColor="text1"/>
                <w:vertAlign w:val="superscript"/>
              </w:rPr>
              <w:t>b</w:t>
            </w:r>
            <w:proofErr w:type="gramEnd"/>
          </w:p>
        </w:tc>
        <w:tc>
          <w:tcPr>
            <w:tcW w:w="1246" w:type="dxa"/>
            <w:tcBorders>
              <w:top w:val="nil"/>
              <w:left w:val="nil"/>
              <w:bottom w:val="nil"/>
              <w:right w:val="nil"/>
            </w:tcBorders>
          </w:tcPr>
          <w:p w14:paraId="67ADA2A7" w14:textId="77777777" w:rsidR="005D3111" w:rsidRPr="009D6C22" w:rsidRDefault="005D3111" w:rsidP="00A67873">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3.75*</w:t>
            </w:r>
          </w:p>
        </w:tc>
      </w:tr>
      <w:tr w:rsidR="005D3111" w:rsidRPr="009D6C22" w14:paraId="25462682" w14:textId="77777777" w:rsidTr="006F2B08">
        <w:trPr>
          <w:trHeight w:val="278"/>
        </w:trPr>
        <w:tc>
          <w:tcPr>
            <w:tcW w:w="4258" w:type="dxa"/>
            <w:tcBorders>
              <w:top w:val="nil"/>
              <w:left w:val="nil"/>
              <w:bottom w:val="nil"/>
              <w:right w:val="nil"/>
            </w:tcBorders>
          </w:tcPr>
          <w:p w14:paraId="47C6D0A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AUDIT Consumption</w:t>
            </w:r>
          </w:p>
        </w:tc>
        <w:tc>
          <w:tcPr>
            <w:tcW w:w="1765" w:type="dxa"/>
            <w:tcBorders>
              <w:top w:val="nil"/>
              <w:left w:val="nil"/>
              <w:bottom w:val="nil"/>
              <w:right w:val="nil"/>
            </w:tcBorders>
          </w:tcPr>
          <w:p w14:paraId="313EB6FC" w14:textId="2436BCB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0.2 (</w:t>
            </w:r>
            <w:proofErr w:type="gramStart"/>
            <w:r w:rsidRPr="009D6C22">
              <w:rPr>
                <w:rFonts w:ascii="Times New Roman" w:hAnsi="Times New Roman" w:cs="Times New Roman"/>
                <w:color w:val="000000" w:themeColor="text1"/>
              </w:rPr>
              <w:t>0.47)</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4DFEBD1C" w14:textId="351C81A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3.8 (</w:t>
            </w:r>
            <w:proofErr w:type="gramStart"/>
            <w:r w:rsidRPr="009D6C22">
              <w:rPr>
                <w:rFonts w:ascii="Times New Roman" w:hAnsi="Times New Roman" w:cs="Times New Roman"/>
                <w:color w:val="000000" w:themeColor="text1"/>
              </w:rPr>
              <w:t>3.06)</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40A9B3AA" w14:textId="5BB3744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 (</w:t>
            </w:r>
            <w:proofErr w:type="gramStart"/>
            <w:r w:rsidRPr="009D6C22">
              <w:rPr>
                <w:rFonts w:ascii="Times New Roman" w:hAnsi="Times New Roman" w:cs="Times New Roman"/>
                <w:color w:val="000000" w:themeColor="text1"/>
              </w:rPr>
              <w:t>2.08)</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495E4817" w14:textId="5FB279D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1.5 (</w:t>
            </w:r>
            <w:proofErr w:type="gramStart"/>
            <w:r w:rsidRPr="009D6C22">
              <w:rPr>
                <w:rFonts w:ascii="Times New Roman" w:hAnsi="Times New Roman" w:cs="Times New Roman"/>
                <w:color w:val="000000" w:themeColor="text1"/>
              </w:rPr>
              <w:t>2.04)</w:t>
            </w:r>
            <w:r w:rsidRPr="00266620">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41007133" w14:textId="261D164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29.98*</w:t>
            </w:r>
            <w:r w:rsidR="00843AB9">
              <w:rPr>
                <w:rFonts w:ascii="Times New Roman" w:hAnsi="Times New Roman" w:cs="Times New Roman"/>
                <w:color w:val="000000" w:themeColor="text1"/>
              </w:rPr>
              <w:t>^</w:t>
            </w:r>
          </w:p>
        </w:tc>
      </w:tr>
      <w:tr w:rsidR="005D3111" w:rsidRPr="009D6C22" w14:paraId="0FC8811A" w14:textId="77777777" w:rsidTr="006F2B08">
        <w:trPr>
          <w:trHeight w:val="278"/>
        </w:trPr>
        <w:tc>
          <w:tcPr>
            <w:tcW w:w="4258" w:type="dxa"/>
            <w:tcBorders>
              <w:top w:val="nil"/>
              <w:left w:val="nil"/>
              <w:bottom w:val="nil"/>
              <w:right w:val="nil"/>
            </w:tcBorders>
          </w:tcPr>
          <w:p w14:paraId="0F40087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AUDIT Problems </w:t>
            </w:r>
          </w:p>
        </w:tc>
        <w:tc>
          <w:tcPr>
            <w:tcW w:w="1765" w:type="dxa"/>
            <w:tcBorders>
              <w:top w:val="nil"/>
              <w:left w:val="nil"/>
              <w:bottom w:val="nil"/>
              <w:right w:val="nil"/>
            </w:tcBorders>
          </w:tcPr>
          <w:p w14:paraId="2691A2C3" w14:textId="2C2BCF8D"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0.1 (</w:t>
            </w:r>
            <w:proofErr w:type="gramStart"/>
            <w:r w:rsidRPr="009D6C22">
              <w:rPr>
                <w:rFonts w:ascii="Times New Roman" w:hAnsi="Times New Roman" w:cs="Times New Roman"/>
                <w:color w:val="000000" w:themeColor="text1"/>
              </w:rPr>
              <w:t>0.56)</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3C1DCB09" w14:textId="7A8BD69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2.5 (</w:t>
            </w:r>
            <w:proofErr w:type="gramStart"/>
            <w:r w:rsidRPr="009D6C22">
              <w:rPr>
                <w:rFonts w:ascii="Times New Roman" w:hAnsi="Times New Roman" w:cs="Times New Roman"/>
                <w:color w:val="000000" w:themeColor="text1"/>
              </w:rPr>
              <w:t>3.26)</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5E02FAF3" w14:textId="3DB8950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0.4 (</w:t>
            </w:r>
            <w:proofErr w:type="gramStart"/>
            <w:r w:rsidRPr="009D6C22">
              <w:rPr>
                <w:rFonts w:ascii="Times New Roman" w:hAnsi="Times New Roman" w:cs="Times New Roman"/>
                <w:color w:val="000000" w:themeColor="text1"/>
              </w:rPr>
              <w:t>1.44)</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33621E96" w14:textId="490CDB4A" w:rsidR="005D3111" w:rsidRPr="00266620" w:rsidRDefault="005D3111" w:rsidP="00557D70">
            <w:pPr>
              <w:widowControl w:val="0"/>
              <w:autoSpaceDE w:val="0"/>
              <w:autoSpaceDN w:val="0"/>
              <w:adjustRightInd w:val="0"/>
              <w:rPr>
                <w:rFonts w:ascii="Times New Roman" w:hAnsi="Times New Roman" w:cs="Times New Roman"/>
                <w:b/>
                <w:bCs/>
                <w:color w:val="000000" w:themeColor="text1"/>
              </w:rPr>
            </w:pPr>
            <w:r w:rsidRPr="009D6C22">
              <w:rPr>
                <w:rFonts w:ascii="Times New Roman" w:hAnsi="Times New Roman" w:cs="Times New Roman"/>
                <w:color w:val="000000" w:themeColor="text1"/>
              </w:rPr>
              <w:t>0.5 (</w:t>
            </w:r>
            <w:proofErr w:type="gramStart"/>
            <w:r w:rsidRPr="009D6C22">
              <w:rPr>
                <w:rFonts w:ascii="Times New Roman" w:hAnsi="Times New Roman" w:cs="Times New Roman"/>
                <w:color w:val="000000" w:themeColor="text1"/>
              </w:rPr>
              <w:t>1.28)</w:t>
            </w:r>
            <w:r>
              <w:rPr>
                <w:rFonts w:ascii="Times New Roman" w:hAnsi="Times New Roman" w:cs="Times New Roman"/>
                <w:color w:val="000000" w:themeColor="text1"/>
                <w:vertAlign w:val="superscript"/>
              </w:rPr>
              <w:t>a</w:t>
            </w:r>
            <w:proofErr w:type="gramEnd"/>
          </w:p>
        </w:tc>
        <w:tc>
          <w:tcPr>
            <w:tcW w:w="1246" w:type="dxa"/>
            <w:tcBorders>
              <w:top w:val="nil"/>
              <w:left w:val="nil"/>
              <w:bottom w:val="nil"/>
              <w:right w:val="nil"/>
            </w:tcBorders>
          </w:tcPr>
          <w:p w14:paraId="563C1FF5"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16.34*</w:t>
            </w:r>
          </w:p>
        </w:tc>
      </w:tr>
      <w:tr w:rsidR="005D3111" w:rsidRPr="009D6C22" w14:paraId="65938489" w14:textId="77777777" w:rsidTr="006F2B08">
        <w:trPr>
          <w:trHeight w:val="278"/>
        </w:trPr>
        <w:tc>
          <w:tcPr>
            <w:tcW w:w="4258" w:type="dxa"/>
            <w:tcBorders>
              <w:top w:val="nil"/>
              <w:left w:val="nil"/>
              <w:bottom w:val="nil"/>
              <w:right w:val="nil"/>
            </w:tcBorders>
          </w:tcPr>
          <w:p w14:paraId="1A0D7FE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AUDIT Dependence </w:t>
            </w:r>
          </w:p>
        </w:tc>
        <w:tc>
          <w:tcPr>
            <w:tcW w:w="1765" w:type="dxa"/>
            <w:tcBorders>
              <w:top w:val="nil"/>
              <w:left w:val="nil"/>
              <w:bottom w:val="nil"/>
              <w:right w:val="nil"/>
            </w:tcBorders>
          </w:tcPr>
          <w:p w14:paraId="12EFFF35" w14:textId="160D92F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0.0 (0)</w:t>
            </w:r>
            <w:r>
              <w:rPr>
                <w:rFonts w:ascii="Times New Roman" w:hAnsi="Times New Roman" w:cs="Times New Roman"/>
                <w:color w:val="000000" w:themeColor="text1"/>
                <w:vertAlign w:val="superscript"/>
              </w:rPr>
              <w:t>a</w:t>
            </w:r>
          </w:p>
        </w:tc>
        <w:tc>
          <w:tcPr>
            <w:tcW w:w="1765" w:type="dxa"/>
            <w:tcBorders>
              <w:top w:val="nil"/>
              <w:left w:val="nil"/>
              <w:bottom w:val="nil"/>
              <w:right w:val="nil"/>
            </w:tcBorders>
          </w:tcPr>
          <w:p w14:paraId="1C1E62A2" w14:textId="6C6ABB6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1.7 (</w:t>
            </w:r>
            <w:proofErr w:type="gramStart"/>
            <w:r w:rsidRPr="009D6C22">
              <w:rPr>
                <w:rFonts w:ascii="Times New Roman" w:hAnsi="Times New Roman" w:cs="Times New Roman"/>
                <w:color w:val="000000" w:themeColor="text1"/>
              </w:rPr>
              <w:t>2.92)</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54BA942D" w14:textId="6BB1EDF1"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0.2 (</w:t>
            </w:r>
            <w:proofErr w:type="gramStart"/>
            <w:r w:rsidRPr="009D6C22">
              <w:rPr>
                <w:rFonts w:ascii="Times New Roman" w:hAnsi="Times New Roman" w:cs="Times New Roman"/>
                <w:color w:val="000000" w:themeColor="text1"/>
              </w:rPr>
              <w:t>0.65)</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14D36C73" w14:textId="1D3CB0AD"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0.1 (</w:t>
            </w:r>
            <w:proofErr w:type="gramStart"/>
            <w:r w:rsidRPr="009D6C22">
              <w:rPr>
                <w:rFonts w:ascii="Times New Roman" w:hAnsi="Times New Roman" w:cs="Times New Roman"/>
                <w:color w:val="000000" w:themeColor="text1"/>
              </w:rPr>
              <w:t>0.31)</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0DF4330D" w14:textId="44ECCB95"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13.03*</w:t>
            </w:r>
            <w:r w:rsidR="00843AB9">
              <w:rPr>
                <w:rFonts w:ascii="Times New Roman" w:hAnsi="Times New Roman" w:cs="Times New Roman"/>
                <w:color w:val="000000" w:themeColor="text1"/>
              </w:rPr>
              <w:t>^</w:t>
            </w:r>
          </w:p>
        </w:tc>
      </w:tr>
      <w:tr w:rsidR="005D3111" w:rsidRPr="009D6C22" w14:paraId="385B910F" w14:textId="77777777" w:rsidTr="006F2B08">
        <w:trPr>
          <w:trHeight w:val="278"/>
        </w:trPr>
        <w:tc>
          <w:tcPr>
            <w:tcW w:w="4258" w:type="dxa"/>
            <w:tcBorders>
              <w:top w:val="nil"/>
              <w:left w:val="nil"/>
              <w:bottom w:val="nil"/>
              <w:right w:val="nil"/>
            </w:tcBorders>
          </w:tcPr>
          <w:p w14:paraId="6750710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CUDIT Consumption </w:t>
            </w:r>
          </w:p>
        </w:tc>
        <w:tc>
          <w:tcPr>
            <w:tcW w:w="1765" w:type="dxa"/>
            <w:tcBorders>
              <w:top w:val="nil"/>
              <w:left w:val="nil"/>
              <w:bottom w:val="nil"/>
              <w:right w:val="nil"/>
            </w:tcBorders>
          </w:tcPr>
          <w:p w14:paraId="140D2403" w14:textId="2AF79FF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0.1 (</w:t>
            </w:r>
            <w:proofErr w:type="gramStart"/>
            <w:r w:rsidRPr="009D6C22">
              <w:rPr>
                <w:rFonts w:ascii="Times New Roman" w:hAnsi="Times New Roman" w:cs="Times New Roman"/>
                <w:color w:val="000000" w:themeColor="text1"/>
              </w:rPr>
              <w:t>0.44)</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572B5457" w14:textId="6FA3651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6.1 (</w:t>
            </w:r>
            <w:proofErr w:type="gramStart"/>
            <w:r w:rsidRPr="009D6C22">
              <w:rPr>
                <w:rFonts w:ascii="Times New Roman" w:hAnsi="Times New Roman" w:cs="Times New Roman"/>
                <w:color w:val="000000" w:themeColor="text1"/>
              </w:rPr>
              <w:t>1.23)</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344F71DC" w14:textId="0F40085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1.2 (</w:t>
            </w:r>
            <w:proofErr w:type="gramStart"/>
            <w:r w:rsidRPr="009D6C22">
              <w:rPr>
                <w:rFonts w:ascii="Times New Roman" w:hAnsi="Times New Roman" w:cs="Times New Roman"/>
                <w:color w:val="000000" w:themeColor="text1"/>
              </w:rPr>
              <w:t>1.86)</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66CFE01C" w14:textId="492185D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2.1 (</w:t>
            </w:r>
            <w:proofErr w:type="gramStart"/>
            <w:r w:rsidRPr="009D6C22">
              <w:rPr>
                <w:rFonts w:ascii="Times New Roman" w:hAnsi="Times New Roman" w:cs="Times New Roman"/>
                <w:color w:val="000000" w:themeColor="text1"/>
              </w:rPr>
              <w:t>2.47)</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4FD56E2F" w14:textId="4B4ADD8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148.14*</w:t>
            </w:r>
            <w:r w:rsidR="00843AB9">
              <w:rPr>
                <w:rFonts w:ascii="Times New Roman" w:hAnsi="Times New Roman" w:cs="Times New Roman"/>
                <w:color w:val="000000" w:themeColor="text1"/>
              </w:rPr>
              <w:t>^</w:t>
            </w:r>
          </w:p>
        </w:tc>
      </w:tr>
      <w:tr w:rsidR="005D3111" w:rsidRPr="009D6C22" w14:paraId="684C863E" w14:textId="77777777" w:rsidTr="006F2B08">
        <w:trPr>
          <w:trHeight w:val="278"/>
        </w:trPr>
        <w:tc>
          <w:tcPr>
            <w:tcW w:w="4258" w:type="dxa"/>
            <w:tcBorders>
              <w:top w:val="nil"/>
              <w:left w:val="nil"/>
              <w:bottom w:val="nil"/>
              <w:right w:val="nil"/>
            </w:tcBorders>
          </w:tcPr>
          <w:p w14:paraId="2BD8C58A"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CUDIT Problems </w:t>
            </w:r>
          </w:p>
        </w:tc>
        <w:tc>
          <w:tcPr>
            <w:tcW w:w="1765" w:type="dxa"/>
            <w:tcBorders>
              <w:top w:val="nil"/>
              <w:left w:val="nil"/>
              <w:bottom w:val="nil"/>
              <w:right w:val="nil"/>
            </w:tcBorders>
          </w:tcPr>
          <w:p w14:paraId="361F17D9" w14:textId="269E079D"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0.0 (</w:t>
            </w:r>
            <w:proofErr w:type="gramStart"/>
            <w:r w:rsidRPr="009D6C22">
              <w:rPr>
                <w:rFonts w:ascii="Times New Roman" w:hAnsi="Times New Roman" w:cs="Times New Roman"/>
                <w:color w:val="000000" w:themeColor="text1"/>
              </w:rPr>
              <w:t>0.1)</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61E2BC11" w14:textId="6640B0D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3.3 (</w:t>
            </w:r>
            <w:proofErr w:type="gramStart"/>
            <w:r w:rsidRPr="009D6C22">
              <w:rPr>
                <w:rFonts w:ascii="Times New Roman" w:hAnsi="Times New Roman" w:cs="Times New Roman"/>
                <w:color w:val="000000" w:themeColor="text1"/>
              </w:rPr>
              <w:t>2.28)</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5255C904" w14:textId="664B944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0.2 (</w:t>
            </w:r>
            <w:proofErr w:type="gramStart"/>
            <w:r w:rsidRPr="009D6C22">
              <w:rPr>
                <w:rFonts w:ascii="Times New Roman" w:hAnsi="Times New Roman" w:cs="Times New Roman"/>
                <w:color w:val="000000" w:themeColor="text1"/>
              </w:rPr>
              <w:t>0.70)</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400D8D6C" w14:textId="2AC3FF7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0.5 (</w:t>
            </w:r>
            <w:proofErr w:type="gramStart"/>
            <w:r w:rsidRPr="009D6C22">
              <w:rPr>
                <w:rFonts w:ascii="Times New Roman" w:hAnsi="Times New Roman" w:cs="Times New Roman"/>
                <w:color w:val="000000" w:themeColor="text1"/>
              </w:rPr>
              <w:t>1.19)</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62F74272" w14:textId="1221926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72.80*</w:t>
            </w:r>
            <w:r w:rsidR="00843AB9">
              <w:rPr>
                <w:rFonts w:ascii="Times New Roman" w:hAnsi="Times New Roman" w:cs="Times New Roman"/>
                <w:color w:val="000000" w:themeColor="text1"/>
              </w:rPr>
              <w:t>^</w:t>
            </w:r>
          </w:p>
        </w:tc>
      </w:tr>
      <w:tr w:rsidR="005D3111" w:rsidRPr="009D6C22" w14:paraId="3C0E2AA9" w14:textId="77777777" w:rsidTr="006F2B08">
        <w:trPr>
          <w:trHeight w:val="278"/>
        </w:trPr>
        <w:tc>
          <w:tcPr>
            <w:tcW w:w="4258" w:type="dxa"/>
            <w:tcBorders>
              <w:top w:val="nil"/>
              <w:left w:val="nil"/>
              <w:bottom w:val="nil"/>
              <w:right w:val="nil"/>
            </w:tcBorders>
          </w:tcPr>
          <w:p w14:paraId="5AC6EEF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CUDIT Dependence </w:t>
            </w:r>
          </w:p>
        </w:tc>
        <w:tc>
          <w:tcPr>
            <w:tcW w:w="1765" w:type="dxa"/>
            <w:tcBorders>
              <w:top w:val="nil"/>
              <w:left w:val="nil"/>
              <w:bottom w:val="nil"/>
              <w:right w:val="nil"/>
            </w:tcBorders>
          </w:tcPr>
          <w:p w14:paraId="1CCB1A0F" w14:textId="366CDA3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0.0 (</w:t>
            </w:r>
            <w:proofErr w:type="gramStart"/>
            <w:r w:rsidRPr="009D6C22">
              <w:rPr>
                <w:rFonts w:ascii="Times New Roman" w:hAnsi="Times New Roman" w:cs="Times New Roman"/>
                <w:color w:val="000000" w:themeColor="text1"/>
              </w:rPr>
              <w:t>0.2)</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36B36321" w14:textId="7CAFBE2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5.2 (</w:t>
            </w:r>
            <w:proofErr w:type="gramStart"/>
            <w:r w:rsidRPr="009D6C22">
              <w:rPr>
                <w:rFonts w:ascii="Times New Roman" w:hAnsi="Times New Roman" w:cs="Times New Roman"/>
                <w:color w:val="000000" w:themeColor="text1"/>
              </w:rPr>
              <w:t>2.09)</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1AEEACE0" w14:textId="6EF781B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0.4 (</w:t>
            </w:r>
            <w:proofErr w:type="gramStart"/>
            <w:r w:rsidRPr="009D6C22">
              <w:rPr>
                <w:rFonts w:ascii="Times New Roman" w:hAnsi="Times New Roman" w:cs="Times New Roman"/>
                <w:color w:val="000000" w:themeColor="text1"/>
              </w:rPr>
              <w:t>0.69)</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516AD694" w14:textId="46255CF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0.7 (</w:t>
            </w:r>
            <w:proofErr w:type="gramStart"/>
            <w:r w:rsidRPr="009D6C22">
              <w:rPr>
                <w:rFonts w:ascii="Times New Roman" w:hAnsi="Times New Roman" w:cs="Times New Roman"/>
                <w:color w:val="000000" w:themeColor="text1"/>
              </w:rPr>
              <w:t>1.38)</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0AB6D75E" w14:textId="2CFA7E1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194.45*</w:t>
            </w:r>
            <w:r w:rsidR="00843AB9">
              <w:rPr>
                <w:rFonts w:ascii="Times New Roman" w:hAnsi="Times New Roman" w:cs="Times New Roman"/>
                <w:color w:val="000000" w:themeColor="text1"/>
              </w:rPr>
              <w:t>^</w:t>
            </w:r>
          </w:p>
        </w:tc>
      </w:tr>
      <w:tr w:rsidR="005D3111" w:rsidRPr="009D6C22" w14:paraId="2ABDDEDE" w14:textId="77777777" w:rsidTr="006F2B08">
        <w:trPr>
          <w:trHeight w:val="278"/>
        </w:trPr>
        <w:tc>
          <w:tcPr>
            <w:tcW w:w="4258" w:type="dxa"/>
            <w:tcBorders>
              <w:top w:val="nil"/>
              <w:left w:val="nil"/>
              <w:bottom w:val="nil"/>
              <w:right w:val="nil"/>
            </w:tcBorders>
          </w:tcPr>
          <w:p w14:paraId="06876FB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CUDIT Psych Features</w:t>
            </w:r>
          </w:p>
        </w:tc>
        <w:tc>
          <w:tcPr>
            <w:tcW w:w="1765" w:type="dxa"/>
            <w:tcBorders>
              <w:top w:val="nil"/>
              <w:left w:val="nil"/>
              <w:bottom w:val="nil"/>
              <w:right w:val="nil"/>
            </w:tcBorders>
          </w:tcPr>
          <w:p w14:paraId="14D461B2" w14:textId="6270A47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0.2 (</w:t>
            </w:r>
            <w:proofErr w:type="gramStart"/>
            <w:r w:rsidRPr="009D6C22">
              <w:rPr>
                <w:rFonts w:ascii="Times New Roman" w:hAnsi="Times New Roman" w:cs="Times New Roman"/>
                <w:color w:val="000000" w:themeColor="text1"/>
              </w:rPr>
              <w:t>0.83)</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32B4AA54" w14:textId="54BEE81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4.7 (</w:t>
            </w:r>
            <w:proofErr w:type="gramStart"/>
            <w:r w:rsidRPr="009D6C22">
              <w:rPr>
                <w:rFonts w:ascii="Times New Roman" w:hAnsi="Times New Roman" w:cs="Times New Roman"/>
                <w:color w:val="000000" w:themeColor="text1"/>
              </w:rPr>
              <w:t>2.36)</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57F728FD" w14:textId="0D988AC1"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1.0 (</w:t>
            </w:r>
            <w:proofErr w:type="gramStart"/>
            <w:r w:rsidRPr="009D6C22">
              <w:rPr>
                <w:rFonts w:ascii="Times New Roman" w:hAnsi="Times New Roman" w:cs="Times New Roman"/>
                <w:color w:val="000000" w:themeColor="text1"/>
              </w:rPr>
              <w:t>1.74)</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3FEC4EE6" w14:textId="13C0E8A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2.1 (</w:t>
            </w:r>
            <w:proofErr w:type="gramStart"/>
            <w:r w:rsidRPr="009D6C22">
              <w:rPr>
                <w:rFonts w:ascii="Times New Roman" w:hAnsi="Times New Roman" w:cs="Times New Roman"/>
                <w:color w:val="000000" w:themeColor="text1"/>
              </w:rPr>
              <w:t>2.57)</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679B90FD" w14:textId="20C512AD"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55.86*</w:t>
            </w:r>
            <w:r w:rsidR="00843AB9">
              <w:rPr>
                <w:rFonts w:ascii="Times New Roman" w:hAnsi="Times New Roman" w:cs="Times New Roman"/>
                <w:color w:val="000000" w:themeColor="text1"/>
              </w:rPr>
              <w:t>^</w:t>
            </w:r>
          </w:p>
        </w:tc>
      </w:tr>
      <w:tr w:rsidR="005D3111" w:rsidRPr="009D6C22" w14:paraId="5E3DE7B8" w14:textId="77777777" w:rsidTr="006F2B08">
        <w:trPr>
          <w:trHeight w:val="278"/>
        </w:trPr>
        <w:tc>
          <w:tcPr>
            <w:tcW w:w="4258" w:type="dxa"/>
            <w:tcBorders>
              <w:top w:val="nil"/>
              <w:left w:val="nil"/>
              <w:bottom w:val="nil"/>
              <w:right w:val="nil"/>
            </w:tcBorders>
          </w:tcPr>
          <w:p w14:paraId="511BBBF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AUDIT Total</w:t>
            </w:r>
          </w:p>
        </w:tc>
        <w:tc>
          <w:tcPr>
            <w:tcW w:w="1765" w:type="dxa"/>
            <w:tcBorders>
              <w:top w:val="nil"/>
              <w:left w:val="nil"/>
              <w:bottom w:val="nil"/>
              <w:right w:val="nil"/>
            </w:tcBorders>
          </w:tcPr>
          <w:p w14:paraId="30060FD4" w14:textId="139BAD1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0.4 (</w:t>
            </w:r>
            <w:proofErr w:type="gramStart"/>
            <w:r w:rsidRPr="009D6C22">
              <w:rPr>
                <w:rFonts w:ascii="Times New Roman" w:hAnsi="Times New Roman" w:cs="Times New Roman"/>
                <w:color w:val="000000" w:themeColor="text1"/>
              </w:rPr>
              <w:t>0.87)</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7399F47B" w14:textId="5F9E5EA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8.0 (</w:t>
            </w:r>
            <w:proofErr w:type="gramStart"/>
            <w:r w:rsidRPr="009D6C22">
              <w:rPr>
                <w:rFonts w:ascii="Times New Roman" w:hAnsi="Times New Roman" w:cs="Times New Roman"/>
                <w:color w:val="000000" w:themeColor="text1"/>
              </w:rPr>
              <w:t>8.10)</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744502EC" w14:textId="30656A8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1.7 (</w:t>
            </w:r>
            <w:proofErr w:type="gramStart"/>
            <w:r w:rsidRPr="009D6C22">
              <w:rPr>
                <w:rFonts w:ascii="Times New Roman" w:hAnsi="Times New Roman" w:cs="Times New Roman"/>
                <w:color w:val="000000" w:themeColor="text1"/>
              </w:rPr>
              <w:t>3.87)</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168E1BD6" w14:textId="2214A8D5"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2.0 (</w:t>
            </w:r>
            <w:proofErr w:type="gramStart"/>
            <w:r w:rsidRPr="009D6C22">
              <w:rPr>
                <w:rFonts w:ascii="Times New Roman" w:hAnsi="Times New Roman" w:cs="Times New Roman"/>
                <w:color w:val="000000" w:themeColor="text1"/>
              </w:rPr>
              <w:t>2.79)</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64CE9D35" w14:textId="436A3F2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26.68*</w:t>
            </w:r>
            <w:r w:rsidR="00843AB9">
              <w:rPr>
                <w:rFonts w:ascii="Times New Roman" w:hAnsi="Times New Roman" w:cs="Times New Roman"/>
                <w:color w:val="000000" w:themeColor="text1"/>
              </w:rPr>
              <w:t>^</w:t>
            </w:r>
          </w:p>
        </w:tc>
      </w:tr>
      <w:tr w:rsidR="005D3111" w:rsidRPr="009D6C22" w14:paraId="3560F68B" w14:textId="77777777" w:rsidTr="006F2B08">
        <w:trPr>
          <w:trHeight w:val="278"/>
        </w:trPr>
        <w:tc>
          <w:tcPr>
            <w:tcW w:w="4258" w:type="dxa"/>
            <w:tcBorders>
              <w:top w:val="nil"/>
              <w:left w:val="nil"/>
              <w:bottom w:val="nil"/>
              <w:right w:val="nil"/>
            </w:tcBorders>
          </w:tcPr>
          <w:p w14:paraId="07EF790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CUDIT Total</w:t>
            </w:r>
          </w:p>
        </w:tc>
        <w:tc>
          <w:tcPr>
            <w:tcW w:w="1765" w:type="dxa"/>
            <w:tcBorders>
              <w:top w:val="nil"/>
              <w:left w:val="nil"/>
              <w:bottom w:val="nil"/>
              <w:right w:val="nil"/>
            </w:tcBorders>
          </w:tcPr>
          <w:p w14:paraId="0902CCB3" w14:textId="1097DE4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0.4 (</w:t>
            </w:r>
            <w:proofErr w:type="gramStart"/>
            <w:r w:rsidRPr="009D6C22">
              <w:rPr>
                <w:rFonts w:ascii="Times New Roman" w:hAnsi="Times New Roman" w:cs="Times New Roman"/>
                <w:color w:val="000000" w:themeColor="text1"/>
              </w:rPr>
              <w:t>1.25)</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4B73A99F" w14:textId="3A5D5DB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19.3 (</w:t>
            </w:r>
            <w:proofErr w:type="gramStart"/>
            <w:r w:rsidRPr="009D6C22">
              <w:rPr>
                <w:rFonts w:ascii="Times New Roman" w:hAnsi="Times New Roman" w:cs="Times New Roman"/>
                <w:color w:val="000000" w:themeColor="text1"/>
              </w:rPr>
              <w:t>5.56)</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2F3F1440" w14:textId="7D4258F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2.8 (</w:t>
            </w:r>
            <w:proofErr w:type="gramStart"/>
            <w:r w:rsidRPr="009D6C22">
              <w:rPr>
                <w:rFonts w:ascii="Times New Roman" w:hAnsi="Times New Roman" w:cs="Times New Roman"/>
                <w:color w:val="000000" w:themeColor="text1"/>
              </w:rPr>
              <w:t>3.90)</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21F8ACC6" w14:textId="4C24E7D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5.4 (</w:t>
            </w:r>
            <w:proofErr w:type="gramStart"/>
            <w:r w:rsidRPr="009D6C22">
              <w:rPr>
                <w:rFonts w:ascii="Times New Roman" w:hAnsi="Times New Roman" w:cs="Times New Roman"/>
                <w:color w:val="000000" w:themeColor="text1"/>
              </w:rPr>
              <w:t>5.98)</w:t>
            </w:r>
            <w:r>
              <w:rPr>
                <w:rFonts w:ascii="Times New Roman" w:hAnsi="Times New Roman" w:cs="Times New Roman"/>
                <w:color w:val="000000" w:themeColor="text1"/>
                <w:vertAlign w:val="superscript"/>
              </w:rPr>
              <w:t>d</w:t>
            </w:r>
            <w:proofErr w:type="gramEnd"/>
          </w:p>
        </w:tc>
        <w:tc>
          <w:tcPr>
            <w:tcW w:w="1246" w:type="dxa"/>
            <w:tcBorders>
              <w:top w:val="nil"/>
              <w:left w:val="nil"/>
              <w:bottom w:val="nil"/>
              <w:right w:val="nil"/>
            </w:tcBorders>
          </w:tcPr>
          <w:p w14:paraId="5C08F36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202.32*</w:t>
            </w:r>
          </w:p>
        </w:tc>
      </w:tr>
      <w:tr w:rsidR="005D3111" w:rsidRPr="009D6C22" w14:paraId="2FB9F133" w14:textId="77777777" w:rsidTr="006F2B08">
        <w:trPr>
          <w:trHeight w:val="278"/>
        </w:trPr>
        <w:tc>
          <w:tcPr>
            <w:tcW w:w="4258" w:type="dxa"/>
            <w:tcBorders>
              <w:top w:val="nil"/>
              <w:left w:val="nil"/>
              <w:bottom w:val="nil"/>
              <w:right w:val="nil"/>
            </w:tcBorders>
          </w:tcPr>
          <w:p w14:paraId="63DF058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CBCL Aggression</w:t>
            </w:r>
          </w:p>
        </w:tc>
        <w:tc>
          <w:tcPr>
            <w:tcW w:w="1765" w:type="dxa"/>
            <w:tcBorders>
              <w:top w:val="nil"/>
              <w:left w:val="nil"/>
              <w:bottom w:val="nil"/>
              <w:right w:val="nil"/>
            </w:tcBorders>
          </w:tcPr>
          <w:p w14:paraId="7DE37CAE" w14:textId="0E2D692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51.7 (</w:t>
            </w:r>
            <w:proofErr w:type="gramStart"/>
            <w:r w:rsidRPr="009D6C22">
              <w:rPr>
                <w:rFonts w:ascii="Times New Roman" w:hAnsi="Times New Roman" w:cs="Times New Roman"/>
                <w:color w:val="000000" w:themeColor="text1"/>
              </w:rPr>
              <w:t>3.45)</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1B331659" w14:textId="2E81C4D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68.7 (</w:t>
            </w:r>
            <w:proofErr w:type="gramStart"/>
            <w:r w:rsidRPr="009D6C22">
              <w:rPr>
                <w:rFonts w:ascii="Times New Roman" w:hAnsi="Times New Roman" w:cs="Times New Roman"/>
                <w:color w:val="000000" w:themeColor="text1"/>
              </w:rPr>
              <w:t>10.61)</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11ED26FB" w14:textId="379F4AE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71.0 (</w:t>
            </w:r>
            <w:proofErr w:type="gramStart"/>
            <w:r w:rsidRPr="009D6C22">
              <w:rPr>
                <w:rFonts w:ascii="Times New Roman" w:hAnsi="Times New Roman" w:cs="Times New Roman"/>
                <w:color w:val="000000" w:themeColor="text1"/>
              </w:rPr>
              <w:t>9.95)</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51FD2C12" w14:textId="4825514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65.0 (</w:t>
            </w:r>
            <w:proofErr w:type="gramStart"/>
            <w:r w:rsidRPr="009D6C22">
              <w:rPr>
                <w:rFonts w:ascii="Times New Roman" w:hAnsi="Times New Roman" w:cs="Times New Roman"/>
                <w:color w:val="000000" w:themeColor="text1"/>
              </w:rPr>
              <w:t>12.92)</w:t>
            </w:r>
            <w:r>
              <w:rPr>
                <w:rFonts w:ascii="Times New Roman" w:hAnsi="Times New Roman" w:cs="Times New Roman"/>
                <w:color w:val="000000" w:themeColor="text1"/>
                <w:vertAlign w:val="superscript"/>
              </w:rPr>
              <w:t>b</w:t>
            </w:r>
            <w:proofErr w:type="gramEnd"/>
          </w:p>
        </w:tc>
        <w:tc>
          <w:tcPr>
            <w:tcW w:w="1246" w:type="dxa"/>
            <w:tcBorders>
              <w:top w:val="nil"/>
              <w:left w:val="nil"/>
              <w:bottom w:val="nil"/>
              <w:right w:val="nil"/>
            </w:tcBorders>
          </w:tcPr>
          <w:p w14:paraId="789093EA" w14:textId="5E059FD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65.54*</w:t>
            </w:r>
            <w:r w:rsidR="00843AB9">
              <w:rPr>
                <w:rFonts w:ascii="Times New Roman" w:hAnsi="Times New Roman" w:cs="Times New Roman"/>
                <w:color w:val="000000" w:themeColor="text1"/>
              </w:rPr>
              <w:t>^</w:t>
            </w:r>
          </w:p>
        </w:tc>
      </w:tr>
      <w:tr w:rsidR="005D3111" w:rsidRPr="009D6C22" w14:paraId="6A2728C5" w14:textId="77777777" w:rsidTr="006F2B08">
        <w:trPr>
          <w:trHeight w:val="278"/>
        </w:trPr>
        <w:tc>
          <w:tcPr>
            <w:tcW w:w="4258" w:type="dxa"/>
            <w:tcBorders>
              <w:top w:val="nil"/>
              <w:left w:val="nil"/>
              <w:bottom w:val="nil"/>
              <w:right w:val="nil"/>
            </w:tcBorders>
          </w:tcPr>
          <w:p w14:paraId="0B66ECB9"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CBCL Rule Breaking</w:t>
            </w:r>
          </w:p>
        </w:tc>
        <w:tc>
          <w:tcPr>
            <w:tcW w:w="1765" w:type="dxa"/>
            <w:tcBorders>
              <w:top w:val="nil"/>
              <w:left w:val="nil"/>
              <w:bottom w:val="nil"/>
              <w:right w:val="nil"/>
            </w:tcBorders>
          </w:tcPr>
          <w:p w14:paraId="06943BB8" w14:textId="78D429A3"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52.9 (</w:t>
            </w:r>
            <w:proofErr w:type="gramStart"/>
            <w:r w:rsidRPr="009D6C22">
              <w:rPr>
                <w:rFonts w:ascii="Times New Roman" w:hAnsi="Times New Roman" w:cs="Times New Roman"/>
                <w:color w:val="000000" w:themeColor="text1"/>
              </w:rPr>
              <w:t>5.02)</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7FC3B265" w14:textId="303EA85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76.0 (</w:t>
            </w:r>
            <w:proofErr w:type="gramStart"/>
            <w:r w:rsidRPr="009D6C22">
              <w:rPr>
                <w:rFonts w:ascii="Times New Roman" w:hAnsi="Times New Roman" w:cs="Times New Roman"/>
                <w:color w:val="000000" w:themeColor="text1"/>
              </w:rPr>
              <w:t>9.13)</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119FC182" w14:textId="36F8819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73.3 (</w:t>
            </w:r>
            <w:proofErr w:type="gramStart"/>
            <w:r w:rsidRPr="009D6C22">
              <w:rPr>
                <w:rFonts w:ascii="Times New Roman" w:hAnsi="Times New Roman" w:cs="Times New Roman"/>
                <w:color w:val="000000" w:themeColor="text1"/>
              </w:rPr>
              <w:t>7.35)</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38CF5299" w14:textId="6DC3848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70.6 (</w:t>
            </w:r>
            <w:proofErr w:type="gramStart"/>
            <w:r w:rsidRPr="009D6C22">
              <w:rPr>
                <w:rFonts w:ascii="Times New Roman" w:hAnsi="Times New Roman" w:cs="Times New Roman"/>
                <w:color w:val="000000" w:themeColor="text1"/>
              </w:rPr>
              <w:t>10.37)</w:t>
            </w:r>
            <w:r>
              <w:rPr>
                <w:rFonts w:ascii="Times New Roman" w:hAnsi="Times New Roman" w:cs="Times New Roman"/>
                <w:color w:val="000000" w:themeColor="text1"/>
                <w:vertAlign w:val="superscript"/>
              </w:rPr>
              <w:t>b</w:t>
            </w:r>
            <w:proofErr w:type="gramEnd"/>
          </w:p>
        </w:tc>
        <w:tc>
          <w:tcPr>
            <w:tcW w:w="1246" w:type="dxa"/>
            <w:tcBorders>
              <w:top w:val="nil"/>
              <w:left w:val="nil"/>
              <w:bottom w:val="nil"/>
              <w:right w:val="nil"/>
            </w:tcBorders>
          </w:tcPr>
          <w:p w14:paraId="04A07E2B"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119.41*</w:t>
            </w:r>
          </w:p>
        </w:tc>
      </w:tr>
      <w:tr w:rsidR="005D3111" w:rsidRPr="009D6C22" w14:paraId="6EE89F5E" w14:textId="77777777" w:rsidTr="006F2B08">
        <w:trPr>
          <w:trHeight w:val="278"/>
        </w:trPr>
        <w:tc>
          <w:tcPr>
            <w:tcW w:w="4258" w:type="dxa"/>
            <w:tcBorders>
              <w:top w:val="nil"/>
              <w:left w:val="nil"/>
              <w:bottom w:val="nil"/>
              <w:right w:val="nil"/>
            </w:tcBorders>
          </w:tcPr>
          <w:p w14:paraId="7B53EE9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CBCL Attention Prob</w:t>
            </w:r>
          </w:p>
        </w:tc>
        <w:tc>
          <w:tcPr>
            <w:tcW w:w="1765" w:type="dxa"/>
            <w:tcBorders>
              <w:top w:val="nil"/>
              <w:left w:val="nil"/>
              <w:bottom w:val="nil"/>
              <w:right w:val="nil"/>
            </w:tcBorders>
          </w:tcPr>
          <w:p w14:paraId="5DF54609" w14:textId="109B71B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51.6 (</w:t>
            </w:r>
            <w:proofErr w:type="gramStart"/>
            <w:r w:rsidRPr="009D6C22">
              <w:rPr>
                <w:rFonts w:ascii="Times New Roman" w:hAnsi="Times New Roman" w:cs="Times New Roman"/>
                <w:color w:val="000000" w:themeColor="text1"/>
              </w:rPr>
              <w:t>7.34)</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258CBB2F" w14:textId="6DD556E3"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65.6 (</w:t>
            </w:r>
            <w:proofErr w:type="gramStart"/>
            <w:r w:rsidRPr="009D6C22">
              <w:rPr>
                <w:rFonts w:ascii="Times New Roman" w:hAnsi="Times New Roman" w:cs="Times New Roman"/>
                <w:color w:val="000000" w:themeColor="text1"/>
              </w:rPr>
              <w:t>10.50)</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22F5D3D7" w14:textId="68FD7BF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69.3 (</w:t>
            </w:r>
            <w:proofErr w:type="gramStart"/>
            <w:r w:rsidRPr="009D6C22">
              <w:rPr>
                <w:rFonts w:ascii="Times New Roman" w:hAnsi="Times New Roman" w:cs="Times New Roman"/>
                <w:color w:val="000000" w:themeColor="text1"/>
              </w:rPr>
              <w:t>8.15)</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4BCCA9CF" w14:textId="35DE92B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62.5 (</w:t>
            </w:r>
            <w:proofErr w:type="gramStart"/>
            <w:r w:rsidRPr="009D6C22">
              <w:rPr>
                <w:rFonts w:ascii="Times New Roman" w:hAnsi="Times New Roman" w:cs="Times New Roman"/>
                <w:color w:val="000000" w:themeColor="text1"/>
              </w:rPr>
              <w:t>7.59)</w:t>
            </w:r>
            <w:r>
              <w:rPr>
                <w:rFonts w:ascii="Times New Roman" w:hAnsi="Times New Roman" w:cs="Times New Roman"/>
                <w:color w:val="000000" w:themeColor="text1"/>
                <w:vertAlign w:val="superscript"/>
              </w:rPr>
              <w:t>b</w:t>
            </w:r>
            <w:proofErr w:type="gramEnd"/>
          </w:p>
        </w:tc>
        <w:tc>
          <w:tcPr>
            <w:tcW w:w="1246" w:type="dxa"/>
            <w:tcBorders>
              <w:top w:val="nil"/>
              <w:left w:val="nil"/>
              <w:bottom w:val="nil"/>
              <w:right w:val="nil"/>
            </w:tcBorders>
          </w:tcPr>
          <w:p w14:paraId="059B47B7"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50.44*</w:t>
            </w:r>
          </w:p>
        </w:tc>
      </w:tr>
      <w:tr w:rsidR="005D3111" w:rsidRPr="009D6C22" w14:paraId="5B26BD4C" w14:textId="77777777" w:rsidTr="006F2B08">
        <w:trPr>
          <w:trHeight w:val="278"/>
        </w:trPr>
        <w:tc>
          <w:tcPr>
            <w:tcW w:w="4258" w:type="dxa"/>
            <w:tcBorders>
              <w:top w:val="nil"/>
              <w:left w:val="nil"/>
              <w:bottom w:val="nil"/>
              <w:right w:val="nil"/>
            </w:tcBorders>
          </w:tcPr>
          <w:p w14:paraId="6D36B9BB"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CBCL Externalizing </w:t>
            </w:r>
          </w:p>
        </w:tc>
        <w:tc>
          <w:tcPr>
            <w:tcW w:w="1765" w:type="dxa"/>
            <w:tcBorders>
              <w:top w:val="nil"/>
              <w:left w:val="nil"/>
              <w:bottom w:val="nil"/>
              <w:right w:val="nil"/>
            </w:tcBorders>
          </w:tcPr>
          <w:p w14:paraId="67801A04" w14:textId="22DF5D6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44.3 (</w:t>
            </w:r>
            <w:proofErr w:type="gramStart"/>
            <w:r w:rsidRPr="009D6C22">
              <w:rPr>
                <w:rFonts w:ascii="Times New Roman" w:hAnsi="Times New Roman" w:cs="Times New Roman"/>
                <w:color w:val="000000" w:themeColor="text1"/>
              </w:rPr>
              <w:t>9.97)</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3872F8A0" w14:textId="418BAC6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72.4 (</w:t>
            </w:r>
            <w:proofErr w:type="gramStart"/>
            <w:r w:rsidRPr="009D6C22">
              <w:rPr>
                <w:rFonts w:ascii="Times New Roman" w:hAnsi="Times New Roman" w:cs="Times New Roman"/>
                <w:color w:val="000000" w:themeColor="text1"/>
              </w:rPr>
              <w:t>8.22)</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2DB8DE8E" w14:textId="6285385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72.5 (</w:t>
            </w:r>
            <w:proofErr w:type="gramStart"/>
            <w:r w:rsidRPr="009D6C22">
              <w:rPr>
                <w:rFonts w:ascii="Times New Roman" w:hAnsi="Times New Roman" w:cs="Times New Roman"/>
                <w:color w:val="000000" w:themeColor="text1"/>
              </w:rPr>
              <w:t>6.83)</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283EAB8E" w14:textId="6D5ABE1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67.2 (</w:t>
            </w:r>
            <w:proofErr w:type="gramStart"/>
            <w:r w:rsidRPr="009D6C22">
              <w:rPr>
                <w:rFonts w:ascii="Times New Roman" w:hAnsi="Times New Roman" w:cs="Times New Roman"/>
                <w:color w:val="000000" w:themeColor="text1"/>
              </w:rPr>
              <w:t>11.41)</w:t>
            </w:r>
            <w:r>
              <w:rPr>
                <w:rFonts w:ascii="Times New Roman" w:hAnsi="Times New Roman" w:cs="Times New Roman"/>
                <w:color w:val="000000" w:themeColor="text1"/>
                <w:vertAlign w:val="superscript"/>
              </w:rPr>
              <w:t>b</w:t>
            </w:r>
            <w:proofErr w:type="gramEnd"/>
          </w:p>
        </w:tc>
        <w:tc>
          <w:tcPr>
            <w:tcW w:w="1246" w:type="dxa"/>
            <w:tcBorders>
              <w:top w:val="nil"/>
              <w:left w:val="nil"/>
              <w:bottom w:val="nil"/>
              <w:right w:val="nil"/>
            </w:tcBorders>
          </w:tcPr>
          <w:p w14:paraId="0748226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91.43*</w:t>
            </w:r>
          </w:p>
        </w:tc>
      </w:tr>
      <w:tr w:rsidR="005D3111" w:rsidRPr="009D6C22" w14:paraId="438348F8" w14:textId="77777777" w:rsidTr="006F2B08">
        <w:trPr>
          <w:trHeight w:val="278"/>
        </w:trPr>
        <w:tc>
          <w:tcPr>
            <w:tcW w:w="4258" w:type="dxa"/>
            <w:tcBorders>
              <w:top w:val="nil"/>
              <w:left w:val="nil"/>
              <w:bottom w:val="nil"/>
              <w:right w:val="nil"/>
            </w:tcBorders>
          </w:tcPr>
          <w:p w14:paraId="7839046B"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CTQ EA</w:t>
            </w:r>
          </w:p>
        </w:tc>
        <w:tc>
          <w:tcPr>
            <w:tcW w:w="1765" w:type="dxa"/>
            <w:tcBorders>
              <w:top w:val="nil"/>
              <w:left w:val="nil"/>
              <w:bottom w:val="nil"/>
              <w:right w:val="nil"/>
            </w:tcBorders>
          </w:tcPr>
          <w:p w14:paraId="3E6B67B8" w14:textId="3295D36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6.2 (</w:t>
            </w:r>
            <w:proofErr w:type="gramStart"/>
            <w:r w:rsidRPr="009D6C22">
              <w:rPr>
                <w:rFonts w:ascii="Times New Roman" w:hAnsi="Times New Roman" w:cs="Times New Roman"/>
                <w:color w:val="000000" w:themeColor="text1"/>
              </w:rPr>
              <w:t>2.14)</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3976D895" w14:textId="24D91D8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9.7 (</w:t>
            </w:r>
            <w:proofErr w:type="gramStart"/>
            <w:r w:rsidRPr="009D6C22">
              <w:rPr>
                <w:rFonts w:ascii="Times New Roman" w:hAnsi="Times New Roman" w:cs="Times New Roman"/>
                <w:color w:val="000000" w:themeColor="text1"/>
              </w:rPr>
              <w:t>4.75)</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1F5FA4B2" w14:textId="4A82F8F5"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7.5 (</w:t>
            </w:r>
            <w:proofErr w:type="gramStart"/>
            <w:r w:rsidRPr="009D6C22">
              <w:rPr>
                <w:rFonts w:ascii="Times New Roman" w:hAnsi="Times New Roman" w:cs="Times New Roman"/>
                <w:color w:val="000000" w:themeColor="text1"/>
              </w:rPr>
              <w:t>2.41)</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333E0EF7" w14:textId="3120F69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15.7 (</w:t>
            </w:r>
            <w:proofErr w:type="gramStart"/>
            <w:r w:rsidRPr="009D6C22">
              <w:rPr>
                <w:rFonts w:ascii="Times New Roman" w:hAnsi="Times New Roman" w:cs="Times New Roman"/>
                <w:color w:val="000000" w:themeColor="text1"/>
              </w:rPr>
              <w:t>4.41)</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6ED0EC73"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50.57*</w:t>
            </w:r>
          </w:p>
        </w:tc>
      </w:tr>
      <w:tr w:rsidR="005D3111" w:rsidRPr="009D6C22" w14:paraId="3242B41D" w14:textId="77777777" w:rsidTr="006F2B08">
        <w:trPr>
          <w:trHeight w:val="278"/>
        </w:trPr>
        <w:tc>
          <w:tcPr>
            <w:tcW w:w="4258" w:type="dxa"/>
            <w:tcBorders>
              <w:top w:val="nil"/>
              <w:left w:val="nil"/>
              <w:bottom w:val="nil"/>
              <w:right w:val="nil"/>
            </w:tcBorders>
          </w:tcPr>
          <w:p w14:paraId="1E932A1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CTQ PA</w:t>
            </w:r>
          </w:p>
        </w:tc>
        <w:tc>
          <w:tcPr>
            <w:tcW w:w="1765" w:type="dxa"/>
            <w:tcBorders>
              <w:top w:val="nil"/>
              <w:left w:val="nil"/>
              <w:bottom w:val="nil"/>
              <w:right w:val="nil"/>
            </w:tcBorders>
          </w:tcPr>
          <w:p w14:paraId="0EC164BC" w14:textId="16F53CA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5.5 (</w:t>
            </w:r>
            <w:proofErr w:type="gramStart"/>
            <w:r w:rsidRPr="009D6C22">
              <w:rPr>
                <w:rFonts w:ascii="Times New Roman" w:hAnsi="Times New Roman" w:cs="Times New Roman"/>
                <w:color w:val="000000" w:themeColor="text1"/>
              </w:rPr>
              <w:t>1.09)</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2C422743" w14:textId="1B8D0E45"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 (</w:t>
            </w:r>
            <w:proofErr w:type="gramStart"/>
            <w:r w:rsidRPr="009D6C22">
              <w:rPr>
                <w:rFonts w:ascii="Times New Roman" w:hAnsi="Times New Roman" w:cs="Times New Roman"/>
                <w:color w:val="000000" w:themeColor="text1"/>
              </w:rPr>
              <w:t>3.21)</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00E8FA34" w14:textId="34DDF17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6.3 (</w:t>
            </w:r>
            <w:proofErr w:type="gramStart"/>
            <w:r w:rsidRPr="009D6C22">
              <w:rPr>
                <w:rFonts w:ascii="Times New Roman" w:hAnsi="Times New Roman" w:cs="Times New Roman"/>
                <w:color w:val="000000" w:themeColor="text1"/>
              </w:rPr>
              <w:t>2.04)</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04D34D99" w14:textId="68F3F89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12.1 (</w:t>
            </w:r>
            <w:proofErr w:type="gramStart"/>
            <w:r w:rsidRPr="009D6C22">
              <w:rPr>
                <w:rFonts w:ascii="Times New Roman" w:hAnsi="Times New Roman" w:cs="Times New Roman"/>
                <w:color w:val="000000" w:themeColor="text1"/>
              </w:rPr>
              <w:t>4.37)</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39549C9B" w14:textId="18D30CA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39.95*</w:t>
            </w:r>
            <w:r w:rsidR="00843AB9">
              <w:rPr>
                <w:rFonts w:ascii="Times New Roman" w:hAnsi="Times New Roman" w:cs="Times New Roman"/>
                <w:color w:val="000000" w:themeColor="text1"/>
              </w:rPr>
              <w:t>^</w:t>
            </w:r>
          </w:p>
        </w:tc>
      </w:tr>
      <w:tr w:rsidR="005D3111" w:rsidRPr="009D6C22" w14:paraId="47F3C4C6" w14:textId="77777777" w:rsidTr="006F2B08">
        <w:trPr>
          <w:trHeight w:val="278"/>
        </w:trPr>
        <w:tc>
          <w:tcPr>
            <w:tcW w:w="4258" w:type="dxa"/>
            <w:tcBorders>
              <w:top w:val="nil"/>
              <w:left w:val="nil"/>
              <w:bottom w:val="nil"/>
              <w:right w:val="nil"/>
            </w:tcBorders>
          </w:tcPr>
          <w:p w14:paraId="44049A6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CTQ SA</w:t>
            </w:r>
          </w:p>
        </w:tc>
        <w:tc>
          <w:tcPr>
            <w:tcW w:w="1765" w:type="dxa"/>
            <w:tcBorders>
              <w:top w:val="nil"/>
              <w:left w:val="nil"/>
              <w:bottom w:val="nil"/>
              <w:right w:val="nil"/>
            </w:tcBorders>
          </w:tcPr>
          <w:p w14:paraId="7FA4EB8F" w14:textId="6B13B90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5.0 (0)</w:t>
            </w:r>
            <w:r>
              <w:rPr>
                <w:rFonts w:ascii="Times New Roman" w:hAnsi="Times New Roman" w:cs="Times New Roman"/>
                <w:color w:val="000000" w:themeColor="text1"/>
                <w:vertAlign w:val="superscript"/>
              </w:rPr>
              <w:t>a</w:t>
            </w:r>
          </w:p>
        </w:tc>
        <w:tc>
          <w:tcPr>
            <w:tcW w:w="1765" w:type="dxa"/>
            <w:tcBorders>
              <w:top w:val="nil"/>
              <w:left w:val="nil"/>
              <w:bottom w:val="nil"/>
              <w:right w:val="nil"/>
            </w:tcBorders>
          </w:tcPr>
          <w:p w14:paraId="74EDD457" w14:textId="18E0898C"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 (</w:t>
            </w:r>
            <w:proofErr w:type="gramStart"/>
            <w:r w:rsidRPr="009D6C22">
              <w:rPr>
                <w:rFonts w:ascii="Times New Roman" w:hAnsi="Times New Roman" w:cs="Times New Roman"/>
                <w:color w:val="000000" w:themeColor="text1"/>
              </w:rPr>
              <w:t>4.92)</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62F8167F" w14:textId="5E6809F1"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6.4 (</w:t>
            </w:r>
            <w:proofErr w:type="gramStart"/>
            <w:r w:rsidRPr="009D6C22">
              <w:rPr>
                <w:rFonts w:ascii="Times New Roman" w:hAnsi="Times New Roman" w:cs="Times New Roman"/>
                <w:color w:val="000000" w:themeColor="text1"/>
              </w:rPr>
              <w:t>4.71)</w:t>
            </w:r>
            <w:r>
              <w:rPr>
                <w:rFonts w:ascii="Times New Roman" w:hAnsi="Times New Roman" w:cs="Times New Roman"/>
                <w:color w:val="000000" w:themeColor="text1"/>
                <w:vertAlign w:val="superscript"/>
              </w:rPr>
              <w:t>c</w:t>
            </w:r>
            <w:proofErr w:type="gramEnd"/>
          </w:p>
        </w:tc>
        <w:tc>
          <w:tcPr>
            <w:tcW w:w="1765" w:type="dxa"/>
            <w:tcBorders>
              <w:top w:val="nil"/>
              <w:left w:val="nil"/>
              <w:bottom w:val="nil"/>
              <w:right w:val="nil"/>
            </w:tcBorders>
          </w:tcPr>
          <w:p w14:paraId="628400F1" w14:textId="1EF8437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11.9 (</w:t>
            </w:r>
            <w:proofErr w:type="gramStart"/>
            <w:r w:rsidRPr="009D6C22">
              <w:rPr>
                <w:rFonts w:ascii="Times New Roman" w:hAnsi="Times New Roman" w:cs="Times New Roman"/>
                <w:color w:val="000000" w:themeColor="text1"/>
              </w:rPr>
              <w:t>7.19)</w:t>
            </w:r>
            <w:r>
              <w:rPr>
                <w:rFonts w:ascii="Times New Roman" w:hAnsi="Times New Roman" w:cs="Times New Roman"/>
                <w:color w:val="000000" w:themeColor="text1"/>
                <w:vertAlign w:val="superscript"/>
              </w:rPr>
              <w:t>d</w:t>
            </w:r>
            <w:proofErr w:type="gramEnd"/>
          </w:p>
        </w:tc>
        <w:tc>
          <w:tcPr>
            <w:tcW w:w="1246" w:type="dxa"/>
            <w:tcBorders>
              <w:top w:val="nil"/>
              <w:left w:val="nil"/>
              <w:bottom w:val="nil"/>
              <w:right w:val="nil"/>
            </w:tcBorders>
          </w:tcPr>
          <w:p w14:paraId="7D251296" w14:textId="7398FF9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15.70*</w:t>
            </w:r>
            <w:r w:rsidR="00843AB9">
              <w:rPr>
                <w:rFonts w:ascii="Times New Roman" w:hAnsi="Times New Roman" w:cs="Times New Roman"/>
                <w:color w:val="000000" w:themeColor="text1"/>
              </w:rPr>
              <w:t>^</w:t>
            </w:r>
          </w:p>
        </w:tc>
      </w:tr>
      <w:tr w:rsidR="005D3111" w:rsidRPr="009D6C22" w14:paraId="2433E428" w14:textId="77777777" w:rsidTr="006F2B08">
        <w:trPr>
          <w:trHeight w:val="278"/>
        </w:trPr>
        <w:tc>
          <w:tcPr>
            <w:tcW w:w="4258" w:type="dxa"/>
            <w:tcBorders>
              <w:top w:val="nil"/>
              <w:left w:val="nil"/>
              <w:bottom w:val="nil"/>
              <w:right w:val="nil"/>
            </w:tcBorders>
          </w:tcPr>
          <w:p w14:paraId="6DD0CA07"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CTQ EN</w:t>
            </w:r>
          </w:p>
        </w:tc>
        <w:tc>
          <w:tcPr>
            <w:tcW w:w="1765" w:type="dxa"/>
            <w:tcBorders>
              <w:top w:val="nil"/>
              <w:left w:val="nil"/>
              <w:bottom w:val="nil"/>
              <w:right w:val="nil"/>
            </w:tcBorders>
          </w:tcPr>
          <w:p w14:paraId="7DE3502C" w14:textId="63D6C732"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6.1 (</w:t>
            </w:r>
            <w:proofErr w:type="gramStart"/>
            <w:r w:rsidRPr="009D6C22">
              <w:rPr>
                <w:rFonts w:ascii="Times New Roman" w:hAnsi="Times New Roman" w:cs="Times New Roman"/>
                <w:color w:val="000000" w:themeColor="text1"/>
              </w:rPr>
              <w:t>1.69)</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14879BE7" w14:textId="69C3C52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9.7 (</w:t>
            </w:r>
            <w:proofErr w:type="gramStart"/>
            <w:r w:rsidRPr="009D6C22">
              <w:rPr>
                <w:rFonts w:ascii="Times New Roman" w:hAnsi="Times New Roman" w:cs="Times New Roman"/>
                <w:color w:val="000000" w:themeColor="text1"/>
              </w:rPr>
              <w:t>4.84)</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3174A065" w14:textId="096DFE6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8.8 (</w:t>
            </w:r>
            <w:proofErr w:type="gramStart"/>
            <w:r w:rsidRPr="009D6C22">
              <w:rPr>
                <w:rFonts w:ascii="Times New Roman" w:hAnsi="Times New Roman" w:cs="Times New Roman"/>
                <w:color w:val="000000" w:themeColor="text1"/>
              </w:rPr>
              <w:t>3.86)</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623A145D" w14:textId="6CE2554E"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16.1 (</w:t>
            </w:r>
            <w:proofErr w:type="gramStart"/>
            <w:r w:rsidRPr="009D6C22">
              <w:rPr>
                <w:rFonts w:ascii="Times New Roman" w:hAnsi="Times New Roman" w:cs="Times New Roman"/>
                <w:color w:val="000000" w:themeColor="text1"/>
              </w:rPr>
              <w:t>3.82)</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692C0D2C" w14:textId="4F92220A"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48.59*</w:t>
            </w:r>
            <w:r w:rsidR="00843AB9">
              <w:rPr>
                <w:rFonts w:ascii="Times New Roman" w:hAnsi="Times New Roman" w:cs="Times New Roman"/>
                <w:color w:val="000000" w:themeColor="text1"/>
              </w:rPr>
              <w:t>^</w:t>
            </w:r>
          </w:p>
        </w:tc>
      </w:tr>
      <w:tr w:rsidR="005D3111" w:rsidRPr="009D6C22" w14:paraId="131C583A" w14:textId="77777777" w:rsidTr="006F2B08">
        <w:trPr>
          <w:trHeight w:val="278"/>
        </w:trPr>
        <w:tc>
          <w:tcPr>
            <w:tcW w:w="4258" w:type="dxa"/>
            <w:tcBorders>
              <w:top w:val="nil"/>
              <w:left w:val="nil"/>
              <w:bottom w:val="nil"/>
              <w:right w:val="nil"/>
            </w:tcBorders>
          </w:tcPr>
          <w:p w14:paraId="75C49E81"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lastRenderedPageBreak/>
              <w:t>CTQ PN</w:t>
            </w:r>
          </w:p>
        </w:tc>
        <w:tc>
          <w:tcPr>
            <w:tcW w:w="1765" w:type="dxa"/>
            <w:tcBorders>
              <w:top w:val="nil"/>
              <w:left w:val="nil"/>
              <w:bottom w:val="nil"/>
              <w:right w:val="nil"/>
            </w:tcBorders>
          </w:tcPr>
          <w:p w14:paraId="1301C21D" w14:textId="17912A8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5.5 (</w:t>
            </w:r>
            <w:proofErr w:type="gramStart"/>
            <w:r w:rsidRPr="009D6C22">
              <w:rPr>
                <w:rFonts w:ascii="Times New Roman" w:hAnsi="Times New Roman" w:cs="Times New Roman"/>
                <w:color w:val="000000" w:themeColor="text1"/>
              </w:rPr>
              <w:t>0.93)</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458080C4" w14:textId="58BF0578"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7.5 (</w:t>
            </w:r>
            <w:proofErr w:type="gramStart"/>
            <w:r w:rsidRPr="009D6C22">
              <w:rPr>
                <w:rFonts w:ascii="Times New Roman" w:hAnsi="Times New Roman" w:cs="Times New Roman"/>
                <w:color w:val="000000" w:themeColor="text1"/>
              </w:rPr>
              <w:t>3.80)</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6DD8BBD0" w14:textId="3AFC9B96"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6.2 (</w:t>
            </w:r>
            <w:proofErr w:type="gramStart"/>
            <w:r w:rsidRPr="009D6C22">
              <w:rPr>
                <w:rFonts w:ascii="Times New Roman" w:hAnsi="Times New Roman" w:cs="Times New Roman"/>
                <w:color w:val="000000" w:themeColor="text1"/>
              </w:rPr>
              <w:t>2.15)</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2EAA07E2" w14:textId="444EAB81"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10.9 (</w:t>
            </w:r>
            <w:proofErr w:type="gramStart"/>
            <w:r w:rsidRPr="009D6C22">
              <w:rPr>
                <w:rFonts w:ascii="Times New Roman" w:hAnsi="Times New Roman" w:cs="Times New Roman"/>
                <w:color w:val="000000" w:themeColor="text1"/>
              </w:rPr>
              <w:t>3.86)</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4BFD438A"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27.19*</w:t>
            </w:r>
          </w:p>
        </w:tc>
      </w:tr>
      <w:tr w:rsidR="005D3111" w:rsidRPr="009D6C22" w14:paraId="2DC14ABC" w14:textId="77777777" w:rsidTr="006F2B08">
        <w:trPr>
          <w:trHeight w:val="278"/>
        </w:trPr>
        <w:tc>
          <w:tcPr>
            <w:tcW w:w="4258" w:type="dxa"/>
            <w:tcBorders>
              <w:top w:val="nil"/>
              <w:left w:val="nil"/>
              <w:bottom w:val="nil"/>
              <w:right w:val="nil"/>
            </w:tcBorders>
          </w:tcPr>
          <w:p w14:paraId="417153EE"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CTQ Total</w:t>
            </w:r>
          </w:p>
        </w:tc>
        <w:tc>
          <w:tcPr>
            <w:tcW w:w="1765" w:type="dxa"/>
            <w:tcBorders>
              <w:top w:val="nil"/>
              <w:left w:val="nil"/>
              <w:bottom w:val="nil"/>
              <w:right w:val="nil"/>
            </w:tcBorders>
          </w:tcPr>
          <w:p w14:paraId="33ADA768" w14:textId="646B8794"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28.3 (</w:t>
            </w:r>
            <w:proofErr w:type="gramStart"/>
            <w:r w:rsidRPr="009D6C22">
              <w:rPr>
                <w:rFonts w:ascii="Times New Roman" w:hAnsi="Times New Roman" w:cs="Times New Roman"/>
                <w:color w:val="000000" w:themeColor="text1"/>
              </w:rPr>
              <w:t>4.11)</w:t>
            </w:r>
            <w:r>
              <w:rPr>
                <w:rFonts w:ascii="Times New Roman" w:hAnsi="Times New Roman" w:cs="Times New Roman"/>
                <w:color w:val="000000" w:themeColor="text1"/>
                <w:vertAlign w:val="superscript"/>
              </w:rPr>
              <w:t>a</w:t>
            </w:r>
            <w:proofErr w:type="gramEnd"/>
          </w:p>
        </w:tc>
        <w:tc>
          <w:tcPr>
            <w:tcW w:w="1765" w:type="dxa"/>
            <w:tcBorders>
              <w:top w:val="nil"/>
              <w:left w:val="nil"/>
              <w:bottom w:val="nil"/>
              <w:right w:val="nil"/>
            </w:tcBorders>
          </w:tcPr>
          <w:p w14:paraId="27FC015F" w14:textId="64CA002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40.3 (</w:t>
            </w:r>
            <w:proofErr w:type="gramStart"/>
            <w:r w:rsidRPr="009D6C22">
              <w:rPr>
                <w:rFonts w:ascii="Times New Roman" w:hAnsi="Times New Roman" w:cs="Times New Roman"/>
                <w:color w:val="000000" w:themeColor="text1"/>
              </w:rPr>
              <w:t>14.37)</w:t>
            </w:r>
            <w:r>
              <w:rPr>
                <w:rFonts w:ascii="Times New Roman" w:hAnsi="Times New Roman" w:cs="Times New Roman"/>
                <w:color w:val="000000" w:themeColor="text1"/>
                <w:vertAlign w:val="superscript"/>
              </w:rPr>
              <w:t>b</w:t>
            </w:r>
            <w:proofErr w:type="gramEnd"/>
          </w:p>
        </w:tc>
        <w:tc>
          <w:tcPr>
            <w:tcW w:w="1973" w:type="dxa"/>
            <w:tcBorders>
              <w:top w:val="nil"/>
              <w:left w:val="nil"/>
              <w:bottom w:val="nil"/>
              <w:right w:val="nil"/>
            </w:tcBorders>
          </w:tcPr>
          <w:p w14:paraId="09CD6305" w14:textId="3BB0A9FF"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35.3 (</w:t>
            </w:r>
            <w:proofErr w:type="gramStart"/>
            <w:r w:rsidRPr="009D6C22">
              <w:rPr>
                <w:rFonts w:ascii="Times New Roman" w:hAnsi="Times New Roman" w:cs="Times New Roman"/>
                <w:color w:val="000000" w:themeColor="text1"/>
              </w:rPr>
              <w:t>8.88)</w:t>
            </w:r>
            <w:r>
              <w:rPr>
                <w:rFonts w:ascii="Times New Roman" w:hAnsi="Times New Roman" w:cs="Times New Roman"/>
                <w:color w:val="000000" w:themeColor="text1"/>
                <w:vertAlign w:val="superscript"/>
              </w:rPr>
              <w:t>b</w:t>
            </w:r>
            <w:proofErr w:type="gramEnd"/>
          </w:p>
        </w:tc>
        <w:tc>
          <w:tcPr>
            <w:tcW w:w="1765" w:type="dxa"/>
            <w:tcBorders>
              <w:top w:val="nil"/>
              <w:left w:val="nil"/>
              <w:bottom w:val="nil"/>
              <w:right w:val="nil"/>
            </w:tcBorders>
          </w:tcPr>
          <w:p w14:paraId="275C7190" w14:textId="58C4192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66.6 (</w:t>
            </w:r>
            <w:proofErr w:type="gramStart"/>
            <w:r w:rsidRPr="009D6C22">
              <w:rPr>
                <w:rFonts w:ascii="Times New Roman" w:hAnsi="Times New Roman" w:cs="Times New Roman"/>
                <w:color w:val="000000" w:themeColor="text1"/>
              </w:rPr>
              <w:t>12.58)</w:t>
            </w:r>
            <w:r>
              <w:rPr>
                <w:rFonts w:ascii="Times New Roman" w:hAnsi="Times New Roman" w:cs="Times New Roman"/>
                <w:color w:val="000000" w:themeColor="text1"/>
                <w:vertAlign w:val="superscript"/>
              </w:rPr>
              <w:t>c</w:t>
            </w:r>
            <w:proofErr w:type="gramEnd"/>
          </w:p>
        </w:tc>
        <w:tc>
          <w:tcPr>
            <w:tcW w:w="1246" w:type="dxa"/>
            <w:tcBorders>
              <w:top w:val="nil"/>
              <w:left w:val="nil"/>
              <w:bottom w:val="nil"/>
              <w:right w:val="nil"/>
            </w:tcBorders>
          </w:tcPr>
          <w:p w14:paraId="207D646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126.68*</w:t>
            </w:r>
          </w:p>
        </w:tc>
      </w:tr>
      <w:tr w:rsidR="005D3111" w:rsidRPr="009D6C22" w14:paraId="079563E0" w14:textId="77777777" w:rsidTr="006F2B08">
        <w:trPr>
          <w:trHeight w:val="278"/>
        </w:trPr>
        <w:tc>
          <w:tcPr>
            <w:tcW w:w="4258" w:type="dxa"/>
            <w:tcBorders>
              <w:top w:val="nil"/>
              <w:left w:val="nil"/>
              <w:bottom w:val="nil"/>
              <w:right w:val="nil"/>
            </w:tcBorders>
          </w:tcPr>
          <w:p w14:paraId="6B5CDDB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ADHD</w:t>
            </w:r>
          </w:p>
        </w:tc>
        <w:tc>
          <w:tcPr>
            <w:tcW w:w="1765" w:type="dxa"/>
            <w:tcBorders>
              <w:top w:val="nil"/>
              <w:left w:val="nil"/>
              <w:bottom w:val="nil"/>
              <w:right w:val="nil"/>
            </w:tcBorders>
          </w:tcPr>
          <w:p w14:paraId="64B2CA5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6.5%</w:t>
            </w:r>
          </w:p>
        </w:tc>
        <w:tc>
          <w:tcPr>
            <w:tcW w:w="1765" w:type="dxa"/>
            <w:tcBorders>
              <w:top w:val="nil"/>
              <w:left w:val="nil"/>
              <w:bottom w:val="nil"/>
              <w:right w:val="nil"/>
            </w:tcBorders>
          </w:tcPr>
          <w:p w14:paraId="3A0A28A1"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64.7%</w:t>
            </w:r>
          </w:p>
        </w:tc>
        <w:tc>
          <w:tcPr>
            <w:tcW w:w="1973" w:type="dxa"/>
            <w:tcBorders>
              <w:top w:val="nil"/>
              <w:left w:val="nil"/>
              <w:bottom w:val="nil"/>
              <w:right w:val="nil"/>
            </w:tcBorders>
          </w:tcPr>
          <w:p w14:paraId="32C56FF9"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74.4%</w:t>
            </w:r>
          </w:p>
        </w:tc>
        <w:tc>
          <w:tcPr>
            <w:tcW w:w="1765" w:type="dxa"/>
            <w:tcBorders>
              <w:top w:val="nil"/>
              <w:left w:val="nil"/>
              <w:bottom w:val="nil"/>
              <w:right w:val="nil"/>
            </w:tcBorders>
          </w:tcPr>
          <w:p w14:paraId="5B6561DF"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55.0%</w:t>
            </w:r>
          </w:p>
        </w:tc>
        <w:tc>
          <w:tcPr>
            <w:tcW w:w="1246" w:type="dxa"/>
            <w:tcBorders>
              <w:top w:val="nil"/>
              <w:left w:val="nil"/>
              <w:bottom w:val="nil"/>
              <w:right w:val="nil"/>
            </w:tcBorders>
          </w:tcPr>
          <w:p w14:paraId="5B688D9D"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67.63*</w:t>
            </w:r>
          </w:p>
        </w:tc>
      </w:tr>
      <w:tr w:rsidR="005D3111" w:rsidRPr="009D6C22" w14:paraId="0E53C876" w14:textId="77777777" w:rsidTr="006F2B08">
        <w:trPr>
          <w:trHeight w:val="278"/>
        </w:trPr>
        <w:tc>
          <w:tcPr>
            <w:tcW w:w="4258" w:type="dxa"/>
            <w:tcBorders>
              <w:top w:val="nil"/>
              <w:left w:val="nil"/>
              <w:bottom w:val="nil"/>
              <w:right w:val="nil"/>
            </w:tcBorders>
          </w:tcPr>
          <w:p w14:paraId="092544B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CD</w:t>
            </w:r>
          </w:p>
        </w:tc>
        <w:tc>
          <w:tcPr>
            <w:tcW w:w="1765" w:type="dxa"/>
            <w:tcBorders>
              <w:top w:val="nil"/>
              <w:left w:val="nil"/>
              <w:bottom w:val="nil"/>
              <w:right w:val="nil"/>
            </w:tcBorders>
          </w:tcPr>
          <w:p w14:paraId="75C91C9B"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2.6%</w:t>
            </w:r>
          </w:p>
        </w:tc>
        <w:tc>
          <w:tcPr>
            <w:tcW w:w="1765" w:type="dxa"/>
            <w:tcBorders>
              <w:top w:val="nil"/>
              <w:left w:val="nil"/>
              <w:bottom w:val="nil"/>
              <w:right w:val="nil"/>
            </w:tcBorders>
          </w:tcPr>
          <w:p w14:paraId="3F5B4C23"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67.6%</w:t>
            </w:r>
          </w:p>
        </w:tc>
        <w:tc>
          <w:tcPr>
            <w:tcW w:w="1973" w:type="dxa"/>
            <w:tcBorders>
              <w:top w:val="nil"/>
              <w:left w:val="nil"/>
              <w:bottom w:val="nil"/>
              <w:right w:val="nil"/>
            </w:tcBorders>
          </w:tcPr>
          <w:p w14:paraId="2C84AEDC"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67.4%</w:t>
            </w:r>
          </w:p>
        </w:tc>
        <w:tc>
          <w:tcPr>
            <w:tcW w:w="1765" w:type="dxa"/>
            <w:tcBorders>
              <w:top w:val="nil"/>
              <w:left w:val="nil"/>
              <w:bottom w:val="nil"/>
              <w:right w:val="nil"/>
            </w:tcBorders>
          </w:tcPr>
          <w:p w14:paraId="79350715"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60.0%</w:t>
            </w:r>
          </w:p>
        </w:tc>
        <w:tc>
          <w:tcPr>
            <w:tcW w:w="1246" w:type="dxa"/>
            <w:tcBorders>
              <w:top w:val="nil"/>
              <w:left w:val="nil"/>
              <w:bottom w:val="nil"/>
              <w:right w:val="nil"/>
            </w:tcBorders>
          </w:tcPr>
          <w:p w14:paraId="025DB6AE" w14:textId="3430BFE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73.63*</w:t>
            </w:r>
            <w:r w:rsidR="00843AB9">
              <w:rPr>
                <w:rFonts w:ascii="Times New Roman" w:hAnsi="Times New Roman" w:cs="Times New Roman"/>
                <w:color w:val="000000" w:themeColor="text1"/>
              </w:rPr>
              <w:t>^</w:t>
            </w:r>
          </w:p>
        </w:tc>
      </w:tr>
      <w:tr w:rsidR="005D3111" w:rsidRPr="009D6C22" w14:paraId="21FC9BC0" w14:textId="77777777" w:rsidTr="006F2B08">
        <w:trPr>
          <w:trHeight w:val="278"/>
        </w:trPr>
        <w:tc>
          <w:tcPr>
            <w:tcW w:w="4258" w:type="dxa"/>
            <w:tcBorders>
              <w:top w:val="nil"/>
              <w:left w:val="nil"/>
              <w:bottom w:val="nil"/>
              <w:right w:val="nil"/>
            </w:tcBorders>
          </w:tcPr>
          <w:p w14:paraId="3F3E087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GAD</w:t>
            </w:r>
          </w:p>
        </w:tc>
        <w:tc>
          <w:tcPr>
            <w:tcW w:w="1765" w:type="dxa"/>
            <w:tcBorders>
              <w:top w:val="nil"/>
              <w:left w:val="nil"/>
              <w:bottom w:val="nil"/>
              <w:right w:val="nil"/>
            </w:tcBorders>
          </w:tcPr>
          <w:p w14:paraId="49D7C6E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5.2%</w:t>
            </w:r>
          </w:p>
        </w:tc>
        <w:tc>
          <w:tcPr>
            <w:tcW w:w="1765" w:type="dxa"/>
            <w:tcBorders>
              <w:top w:val="nil"/>
              <w:left w:val="nil"/>
              <w:bottom w:val="nil"/>
              <w:right w:val="nil"/>
            </w:tcBorders>
          </w:tcPr>
          <w:p w14:paraId="75F54CB3"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38.2%</w:t>
            </w:r>
          </w:p>
        </w:tc>
        <w:tc>
          <w:tcPr>
            <w:tcW w:w="1973" w:type="dxa"/>
            <w:tcBorders>
              <w:top w:val="nil"/>
              <w:left w:val="nil"/>
              <w:bottom w:val="nil"/>
              <w:right w:val="nil"/>
            </w:tcBorders>
          </w:tcPr>
          <w:p w14:paraId="5E8C5A4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25.6%</w:t>
            </w:r>
          </w:p>
        </w:tc>
        <w:tc>
          <w:tcPr>
            <w:tcW w:w="1765" w:type="dxa"/>
            <w:tcBorders>
              <w:top w:val="nil"/>
              <w:left w:val="nil"/>
              <w:bottom w:val="nil"/>
              <w:right w:val="nil"/>
            </w:tcBorders>
          </w:tcPr>
          <w:p w14:paraId="496F206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55.0%</w:t>
            </w:r>
          </w:p>
        </w:tc>
        <w:tc>
          <w:tcPr>
            <w:tcW w:w="1246" w:type="dxa"/>
            <w:tcBorders>
              <w:top w:val="nil"/>
              <w:left w:val="nil"/>
              <w:bottom w:val="nil"/>
              <w:right w:val="nil"/>
            </w:tcBorders>
          </w:tcPr>
          <w:p w14:paraId="473A7FAF" w14:textId="4D3F2529"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30.48*</w:t>
            </w:r>
            <w:r w:rsidR="00843AB9">
              <w:rPr>
                <w:rFonts w:ascii="Times New Roman" w:hAnsi="Times New Roman" w:cs="Times New Roman"/>
                <w:color w:val="000000" w:themeColor="text1"/>
              </w:rPr>
              <w:t>^</w:t>
            </w:r>
          </w:p>
        </w:tc>
      </w:tr>
      <w:tr w:rsidR="005D3111" w:rsidRPr="009D6C22" w14:paraId="02371870" w14:textId="77777777" w:rsidTr="006F2B08">
        <w:trPr>
          <w:trHeight w:val="278"/>
        </w:trPr>
        <w:tc>
          <w:tcPr>
            <w:tcW w:w="4258" w:type="dxa"/>
            <w:tcBorders>
              <w:top w:val="nil"/>
              <w:left w:val="nil"/>
              <w:bottom w:val="nil"/>
              <w:right w:val="nil"/>
            </w:tcBorders>
          </w:tcPr>
          <w:p w14:paraId="72EFEC3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MDD</w:t>
            </w:r>
          </w:p>
        </w:tc>
        <w:tc>
          <w:tcPr>
            <w:tcW w:w="1765" w:type="dxa"/>
            <w:tcBorders>
              <w:top w:val="nil"/>
              <w:left w:val="nil"/>
              <w:bottom w:val="nil"/>
              <w:right w:val="nil"/>
            </w:tcBorders>
          </w:tcPr>
          <w:p w14:paraId="7944ECAA"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5.2%</w:t>
            </w:r>
          </w:p>
        </w:tc>
        <w:tc>
          <w:tcPr>
            <w:tcW w:w="1765" w:type="dxa"/>
            <w:tcBorders>
              <w:top w:val="nil"/>
              <w:left w:val="nil"/>
              <w:bottom w:val="nil"/>
              <w:right w:val="nil"/>
            </w:tcBorders>
          </w:tcPr>
          <w:p w14:paraId="6438201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26.5%</w:t>
            </w:r>
          </w:p>
        </w:tc>
        <w:tc>
          <w:tcPr>
            <w:tcW w:w="1973" w:type="dxa"/>
            <w:tcBorders>
              <w:top w:val="nil"/>
              <w:left w:val="nil"/>
              <w:bottom w:val="nil"/>
              <w:right w:val="nil"/>
            </w:tcBorders>
          </w:tcPr>
          <w:p w14:paraId="583395E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7.0%</w:t>
            </w:r>
          </w:p>
        </w:tc>
        <w:tc>
          <w:tcPr>
            <w:tcW w:w="1765" w:type="dxa"/>
            <w:tcBorders>
              <w:top w:val="nil"/>
              <w:left w:val="nil"/>
              <w:bottom w:val="nil"/>
              <w:right w:val="nil"/>
            </w:tcBorders>
          </w:tcPr>
          <w:p w14:paraId="4E09A0D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30.0%</w:t>
            </w:r>
          </w:p>
        </w:tc>
        <w:tc>
          <w:tcPr>
            <w:tcW w:w="1246" w:type="dxa"/>
            <w:tcBorders>
              <w:top w:val="nil"/>
              <w:left w:val="nil"/>
              <w:bottom w:val="nil"/>
              <w:right w:val="nil"/>
            </w:tcBorders>
          </w:tcPr>
          <w:p w14:paraId="626B6816" w14:textId="0A8175BB"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16.46*</w:t>
            </w:r>
            <w:r w:rsidR="00843AB9">
              <w:rPr>
                <w:rFonts w:ascii="Times New Roman" w:hAnsi="Times New Roman" w:cs="Times New Roman"/>
                <w:color w:val="000000" w:themeColor="text1"/>
              </w:rPr>
              <w:t>^</w:t>
            </w:r>
          </w:p>
        </w:tc>
      </w:tr>
      <w:tr w:rsidR="005D3111" w:rsidRPr="009D6C22" w14:paraId="66FCB33B" w14:textId="77777777" w:rsidTr="006F2B08">
        <w:trPr>
          <w:trHeight w:val="278"/>
        </w:trPr>
        <w:tc>
          <w:tcPr>
            <w:tcW w:w="4258" w:type="dxa"/>
            <w:tcBorders>
              <w:top w:val="nil"/>
              <w:left w:val="nil"/>
              <w:bottom w:val="nil"/>
              <w:right w:val="nil"/>
            </w:tcBorders>
          </w:tcPr>
          <w:p w14:paraId="16B1431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PTSD</w:t>
            </w:r>
          </w:p>
        </w:tc>
        <w:tc>
          <w:tcPr>
            <w:tcW w:w="1765" w:type="dxa"/>
            <w:tcBorders>
              <w:top w:val="nil"/>
              <w:left w:val="nil"/>
              <w:bottom w:val="nil"/>
              <w:right w:val="nil"/>
            </w:tcBorders>
          </w:tcPr>
          <w:p w14:paraId="29670733"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0.0%</w:t>
            </w:r>
          </w:p>
        </w:tc>
        <w:tc>
          <w:tcPr>
            <w:tcW w:w="1765" w:type="dxa"/>
            <w:tcBorders>
              <w:top w:val="nil"/>
              <w:left w:val="nil"/>
              <w:bottom w:val="nil"/>
              <w:right w:val="nil"/>
            </w:tcBorders>
          </w:tcPr>
          <w:p w14:paraId="708BEB1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14.7%</w:t>
            </w:r>
          </w:p>
        </w:tc>
        <w:tc>
          <w:tcPr>
            <w:tcW w:w="1973" w:type="dxa"/>
            <w:tcBorders>
              <w:top w:val="nil"/>
              <w:left w:val="nil"/>
              <w:bottom w:val="nil"/>
              <w:right w:val="nil"/>
            </w:tcBorders>
          </w:tcPr>
          <w:p w14:paraId="42C6E111"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11.6%</w:t>
            </w:r>
          </w:p>
        </w:tc>
        <w:tc>
          <w:tcPr>
            <w:tcW w:w="1765" w:type="dxa"/>
            <w:tcBorders>
              <w:top w:val="nil"/>
              <w:left w:val="nil"/>
              <w:bottom w:val="nil"/>
              <w:right w:val="nil"/>
            </w:tcBorders>
          </w:tcPr>
          <w:p w14:paraId="62B53200"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45.0%</w:t>
            </w:r>
          </w:p>
        </w:tc>
        <w:tc>
          <w:tcPr>
            <w:tcW w:w="1246" w:type="dxa"/>
            <w:tcBorders>
              <w:top w:val="nil"/>
              <w:left w:val="nil"/>
              <w:bottom w:val="nil"/>
              <w:right w:val="nil"/>
            </w:tcBorders>
          </w:tcPr>
          <w:p w14:paraId="5C4C0842" w14:textId="238E46A0"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33.84*</w:t>
            </w:r>
            <w:r w:rsidR="00843AB9">
              <w:rPr>
                <w:rFonts w:ascii="Times New Roman" w:hAnsi="Times New Roman" w:cs="Times New Roman"/>
                <w:color w:val="000000" w:themeColor="text1"/>
              </w:rPr>
              <w:t>^</w:t>
            </w:r>
          </w:p>
        </w:tc>
      </w:tr>
      <w:tr w:rsidR="005D3111" w:rsidRPr="009D6C22" w14:paraId="60F37661" w14:textId="77777777" w:rsidTr="006F2B08">
        <w:trPr>
          <w:trHeight w:val="278"/>
        </w:trPr>
        <w:tc>
          <w:tcPr>
            <w:tcW w:w="4258" w:type="dxa"/>
            <w:tcBorders>
              <w:top w:val="nil"/>
              <w:left w:val="nil"/>
              <w:bottom w:val="nil"/>
              <w:right w:val="nil"/>
            </w:tcBorders>
          </w:tcPr>
          <w:p w14:paraId="0774C2C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Number of Commission Errors</w:t>
            </w:r>
          </w:p>
        </w:tc>
        <w:tc>
          <w:tcPr>
            <w:tcW w:w="1765" w:type="dxa"/>
            <w:tcBorders>
              <w:top w:val="nil"/>
              <w:left w:val="nil"/>
              <w:bottom w:val="nil"/>
              <w:right w:val="nil"/>
            </w:tcBorders>
          </w:tcPr>
          <w:p w14:paraId="256094FF"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15.7 (10.88)</w:t>
            </w:r>
          </w:p>
        </w:tc>
        <w:tc>
          <w:tcPr>
            <w:tcW w:w="1765" w:type="dxa"/>
            <w:tcBorders>
              <w:top w:val="nil"/>
              <w:left w:val="nil"/>
              <w:bottom w:val="nil"/>
              <w:right w:val="nil"/>
            </w:tcBorders>
          </w:tcPr>
          <w:p w14:paraId="0540D288"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18.9 (11.50)</w:t>
            </w:r>
          </w:p>
        </w:tc>
        <w:tc>
          <w:tcPr>
            <w:tcW w:w="1973" w:type="dxa"/>
            <w:tcBorders>
              <w:top w:val="nil"/>
              <w:left w:val="nil"/>
              <w:bottom w:val="nil"/>
              <w:right w:val="nil"/>
            </w:tcBorders>
          </w:tcPr>
          <w:p w14:paraId="22D9615B"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18.3 (12.10)</w:t>
            </w:r>
          </w:p>
        </w:tc>
        <w:tc>
          <w:tcPr>
            <w:tcW w:w="1765" w:type="dxa"/>
            <w:tcBorders>
              <w:top w:val="nil"/>
              <w:left w:val="nil"/>
              <w:bottom w:val="nil"/>
              <w:right w:val="nil"/>
            </w:tcBorders>
          </w:tcPr>
          <w:p w14:paraId="0878B182"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19.1 (13.96)</w:t>
            </w:r>
          </w:p>
        </w:tc>
        <w:tc>
          <w:tcPr>
            <w:tcW w:w="1246" w:type="dxa"/>
            <w:tcBorders>
              <w:top w:val="nil"/>
              <w:left w:val="nil"/>
              <w:bottom w:val="nil"/>
              <w:right w:val="nil"/>
            </w:tcBorders>
          </w:tcPr>
          <w:p w14:paraId="193E8CB7"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5D3111" w:rsidRPr="009D6C22" w14:paraId="7F852D3D" w14:textId="77777777" w:rsidTr="006F2B08">
        <w:trPr>
          <w:trHeight w:val="278"/>
        </w:trPr>
        <w:tc>
          <w:tcPr>
            <w:tcW w:w="4258" w:type="dxa"/>
            <w:tcBorders>
              <w:top w:val="nil"/>
              <w:left w:val="nil"/>
              <w:bottom w:val="single" w:sz="4" w:space="0" w:color="auto"/>
              <w:right w:val="nil"/>
            </w:tcBorders>
          </w:tcPr>
          <w:p w14:paraId="7711642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Number of Omission Errors</w:t>
            </w:r>
          </w:p>
        </w:tc>
        <w:tc>
          <w:tcPr>
            <w:tcW w:w="1765" w:type="dxa"/>
            <w:tcBorders>
              <w:top w:val="nil"/>
              <w:left w:val="nil"/>
              <w:bottom w:val="single" w:sz="4" w:space="0" w:color="auto"/>
              <w:right w:val="nil"/>
            </w:tcBorders>
          </w:tcPr>
          <w:p w14:paraId="713BB169"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10.7 (10.49)</w:t>
            </w:r>
          </w:p>
        </w:tc>
        <w:tc>
          <w:tcPr>
            <w:tcW w:w="1765" w:type="dxa"/>
            <w:tcBorders>
              <w:top w:val="nil"/>
              <w:left w:val="nil"/>
              <w:bottom w:val="single" w:sz="4" w:space="0" w:color="auto"/>
              <w:right w:val="nil"/>
            </w:tcBorders>
          </w:tcPr>
          <w:p w14:paraId="1A11FE8F"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13.4 (9.12)</w:t>
            </w:r>
          </w:p>
        </w:tc>
        <w:tc>
          <w:tcPr>
            <w:tcW w:w="1973" w:type="dxa"/>
            <w:tcBorders>
              <w:top w:val="nil"/>
              <w:left w:val="nil"/>
              <w:bottom w:val="single" w:sz="4" w:space="0" w:color="auto"/>
              <w:right w:val="nil"/>
            </w:tcBorders>
          </w:tcPr>
          <w:p w14:paraId="3F5F7FB4"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11.5 (8.17)</w:t>
            </w:r>
          </w:p>
        </w:tc>
        <w:tc>
          <w:tcPr>
            <w:tcW w:w="1765" w:type="dxa"/>
            <w:tcBorders>
              <w:top w:val="nil"/>
              <w:left w:val="nil"/>
              <w:bottom w:val="single" w:sz="4" w:space="0" w:color="auto"/>
              <w:right w:val="nil"/>
            </w:tcBorders>
          </w:tcPr>
          <w:p w14:paraId="4DB2E85E"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11.7 (10.05)</w:t>
            </w:r>
          </w:p>
        </w:tc>
        <w:tc>
          <w:tcPr>
            <w:tcW w:w="1246" w:type="dxa"/>
            <w:tcBorders>
              <w:top w:val="nil"/>
              <w:left w:val="nil"/>
              <w:bottom w:val="single" w:sz="4" w:space="0" w:color="auto"/>
              <w:right w:val="nil"/>
            </w:tcBorders>
          </w:tcPr>
          <w:p w14:paraId="63893F07" w14:textId="77777777" w:rsidR="005D3111" w:rsidRPr="009D6C22" w:rsidRDefault="005D3111" w:rsidP="00557D70">
            <w:pPr>
              <w:widowControl w:val="0"/>
              <w:autoSpaceDE w:val="0"/>
              <w:autoSpaceDN w:val="0"/>
              <w:adjustRightInd w:val="0"/>
              <w:rPr>
                <w:rFonts w:ascii="Times New Roman" w:hAnsi="Times New Roman" w:cs="Times New Roman"/>
                <w:color w:val="000000" w:themeColor="text1"/>
              </w:rPr>
            </w:pPr>
          </w:p>
        </w:tc>
      </w:tr>
      <w:tr w:rsidR="006F2B08" w:rsidRPr="009D6C22" w14:paraId="23E53CA3" w14:textId="77777777" w:rsidTr="006F2B08">
        <w:trPr>
          <w:trHeight w:val="1970"/>
        </w:trPr>
        <w:tc>
          <w:tcPr>
            <w:tcW w:w="12774" w:type="dxa"/>
            <w:gridSpan w:val="6"/>
            <w:tcBorders>
              <w:top w:val="nil"/>
              <w:left w:val="nil"/>
              <w:bottom w:val="single" w:sz="4" w:space="0" w:color="auto"/>
              <w:right w:val="nil"/>
            </w:tcBorders>
          </w:tcPr>
          <w:p w14:paraId="33E49149" w14:textId="21F1F99D" w:rsidR="006F2B08" w:rsidRPr="009D6C22" w:rsidRDefault="006F2B08" w:rsidP="00557D70">
            <w:pPr>
              <w:widowControl w:val="0"/>
              <w:autoSpaceDE w:val="0"/>
              <w:autoSpaceDN w:val="0"/>
              <w:adjustRightInd w:val="0"/>
              <w:rPr>
                <w:rFonts w:ascii="Times New Roman" w:hAnsi="Times New Roman" w:cs="Times New Roman"/>
                <w:color w:val="000000" w:themeColor="text1"/>
              </w:rPr>
            </w:pPr>
            <w:r w:rsidRPr="009D6C22">
              <w:rPr>
                <w:rFonts w:ascii="Times New Roman" w:hAnsi="Times New Roman" w:cs="Times New Roman"/>
                <w:color w:val="000000" w:themeColor="text1"/>
              </w:rPr>
              <w:t xml:space="preserve">* </w:t>
            </w:r>
            <w:proofErr w:type="gramStart"/>
            <w:r w:rsidRPr="009D6C22">
              <w:rPr>
                <w:rFonts w:ascii="Times New Roman" w:hAnsi="Times New Roman" w:cs="Times New Roman"/>
                <w:color w:val="000000" w:themeColor="text1"/>
              </w:rPr>
              <w:t>indicates</w:t>
            </w:r>
            <w:proofErr w:type="gramEnd"/>
            <w:r w:rsidRPr="009D6C22">
              <w:rPr>
                <w:rFonts w:ascii="Times New Roman" w:hAnsi="Times New Roman" w:cs="Times New Roman"/>
                <w:color w:val="000000" w:themeColor="text1"/>
              </w:rPr>
              <w:t xml:space="preserve"> significant differences at </w:t>
            </w:r>
            <w:r w:rsidRPr="009D6C22">
              <w:rPr>
                <w:rFonts w:ascii="Times New Roman" w:hAnsi="Times New Roman" w:cs="Times New Roman"/>
                <w:i/>
                <w:iCs/>
                <w:color w:val="000000" w:themeColor="text1"/>
              </w:rPr>
              <w:t>p</w:t>
            </w:r>
            <w:r w:rsidRPr="009D6C22">
              <w:rPr>
                <w:rFonts w:ascii="Times New Roman" w:hAnsi="Times New Roman" w:cs="Times New Roman"/>
                <w:color w:val="000000" w:themeColor="text1"/>
              </w:rPr>
              <w:t xml:space="preserve">&lt;.05, </w:t>
            </w:r>
            <w:r w:rsidR="00843AB9">
              <w:rPr>
                <w:rFonts w:ascii="Times New Roman" w:hAnsi="Times New Roman" w:cs="Times New Roman"/>
                <w:color w:val="000000" w:themeColor="text1"/>
              </w:rPr>
              <w:t>^ indicates where all post-hoc between</w:t>
            </w:r>
            <w:r w:rsidR="009753C5">
              <w:rPr>
                <w:rFonts w:ascii="Times New Roman" w:hAnsi="Times New Roman" w:cs="Times New Roman"/>
                <w:color w:val="000000" w:themeColor="text1"/>
              </w:rPr>
              <w:t>-</w:t>
            </w:r>
            <w:r w:rsidR="00843AB9">
              <w:rPr>
                <w:rFonts w:ascii="Times New Roman" w:hAnsi="Times New Roman" w:cs="Times New Roman"/>
                <w:color w:val="000000" w:themeColor="text1"/>
              </w:rPr>
              <w:t>groups comparisons from Study 1 replicated in the subsample for Study 2</w:t>
            </w:r>
            <w:r w:rsidR="009753C5">
              <w:rPr>
                <w:rFonts w:ascii="Times New Roman" w:hAnsi="Times New Roman" w:cs="Times New Roman"/>
                <w:color w:val="000000" w:themeColor="text1"/>
              </w:rPr>
              <w:t>.</w:t>
            </w:r>
            <w:r w:rsidR="00843AB9">
              <w:rPr>
                <w:rFonts w:ascii="Times New Roman" w:hAnsi="Times New Roman" w:cs="Times New Roman"/>
                <w:color w:val="000000" w:themeColor="text1"/>
              </w:rPr>
              <w:t xml:space="preserve"> </w:t>
            </w:r>
            <w:r w:rsidRPr="009D6C22">
              <w:rPr>
                <w:rFonts w:ascii="Times New Roman" w:hAnsi="Times New Roman" w:cs="Times New Roman"/>
                <w:color w:val="000000" w:themeColor="text1"/>
              </w:rPr>
              <w:t>ADHD=Attention Deficit Hyperactivity Disorder Profile, AUDIT=Alcohol Use Disorders Identification Test, CBCL=Child Behavior Checklist, CBCL Attention Prob=CBCL Attention Problems, CD=Conduct Disorder, CTQ=Childhood Trauma Questionnaire, CUDIT=Cannabis Use Disorders Identification Test,  CUDIT Psych=Cannabis Psychological Features, EA=Emotional Abuse,  ELS=Early Life Stress Profile, EN=Emotional Neglect, GAD=Generalized Anxiety Disorder, HC=Healthy Comparison Profile, MDD=Major Depressive Disorder, PA=Physical Abuse,  PN=Physical Neglect,  PTSD=Posttraumatic Stress Disorder, SA=Sexual Abuse,  SD=Standard Deviation, SU/RB=Substance Use/Rule-Breaking Profile.</w:t>
            </w:r>
          </w:p>
        </w:tc>
      </w:tr>
    </w:tbl>
    <w:p w14:paraId="290AE72D" w14:textId="77777777" w:rsidR="00B052B5" w:rsidRPr="009D6C22" w:rsidRDefault="00B052B5" w:rsidP="00B052B5">
      <w:pPr>
        <w:rPr>
          <w:rFonts w:ascii="Times New Roman" w:hAnsi="Times New Roman" w:cs="Times New Roman"/>
        </w:rPr>
      </w:pPr>
    </w:p>
    <w:p w14:paraId="7E8F86E7" w14:textId="32D8BC5C" w:rsidR="00B052B5" w:rsidRPr="009D6C22" w:rsidRDefault="00B052B5">
      <w:pPr>
        <w:rPr>
          <w:rFonts w:ascii="Times New Roman" w:hAnsi="Times New Roman" w:cs="Times New Roman"/>
        </w:rPr>
      </w:pPr>
    </w:p>
    <w:p w14:paraId="12412F28" w14:textId="77777777" w:rsidR="00D50A99" w:rsidRPr="009D6C22" w:rsidRDefault="00D50A99">
      <w:pPr>
        <w:rPr>
          <w:rFonts w:ascii="Times New Roman" w:hAnsi="Times New Roman" w:cs="Times New Roman"/>
        </w:rPr>
      </w:pPr>
    </w:p>
    <w:p w14:paraId="3DCB67E6" w14:textId="1D7159BC" w:rsidR="00231CA6" w:rsidRPr="009D6C22" w:rsidRDefault="00231CA6">
      <w:pPr>
        <w:rPr>
          <w:rFonts w:ascii="Times New Roman" w:hAnsi="Times New Roman" w:cs="Times New Roman"/>
        </w:rPr>
      </w:pPr>
      <w:r w:rsidRPr="009D6C22">
        <w:rPr>
          <w:rFonts w:ascii="Times New Roman" w:hAnsi="Times New Roman" w:cs="Times New Roman"/>
        </w:rPr>
        <w:br w:type="page"/>
      </w:r>
    </w:p>
    <w:tbl>
      <w:tblPr>
        <w:tblStyle w:val="TableGrid"/>
        <w:tblW w:w="11456" w:type="dxa"/>
        <w:tblLayout w:type="fixed"/>
        <w:tblLook w:val="04A0" w:firstRow="1" w:lastRow="0" w:firstColumn="1" w:lastColumn="0" w:noHBand="0" w:noVBand="1"/>
      </w:tblPr>
      <w:tblGrid>
        <w:gridCol w:w="3240"/>
        <w:gridCol w:w="1593"/>
        <w:gridCol w:w="1082"/>
        <w:gridCol w:w="672"/>
        <w:gridCol w:w="701"/>
        <w:gridCol w:w="672"/>
        <w:gridCol w:w="843"/>
        <w:gridCol w:w="1350"/>
        <w:gridCol w:w="1303"/>
      </w:tblGrid>
      <w:tr w:rsidR="00231CA6" w:rsidRPr="009D6C22" w14:paraId="3878F86E" w14:textId="77777777" w:rsidTr="00557D70">
        <w:tc>
          <w:tcPr>
            <w:tcW w:w="11456" w:type="dxa"/>
            <w:gridSpan w:val="9"/>
            <w:tcBorders>
              <w:top w:val="single" w:sz="4" w:space="0" w:color="auto"/>
              <w:left w:val="nil"/>
              <w:bottom w:val="single" w:sz="4" w:space="0" w:color="auto"/>
              <w:right w:val="nil"/>
            </w:tcBorders>
          </w:tcPr>
          <w:p w14:paraId="68C3BEBB" w14:textId="00DEB6E2" w:rsidR="00231CA6" w:rsidRPr="009D6C22" w:rsidRDefault="00231CA6" w:rsidP="00557D70">
            <w:pPr>
              <w:rPr>
                <w:rFonts w:ascii="Times New Roman" w:hAnsi="Times New Roman" w:cs="Times New Roman"/>
                <w:b/>
                <w:bCs/>
                <w:color w:val="000000" w:themeColor="text1"/>
                <w:u w:val="single"/>
              </w:rPr>
            </w:pPr>
            <w:r w:rsidRPr="009D6C22">
              <w:rPr>
                <w:rFonts w:ascii="Times New Roman" w:hAnsi="Times New Roman" w:cs="Times New Roman"/>
                <w:b/>
                <w:bCs/>
                <w:color w:val="000000" w:themeColor="text1"/>
              </w:rPr>
              <w:lastRenderedPageBreak/>
              <w:t xml:space="preserve">Table S2. Brain </w:t>
            </w:r>
            <w:r w:rsidR="00C94586" w:rsidRPr="009D6C22">
              <w:rPr>
                <w:rFonts w:ascii="Times New Roman" w:hAnsi="Times New Roman" w:cs="Times New Roman"/>
                <w:b/>
                <w:bCs/>
                <w:color w:val="000000" w:themeColor="text1"/>
              </w:rPr>
              <w:t>regions demonstrating significant r</w:t>
            </w:r>
            <w:r w:rsidRPr="009D6C22">
              <w:rPr>
                <w:rFonts w:ascii="Times New Roman" w:hAnsi="Times New Roman" w:cs="Times New Roman"/>
                <w:b/>
                <w:bCs/>
                <w:color w:val="000000" w:themeColor="text1"/>
              </w:rPr>
              <w:t xml:space="preserve">esponses to </w:t>
            </w:r>
            <w:r w:rsidR="002558CE" w:rsidRPr="009D6C22">
              <w:rPr>
                <w:rFonts w:ascii="Times New Roman" w:hAnsi="Times New Roman" w:cs="Times New Roman"/>
                <w:b/>
                <w:bCs/>
                <w:color w:val="000000" w:themeColor="text1"/>
              </w:rPr>
              <w:t>F</w:t>
            </w:r>
            <w:r w:rsidRPr="009D6C22">
              <w:rPr>
                <w:rFonts w:ascii="Times New Roman" w:hAnsi="Times New Roman" w:cs="Times New Roman"/>
                <w:b/>
                <w:bCs/>
                <w:color w:val="000000" w:themeColor="text1"/>
              </w:rPr>
              <w:t xml:space="preserve">eedback </w:t>
            </w:r>
            <w:r w:rsidR="002558CE" w:rsidRPr="009D6C22">
              <w:rPr>
                <w:rFonts w:ascii="Times New Roman" w:hAnsi="Times New Roman" w:cs="Times New Roman"/>
                <w:b/>
                <w:bCs/>
                <w:color w:val="000000" w:themeColor="text1"/>
              </w:rPr>
              <w:t>T</w:t>
            </w:r>
            <w:r w:rsidRPr="009D6C22">
              <w:rPr>
                <w:rFonts w:ascii="Times New Roman" w:hAnsi="Times New Roman" w:cs="Times New Roman"/>
                <w:b/>
                <w:bCs/>
                <w:color w:val="000000" w:themeColor="text1"/>
              </w:rPr>
              <w:t>ype</w:t>
            </w:r>
            <w:r w:rsidR="00247762" w:rsidRPr="009D6C22">
              <w:rPr>
                <w:rFonts w:ascii="Times New Roman" w:hAnsi="Times New Roman" w:cs="Times New Roman"/>
                <w:b/>
                <w:bCs/>
                <w:color w:val="000000" w:themeColor="text1"/>
              </w:rPr>
              <w:t xml:space="preserve"> (N=174)</w:t>
            </w:r>
          </w:p>
        </w:tc>
      </w:tr>
      <w:tr w:rsidR="00231CA6" w:rsidRPr="009D6C22" w14:paraId="7D9B221B" w14:textId="77777777" w:rsidTr="00557D70">
        <w:tc>
          <w:tcPr>
            <w:tcW w:w="11456" w:type="dxa"/>
            <w:gridSpan w:val="9"/>
            <w:tcBorders>
              <w:top w:val="nil"/>
              <w:left w:val="nil"/>
              <w:bottom w:val="single" w:sz="4" w:space="0" w:color="auto"/>
              <w:right w:val="nil"/>
            </w:tcBorders>
          </w:tcPr>
          <w:p w14:paraId="13DF6E67" w14:textId="77777777" w:rsidR="00231CA6" w:rsidRPr="009D6C22" w:rsidRDefault="00231CA6" w:rsidP="00557D70">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 xml:space="preserve">Coordinates of Peak </w:t>
            </w:r>
            <w:proofErr w:type="spellStart"/>
            <w:r w:rsidRPr="009D6C22">
              <w:rPr>
                <w:rFonts w:ascii="Times New Roman" w:hAnsi="Times New Roman" w:cs="Times New Roman"/>
                <w:color w:val="000000" w:themeColor="text1"/>
                <w:u w:val="single"/>
              </w:rPr>
              <w:t>Activation</w:t>
            </w:r>
            <w:r w:rsidRPr="009D6C22">
              <w:rPr>
                <w:rFonts w:ascii="Times New Roman" w:hAnsi="Times New Roman" w:cs="Times New Roman"/>
                <w:color w:val="000000" w:themeColor="text1"/>
                <w:u w:val="single"/>
                <w:vertAlign w:val="superscript"/>
              </w:rPr>
              <w:t>b</w:t>
            </w:r>
            <w:proofErr w:type="spellEnd"/>
          </w:p>
        </w:tc>
      </w:tr>
      <w:tr w:rsidR="00231CA6" w:rsidRPr="009D6C22" w14:paraId="02E56931" w14:textId="77777777" w:rsidTr="00557D70">
        <w:tc>
          <w:tcPr>
            <w:tcW w:w="3240" w:type="dxa"/>
            <w:tcBorders>
              <w:left w:val="nil"/>
              <w:bottom w:val="single" w:sz="4" w:space="0" w:color="auto"/>
              <w:right w:val="nil"/>
            </w:tcBorders>
          </w:tcPr>
          <w:p w14:paraId="43786AF5" w14:textId="77777777" w:rsidR="00231CA6" w:rsidRPr="009D6C22" w:rsidRDefault="00231CA6" w:rsidP="00557D70">
            <w:pPr>
              <w:rPr>
                <w:rFonts w:ascii="Times New Roman" w:hAnsi="Times New Roman" w:cs="Times New Roman"/>
                <w:color w:val="000000" w:themeColor="text1"/>
              </w:rPr>
            </w:pPr>
            <w:proofErr w:type="spellStart"/>
            <w:r w:rsidRPr="009D6C22">
              <w:rPr>
                <w:rFonts w:ascii="Times New Roman" w:hAnsi="Times New Roman" w:cs="Times New Roman"/>
                <w:color w:val="000000" w:themeColor="text1"/>
              </w:rPr>
              <w:t>Region</w:t>
            </w:r>
            <w:r w:rsidRPr="009D6C22">
              <w:rPr>
                <w:rFonts w:ascii="Times New Roman" w:hAnsi="Times New Roman" w:cs="Times New Roman"/>
                <w:color w:val="000000" w:themeColor="text1"/>
                <w:vertAlign w:val="superscript"/>
              </w:rPr>
              <w:t>a</w:t>
            </w:r>
            <w:proofErr w:type="spellEnd"/>
          </w:p>
        </w:tc>
        <w:tc>
          <w:tcPr>
            <w:tcW w:w="1593" w:type="dxa"/>
            <w:tcBorders>
              <w:left w:val="nil"/>
              <w:bottom w:val="single" w:sz="4" w:space="0" w:color="auto"/>
              <w:right w:val="nil"/>
            </w:tcBorders>
          </w:tcPr>
          <w:p w14:paraId="7DAC0A4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Hemisphere</w:t>
            </w:r>
          </w:p>
        </w:tc>
        <w:tc>
          <w:tcPr>
            <w:tcW w:w="1082" w:type="dxa"/>
            <w:tcBorders>
              <w:left w:val="nil"/>
              <w:bottom w:val="single" w:sz="4" w:space="0" w:color="auto"/>
              <w:right w:val="nil"/>
            </w:tcBorders>
          </w:tcPr>
          <w:p w14:paraId="4C1408E2"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BA</w:t>
            </w:r>
          </w:p>
        </w:tc>
        <w:tc>
          <w:tcPr>
            <w:tcW w:w="672" w:type="dxa"/>
            <w:tcBorders>
              <w:left w:val="nil"/>
              <w:bottom w:val="single" w:sz="4" w:space="0" w:color="auto"/>
              <w:right w:val="nil"/>
            </w:tcBorders>
          </w:tcPr>
          <w:p w14:paraId="37A5A8E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x</w:t>
            </w:r>
          </w:p>
        </w:tc>
        <w:tc>
          <w:tcPr>
            <w:tcW w:w="701" w:type="dxa"/>
            <w:tcBorders>
              <w:left w:val="nil"/>
              <w:bottom w:val="single" w:sz="4" w:space="0" w:color="auto"/>
              <w:right w:val="nil"/>
            </w:tcBorders>
          </w:tcPr>
          <w:p w14:paraId="694EA2B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y</w:t>
            </w:r>
          </w:p>
        </w:tc>
        <w:tc>
          <w:tcPr>
            <w:tcW w:w="672" w:type="dxa"/>
            <w:tcBorders>
              <w:left w:val="nil"/>
              <w:bottom w:val="single" w:sz="4" w:space="0" w:color="auto"/>
              <w:right w:val="nil"/>
            </w:tcBorders>
          </w:tcPr>
          <w:p w14:paraId="08C4B0F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z</w:t>
            </w:r>
          </w:p>
        </w:tc>
        <w:tc>
          <w:tcPr>
            <w:tcW w:w="843" w:type="dxa"/>
            <w:tcBorders>
              <w:left w:val="nil"/>
              <w:bottom w:val="single" w:sz="4" w:space="0" w:color="auto"/>
              <w:right w:val="nil"/>
            </w:tcBorders>
          </w:tcPr>
          <w:p w14:paraId="7CC63BA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i/>
                <w:color w:val="000000" w:themeColor="text1"/>
              </w:rPr>
              <w:t>F</w:t>
            </w:r>
          </w:p>
        </w:tc>
        <w:tc>
          <w:tcPr>
            <w:tcW w:w="1350" w:type="dxa"/>
            <w:tcBorders>
              <w:left w:val="nil"/>
              <w:bottom w:val="single" w:sz="4" w:space="0" w:color="auto"/>
              <w:right w:val="nil"/>
            </w:tcBorders>
          </w:tcPr>
          <w:p w14:paraId="5BEACDB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Partial η</w:t>
            </w:r>
            <w:r w:rsidRPr="009D6C22">
              <w:rPr>
                <w:rFonts w:ascii="Times New Roman" w:hAnsi="Times New Roman" w:cs="Times New Roman"/>
                <w:color w:val="000000" w:themeColor="text1"/>
                <w:vertAlign w:val="superscript"/>
              </w:rPr>
              <w:t>2</w:t>
            </w:r>
          </w:p>
        </w:tc>
        <w:tc>
          <w:tcPr>
            <w:tcW w:w="1303" w:type="dxa"/>
            <w:tcBorders>
              <w:left w:val="nil"/>
              <w:bottom w:val="single" w:sz="4" w:space="0" w:color="auto"/>
              <w:right w:val="nil"/>
            </w:tcBorders>
          </w:tcPr>
          <w:p w14:paraId="59E35FF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Voxels</w:t>
            </w:r>
          </w:p>
        </w:tc>
      </w:tr>
      <w:tr w:rsidR="00231CA6" w:rsidRPr="009D6C22" w14:paraId="64C8BAEF" w14:textId="77777777" w:rsidTr="00557D70">
        <w:tc>
          <w:tcPr>
            <w:tcW w:w="11456" w:type="dxa"/>
            <w:gridSpan w:val="9"/>
            <w:tcBorders>
              <w:left w:val="nil"/>
              <w:bottom w:val="single" w:sz="4" w:space="0" w:color="auto"/>
              <w:right w:val="nil"/>
            </w:tcBorders>
          </w:tcPr>
          <w:p w14:paraId="360123D7" w14:textId="77777777" w:rsidR="00231CA6" w:rsidRPr="009D6C22" w:rsidRDefault="00231CA6" w:rsidP="00557D70">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Reward&gt;Punishment</w:t>
            </w:r>
          </w:p>
        </w:tc>
      </w:tr>
      <w:tr w:rsidR="00231CA6" w:rsidRPr="009D6C22" w14:paraId="3DE5F7CF" w14:textId="77777777" w:rsidTr="00557D70">
        <w:tc>
          <w:tcPr>
            <w:tcW w:w="3240" w:type="dxa"/>
            <w:tcBorders>
              <w:top w:val="nil"/>
              <w:left w:val="nil"/>
              <w:bottom w:val="nil"/>
              <w:right w:val="nil"/>
            </w:tcBorders>
            <w:vAlign w:val="bottom"/>
          </w:tcPr>
          <w:p w14:paraId="03B84CC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Dorsomedial Prefrontal Cortex/Anterior Cingulate Cortex</w:t>
            </w:r>
          </w:p>
        </w:tc>
        <w:tc>
          <w:tcPr>
            <w:tcW w:w="1593" w:type="dxa"/>
            <w:tcBorders>
              <w:top w:val="nil"/>
              <w:left w:val="nil"/>
              <w:bottom w:val="nil"/>
              <w:right w:val="nil"/>
            </w:tcBorders>
            <w:vAlign w:val="bottom"/>
          </w:tcPr>
          <w:p w14:paraId="50661BA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783E9ED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6/8</w:t>
            </w:r>
          </w:p>
        </w:tc>
        <w:tc>
          <w:tcPr>
            <w:tcW w:w="672" w:type="dxa"/>
            <w:tcBorders>
              <w:top w:val="nil"/>
              <w:left w:val="nil"/>
              <w:bottom w:val="nil"/>
              <w:right w:val="nil"/>
            </w:tcBorders>
            <w:vAlign w:val="bottom"/>
          </w:tcPr>
          <w:p w14:paraId="15609685"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701" w:type="dxa"/>
            <w:tcBorders>
              <w:top w:val="nil"/>
              <w:left w:val="nil"/>
              <w:bottom w:val="nil"/>
              <w:right w:val="nil"/>
            </w:tcBorders>
            <w:vAlign w:val="bottom"/>
          </w:tcPr>
          <w:p w14:paraId="357B1BE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11</w:t>
            </w:r>
          </w:p>
        </w:tc>
        <w:tc>
          <w:tcPr>
            <w:tcW w:w="672" w:type="dxa"/>
            <w:tcBorders>
              <w:top w:val="nil"/>
              <w:left w:val="nil"/>
              <w:bottom w:val="nil"/>
              <w:right w:val="nil"/>
            </w:tcBorders>
            <w:vAlign w:val="bottom"/>
          </w:tcPr>
          <w:p w14:paraId="4EEA072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59</w:t>
            </w:r>
          </w:p>
        </w:tc>
        <w:tc>
          <w:tcPr>
            <w:tcW w:w="843" w:type="dxa"/>
            <w:tcBorders>
              <w:top w:val="nil"/>
              <w:left w:val="nil"/>
              <w:bottom w:val="nil"/>
              <w:right w:val="nil"/>
            </w:tcBorders>
            <w:vAlign w:val="bottom"/>
          </w:tcPr>
          <w:p w14:paraId="0320DFF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30.25</w:t>
            </w:r>
          </w:p>
        </w:tc>
        <w:tc>
          <w:tcPr>
            <w:tcW w:w="1350" w:type="dxa"/>
            <w:tcBorders>
              <w:top w:val="nil"/>
              <w:left w:val="nil"/>
              <w:bottom w:val="nil"/>
              <w:right w:val="nil"/>
            </w:tcBorders>
            <w:vAlign w:val="bottom"/>
          </w:tcPr>
          <w:p w14:paraId="1F3C280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.151</w:t>
            </w:r>
          </w:p>
        </w:tc>
        <w:tc>
          <w:tcPr>
            <w:tcW w:w="1303" w:type="dxa"/>
            <w:tcBorders>
              <w:top w:val="nil"/>
              <w:left w:val="nil"/>
              <w:bottom w:val="nil"/>
              <w:right w:val="nil"/>
            </w:tcBorders>
            <w:vAlign w:val="bottom"/>
          </w:tcPr>
          <w:p w14:paraId="61D8313E"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291</w:t>
            </w:r>
          </w:p>
        </w:tc>
      </w:tr>
      <w:tr w:rsidR="00231CA6" w:rsidRPr="009D6C22" w14:paraId="79867782" w14:textId="77777777" w:rsidTr="00557D70">
        <w:tc>
          <w:tcPr>
            <w:tcW w:w="3240" w:type="dxa"/>
            <w:tcBorders>
              <w:top w:val="nil"/>
              <w:left w:val="nil"/>
              <w:bottom w:val="nil"/>
              <w:right w:val="nil"/>
            </w:tcBorders>
            <w:vAlign w:val="bottom"/>
          </w:tcPr>
          <w:p w14:paraId="3A60835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Anterior Insular Cortex/Inferior Frontal Gyrus</w:t>
            </w:r>
          </w:p>
        </w:tc>
        <w:tc>
          <w:tcPr>
            <w:tcW w:w="1593" w:type="dxa"/>
            <w:tcBorders>
              <w:top w:val="nil"/>
              <w:left w:val="nil"/>
              <w:bottom w:val="nil"/>
              <w:right w:val="nil"/>
            </w:tcBorders>
            <w:vAlign w:val="bottom"/>
          </w:tcPr>
          <w:p w14:paraId="239B4A7E"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17858BD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47</w:t>
            </w:r>
          </w:p>
        </w:tc>
        <w:tc>
          <w:tcPr>
            <w:tcW w:w="672" w:type="dxa"/>
            <w:tcBorders>
              <w:top w:val="nil"/>
              <w:left w:val="nil"/>
              <w:bottom w:val="nil"/>
              <w:right w:val="nil"/>
            </w:tcBorders>
            <w:vAlign w:val="bottom"/>
          </w:tcPr>
          <w:p w14:paraId="7953205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-37</w:t>
            </w:r>
          </w:p>
        </w:tc>
        <w:tc>
          <w:tcPr>
            <w:tcW w:w="701" w:type="dxa"/>
            <w:tcBorders>
              <w:top w:val="nil"/>
              <w:left w:val="nil"/>
              <w:bottom w:val="nil"/>
              <w:right w:val="nil"/>
            </w:tcBorders>
            <w:vAlign w:val="bottom"/>
          </w:tcPr>
          <w:p w14:paraId="050D2E0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20</w:t>
            </w:r>
          </w:p>
        </w:tc>
        <w:tc>
          <w:tcPr>
            <w:tcW w:w="672" w:type="dxa"/>
            <w:tcBorders>
              <w:top w:val="nil"/>
              <w:left w:val="nil"/>
              <w:bottom w:val="nil"/>
              <w:right w:val="nil"/>
            </w:tcBorders>
            <w:vAlign w:val="bottom"/>
          </w:tcPr>
          <w:p w14:paraId="65ACB79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843" w:type="dxa"/>
            <w:tcBorders>
              <w:top w:val="nil"/>
              <w:left w:val="nil"/>
              <w:bottom w:val="nil"/>
              <w:right w:val="nil"/>
            </w:tcBorders>
            <w:vAlign w:val="bottom"/>
          </w:tcPr>
          <w:p w14:paraId="2E0CC46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33.42</w:t>
            </w:r>
          </w:p>
        </w:tc>
        <w:tc>
          <w:tcPr>
            <w:tcW w:w="1350" w:type="dxa"/>
            <w:tcBorders>
              <w:top w:val="nil"/>
              <w:left w:val="nil"/>
              <w:bottom w:val="nil"/>
              <w:right w:val="nil"/>
            </w:tcBorders>
            <w:vAlign w:val="bottom"/>
          </w:tcPr>
          <w:p w14:paraId="3AD83A8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.164</w:t>
            </w:r>
          </w:p>
        </w:tc>
        <w:tc>
          <w:tcPr>
            <w:tcW w:w="1303" w:type="dxa"/>
            <w:tcBorders>
              <w:top w:val="nil"/>
              <w:left w:val="nil"/>
              <w:bottom w:val="nil"/>
              <w:right w:val="nil"/>
            </w:tcBorders>
            <w:vAlign w:val="bottom"/>
          </w:tcPr>
          <w:p w14:paraId="144A17F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204</w:t>
            </w:r>
          </w:p>
        </w:tc>
      </w:tr>
      <w:tr w:rsidR="00231CA6" w:rsidRPr="009D6C22" w14:paraId="6248ED79" w14:textId="77777777" w:rsidTr="00557D70">
        <w:tc>
          <w:tcPr>
            <w:tcW w:w="3240" w:type="dxa"/>
            <w:tcBorders>
              <w:top w:val="nil"/>
              <w:left w:val="nil"/>
              <w:bottom w:val="nil"/>
              <w:right w:val="nil"/>
            </w:tcBorders>
            <w:vAlign w:val="bottom"/>
          </w:tcPr>
          <w:p w14:paraId="36A39E1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Caudate</w:t>
            </w:r>
          </w:p>
        </w:tc>
        <w:tc>
          <w:tcPr>
            <w:tcW w:w="1593" w:type="dxa"/>
            <w:tcBorders>
              <w:top w:val="nil"/>
              <w:left w:val="nil"/>
              <w:bottom w:val="nil"/>
              <w:right w:val="nil"/>
            </w:tcBorders>
            <w:vAlign w:val="bottom"/>
          </w:tcPr>
          <w:p w14:paraId="3DF435D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5CC1508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w:t>
            </w:r>
          </w:p>
        </w:tc>
        <w:tc>
          <w:tcPr>
            <w:tcW w:w="672" w:type="dxa"/>
            <w:tcBorders>
              <w:top w:val="nil"/>
              <w:left w:val="nil"/>
              <w:bottom w:val="nil"/>
              <w:right w:val="nil"/>
            </w:tcBorders>
            <w:vAlign w:val="bottom"/>
          </w:tcPr>
          <w:p w14:paraId="7F3ABDA1"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-10</w:t>
            </w:r>
          </w:p>
        </w:tc>
        <w:tc>
          <w:tcPr>
            <w:tcW w:w="701" w:type="dxa"/>
            <w:tcBorders>
              <w:top w:val="nil"/>
              <w:left w:val="nil"/>
              <w:bottom w:val="nil"/>
              <w:right w:val="nil"/>
            </w:tcBorders>
            <w:vAlign w:val="bottom"/>
          </w:tcPr>
          <w:p w14:paraId="0B89B5F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w:t>
            </w:r>
          </w:p>
        </w:tc>
        <w:tc>
          <w:tcPr>
            <w:tcW w:w="672" w:type="dxa"/>
            <w:tcBorders>
              <w:top w:val="nil"/>
              <w:left w:val="nil"/>
              <w:bottom w:val="nil"/>
              <w:right w:val="nil"/>
            </w:tcBorders>
            <w:vAlign w:val="bottom"/>
          </w:tcPr>
          <w:p w14:paraId="3D175EF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843" w:type="dxa"/>
            <w:tcBorders>
              <w:top w:val="nil"/>
              <w:left w:val="nil"/>
              <w:bottom w:val="nil"/>
              <w:right w:val="nil"/>
            </w:tcBorders>
            <w:vAlign w:val="bottom"/>
          </w:tcPr>
          <w:p w14:paraId="44A3CC9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45.77</w:t>
            </w:r>
          </w:p>
        </w:tc>
        <w:tc>
          <w:tcPr>
            <w:tcW w:w="1350" w:type="dxa"/>
            <w:tcBorders>
              <w:top w:val="nil"/>
              <w:left w:val="nil"/>
              <w:bottom w:val="nil"/>
              <w:right w:val="nil"/>
            </w:tcBorders>
            <w:vAlign w:val="bottom"/>
          </w:tcPr>
          <w:p w14:paraId="5AED0EB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.212</w:t>
            </w:r>
          </w:p>
        </w:tc>
        <w:tc>
          <w:tcPr>
            <w:tcW w:w="1303" w:type="dxa"/>
            <w:tcBorders>
              <w:top w:val="nil"/>
              <w:left w:val="nil"/>
              <w:bottom w:val="nil"/>
              <w:right w:val="nil"/>
            </w:tcBorders>
            <w:vAlign w:val="bottom"/>
          </w:tcPr>
          <w:p w14:paraId="535AED2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145</w:t>
            </w:r>
          </w:p>
        </w:tc>
      </w:tr>
      <w:tr w:rsidR="00231CA6" w:rsidRPr="009D6C22" w14:paraId="750BBD63" w14:textId="77777777" w:rsidTr="00557D70">
        <w:tc>
          <w:tcPr>
            <w:tcW w:w="3240" w:type="dxa"/>
            <w:tcBorders>
              <w:top w:val="nil"/>
              <w:left w:val="nil"/>
              <w:bottom w:val="nil"/>
              <w:right w:val="nil"/>
            </w:tcBorders>
            <w:vAlign w:val="bottom"/>
          </w:tcPr>
          <w:p w14:paraId="22CB21E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Anterior Insular Cortex/Inferior Frontal Gyrus</w:t>
            </w:r>
          </w:p>
        </w:tc>
        <w:tc>
          <w:tcPr>
            <w:tcW w:w="1593" w:type="dxa"/>
            <w:tcBorders>
              <w:top w:val="nil"/>
              <w:left w:val="nil"/>
              <w:bottom w:val="nil"/>
              <w:right w:val="nil"/>
            </w:tcBorders>
            <w:vAlign w:val="bottom"/>
          </w:tcPr>
          <w:p w14:paraId="65E0B12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77F8DFE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13</w:t>
            </w:r>
          </w:p>
        </w:tc>
        <w:tc>
          <w:tcPr>
            <w:tcW w:w="672" w:type="dxa"/>
            <w:tcBorders>
              <w:top w:val="nil"/>
              <w:left w:val="nil"/>
              <w:bottom w:val="nil"/>
              <w:right w:val="nil"/>
            </w:tcBorders>
            <w:vAlign w:val="bottom"/>
          </w:tcPr>
          <w:p w14:paraId="21B2D712"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29</w:t>
            </w:r>
          </w:p>
        </w:tc>
        <w:tc>
          <w:tcPr>
            <w:tcW w:w="701" w:type="dxa"/>
            <w:tcBorders>
              <w:top w:val="nil"/>
              <w:left w:val="nil"/>
              <w:bottom w:val="nil"/>
              <w:right w:val="nil"/>
            </w:tcBorders>
            <w:vAlign w:val="bottom"/>
          </w:tcPr>
          <w:p w14:paraId="64F196E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17</w:t>
            </w:r>
          </w:p>
        </w:tc>
        <w:tc>
          <w:tcPr>
            <w:tcW w:w="672" w:type="dxa"/>
            <w:tcBorders>
              <w:top w:val="nil"/>
              <w:left w:val="nil"/>
              <w:bottom w:val="nil"/>
              <w:right w:val="nil"/>
            </w:tcBorders>
            <w:vAlign w:val="bottom"/>
          </w:tcPr>
          <w:p w14:paraId="2336A25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-7</w:t>
            </w:r>
          </w:p>
        </w:tc>
        <w:tc>
          <w:tcPr>
            <w:tcW w:w="843" w:type="dxa"/>
            <w:tcBorders>
              <w:top w:val="nil"/>
              <w:left w:val="nil"/>
              <w:bottom w:val="nil"/>
              <w:right w:val="nil"/>
            </w:tcBorders>
            <w:vAlign w:val="bottom"/>
          </w:tcPr>
          <w:p w14:paraId="01FF951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31.62</w:t>
            </w:r>
          </w:p>
        </w:tc>
        <w:tc>
          <w:tcPr>
            <w:tcW w:w="1350" w:type="dxa"/>
            <w:tcBorders>
              <w:top w:val="nil"/>
              <w:left w:val="nil"/>
              <w:bottom w:val="nil"/>
              <w:right w:val="nil"/>
            </w:tcBorders>
            <w:vAlign w:val="bottom"/>
          </w:tcPr>
          <w:p w14:paraId="45075BE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.157</w:t>
            </w:r>
          </w:p>
        </w:tc>
        <w:tc>
          <w:tcPr>
            <w:tcW w:w="1303" w:type="dxa"/>
            <w:tcBorders>
              <w:top w:val="nil"/>
              <w:left w:val="nil"/>
              <w:bottom w:val="nil"/>
              <w:right w:val="nil"/>
            </w:tcBorders>
            <w:vAlign w:val="bottom"/>
          </w:tcPr>
          <w:p w14:paraId="465CE6B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120</w:t>
            </w:r>
          </w:p>
        </w:tc>
      </w:tr>
      <w:tr w:rsidR="00231CA6" w:rsidRPr="009D6C22" w14:paraId="546C1BDC" w14:textId="77777777" w:rsidTr="00557D70">
        <w:tc>
          <w:tcPr>
            <w:tcW w:w="3240" w:type="dxa"/>
            <w:tcBorders>
              <w:top w:val="nil"/>
              <w:left w:val="nil"/>
              <w:bottom w:val="nil"/>
              <w:right w:val="nil"/>
            </w:tcBorders>
            <w:vAlign w:val="bottom"/>
          </w:tcPr>
          <w:p w14:paraId="5E6D870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Superior Temporal Gyrus</w:t>
            </w:r>
          </w:p>
        </w:tc>
        <w:tc>
          <w:tcPr>
            <w:tcW w:w="1593" w:type="dxa"/>
            <w:tcBorders>
              <w:top w:val="nil"/>
              <w:left w:val="nil"/>
              <w:bottom w:val="nil"/>
              <w:right w:val="nil"/>
            </w:tcBorders>
            <w:vAlign w:val="bottom"/>
          </w:tcPr>
          <w:p w14:paraId="2AE238B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43A6932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38</w:t>
            </w:r>
          </w:p>
        </w:tc>
        <w:tc>
          <w:tcPr>
            <w:tcW w:w="672" w:type="dxa"/>
            <w:tcBorders>
              <w:top w:val="nil"/>
              <w:left w:val="nil"/>
              <w:bottom w:val="nil"/>
              <w:right w:val="nil"/>
            </w:tcBorders>
            <w:vAlign w:val="bottom"/>
          </w:tcPr>
          <w:p w14:paraId="686834B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50</w:t>
            </w:r>
          </w:p>
        </w:tc>
        <w:tc>
          <w:tcPr>
            <w:tcW w:w="701" w:type="dxa"/>
            <w:tcBorders>
              <w:top w:val="nil"/>
              <w:left w:val="nil"/>
              <w:bottom w:val="nil"/>
              <w:right w:val="nil"/>
            </w:tcBorders>
            <w:vAlign w:val="bottom"/>
          </w:tcPr>
          <w:p w14:paraId="00BBC38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11</w:t>
            </w:r>
          </w:p>
        </w:tc>
        <w:tc>
          <w:tcPr>
            <w:tcW w:w="672" w:type="dxa"/>
            <w:tcBorders>
              <w:top w:val="nil"/>
              <w:left w:val="nil"/>
              <w:bottom w:val="nil"/>
              <w:right w:val="nil"/>
            </w:tcBorders>
            <w:vAlign w:val="bottom"/>
          </w:tcPr>
          <w:p w14:paraId="3E49B4F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-25</w:t>
            </w:r>
          </w:p>
        </w:tc>
        <w:tc>
          <w:tcPr>
            <w:tcW w:w="843" w:type="dxa"/>
            <w:tcBorders>
              <w:top w:val="nil"/>
              <w:left w:val="nil"/>
              <w:bottom w:val="nil"/>
              <w:right w:val="nil"/>
            </w:tcBorders>
            <w:vAlign w:val="bottom"/>
          </w:tcPr>
          <w:p w14:paraId="2CB133A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35.58</w:t>
            </w:r>
          </w:p>
        </w:tc>
        <w:tc>
          <w:tcPr>
            <w:tcW w:w="1350" w:type="dxa"/>
            <w:tcBorders>
              <w:top w:val="nil"/>
              <w:left w:val="nil"/>
              <w:bottom w:val="nil"/>
              <w:right w:val="nil"/>
            </w:tcBorders>
            <w:vAlign w:val="bottom"/>
          </w:tcPr>
          <w:p w14:paraId="2517D95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.173</w:t>
            </w:r>
          </w:p>
        </w:tc>
        <w:tc>
          <w:tcPr>
            <w:tcW w:w="1303" w:type="dxa"/>
            <w:tcBorders>
              <w:top w:val="nil"/>
              <w:left w:val="nil"/>
              <w:bottom w:val="nil"/>
              <w:right w:val="nil"/>
            </w:tcBorders>
            <w:vAlign w:val="bottom"/>
          </w:tcPr>
          <w:p w14:paraId="1EF9137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73</w:t>
            </w:r>
          </w:p>
        </w:tc>
      </w:tr>
      <w:tr w:rsidR="00231CA6" w:rsidRPr="009D6C22" w14:paraId="4ECF9471" w14:textId="77777777" w:rsidTr="00557D70">
        <w:tc>
          <w:tcPr>
            <w:tcW w:w="3240" w:type="dxa"/>
            <w:tcBorders>
              <w:top w:val="nil"/>
              <w:left w:val="nil"/>
              <w:bottom w:val="nil"/>
              <w:right w:val="nil"/>
            </w:tcBorders>
            <w:vAlign w:val="bottom"/>
          </w:tcPr>
          <w:p w14:paraId="5275B52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Cingulate Gyrus</w:t>
            </w:r>
          </w:p>
        </w:tc>
        <w:tc>
          <w:tcPr>
            <w:tcW w:w="1593" w:type="dxa"/>
            <w:tcBorders>
              <w:top w:val="nil"/>
              <w:left w:val="nil"/>
              <w:bottom w:val="nil"/>
              <w:right w:val="nil"/>
            </w:tcBorders>
            <w:vAlign w:val="bottom"/>
          </w:tcPr>
          <w:p w14:paraId="08B3075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572D3F3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w:t>
            </w:r>
          </w:p>
        </w:tc>
        <w:tc>
          <w:tcPr>
            <w:tcW w:w="672" w:type="dxa"/>
            <w:tcBorders>
              <w:top w:val="nil"/>
              <w:left w:val="nil"/>
              <w:bottom w:val="nil"/>
              <w:right w:val="nil"/>
            </w:tcBorders>
            <w:vAlign w:val="bottom"/>
          </w:tcPr>
          <w:p w14:paraId="7DDFEE8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20</w:t>
            </w:r>
          </w:p>
        </w:tc>
        <w:tc>
          <w:tcPr>
            <w:tcW w:w="701" w:type="dxa"/>
            <w:tcBorders>
              <w:top w:val="nil"/>
              <w:left w:val="nil"/>
              <w:bottom w:val="nil"/>
              <w:right w:val="nil"/>
            </w:tcBorders>
            <w:vAlign w:val="bottom"/>
          </w:tcPr>
          <w:p w14:paraId="12CFD74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-13</w:t>
            </w:r>
          </w:p>
        </w:tc>
        <w:tc>
          <w:tcPr>
            <w:tcW w:w="672" w:type="dxa"/>
            <w:tcBorders>
              <w:top w:val="nil"/>
              <w:left w:val="nil"/>
              <w:bottom w:val="nil"/>
              <w:right w:val="nil"/>
            </w:tcBorders>
            <w:vAlign w:val="bottom"/>
          </w:tcPr>
          <w:p w14:paraId="4A82142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29</w:t>
            </w:r>
          </w:p>
        </w:tc>
        <w:tc>
          <w:tcPr>
            <w:tcW w:w="843" w:type="dxa"/>
            <w:tcBorders>
              <w:top w:val="nil"/>
              <w:left w:val="nil"/>
              <w:bottom w:val="nil"/>
              <w:right w:val="nil"/>
            </w:tcBorders>
            <w:vAlign w:val="bottom"/>
          </w:tcPr>
          <w:p w14:paraId="7B4C352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27.63</w:t>
            </w:r>
          </w:p>
        </w:tc>
        <w:tc>
          <w:tcPr>
            <w:tcW w:w="1350" w:type="dxa"/>
            <w:tcBorders>
              <w:top w:val="nil"/>
              <w:left w:val="nil"/>
              <w:bottom w:val="nil"/>
              <w:right w:val="nil"/>
            </w:tcBorders>
            <w:vAlign w:val="bottom"/>
          </w:tcPr>
          <w:p w14:paraId="35A0AF61"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.140</w:t>
            </w:r>
          </w:p>
        </w:tc>
        <w:tc>
          <w:tcPr>
            <w:tcW w:w="1303" w:type="dxa"/>
            <w:tcBorders>
              <w:top w:val="nil"/>
              <w:left w:val="nil"/>
              <w:bottom w:val="nil"/>
              <w:right w:val="nil"/>
            </w:tcBorders>
            <w:vAlign w:val="bottom"/>
          </w:tcPr>
          <w:p w14:paraId="7074E05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55</w:t>
            </w:r>
          </w:p>
        </w:tc>
      </w:tr>
      <w:tr w:rsidR="00231CA6" w:rsidRPr="009D6C22" w14:paraId="7942C263" w14:textId="77777777" w:rsidTr="00557D70">
        <w:tc>
          <w:tcPr>
            <w:tcW w:w="3240" w:type="dxa"/>
            <w:tcBorders>
              <w:top w:val="nil"/>
              <w:left w:val="nil"/>
              <w:bottom w:val="nil"/>
              <w:right w:val="nil"/>
            </w:tcBorders>
            <w:vAlign w:val="bottom"/>
          </w:tcPr>
          <w:p w14:paraId="0C7E924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Middle Temporal Gyrus</w:t>
            </w:r>
          </w:p>
        </w:tc>
        <w:tc>
          <w:tcPr>
            <w:tcW w:w="1593" w:type="dxa"/>
            <w:tcBorders>
              <w:top w:val="nil"/>
              <w:left w:val="nil"/>
              <w:bottom w:val="nil"/>
              <w:right w:val="nil"/>
            </w:tcBorders>
            <w:vAlign w:val="bottom"/>
          </w:tcPr>
          <w:p w14:paraId="6EBECF3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291F4805"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21</w:t>
            </w:r>
          </w:p>
        </w:tc>
        <w:tc>
          <w:tcPr>
            <w:tcW w:w="672" w:type="dxa"/>
            <w:tcBorders>
              <w:top w:val="nil"/>
              <w:left w:val="nil"/>
              <w:bottom w:val="nil"/>
              <w:right w:val="nil"/>
            </w:tcBorders>
            <w:vAlign w:val="bottom"/>
          </w:tcPr>
          <w:p w14:paraId="301AAAB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53</w:t>
            </w:r>
          </w:p>
        </w:tc>
        <w:tc>
          <w:tcPr>
            <w:tcW w:w="701" w:type="dxa"/>
            <w:tcBorders>
              <w:top w:val="nil"/>
              <w:left w:val="nil"/>
              <w:bottom w:val="nil"/>
              <w:right w:val="nil"/>
            </w:tcBorders>
            <w:vAlign w:val="bottom"/>
          </w:tcPr>
          <w:p w14:paraId="0A14834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-28</w:t>
            </w:r>
          </w:p>
        </w:tc>
        <w:tc>
          <w:tcPr>
            <w:tcW w:w="672" w:type="dxa"/>
            <w:tcBorders>
              <w:top w:val="nil"/>
              <w:left w:val="nil"/>
              <w:bottom w:val="nil"/>
              <w:right w:val="nil"/>
            </w:tcBorders>
            <w:vAlign w:val="bottom"/>
          </w:tcPr>
          <w:p w14:paraId="4FFD0F3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w:t>
            </w:r>
          </w:p>
        </w:tc>
        <w:tc>
          <w:tcPr>
            <w:tcW w:w="843" w:type="dxa"/>
            <w:tcBorders>
              <w:top w:val="nil"/>
              <w:left w:val="nil"/>
              <w:bottom w:val="nil"/>
              <w:right w:val="nil"/>
            </w:tcBorders>
            <w:vAlign w:val="bottom"/>
          </w:tcPr>
          <w:p w14:paraId="3A3E65D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27.88</w:t>
            </w:r>
          </w:p>
        </w:tc>
        <w:tc>
          <w:tcPr>
            <w:tcW w:w="1350" w:type="dxa"/>
            <w:tcBorders>
              <w:top w:val="nil"/>
              <w:left w:val="nil"/>
              <w:bottom w:val="nil"/>
              <w:right w:val="nil"/>
            </w:tcBorders>
            <w:vAlign w:val="bottom"/>
          </w:tcPr>
          <w:p w14:paraId="06D591F2"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.141</w:t>
            </w:r>
          </w:p>
        </w:tc>
        <w:tc>
          <w:tcPr>
            <w:tcW w:w="1303" w:type="dxa"/>
            <w:tcBorders>
              <w:top w:val="nil"/>
              <w:left w:val="nil"/>
              <w:bottom w:val="nil"/>
              <w:right w:val="nil"/>
            </w:tcBorders>
            <w:vAlign w:val="bottom"/>
          </w:tcPr>
          <w:p w14:paraId="4A4CA42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46</w:t>
            </w:r>
          </w:p>
        </w:tc>
      </w:tr>
      <w:tr w:rsidR="00231CA6" w:rsidRPr="009D6C22" w14:paraId="3EB1AD3B" w14:textId="77777777" w:rsidTr="00557D70">
        <w:tc>
          <w:tcPr>
            <w:tcW w:w="3240" w:type="dxa"/>
            <w:tcBorders>
              <w:top w:val="nil"/>
              <w:left w:val="nil"/>
              <w:bottom w:val="nil"/>
              <w:right w:val="nil"/>
            </w:tcBorders>
            <w:vAlign w:val="bottom"/>
          </w:tcPr>
          <w:p w14:paraId="112835B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Anterior Cingulate Cortex</w:t>
            </w:r>
          </w:p>
        </w:tc>
        <w:tc>
          <w:tcPr>
            <w:tcW w:w="1593" w:type="dxa"/>
            <w:tcBorders>
              <w:top w:val="nil"/>
              <w:left w:val="nil"/>
              <w:bottom w:val="nil"/>
              <w:right w:val="nil"/>
            </w:tcBorders>
            <w:vAlign w:val="bottom"/>
          </w:tcPr>
          <w:p w14:paraId="4EA1A11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29ADF9F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32</w:t>
            </w:r>
          </w:p>
        </w:tc>
        <w:tc>
          <w:tcPr>
            <w:tcW w:w="672" w:type="dxa"/>
            <w:tcBorders>
              <w:top w:val="nil"/>
              <w:left w:val="nil"/>
              <w:bottom w:val="nil"/>
              <w:right w:val="nil"/>
            </w:tcBorders>
            <w:vAlign w:val="bottom"/>
          </w:tcPr>
          <w:p w14:paraId="125BA0A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-16</w:t>
            </w:r>
          </w:p>
        </w:tc>
        <w:tc>
          <w:tcPr>
            <w:tcW w:w="701" w:type="dxa"/>
            <w:tcBorders>
              <w:top w:val="nil"/>
              <w:left w:val="nil"/>
              <w:bottom w:val="nil"/>
              <w:right w:val="nil"/>
            </w:tcBorders>
            <w:vAlign w:val="bottom"/>
          </w:tcPr>
          <w:p w14:paraId="602EB5F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32</w:t>
            </w:r>
          </w:p>
        </w:tc>
        <w:tc>
          <w:tcPr>
            <w:tcW w:w="672" w:type="dxa"/>
            <w:tcBorders>
              <w:top w:val="nil"/>
              <w:left w:val="nil"/>
              <w:bottom w:val="nil"/>
              <w:right w:val="nil"/>
            </w:tcBorders>
            <w:vAlign w:val="bottom"/>
          </w:tcPr>
          <w:p w14:paraId="7B072D9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14</w:t>
            </w:r>
          </w:p>
        </w:tc>
        <w:tc>
          <w:tcPr>
            <w:tcW w:w="843" w:type="dxa"/>
            <w:tcBorders>
              <w:top w:val="nil"/>
              <w:left w:val="nil"/>
              <w:bottom w:val="nil"/>
              <w:right w:val="nil"/>
            </w:tcBorders>
            <w:vAlign w:val="bottom"/>
          </w:tcPr>
          <w:p w14:paraId="5D6C5BB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27.64</w:t>
            </w:r>
          </w:p>
        </w:tc>
        <w:tc>
          <w:tcPr>
            <w:tcW w:w="1350" w:type="dxa"/>
            <w:tcBorders>
              <w:top w:val="nil"/>
              <w:left w:val="nil"/>
              <w:bottom w:val="nil"/>
              <w:right w:val="nil"/>
            </w:tcBorders>
            <w:vAlign w:val="bottom"/>
          </w:tcPr>
          <w:p w14:paraId="2108148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.140</w:t>
            </w:r>
          </w:p>
        </w:tc>
        <w:tc>
          <w:tcPr>
            <w:tcW w:w="1303" w:type="dxa"/>
            <w:tcBorders>
              <w:top w:val="nil"/>
              <w:left w:val="nil"/>
              <w:bottom w:val="nil"/>
              <w:right w:val="nil"/>
            </w:tcBorders>
            <w:vAlign w:val="bottom"/>
          </w:tcPr>
          <w:p w14:paraId="4E08B26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44</w:t>
            </w:r>
          </w:p>
        </w:tc>
      </w:tr>
      <w:tr w:rsidR="00231CA6" w:rsidRPr="009D6C22" w14:paraId="3723A827" w14:textId="77777777" w:rsidTr="00557D70">
        <w:tc>
          <w:tcPr>
            <w:tcW w:w="3240" w:type="dxa"/>
            <w:tcBorders>
              <w:top w:val="nil"/>
              <w:left w:val="nil"/>
              <w:bottom w:val="nil"/>
              <w:right w:val="nil"/>
            </w:tcBorders>
            <w:vAlign w:val="bottom"/>
          </w:tcPr>
          <w:p w14:paraId="414F7BA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Inferior Parietal Lobule</w:t>
            </w:r>
          </w:p>
        </w:tc>
        <w:tc>
          <w:tcPr>
            <w:tcW w:w="1593" w:type="dxa"/>
            <w:tcBorders>
              <w:top w:val="nil"/>
              <w:left w:val="nil"/>
              <w:bottom w:val="nil"/>
              <w:right w:val="nil"/>
            </w:tcBorders>
            <w:vAlign w:val="bottom"/>
          </w:tcPr>
          <w:p w14:paraId="2147EA5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5EF5232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40</w:t>
            </w:r>
          </w:p>
        </w:tc>
        <w:tc>
          <w:tcPr>
            <w:tcW w:w="672" w:type="dxa"/>
            <w:tcBorders>
              <w:top w:val="nil"/>
              <w:left w:val="nil"/>
              <w:bottom w:val="nil"/>
              <w:right w:val="nil"/>
            </w:tcBorders>
            <w:vAlign w:val="bottom"/>
          </w:tcPr>
          <w:p w14:paraId="7D52876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56</w:t>
            </w:r>
          </w:p>
        </w:tc>
        <w:tc>
          <w:tcPr>
            <w:tcW w:w="701" w:type="dxa"/>
            <w:tcBorders>
              <w:top w:val="nil"/>
              <w:left w:val="nil"/>
              <w:bottom w:val="nil"/>
              <w:right w:val="nil"/>
            </w:tcBorders>
            <w:vAlign w:val="bottom"/>
          </w:tcPr>
          <w:p w14:paraId="62224EE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-43</w:t>
            </w:r>
          </w:p>
        </w:tc>
        <w:tc>
          <w:tcPr>
            <w:tcW w:w="672" w:type="dxa"/>
            <w:tcBorders>
              <w:top w:val="nil"/>
              <w:left w:val="nil"/>
              <w:bottom w:val="nil"/>
              <w:right w:val="nil"/>
            </w:tcBorders>
            <w:vAlign w:val="bottom"/>
          </w:tcPr>
          <w:p w14:paraId="5939690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26</w:t>
            </w:r>
          </w:p>
        </w:tc>
        <w:tc>
          <w:tcPr>
            <w:tcW w:w="843" w:type="dxa"/>
            <w:tcBorders>
              <w:top w:val="nil"/>
              <w:left w:val="nil"/>
              <w:bottom w:val="nil"/>
              <w:right w:val="nil"/>
            </w:tcBorders>
            <w:vAlign w:val="bottom"/>
          </w:tcPr>
          <w:p w14:paraId="0A800AF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23.07</w:t>
            </w:r>
          </w:p>
        </w:tc>
        <w:tc>
          <w:tcPr>
            <w:tcW w:w="1350" w:type="dxa"/>
            <w:tcBorders>
              <w:top w:val="nil"/>
              <w:left w:val="nil"/>
              <w:bottom w:val="nil"/>
              <w:right w:val="nil"/>
            </w:tcBorders>
            <w:vAlign w:val="bottom"/>
          </w:tcPr>
          <w:p w14:paraId="6D31672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.119</w:t>
            </w:r>
          </w:p>
        </w:tc>
        <w:tc>
          <w:tcPr>
            <w:tcW w:w="1303" w:type="dxa"/>
            <w:tcBorders>
              <w:top w:val="nil"/>
              <w:left w:val="nil"/>
              <w:bottom w:val="nil"/>
              <w:right w:val="nil"/>
            </w:tcBorders>
            <w:vAlign w:val="bottom"/>
          </w:tcPr>
          <w:p w14:paraId="1B4EBFE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38</w:t>
            </w:r>
          </w:p>
        </w:tc>
      </w:tr>
      <w:tr w:rsidR="00231CA6" w:rsidRPr="009D6C22" w14:paraId="4084F991" w14:textId="77777777" w:rsidTr="00557D70">
        <w:tc>
          <w:tcPr>
            <w:tcW w:w="3240" w:type="dxa"/>
            <w:tcBorders>
              <w:top w:val="nil"/>
              <w:left w:val="nil"/>
              <w:bottom w:val="nil"/>
              <w:right w:val="nil"/>
            </w:tcBorders>
            <w:vAlign w:val="bottom"/>
          </w:tcPr>
          <w:p w14:paraId="6DF6A75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Inferior Parietal Lobule</w:t>
            </w:r>
          </w:p>
        </w:tc>
        <w:tc>
          <w:tcPr>
            <w:tcW w:w="1593" w:type="dxa"/>
            <w:tcBorders>
              <w:top w:val="nil"/>
              <w:left w:val="nil"/>
              <w:bottom w:val="nil"/>
              <w:right w:val="nil"/>
            </w:tcBorders>
            <w:vAlign w:val="bottom"/>
          </w:tcPr>
          <w:p w14:paraId="2A7EF09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62E113BE"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40</w:t>
            </w:r>
          </w:p>
        </w:tc>
        <w:tc>
          <w:tcPr>
            <w:tcW w:w="672" w:type="dxa"/>
            <w:tcBorders>
              <w:top w:val="nil"/>
              <w:left w:val="nil"/>
              <w:bottom w:val="nil"/>
              <w:right w:val="nil"/>
            </w:tcBorders>
            <w:vAlign w:val="bottom"/>
          </w:tcPr>
          <w:p w14:paraId="6FBF4B05"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-55</w:t>
            </w:r>
          </w:p>
        </w:tc>
        <w:tc>
          <w:tcPr>
            <w:tcW w:w="701" w:type="dxa"/>
            <w:tcBorders>
              <w:top w:val="nil"/>
              <w:left w:val="nil"/>
              <w:bottom w:val="nil"/>
              <w:right w:val="nil"/>
            </w:tcBorders>
            <w:vAlign w:val="bottom"/>
          </w:tcPr>
          <w:p w14:paraId="18ADE75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-46</w:t>
            </w:r>
          </w:p>
        </w:tc>
        <w:tc>
          <w:tcPr>
            <w:tcW w:w="672" w:type="dxa"/>
            <w:tcBorders>
              <w:top w:val="nil"/>
              <w:left w:val="nil"/>
              <w:bottom w:val="nil"/>
              <w:right w:val="nil"/>
            </w:tcBorders>
            <w:vAlign w:val="bottom"/>
          </w:tcPr>
          <w:p w14:paraId="6290DD6E"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29</w:t>
            </w:r>
          </w:p>
        </w:tc>
        <w:tc>
          <w:tcPr>
            <w:tcW w:w="843" w:type="dxa"/>
            <w:tcBorders>
              <w:top w:val="nil"/>
              <w:left w:val="nil"/>
              <w:bottom w:val="nil"/>
              <w:right w:val="nil"/>
            </w:tcBorders>
            <w:vAlign w:val="bottom"/>
          </w:tcPr>
          <w:p w14:paraId="6A8BA33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24.04</w:t>
            </w:r>
          </w:p>
        </w:tc>
        <w:tc>
          <w:tcPr>
            <w:tcW w:w="1350" w:type="dxa"/>
            <w:tcBorders>
              <w:top w:val="nil"/>
              <w:left w:val="nil"/>
              <w:bottom w:val="nil"/>
              <w:right w:val="nil"/>
            </w:tcBorders>
            <w:vAlign w:val="bottom"/>
          </w:tcPr>
          <w:p w14:paraId="0A018885"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.124</w:t>
            </w:r>
          </w:p>
        </w:tc>
        <w:tc>
          <w:tcPr>
            <w:tcW w:w="1303" w:type="dxa"/>
            <w:tcBorders>
              <w:top w:val="nil"/>
              <w:left w:val="nil"/>
              <w:bottom w:val="nil"/>
              <w:right w:val="nil"/>
            </w:tcBorders>
            <w:vAlign w:val="bottom"/>
          </w:tcPr>
          <w:p w14:paraId="77DEFC6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37</w:t>
            </w:r>
          </w:p>
        </w:tc>
      </w:tr>
      <w:tr w:rsidR="00231CA6" w:rsidRPr="009D6C22" w14:paraId="55E9CF60" w14:textId="77777777" w:rsidTr="00557D70">
        <w:tc>
          <w:tcPr>
            <w:tcW w:w="3240" w:type="dxa"/>
            <w:tcBorders>
              <w:top w:val="nil"/>
              <w:left w:val="nil"/>
              <w:bottom w:val="nil"/>
              <w:right w:val="nil"/>
            </w:tcBorders>
            <w:vAlign w:val="bottom"/>
          </w:tcPr>
          <w:p w14:paraId="486711E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Caudate</w:t>
            </w:r>
          </w:p>
        </w:tc>
        <w:tc>
          <w:tcPr>
            <w:tcW w:w="1593" w:type="dxa"/>
            <w:tcBorders>
              <w:top w:val="nil"/>
              <w:left w:val="nil"/>
              <w:bottom w:val="nil"/>
              <w:right w:val="nil"/>
            </w:tcBorders>
            <w:vAlign w:val="bottom"/>
          </w:tcPr>
          <w:p w14:paraId="3526D02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2D0BCD45"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w:t>
            </w:r>
          </w:p>
        </w:tc>
        <w:tc>
          <w:tcPr>
            <w:tcW w:w="672" w:type="dxa"/>
            <w:tcBorders>
              <w:top w:val="nil"/>
              <w:left w:val="nil"/>
              <w:bottom w:val="nil"/>
              <w:right w:val="nil"/>
            </w:tcBorders>
            <w:vAlign w:val="bottom"/>
          </w:tcPr>
          <w:p w14:paraId="38CEA1E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32</w:t>
            </w:r>
          </w:p>
        </w:tc>
        <w:tc>
          <w:tcPr>
            <w:tcW w:w="701" w:type="dxa"/>
            <w:tcBorders>
              <w:top w:val="nil"/>
              <w:left w:val="nil"/>
              <w:bottom w:val="nil"/>
              <w:right w:val="nil"/>
            </w:tcBorders>
            <w:vAlign w:val="bottom"/>
          </w:tcPr>
          <w:p w14:paraId="6A2568C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-34</w:t>
            </w:r>
          </w:p>
        </w:tc>
        <w:tc>
          <w:tcPr>
            <w:tcW w:w="672" w:type="dxa"/>
            <w:tcBorders>
              <w:top w:val="nil"/>
              <w:left w:val="nil"/>
              <w:bottom w:val="nil"/>
              <w:right w:val="nil"/>
            </w:tcBorders>
            <w:vAlign w:val="bottom"/>
          </w:tcPr>
          <w:p w14:paraId="3831F9B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w:t>
            </w:r>
          </w:p>
        </w:tc>
        <w:tc>
          <w:tcPr>
            <w:tcW w:w="843" w:type="dxa"/>
            <w:tcBorders>
              <w:top w:val="nil"/>
              <w:left w:val="nil"/>
              <w:bottom w:val="nil"/>
              <w:right w:val="nil"/>
            </w:tcBorders>
            <w:vAlign w:val="bottom"/>
          </w:tcPr>
          <w:p w14:paraId="7046476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36.83</w:t>
            </w:r>
          </w:p>
        </w:tc>
        <w:tc>
          <w:tcPr>
            <w:tcW w:w="1350" w:type="dxa"/>
            <w:tcBorders>
              <w:top w:val="nil"/>
              <w:left w:val="nil"/>
              <w:bottom w:val="nil"/>
              <w:right w:val="nil"/>
            </w:tcBorders>
            <w:vAlign w:val="bottom"/>
          </w:tcPr>
          <w:p w14:paraId="532F589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.178</w:t>
            </w:r>
          </w:p>
        </w:tc>
        <w:tc>
          <w:tcPr>
            <w:tcW w:w="1303" w:type="dxa"/>
            <w:tcBorders>
              <w:top w:val="nil"/>
              <w:left w:val="nil"/>
              <w:bottom w:val="nil"/>
              <w:right w:val="nil"/>
            </w:tcBorders>
            <w:vAlign w:val="bottom"/>
          </w:tcPr>
          <w:p w14:paraId="5A67A9C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35</w:t>
            </w:r>
          </w:p>
        </w:tc>
      </w:tr>
      <w:tr w:rsidR="00231CA6" w:rsidRPr="009D6C22" w14:paraId="61B8A0FB" w14:textId="77777777" w:rsidTr="00557D70">
        <w:tc>
          <w:tcPr>
            <w:tcW w:w="3240" w:type="dxa"/>
            <w:tcBorders>
              <w:top w:val="nil"/>
              <w:left w:val="nil"/>
              <w:bottom w:val="nil"/>
              <w:right w:val="nil"/>
            </w:tcBorders>
            <w:vAlign w:val="bottom"/>
          </w:tcPr>
          <w:p w14:paraId="05C56EA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Superior Temporal Gyrus</w:t>
            </w:r>
          </w:p>
        </w:tc>
        <w:tc>
          <w:tcPr>
            <w:tcW w:w="1593" w:type="dxa"/>
            <w:tcBorders>
              <w:top w:val="nil"/>
              <w:left w:val="nil"/>
              <w:bottom w:val="nil"/>
              <w:right w:val="nil"/>
            </w:tcBorders>
            <w:vAlign w:val="bottom"/>
          </w:tcPr>
          <w:p w14:paraId="023352F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0602941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22</w:t>
            </w:r>
          </w:p>
        </w:tc>
        <w:tc>
          <w:tcPr>
            <w:tcW w:w="672" w:type="dxa"/>
            <w:tcBorders>
              <w:top w:val="nil"/>
              <w:left w:val="nil"/>
              <w:bottom w:val="nil"/>
              <w:right w:val="nil"/>
            </w:tcBorders>
            <w:vAlign w:val="bottom"/>
          </w:tcPr>
          <w:p w14:paraId="2BF7FF5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-46</w:t>
            </w:r>
          </w:p>
        </w:tc>
        <w:tc>
          <w:tcPr>
            <w:tcW w:w="701" w:type="dxa"/>
            <w:tcBorders>
              <w:top w:val="nil"/>
              <w:left w:val="nil"/>
              <w:bottom w:val="nil"/>
              <w:right w:val="nil"/>
            </w:tcBorders>
            <w:vAlign w:val="bottom"/>
          </w:tcPr>
          <w:p w14:paraId="640B73ED"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-25</w:t>
            </w:r>
          </w:p>
        </w:tc>
        <w:tc>
          <w:tcPr>
            <w:tcW w:w="672" w:type="dxa"/>
            <w:tcBorders>
              <w:top w:val="nil"/>
              <w:left w:val="nil"/>
              <w:bottom w:val="nil"/>
              <w:right w:val="nil"/>
            </w:tcBorders>
            <w:vAlign w:val="bottom"/>
          </w:tcPr>
          <w:p w14:paraId="266B390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843" w:type="dxa"/>
            <w:tcBorders>
              <w:top w:val="nil"/>
              <w:left w:val="nil"/>
              <w:bottom w:val="nil"/>
              <w:right w:val="nil"/>
            </w:tcBorders>
            <w:vAlign w:val="bottom"/>
          </w:tcPr>
          <w:p w14:paraId="7A78AA1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25.16</w:t>
            </w:r>
          </w:p>
        </w:tc>
        <w:tc>
          <w:tcPr>
            <w:tcW w:w="1350" w:type="dxa"/>
            <w:tcBorders>
              <w:top w:val="nil"/>
              <w:left w:val="nil"/>
              <w:bottom w:val="nil"/>
              <w:right w:val="nil"/>
            </w:tcBorders>
            <w:vAlign w:val="bottom"/>
          </w:tcPr>
          <w:p w14:paraId="02225D0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.129</w:t>
            </w:r>
          </w:p>
        </w:tc>
        <w:tc>
          <w:tcPr>
            <w:tcW w:w="1303" w:type="dxa"/>
            <w:tcBorders>
              <w:top w:val="nil"/>
              <w:left w:val="nil"/>
              <w:bottom w:val="nil"/>
              <w:right w:val="nil"/>
            </w:tcBorders>
            <w:vAlign w:val="bottom"/>
          </w:tcPr>
          <w:p w14:paraId="7B575DD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32</w:t>
            </w:r>
          </w:p>
        </w:tc>
      </w:tr>
      <w:tr w:rsidR="00231CA6" w:rsidRPr="009D6C22" w14:paraId="69042B2B" w14:textId="77777777" w:rsidTr="00557D70">
        <w:tc>
          <w:tcPr>
            <w:tcW w:w="3240" w:type="dxa"/>
            <w:tcBorders>
              <w:top w:val="nil"/>
              <w:left w:val="nil"/>
              <w:bottom w:val="nil"/>
              <w:right w:val="nil"/>
            </w:tcBorders>
            <w:vAlign w:val="bottom"/>
          </w:tcPr>
          <w:p w14:paraId="0304A8DC"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Cingulate Gyrus</w:t>
            </w:r>
          </w:p>
        </w:tc>
        <w:tc>
          <w:tcPr>
            <w:tcW w:w="1593" w:type="dxa"/>
            <w:tcBorders>
              <w:top w:val="nil"/>
              <w:left w:val="nil"/>
              <w:bottom w:val="nil"/>
              <w:right w:val="nil"/>
            </w:tcBorders>
            <w:vAlign w:val="bottom"/>
          </w:tcPr>
          <w:p w14:paraId="64CEB412"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68DF009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24/32</w:t>
            </w:r>
          </w:p>
        </w:tc>
        <w:tc>
          <w:tcPr>
            <w:tcW w:w="672" w:type="dxa"/>
            <w:tcBorders>
              <w:top w:val="nil"/>
              <w:left w:val="nil"/>
              <w:bottom w:val="nil"/>
              <w:right w:val="nil"/>
            </w:tcBorders>
            <w:vAlign w:val="bottom"/>
          </w:tcPr>
          <w:p w14:paraId="4E2585F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17</w:t>
            </w:r>
          </w:p>
        </w:tc>
        <w:tc>
          <w:tcPr>
            <w:tcW w:w="701" w:type="dxa"/>
            <w:tcBorders>
              <w:top w:val="nil"/>
              <w:left w:val="nil"/>
              <w:bottom w:val="nil"/>
              <w:right w:val="nil"/>
            </w:tcBorders>
            <w:vAlign w:val="bottom"/>
          </w:tcPr>
          <w:p w14:paraId="1091B6B8"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11</w:t>
            </w:r>
          </w:p>
        </w:tc>
        <w:tc>
          <w:tcPr>
            <w:tcW w:w="672" w:type="dxa"/>
            <w:tcBorders>
              <w:top w:val="nil"/>
              <w:left w:val="nil"/>
              <w:bottom w:val="nil"/>
              <w:right w:val="nil"/>
            </w:tcBorders>
            <w:vAlign w:val="bottom"/>
          </w:tcPr>
          <w:p w14:paraId="411B5DBA"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23</w:t>
            </w:r>
          </w:p>
        </w:tc>
        <w:tc>
          <w:tcPr>
            <w:tcW w:w="843" w:type="dxa"/>
            <w:tcBorders>
              <w:top w:val="nil"/>
              <w:left w:val="nil"/>
              <w:bottom w:val="nil"/>
              <w:right w:val="nil"/>
            </w:tcBorders>
            <w:vAlign w:val="bottom"/>
          </w:tcPr>
          <w:p w14:paraId="51E77AD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21.80</w:t>
            </w:r>
          </w:p>
        </w:tc>
        <w:tc>
          <w:tcPr>
            <w:tcW w:w="1350" w:type="dxa"/>
            <w:tcBorders>
              <w:top w:val="nil"/>
              <w:left w:val="nil"/>
              <w:bottom w:val="nil"/>
              <w:right w:val="nil"/>
            </w:tcBorders>
            <w:vAlign w:val="bottom"/>
          </w:tcPr>
          <w:p w14:paraId="386074E1"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.114</w:t>
            </w:r>
          </w:p>
        </w:tc>
        <w:tc>
          <w:tcPr>
            <w:tcW w:w="1303" w:type="dxa"/>
            <w:tcBorders>
              <w:top w:val="nil"/>
              <w:left w:val="nil"/>
              <w:bottom w:val="nil"/>
              <w:right w:val="nil"/>
            </w:tcBorders>
            <w:vAlign w:val="bottom"/>
          </w:tcPr>
          <w:p w14:paraId="6770AF5B"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23</w:t>
            </w:r>
          </w:p>
        </w:tc>
      </w:tr>
      <w:tr w:rsidR="00231CA6" w:rsidRPr="009D6C22" w14:paraId="6F395F25" w14:textId="77777777" w:rsidTr="00557D70">
        <w:tc>
          <w:tcPr>
            <w:tcW w:w="3240" w:type="dxa"/>
            <w:tcBorders>
              <w:top w:val="nil"/>
              <w:left w:val="nil"/>
              <w:bottom w:val="nil"/>
              <w:right w:val="nil"/>
            </w:tcBorders>
            <w:vAlign w:val="bottom"/>
          </w:tcPr>
          <w:p w14:paraId="5FF90D2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w:t>
            </w:r>
          </w:p>
        </w:tc>
        <w:tc>
          <w:tcPr>
            <w:tcW w:w="1593" w:type="dxa"/>
            <w:tcBorders>
              <w:top w:val="nil"/>
              <w:left w:val="nil"/>
              <w:bottom w:val="nil"/>
              <w:right w:val="nil"/>
            </w:tcBorders>
            <w:vAlign w:val="bottom"/>
          </w:tcPr>
          <w:p w14:paraId="707A66A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22C144E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30</w:t>
            </w:r>
          </w:p>
        </w:tc>
        <w:tc>
          <w:tcPr>
            <w:tcW w:w="672" w:type="dxa"/>
            <w:tcBorders>
              <w:top w:val="nil"/>
              <w:left w:val="nil"/>
              <w:bottom w:val="nil"/>
              <w:right w:val="nil"/>
            </w:tcBorders>
            <w:vAlign w:val="bottom"/>
          </w:tcPr>
          <w:p w14:paraId="6B7D0DC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-16</w:t>
            </w:r>
          </w:p>
        </w:tc>
        <w:tc>
          <w:tcPr>
            <w:tcW w:w="701" w:type="dxa"/>
            <w:tcBorders>
              <w:top w:val="nil"/>
              <w:left w:val="nil"/>
              <w:bottom w:val="nil"/>
              <w:right w:val="nil"/>
            </w:tcBorders>
            <w:vAlign w:val="bottom"/>
          </w:tcPr>
          <w:p w14:paraId="3786B6E1"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-61</w:t>
            </w:r>
          </w:p>
        </w:tc>
        <w:tc>
          <w:tcPr>
            <w:tcW w:w="672" w:type="dxa"/>
            <w:tcBorders>
              <w:top w:val="nil"/>
              <w:left w:val="nil"/>
              <w:bottom w:val="nil"/>
              <w:right w:val="nil"/>
            </w:tcBorders>
            <w:vAlign w:val="bottom"/>
          </w:tcPr>
          <w:p w14:paraId="4622AE1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8</w:t>
            </w:r>
          </w:p>
        </w:tc>
        <w:tc>
          <w:tcPr>
            <w:tcW w:w="843" w:type="dxa"/>
            <w:tcBorders>
              <w:top w:val="nil"/>
              <w:left w:val="nil"/>
              <w:bottom w:val="nil"/>
              <w:right w:val="nil"/>
            </w:tcBorders>
            <w:vAlign w:val="bottom"/>
          </w:tcPr>
          <w:p w14:paraId="3B7D1506"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15.50</w:t>
            </w:r>
          </w:p>
        </w:tc>
        <w:tc>
          <w:tcPr>
            <w:tcW w:w="1350" w:type="dxa"/>
            <w:tcBorders>
              <w:top w:val="nil"/>
              <w:left w:val="nil"/>
              <w:bottom w:val="nil"/>
              <w:right w:val="nil"/>
            </w:tcBorders>
            <w:vAlign w:val="bottom"/>
          </w:tcPr>
          <w:p w14:paraId="489C664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.084</w:t>
            </w:r>
          </w:p>
        </w:tc>
        <w:tc>
          <w:tcPr>
            <w:tcW w:w="1303" w:type="dxa"/>
            <w:tcBorders>
              <w:top w:val="nil"/>
              <w:left w:val="nil"/>
              <w:bottom w:val="nil"/>
              <w:right w:val="nil"/>
            </w:tcBorders>
            <w:vAlign w:val="bottom"/>
          </w:tcPr>
          <w:p w14:paraId="330C0570"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19</w:t>
            </w:r>
          </w:p>
        </w:tc>
      </w:tr>
      <w:tr w:rsidR="00231CA6" w:rsidRPr="009D6C22" w14:paraId="6F964F1D" w14:textId="77777777" w:rsidTr="00557D70">
        <w:tc>
          <w:tcPr>
            <w:tcW w:w="3240" w:type="dxa"/>
            <w:tcBorders>
              <w:top w:val="nil"/>
              <w:left w:val="nil"/>
              <w:bottom w:val="single" w:sz="4" w:space="0" w:color="auto"/>
              <w:right w:val="nil"/>
            </w:tcBorders>
            <w:vAlign w:val="bottom"/>
          </w:tcPr>
          <w:p w14:paraId="0703F6E5"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Superior Frontal Gyrus</w:t>
            </w:r>
          </w:p>
        </w:tc>
        <w:tc>
          <w:tcPr>
            <w:tcW w:w="1593" w:type="dxa"/>
            <w:tcBorders>
              <w:top w:val="nil"/>
              <w:left w:val="nil"/>
              <w:bottom w:val="single" w:sz="4" w:space="0" w:color="auto"/>
              <w:right w:val="nil"/>
            </w:tcBorders>
            <w:vAlign w:val="bottom"/>
          </w:tcPr>
          <w:p w14:paraId="3E236AC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single" w:sz="4" w:space="0" w:color="auto"/>
              <w:right w:val="nil"/>
            </w:tcBorders>
            <w:vAlign w:val="bottom"/>
          </w:tcPr>
          <w:p w14:paraId="6FC37DD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9/10</w:t>
            </w:r>
          </w:p>
        </w:tc>
        <w:tc>
          <w:tcPr>
            <w:tcW w:w="672" w:type="dxa"/>
            <w:tcBorders>
              <w:top w:val="nil"/>
              <w:left w:val="nil"/>
              <w:bottom w:val="single" w:sz="4" w:space="0" w:color="auto"/>
              <w:right w:val="nil"/>
            </w:tcBorders>
            <w:vAlign w:val="bottom"/>
          </w:tcPr>
          <w:p w14:paraId="39BEF054"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-13</w:t>
            </w:r>
          </w:p>
        </w:tc>
        <w:tc>
          <w:tcPr>
            <w:tcW w:w="701" w:type="dxa"/>
            <w:tcBorders>
              <w:top w:val="nil"/>
              <w:left w:val="nil"/>
              <w:bottom w:val="single" w:sz="4" w:space="0" w:color="auto"/>
              <w:right w:val="nil"/>
            </w:tcBorders>
            <w:vAlign w:val="bottom"/>
          </w:tcPr>
          <w:p w14:paraId="6D1696E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56</w:t>
            </w:r>
          </w:p>
        </w:tc>
        <w:tc>
          <w:tcPr>
            <w:tcW w:w="672" w:type="dxa"/>
            <w:tcBorders>
              <w:top w:val="nil"/>
              <w:left w:val="nil"/>
              <w:bottom w:val="single" w:sz="4" w:space="0" w:color="auto"/>
              <w:right w:val="nil"/>
            </w:tcBorders>
            <w:vAlign w:val="bottom"/>
          </w:tcPr>
          <w:p w14:paraId="16A86507"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20</w:t>
            </w:r>
          </w:p>
        </w:tc>
        <w:tc>
          <w:tcPr>
            <w:tcW w:w="843" w:type="dxa"/>
            <w:tcBorders>
              <w:top w:val="nil"/>
              <w:left w:val="nil"/>
              <w:bottom w:val="single" w:sz="4" w:space="0" w:color="auto"/>
              <w:right w:val="nil"/>
            </w:tcBorders>
            <w:vAlign w:val="bottom"/>
          </w:tcPr>
          <w:p w14:paraId="55388519"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18.74</w:t>
            </w:r>
          </w:p>
        </w:tc>
        <w:tc>
          <w:tcPr>
            <w:tcW w:w="1350" w:type="dxa"/>
            <w:tcBorders>
              <w:top w:val="nil"/>
              <w:left w:val="nil"/>
              <w:bottom w:val="single" w:sz="4" w:space="0" w:color="auto"/>
              <w:right w:val="nil"/>
            </w:tcBorders>
            <w:vAlign w:val="bottom"/>
          </w:tcPr>
          <w:p w14:paraId="7456FBD3"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.099</w:t>
            </w:r>
          </w:p>
        </w:tc>
        <w:tc>
          <w:tcPr>
            <w:tcW w:w="1303" w:type="dxa"/>
            <w:tcBorders>
              <w:top w:val="nil"/>
              <w:left w:val="nil"/>
              <w:bottom w:val="single" w:sz="4" w:space="0" w:color="auto"/>
              <w:right w:val="nil"/>
            </w:tcBorders>
            <w:vAlign w:val="bottom"/>
          </w:tcPr>
          <w:p w14:paraId="4807D57F" w14:textId="77777777" w:rsidR="00231CA6" w:rsidRPr="009D6C22" w:rsidRDefault="00231CA6" w:rsidP="00557D70">
            <w:pPr>
              <w:rPr>
                <w:rFonts w:ascii="Times New Roman" w:hAnsi="Times New Roman" w:cs="Times New Roman"/>
                <w:color w:val="000000" w:themeColor="text1"/>
              </w:rPr>
            </w:pPr>
            <w:r w:rsidRPr="009D6C22">
              <w:rPr>
                <w:rFonts w:ascii="Times New Roman" w:hAnsi="Times New Roman" w:cs="Times New Roman"/>
                <w:color w:val="000000" w:themeColor="text1"/>
              </w:rPr>
              <w:t>19</w:t>
            </w:r>
          </w:p>
        </w:tc>
      </w:tr>
    </w:tbl>
    <w:p w14:paraId="7465ED8A" w14:textId="77777777" w:rsidR="00231CA6" w:rsidRPr="009D6C22" w:rsidRDefault="00231CA6" w:rsidP="00231CA6">
      <w:pPr>
        <w:rPr>
          <w:rFonts w:ascii="Times New Roman" w:eastAsiaTheme="minorHAnsi" w:hAnsi="Times New Roman" w:cs="Times New Roman"/>
          <w:color w:val="000000" w:themeColor="text1"/>
        </w:rPr>
      </w:pPr>
      <w:r w:rsidRPr="009D6C22">
        <w:rPr>
          <w:rFonts w:ascii="Times New Roman" w:eastAsiaTheme="minorHAnsi" w:hAnsi="Times New Roman" w:cs="Times New Roman"/>
          <w:color w:val="000000" w:themeColor="text1"/>
        </w:rPr>
        <w:t xml:space="preserve">Note: </w:t>
      </w:r>
      <w:proofErr w:type="gramStart"/>
      <w:r w:rsidRPr="009D6C22">
        <w:rPr>
          <w:rFonts w:ascii="Times New Roman" w:eastAsiaTheme="minorHAnsi" w:hAnsi="Times New Roman" w:cs="Times New Roman"/>
          <w:color w:val="000000" w:themeColor="text1"/>
          <w:vertAlign w:val="superscript"/>
        </w:rPr>
        <w:t>a</w:t>
      </w:r>
      <w:proofErr w:type="gramEnd"/>
      <w:r w:rsidRPr="009D6C22">
        <w:rPr>
          <w:rFonts w:ascii="Times New Roman" w:eastAsiaTheme="minorHAnsi" w:hAnsi="Times New Roman" w:cs="Times New Roman"/>
          <w:color w:val="000000" w:themeColor="text1"/>
        </w:rPr>
        <w:t xml:space="preserve"> According to the </w:t>
      </w:r>
      <w:proofErr w:type="spellStart"/>
      <w:r w:rsidRPr="009D6C22">
        <w:rPr>
          <w:rFonts w:ascii="Times New Roman" w:eastAsiaTheme="minorHAnsi" w:hAnsi="Times New Roman" w:cs="Times New Roman"/>
          <w:color w:val="000000" w:themeColor="text1"/>
        </w:rPr>
        <w:t>Talairach</w:t>
      </w:r>
      <w:proofErr w:type="spellEnd"/>
      <w:r w:rsidRPr="009D6C22">
        <w:rPr>
          <w:rFonts w:ascii="Times New Roman" w:eastAsiaTheme="minorHAnsi" w:hAnsi="Times New Roman" w:cs="Times New Roman"/>
          <w:color w:val="000000" w:themeColor="text1"/>
        </w:rPr>
        <w:t xml:space="preserve"> Daemon Atlas (</w:t>
      </w:r>
      <w:hyperlink r:id="rId14" w:history="1">
        <w:r w:rsidRPr="009D6C22">
          <w:rPr>
            <w:rFonts w:ascii="Times New Roman" w:eastAsiaTheme="minorHAnsi" w:hAnsi="Times New Roman" w:cs="Times New Roman"/>
            <w:color w:val="000000" w:themeColor="text1"/>
            <w:u w:val="single"/>
          </w:rPr>
          <w:t>http://www.nitrc.org/projects/tal-daemon/</w:t>
        </w:r>
      </w:hyperlink>
      <w:r w:rsidRPr="009D6C22">
        <w:rPr>
          <w:rFonts w:ascii="Times New Roman" w:eastAsiaTheme="minorHAnsi" w:hAnsi="Times New Roman" w:cs="Times New Roman"/>
          <w:color w:val="000000" w:themeColor="text1"/>
        </w:rPr>
        <w:t xml:space="preserve">), </w:t>
      </w:r>
      <w:r w:rsidRPr="009D6C22">
        <w:rPr>
          <w:rFonts w:ascii="Times New Roman" w:eastAsiaTheme="minorHAnsi" w:hAnsi="Times New Roman" w:cs="Times New Roman"/>
          <w:color w:val="000000" w:themeColor="text1"/>
          <w:vertAlign w:val="superscript"/>
        </w:rPr>
        <w:t>b</w:t>
      </w:r>
      <w:r w:rsidRPr="009D6C22">
        <w:rPr>
          <w:rFonts w:ascii="Times New Roman" w:eastAsiaTheme="minorHAnsi" w:hAnsi="Times New Roman" w:cs="Times New Roman"/>
          <w:color w:val="000000" w:themeColor="text1"/>
        </w:rPr>
        <w:t xml:space="preserve"> Based on </w:t>
      </w:r>
      <w:r w:rsidRPr="009D6C22">
        <w:rPr>
          <w:rFonts w:ascii="Times New Roman" w:eastAsiaTheme="minorHAnsi" w:hAnsi="Times New Roman" w:cs="Times New Roman"/>
          <w:color w:val="000000" w:themeColor="text1"/>
        </w:rPr>
        <w:br/>
        <w:t xml:space="preserve">the </w:t>
      </w:r>
      <w:proofErr w:type="spellStart"/>
      <w:r w:rsidRPr="009D6C22">
        <w:rPr>
          <w:rFonts w:ascii="Times New Roman" w:eastAsiaTheme="minorHAnsi" w:hAnsi="Times New Roman" w:cs="Times New Roman"/>
          <w:color w:val="000000" w:themeColor="text1"/>
        </w:rPr>
        <w:t>Tournoux</w:t>
      </w:r>
      <w:proofErr w:type="spellEnd"/>
      <w:r w:rsidRPr="009D6C22">
        <w:rPr>
          <w:rFonts w:ascii="Times New Roman" w:eastAsiaTheme="minorHAnsi" w:hAnsi="Times New Roman" w:cs="Times New Roman"/>
          <w:color w:val="000000" w:themeColor="text1"/>
        </w:rPr>
        <w:t xml:space="preserve"> &amp; </w:t>
      </w:r>
      <w:proofErr w:type="spellStart"/>
      <w:r w:rsidRPr="009D6C22">
        <w:rPr>
          <w:rFonts w:ascii="Times New Roman" w:eastAsiaTheme="minorHAnsi" w:hAnsi="Times New Roman" w:cs="Times New Roman"/>
          <w:color w:val="000000" w:themeColor="text1"/>
        </w:rPr>
        <w:t>Talairach</w:t>
      </w:r>
      <w:proofErr w:type="spellEnd"/>
      <w:r w:rsidRPr="009D6C22">
        <w:rPr>
          <w:rFonts w:ascii="Times New Roman" w:eastAsiaTheme="minorHAnsi" w:hAnsi="Times New Roman" w:cs="Times New Roman"/>
          <w:color w:val="000000" w:themeColor="text1"/>
        </w:rPr>
        <w:t xml:space="preserve"> standard brain template, BA= Brodmann’s Area</w:t>
      </w:r>
    </w:p>
    <w:p w14:paraId="1896E26B" w14:textId="77777777" w:rsidR="00E47B6E" w:rsidRPr="009D6C22" w:rsidRDefault="00E47B6E" w:rsidP="00231CA6">
      <w:pPr>
        <w:rPr>
          <w:rFonts w:ascii="Times New Roman" w:eastAsiaTheme="minorHAnsi" w:hAnsi="Times New Roman" w:cs="Times New Roman"/>
          <w:color w:val="000000" w:themeColor="text1"/>
        </w:rPr>
      </w:pPr>
    </w:p>
    <w:p w14:paraId="09AA072C" w14:textId="77777777" w:rsidR="00E47B6E" w:rsidRPr="009D6C22" w:rsidRDefault="00E47B6E" w:rsidP="00231CA6">
      <w:pPr>
        <w:rPr>
          <w:rFonts w:ascii="Times New Roman" w:eastAsiaTheme="minorHAnsi" w:hAnsi="Times New Roman" w:cs="Times New Roman"/>
          <w:color w:val="000000" w:themeColor="text1"/>
        </w:rPr>
        <w:sectPr w:rsidR="00E47B6E" w:rsidRPr="009D6C22" w:rsidSect="00310BD5">
          <w:pgSz w:w="15840" w:h="12240" w:orient="landscape"/>
          <w:pgMar w:top="1440" w:right="1440" w:bottom="1440" w:left="1440" w:header="720" w:footer="720" w:gutter="0"/>
          <w:cols w:space="720"/>
          <w:docGrid w:linePitch="360"/>
        </w:sectPr>
      </w:pPr>
    </w:p>
    <w:tbl>
      <w:tblPr>
        <w:tblStyle w:val="TableGrid"/>
        <w:tblW w:w="11456" w:type="dxa"/>
        <w:tblLayout w:type="fixed"/>
        <w:tblLook w:val="04A0" w:firstRow="1" w:lastRow="0" w:firstColumn="1" w:lastColumn="0" w:noHBand="0" w:noVBand="1"/>
      </w:tblPr>
      <w:tblGrid>
        <w:gridCol w:w="3240"/>
        <w:gridCol w:w="1593"/>
        <w:gridCol w:w="1082"/>
        <w:gridCol w:w="672"/>
        <w:gridCol w:w="701"/>
        <w:gridCol w:w="672"/>
        <w:gridCol w:w="843"/>
        <w:gridCol w:w="1350"/>
        <w:gridCol w:w="1303"/>
      </w:tblGrid>
      <w:tr w:rsidR="00E47B6E" w:rsidRPr="009D6C22" w14:paraId="50DD02AB" w14:textId="77777777" w:rsidTr="00437079">
        <w:tc>
          <w:tcPr>
            <w:tcW w:w="11456" w:type="dxa"/>
            <w:gridSpan w:val="9"/>
            <w:tcBorders>
              <w:top w:val="single" w:sz="4" w:space="0" w:color="auto"/>
              <w:left w:val="nil"/>
              <w:bottom w:val="single" w:sz="4" w:space="0" w:color="auto"/>
              <w:right w:val="nil"/>
            </w:tcBorders>
          </w:tcPr>
          <w:p w14:paraId="09A66E2A" w14:textId="23349304" w:rsidR="00E47B6E" w:rsidRPr="009D6C22" w:rsidRDefault="00E47B6E" w:rsidP="00437079">
            <w:pPr>
              <w:rPr>
                <w:rFonts w:ascii="Times New Roman" w:hAnsi="Times New Roman" w:cs="Times New Roman"/>
                <w:b/>
                <w:bCs/>
                <w:color w:val="000000" w:themeColor="text1"/>
              </w:rPr>
            </w:pPr>
            <w:r w:rsidRPr="009D6C22">
              <w:rPr>
                <w:rFonts w:ascii="Times New Roman" w:hAnsi="Times New Roman" w:cs="Times New Roman"/>
                <w:b/>
                <w:bCs/>
                <w:color w:val="000000" w:themeColor="text1"/>
              </w:rPr>
              <w:lastRenderedPageBreak/>
              <w:t>Table S</w:t>
            </w:r>
            <w:r w:rsidR="00D804CB" w:rsidRPr="009D6C22">
              <w:rPr>
                <w:rFonts w:ascii="Times New Roman" w:hAnsi="Times New Roman" w:cs="Times New Roman"/>
                <w:b/>
                <w:bCs/>
                <w:color w:val="000000" w:themeColor="text1"/>
              </w:rPr>
              <w:t>3</w:t>
            </w:r>
            <w:r w:rsidRPr="009D6C22">
              <w:rPr>
                <w:rFonts w:ascii="Times New Roman" w:hAnsi="Times New Roman" w:cs="Times New Roman"/>
                <w:b/>
                <w:bCs/>
                <w:color w:val="000000" w:themeColor="text1"/>
              </w:rPr>
              <w:t xml:space="preserve">. Brain </w:t>
            </w:r>
            <w:r w:rsidR="00305855" w:rsidRPr="009D6C22">
              <w:rPr>
                <w:rFonts w:ascii="Times New Roman" w:hAnsi="Times New Roman" w:cs="Times New Roman"/>
                <w:b/>
                <w:bCs/>
                <w:color w:val="000000" w:themeColor="text1"/>
              </w:rPr>
              <w:t>regions demonstrating significant</w:t>
            </w:r>
            <w:r w:rsidRPr="009D6C22">
              <w:rPr>
                <w:rFonts w:ascii="Times New Roman" w:hAnsi="Times New Roman" w:cs="Times New Roman"/>
                <w:b/>
                <w:bCs/>
                <w:color w:val="000000" w:themeColor="text1"/>
              </w:rPr>
              <w:t xml:space="preserve"> Profile-by-Feedback </w:t>
            </w:r>
            <w:r w:rsidR="00305855" w:rsidRPr="009D6C22">
              <w:rPr>
                <w:rFonts w:ascii="Times New Roman" w:hAnsi="Times New Roman" w:cs="Times New Roman"/>
                <w:b/>
                <w:bCs/>
                <w:color w:val="000000" w:themeColor="text1"/>
              </w:rPr>
              <w:t>interactions covarying</w:t>
            </w:r>
            <w:r w:rsidRPr="009D6C22">
              <w:rPr>
                <w:rFonts w:ascii="Times New Roman" w:hAnsi="Times New Roman" w:cs="Times New Roman"/>
                <w:b/>
                <w:bCs/>
                <w:color w:val="000000" w:themeColor="text1"/>
              </w:rPr>
              <w:t xml:space="preserve"> for IQ, </w:t>
            </w:r>
            <w:r w:rsidR="00305855" w:rsidRPr="009D6C22">
              <w:rPr>
                <w:rFonts w:ascii="Times New Roman" w:hAnsi="Times New Roman" w:cs="Times New Roman"/>
                <w:b/>
                <w:bCs/>
                <w:color w:val="000000" w:themeColor="text1"/>
              </w:rPr>
              <w:t>a</w:t>
            </w:r>
            <w:r w:rsidRPr="009D6C22">
              <w:rPr>
                <w:rFonts w:ascii="Times New Roman" w:hAnsi="Times New Roman" w:cs="Times New Roman"/>
                <w:b/>
                <w:bCs/>
                <w:color w:val="000000" w:themeColor="text1"/>
              </w:rPr>
              <w:t xml:space="preserve">ge, </w:t>
            </w:r>
            <w:r w:rsidR="00305855" w:rsidRPr="009D6C22">
              <w:rPr>
                <w:rFonts w:ascii="Times New Roman" w:hAnsi="Times New Roman" w:cs="Times New Roman"/>
                <w:b/>
                <w:bCs/>
                <w:color w:val="000000" w:themeColor="text1"/>
              </w:rPr>
              <w:t>s</w:t>
            </w:r>
            <w:r w:rsidRPr="009D6C22">
              <w:rPr>
                <w:rFonts w:ascii="Times New Roman" w:hAnsi="Times New Roman" w:cs="Times New Roman"/>
                <w:b/>
                <w:bCs/>
                <w:color w:val="000000" w:themeColor="text1"/>
              </w:rPr>
              <w:t xml:space="preserve">ex, and </w:t>
            </w:r>
            <w:r w:rsidR="00305855" w:rsidRPr="009D6C22">
              <w:rPr>
                <w:rFonts w:ascii="Times New Roman" w:hAnsi="Times New Roman" w:cs="Times New Roman"/>
                <w:b/>
                <w:bCs/>
                <w:color w:val="000000" w:themeColor="text1"/>
              </w:rPr>
              <w:t>r</w:t>
            </w:r>
            <w:r w:rsidRPr="009D6C22">
              <w:rPr>
                <w:rFonts w:ascii="Times New Roman" w:hAnsi="Times New Roman" w:cs="Times New Roman"/>
                <w:b/>
                <w:bCs/>
                <w:color w:val="000000" w:themeColor="text1"/>
              </w:rPr>
              <w:t>ace</w:t>
            </w:r>
          </w:p>
        </w:tc>
      </w:tr>
      <w:tr w:rsidR="00E47B6E" w:rsidRPr="009D6C22" w14:paraId="576C7025" w14:textId="77777777" w:rsidTr="00437079">
        <w:tc>
          <w:tcPr>
            <w:tcW w:w="11456" w:type="dxa"/>
            <w:gridSpan w:val="9"/>
            <w:tcBorders>
              <w:top w:val="nil"/>
              <w:left w:val="nil"/>
              <w:bottom w:val="single" w:sz="4" w:space="0" w:color="auto"/>
              <w:right w:val="nil"/>
            </w:tcBorders>
          </w:tcPr>
          <w:p w14:paraId="49BC49EA" w14:textId="77777777" w:rsidR="00E47B6E" w:rsidRPr="009D6C22" w:rsidRDefault="00E47B6E" w:rsidP="00437079">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 xml:space="preserve">Coordinates of Peak </w:t>
            </w:r>
            <w:proofErr w:type="spellStart"/>
            <w:r w:rsidRPr="009D6C22">
              <w:rPr>
                <w:rFonts w:ascii="Times New Roman" w:hAnsi="Times New Roman" w:cs="Times New Roman"/>
                <w:color w:val="000000" w:themeColor="text1"/>
                <w:u w:val="single"/>
              </w:rPr>
              <w:t>Activation</w:t>
            </w:r>
            <w:r w:rsidRPr="009D6C22">
              <w:rPr>
                <w:rFonts w:ascii="Times New Roman" w:hAnsi="Times New Roman" w:cs="Times New Roman"/>
                <w:color w:val="000000" w:themeColor="text1"/>
                <w:u w:val="single"/>
                <w:vertAlign w:val="superscript"/>
              </w:rPr>
              <w:t>b</w:t>
            </w:r>
            <w:proofErr w:type="spellEnd"/>
          </w:p>
        </w:tc>
      </w:tr>
      <w:tr w:rsidR="00E47B6E" w:rsidRPr="009D6C22" w14:paraId="1111F6F2" w14:textId="77777777" w:rsidTr="00437079">
        <w:tc>
          <w:tcPr>
            <w:tcW w:w="3240" w:type="dxa"/>
            <w:tcBorders>
              <w:left w:val="nil"/>
              <w:bottom w:val="single" w:sz="4" w:space="0" w:color="auto"/>
              <w:right w:val="nil"/>
            </w:tcBorders>
          </w:tcPr>
          <w:p w14:paraId="761728FC" w14:textId="77777777" w:rsidR="00E47B6E" w:rsidRPr="009D6C22" w:rsidRDefault="00E47B6E" w:rsidP="00437079">
            <w:pPr>
              <w:rPr>
                <w:rFonts w:ascii="Times New Roman" w:hAnsi="Times New Roman" w:cs="Times New Roman"/>
                <w:color w:val="000000" w:themeColor="text1"/>
              </w:rPr>
            </w:pPr>
            <w:proofErr w:type="spellStart"/>
            <w:r w:rsidRPr="009D6C22">
              <w:rPr>
                <w:rFonts w:ascii="Times New Roman" w:hAnsi="Times New Roman" w:cs="Times New Roman"/>
                <w:color w:val="000000" w:themeColor="text1"/>
              </w:rPr>
              <w:t>Region</w:t>
            </w:r>
            <w:r w:rsidRPr="009D6C22">
              <w:rPr>
                <w:rFonts w:ascii="Times New Roman" w:hAnsi="Times New Roman" w:cs="Times New Roman"/>
                <w:color w:val="000000" w:themeColor="text1"/>
                <w:vertAlign w:val="superscript"/>
              </w:rPr>
              <w:t>a</w:t>
            </w:r>
            <w:proofErr w:type="spellEnd"/>
          </w:p>
        </w:tc>
        <w:tc>
          <w:tcPr>
            <w:tcW w:w="1593" w:type="dxa"/>
            <w:tcBorders>
              <w:left w:val="nil"/>
              <w:bottom w:val="single" w:sz="4" w:space="0" w:color="auto"/>
              <w:right w:val="nil"/>
            </w:tcBorders>
          </w:tcPr>
          <w:p w14:paraId="718C3AD0"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Hemisphere</w:t>
            </w:r>
          </w:p>
        </w:tc>
        <w:tc>
          <w:tcPr>
            <w:tcW w:w="1082" w:type="dxa"/>
            <w:tcBorders>
              <w:left w:val="nil"/>
              <w:bottom w:val="single" w:sz="4" w:space="0" w:color="auto"/>
              <w:right w:val="nil"/>
            </w:tcBorders>
          </w:tcPr>
          <w:p w14:paraId="2BB933BA"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BA</w:t>
            </w:r>
          </w:p>
        </w:tc>
        <w:tc>
          <w:tcPr>
            <w:tcW w:w="672" w:type="dxa"/>
            <w:tcBorders>
              <w:left w:val="nil"/>
              <w:bottom w:val="single" w:sz="4" w:space="0" w:color="auto"/>
              <w:right w:val="nil"/>
            </w:tcBorders>
          </w:tcPr>
          <w:p w14:paraId="7B022B47"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x</w:t>
            </w:r>
          </w:p>
        </w:tc>
        <w:tc>
          <w:tcPr>
            <w:tcW w:w="701" w:type="dxa"/>
            <w:tcBorders>
              <w:left w:val="nil"/>
              <w:bottom w:val="single" w:sz="4" w:space="0" w:color="auto"/>
              <w:right w:val="nil"/>
            </w:tcBorders>
          </w:tcPr>
          <w:p w14:paraId="1D43324A"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y</w:t>
            </w:r>
          </w:p>
        </w:tc>
        <w:tc>
          <w:tcPr>
            <w:tcW w:w="672" w:type="dxa"/>
            <w:tcBorders>
              <w:left w:val="nil"/>
              <w:bottom w:val="single" w:sz="4" w:space="0" w:color="auto"/>
              <w:right w:val="nil"/>
            </w:tcBorders>
          </w:tcPr>
          <w:p w14:paraId="35ECFF26"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z</w:t>
            </w:r>
          </w:p>
        </w:tc>
        <w:tc>
          <w:tcPr>
            <w:tcW w:w="843" w:type="dxa"/>
            <w:tcBorders>
              <w:left w:val="nil"/>
              <w:bottom w:val="single" w:sz="4" w:space="0" w:color="auto"/>
              <w:right w:val="nil"/>
            </w:tcBorders>
          </w:tcPr>
          <w:p w14:paraId="60052C78"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i/>
                <w:color w:val="000000" w:themeColor="text1"/>
              </w:rPr>
              <w:t>F</w:t>
            </w:r>
          </w:p>
        </w:tc>
        <w:tc>
          <w:tcPr>
            <w:tcW w:w="1350" w:type="dxa"/>
            <w:tcBorders>
              <w:left w:val="nil"/>
              <w:bottom w:val="single" w:sz="4" w:space="0" w:color="auto"/>
              <w:right w:val="nil"/>
            </w:tcBorders>
          </w:tcPr>
          <w:p w14:paraId="4187E55D"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Partial η</w:t>
            </w:r>
            <w:r w:rsidRPr="009D6C22">
              <w:rPr>
                <w:rFonts w:ascii="Times New Roman" w:hAnsi="Times New Roman" w:cs="Times New Roman"/>
                <w:color w:val="000000" w:themeColor="text1"/>
                <w:vertAlign w:val="superscript"/>
              </w:rPr>
              <w:t>2</w:t>
            </w:r>
          </w:p>
        </w:tc>
        <w:tc>
          <w:tcPr>
            <w:tcW w:w="1303" w:type="dxa"/>
            <w:tcBorders>
              <w:left w:val="nil"/>
              <w:bottom w:val="single" w:sz="4" w:space="0" w:color="auto"/>
              <w:right w:val="nil"/>
            </w:tcBorders>
          </w:tcPr>
          <w:p w14:paraId="1576FE99"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Voxels</w:t>
            </w:r>
          </w:p>
        </w:tc>
      </w:tr>
      <w:tr w:rsidR="00E47B6E" w:rsidRPr="009D6C22" w14:paraId="75F9BB78" w14:textId="77777777" w:rsidTr="00437079">
        <w:tc>
          <w:tcPr>
            <w:tcW w:w="11456" w:type="dxa"/>
            <w:gridSpan w:val="9"/>
            <w:tcBorders>
              <w:left w:val="nil"/>
              <w:bottom w:val="single" w:sz="4" w:space="0" w:color="auto"/>
              <w:right w:val="nil"/>
            </w:tcBorders>
          </w:tcPr>
          <w:p w14:paraId="793B60B3" w14:textId="0B0FBA07" w:rsidR="00E47B6E" w:rsidRPr="009D6C22" w:rsidRDefault="00E47B6E" w:rsidP="00437079">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Profile-by-Feedback</w:t>
            </w:r>
          </w:p>
        </w:tc>
      </w:tr>
      <w:tr w:rsidR="00E47B6E" w:rsidRPr="009D6C22" w14:paraId="717FBFFC" w14:textId="77777777" w:rsidTr="00437079">
        <w:tc>
          <w:tcPr>
            <w:tcW w:w="3240" w:type="dxa"/>
            <w:tcBorders>
              <w:top w:val="nil"/>
              <w:left w:val="nil"/>
              <w:bottom w:val="nil"/>
              <w:right w:val="nil"/>
            </w:tcBorders>
            <w:vAlign w:val="bottom"/>
          </w:tcPr>
          <w:p w14:paraId="0899E1F5"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Cortex/Precuneus</w:t>
            </w:r>
          </w:p>
        </w:tc>
        <w:tc>
          <w:tcPr>
            <w:tcW w:w="1593" w:type="dxa"/>
            <w:tcBorders>
              <w:top w:val="nil"/>
              <w:left w:val="nil"/>
              <w:bottom w:val="nil"/>
              <w:right w:val="nil"/>
            </w:tcBorders>
            <w:vAlign w:val="bottom"/>
          </w:tcPr>
          <w:p w14:paraId="127E351F"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0EC893D2"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672" w:type="dxa"/>
            <w:tcBorders>
              <w:top w:val="nil"/>
              <w:left w:val="nil"/>
              <w:bottom w:val="nil"/>
              <w:right w:val="nil"/>
            </w:tcBorders>
            <w:vAlign w:val="bottom"/>
          </w:tcPr>
          <w:p w14:paraId="3FDBA38D"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-4</w:t>
            </w:r>
          </w:p>
        </w:tc>
        <w:tc>
          <w:tcPr>
            <w:tcW w:w="701" w:type="dxa"/>
            <w:tcBorders>
              <w:top w:val="nil"/>
              <w:left w:val="nil"/>
              <w:bottom w:val="nil"/>
              <w:right w:val="nil"/>
            </w:tcBorders>
            <w:vAlign w:val="bottom"/>
          </w:tcPr>
          <w:p w14:paraId="681E1DE7"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-34</w:t>
            </w:r>
          </w:p>
        </w:tc>
        <w:tc>
          <w:tcPr>
            <w:tcW w:w="672" w:type="dxa"/>
            <w:tcBorders>
              <w:top w:val="nil"/>
              <w:left w:val="nil"/>
              <w:bottom w:val="nil"/>
              <w:right w:val="nil"/>
            </w:tcBorders>
            <w:vAlign w:val="bottom"/>
          </w:tcPr>
          <w:p w14:paraId="666E2445"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38</w:t>
            </w:r>
          </w:p>
        </w:tc>
        <w:tc>
          <w:tcPr>
            <w:tcW w:w="843" w:type="dxa"/>
            <w:tcBorders>
              <w:top w:val="nil"/>
              <w:left w:val="nil"/>
              <w:bottom w:val="nil"/>
              <w:right w:val="nil"/>
            </w:tcBorders>
            <w:vAlign w:val="bottom"/>
          </w:tcPr>
          <w:p w14:paraId="2A7266D9"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9.06</w:t>
            </w:r>
          </w:p>
        </w:tc>
        <w:tc>
          <w:tcPr>
            <w:tcW w:w="1350" w:type="dxa"/>
            <w:tcBorders>
              <w:top w:val="nil"/>
              <w:left w:val="nil"/>
              <w:bottom w:val="nil"/>
              <w:right w:val="nil"/>
            </w:tcBorders>
            <w:vAlign w:val="bottom"/>
          </w:tcPr>
          <w:p w14:paraId="01E06F5F"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0.141</w:t>
            </w:r>
          </w:p>
        </w:tc>
        <w:tc>
          <w:tcPr>
            <w:tcW w:w="1303" w:type="dxa"/>
            <w:tcBorders>
              <w:top w:val="nil"/>
              <w:left w:val="nil"/>
              <w:bottom w:val="nil"/>
              <w:right w:val="nil"/>
            </w:tcBorders>
            <w:vAlign w:val="bottom"/>
          </w:tcPr>
          <w:p w14:paraId="1A1D4F81" w14:textId="77777777" w:rsidR="00E47B6E" w:rsidRPr="004B2537" w:rsidRDefault="00E47B6E"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40</w:t>
            </w:r>
          </w:p>
        </w:tc>
      </w:tr>
      <w:tr w:rsidR="00E47B6E" w:rsidRPr="009D6C22" w14:paraId="230EE0F6" w14:textId="77777777" w:rsidTr="00883755">
        <w:tc>
          <w:tcPr>
            <w:tcW w:w="3240" w:type="dxa"/>
            <w:tcBorders>
              <w:top w:val="nil"/>
              <w:left w:val="nil"/>
              <w:bottom w:val="nil"/>
              <w:right w:val="nil"/>
            </w:tcBorders>
            <w:vAlign w:val="bottom"/>
          </w:tcPr>
          <w:p w14:paraId="4CF51943"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w:t>
            </w:r>
          </w:p>
        </w:tc>
        <w:tc>
          <w:tcPr>
            <w:tcW w:w="1593" w:type="dxa"/>
            <w:tcBorders>
              <w:top w:val="nil"/>
              <w:left w:val="nil"/>
              <w:bottom w:val="nil"/>
              <w:right w:val="nil"/>
            </w:tcBorders>
            <w:vAlign w:val="bottom"/>
          </w:tcPr>
          <w:p w14:paraId="71D6FCC6"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5FAC252C"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23</w:t>
            </w:r>
          </w:p>
        </w:tc>
        <w:tc>
          <w:tcPr>
            <w:tcW w:w="672" w:type="dxa"/>
            <w:tcBorders>
              <w:top w:val="nil"/>
              <w:left w:val="nil"/>
              <w:bottom w:val="nil"/>
              <w:right w:val="nil"/>
            </w:tcBorders>
            <w:vAlign w:val="bottom"/>
          </w:tcPr>
          <w:p w14:paraId="6A1B02E4"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701" w:type="dxa"/>
            <w:tcBorders>
              <w:top w:val="nil"/>
              <w:left w:val="nil"/>
              <w:bottom w:val="nil"/>
              <w:right w:val="nil"/>
            </w:tcBorders>
            <w:vAlign w:val="bottom"/>
          </w:tcPr>
          <w:p w14:paraId="294AD2F9"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-28</w:t>
            </w:r>
          </w:p>
        </w:tc>
        <w:tc>
          <w:tcPr>
            <w:tcW w:w="672" w:type="dxa"/>
            <w:tcBorders>
              <w:top w:val="nil"/>
              <w:left w:val="nil"/>
              <w:bottom w:val="nil"/>
              <w:right w:val="nil"/>
            </w:tcBorders>
            <w:vAlign w:val="bottom"/>
          </w:tcPr>
          <w:p w14:paraId="368C74BF"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26</w:t>
            </w:r>
          </w:p>
        </w:tc>
        <w:tc>
          <w:tcPr>
            <w:tcW w:w="843" w:type="dxa"/>
            <w:tcBorders>
              <w:top w:val="nil"/>
              <w:left w:val="nil"/>
              <w:bottom w:val="nil"/>
              <w:right w:val="nil"/>
            </w:tcBorders>
            <w:vAlign w:val="bottom"/>
          </w:tcPr>
          <w:p w14:paraId="45679881"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9.42</w:t>
            </w:r>
          </w:p>
        </w:tc>
        <w:tc>
          <w:tcPr>
            <w:tcW w:w="1350" w:type="dxa"/>
            <w:tcBorders>
              <w:top w:val="nil"/>
              <w:left w:val="nil"/>
              <w:bottom w:val="nil"/>
              <w:right w:val="nil"/>
            </w:tcBorders>
            <w:vAlign w:val="bottom"/>
          </w:tcPr>
          <w:p w14:paraId="325273E4"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0.145</w:t>
            </w:r>
          </w:p>
        </w:tc>
        <w:tc>
          <w:tcPr>
            <w:tcW w:w="1303" w:type="dxa"/>
            <w:tcBorders>
              <w:top w:val="nil"/>
              <w:left w:val="nil"/>
              <w:bottom w:val="nil"/>
              <w:right w:val="nil"/>
            </w:tcBorders>
            <w:vAlign w:val="bottom"/>
          </w:tcPr>
          <w:p w14:paraId="2034C24E" w14:textId="77777777" w:rsidR="00E47B6E" w:rsidRPr="004B2537" w:rsidRDefault="00E47B6E"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30</w:t>
            </w:r>
          </w:p>
        </w:tc>
      </w:tr>
      <w:tr w:rsidR="00E47B6E" w:rsidRPr="009D6C22" w14:paraId="2FA07E75" w14:textId="77777777" w:rsidTr="00883755">
        <w:tc>
          <w:tcPr>
            <w:tcW w:w="3240" w:type="dxa"/>
            <w:tcBorders>
              <w:top w:val="nil"/>
              <w:left w:val="nil"/>
              <w:bottom w:val="single" w:sz="4" w:space="0" w:color="000000" w:themeColor="text1"/>
              <w:right w:val="nil"/>
            </w:tcBorders>
            <w:vAlign w:val="bottom"/>
          </w:tcPr>
          <w:p w14:paraId="0CD900CE"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Middle Frontal Gyrus</w:t>
            </w:r>
          </w:p>
        </w:tc>
        <w:tc>
          <w:tcPr>
            <w:tcW w:w="1593" w:type="dxa"/>
            <w:tcBorders>
              <w:top w:val="nil"/>
              <w:left w:val="nil"/>
              <w:bottom w:val="single" w:sz="4" w:space="0" w:color="000000" w:themeColor="text1"/>
              <w:right w:val="nil"/>
            </w:tcBorders>
            <w:vAlign w:val="bottom"/>
          </w:tcPr>
          <w:p w14:paraId="7C00A497"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single" w:sz="4" w:space="0" w:color="000000" w:themeColor="text1"/>
              <w:right w:val="nil"/>
            </w:tcBorders>
            <w:vAlign w:val="bottom"/>
          </w:tcPr>
          <w:p w14:paraId="3FB7392E"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10</w:t>
            </w:r>
          </w:p>
        </w:tc>
        <w:tc>
          <w:tcPr>
            <w:tcW w:w="672" w:type="dxa"/>
            <w:tcBorders>
              <w:top w:val="nil"/>
              <w:left w:val="nil"/>
              <w:bottom w:val="single" w:sz="4" w:space="0" w:color="000000" w:themeColor="text1"/>
              <w:right w:val="nil"/>
            </w:tcBorders>
            <w:vAlign w:val="bottom"/>
          </w:tcPr>
          <w:p w14:paraId="73196B28"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701" w:type="dxa"/>
            <w:tcBorders>
              <w:top w:val="nil"/>
              <w:left w:val="nil"/>
              <w:bottom w:val="single" w:sz="4" w:space="0" w:color="000000" w:themeColor="text1"/>
              <w:right w:val="nil"/>
            </w:tcBorders>
            <w:vAlign w:val="bottom"/>
          </w:tcPr>
          <w:p w14:paraId="3130C861"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47</w:t>
            </w:r>
          </w:p>
        </w:tc>
        <w:tc>
          <w:tcPr>
            <w:tcW w:w="672" w:type="dxa"/>
            <w:tcBorders>
              <w:top w:val="nil"/>
              <w:left w:val="nil"/>
              <w:bottom w:val="single" w:sz="4" w:space="0" w:color="000000" w:themeColor="text1"/>
              <w:right w:val="nil"/>
            </w:tcBorders>
            <w:vAlign w:val="bottom"/>
          </w:tcPr>
          <w:p w14:paraId="37840BFA"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23</w:t>
            </w:r>
          </w:p>
        </w:tc>
        <w:tc>
          <w:tcPr>
            <w:tcW w:w="843" w:type="dxa"/>
            <w:tcBorders>
              <w:top w:val="nil"/>
              <w:left w:val="nil"/>
              <w:bottom w:val="single" w:sz="4" w:space="0" w:color="000000" w:themeColor="text1"/>
              <w:right w:val="nil"/>
            </w:tcBorders>
            <w:vAlign w:val="bottom"/>
          </w:tcPr>
          <w:p w14:paraId="5FCC4E62"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9.91</w:t>
            </w:r>
          </w:p>
        </w:tc>
        <w:tc>
          <w:tcPr>
            <w:tcW w:w="1350" w:type="dxa"/>
            <w:tcBorders>
              <w:top w:val="nil"/>
              <w:left w:val="nil"/>
              <w:bottom w:val="single" w:sz="4" w:space="0" w:color="000000" w:themeColor="text1"/>
              <w:right w:val="nil"/>
            </w:tcBorders>
            <w:vAlign w:val="bottom"/>
          </w:tcPr>
          <w:p w14:paraId="3BE7FA44"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0.152</w:t>
            </w:r>
          </w:p>
        </w:tc>
        <w:tc>
          <w:tcPr>
            <w:tcW w:w="1303" w:type="dxa"/>
            <w:tcBorders>
              <w:top w:val="nil"/>
              <w:left w:val="nil"/>
              <w:bottom w:val="single" w:sz="4" w:space="0" w:color="000000" w:themeColor="text1"/>
              <w:right w:val="nil"/>
            </w:tcBorders>
            <w:vAlign w:val="bottom"/>
          </w:tcPr>
          <w:p w14:paraId="4D78D56C" w14:textId="77777777" w:rsidR="00E47B6E" w:rsidRPr="009D6C22" w:rsidRDefault="00E47B6E"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28</w:t>
            </w:r>
          </w:p>
        </w:tc>
      </w:tr>
    </w:tbl>
    <w:p w14:paraId="2BBD6194" w14:textId="77777777" w:rsidR="00E47B6E" w:rsidRPr="009D6C22" w:rsidRDefault="00E47B6E" w:rsidP="00E47B6E">
      <w:pPr>
        <w:rPr>
          <w:rFonts w:ascii="Times New Roman" w:hAnsi="Times New Roman" w:cs="Times New Roman"/>
          <w:color w:val="000000" w:themeColor="text1"/>
        </w:rPr>
      </w:pPr>
      <w:r w:rsidRPr="009D6C22">
        <w:rPr>
          <w:rFonts w:ascii="Times New Roman" w:hAnsi="Times New Roman" w:cs="Times New Roman"/>
          <w:color w:val="000000" w:themeColor="text1"/>
        </w:rPr>
        <w:t xml:space="preserve">Note: </w:t>
      </w:r>
      <w:proofErr w:type="gramStart"/>
      <w:r w:rsidRPr="009D6C22">
        <w:rPr>
          <w:rFonts w:ascii="Times New Roman" w:hAnsi="Times New Roman" w:cs="Times New Roman"/>
          <w:color w:val="000000" w:themeColor="text1"/>
          <w:vertAlign w:val="superscript"/>
        </w:rPr>
        <w:t>a</w:t>
      </w:r>
      <w:proofErr w:type="gramEnd"/>
      <w:r w:rsidRPr="009D6C22">
        <w:rPr>
          <w:rFonts w:ascii="Times New Roman" w:hAnsi="Times New Roman" w:cs="Times New Roman"/>
          <w:color w:val="000000" w:themeColor="text1"/>
        </w:rPr>
        <w:t xml:space="preserve"> According to the </w:t>
      </w:r>
      <w:proofErr w:type="spellStart"/>
      <w:r w:rsidRPr="009D6C22">
        <w:rPr>
          <w:rFonts w:ascii="Times New Roman" w:hAnsi="Times New Roman" w:cs="Times New Roman"/>
          <w:color w:val="000000" w:themeColor="text1"/>
        </w:rPr>
        <w:t>Talairach</w:t>
      </w:r>
      <w:proofErr w:type="spellEnd"/>
      <w:r w:rsidRPr="009D6C22">
        <w:rPr>
          <w:rFonts w:ascii="Times New Roman" w:hAnsi="Times New Roman" w:cs="Times New Roman"/>
          <w:color w:val="000000" w:themeColor="text1"/>
        </w:rPr>
        <w:t xml:space="preserve"> Daemon Atlas (</w:t>
      </w:r>
      <w:hyperlink r:id="rId15">
        <w:r w:rsidRPr="009D6C22">
          <w:rPr>
            <w:rFonts w:ascii="Times New Roman" w:hAnsi="Times New Roman" w:cs="Times New Roman"/>
            <w:color w:val="000000" w:themeColor="text1"/>
            <w:u w:val="single"/>
          </w:rPr>
          <w:t>http://www.nitrc.org/projects/tal-daemon/</w:t>
        </w:r>
      </w:hyperlink>
      <w:r w:rsidRPr="009D6C22">
        <w:rPr>
          <w:rFonts w:ascii="Times New Roman" w:hAnsi="Times New Roman" w:cs="Times New Roman"/>
          <w:color w:val="000000" w:themeColor="text1"/>
        </w:rPr>
        <w:t xml:space="preserve">), </w:t>
      </w:r>
      <w:r w:rsidRPr="009D6C22">
        <w:rPr>
          <w:rFonts w:ascii="Times New Roman" w:hAnsi="Times New Roman" w:cs="Times New Roman"/>
          <w:color w:val="000000" w:themeColor="text1"/>
          <w:vertAlign w:val="superscript"/>
        </w:rPr>
        <w:t>b</w:t>
      </w:r>
      <w:r w:rsidRPr="009D6C22">
        <w:rPr>
          <w:rFonts w:ascii="Times New Roman" w:hAnsi="Times New Roman" w:cs="Times New Roman"/>
          <w:color w:val="000000" w:themeColor="text1"/>
        </w:rPr>
        <w:t xml:space="preserve"> Based on </w:t>
      </w:r>
      <w:r w:rsidRPr="004B2537">
        <w:rPr>
          <w:rFonts w:ascii="Times New Roman" w:hAnsi="Times New Roman" w:cs="Times New Roman"/>
        </w:rPr>
        <w:br/>
      </w:r>
      <w:r w:rsidRPr="009D6C22">
        <w:rPr>
          <w:rFonts w:ascii="Times New Roman" w:hAnsi="Times New Roman" w:cs="Times New Roman"/>
          <w:color w:val="000000" w:themeColor="text1"/>
        </w:rPr>
        <w:t xml:space="preserve">the </w:t>
      </w:r>
      <w:proofErr w:type="spellStart"/>
      <w:r w:rsidRPr="009D6C22">
        <w:rPr>
          <w:rFonts w:ascii="Times New Roman" w:hAnsi="Times New Roman" w:cs="Times New Roman"/>
          <w:color w:val="000000" w:themeColor="text1"/>
        </w:rPr>
        <w:t>Tournoux</w:t>
      </w:r>
      <w:proofErr w:type="spellEnd"/>
      <w:r w:rsidRPr="009D6C22">
        <w:rPr>
          <w:rFonts w:ascii="Times New Roman" w:hAnsi="Times New Roman" w:cs="Times New Roman"/>
          <w:color w:val="000000" w:themeColor="text1"/>
        </w:rPr>
        <w:t xml:space="preserve"> &amp; </w:t>
      </w:r>
      <w:proofErr w:type="spellStart"/>
      <w:r w:rsidRPr="009D6C22">
        <w:rPr>
          <w:rFonts w:ascii="Times New Roman" w:hAnsi="Times New Roman" w:cs="Times New Roman"/>
          <w:color w:val="000000" w:themeColor="text1"/>
        </w:rPr>
        <w:t>Talairach</w:t>
      </w:r>
      <w:proofErr w:type="spellEnd"/>
      <w:r w:rsidRPr="009D6C22">
        <w:rPr>
          <w:rFonts w:ascii="Times New Roman" w:hAnsi="Times New Roman" w:cs="Times New Roman"/>
          <w:color w:val="000000" w:themeColor="text1"/>
        </w:rPr>
        <w:t xml:space="preserve"> standard brain template, BA= Brodmann’s Area</w:t>
      </w:r>
    </w:p>
    <w:p w14:paraId="623DFE31" w14:textId="77777777" w:rsidR="00FD7B30" w:rsidRPr="009D6C22" w:rsidRDefault="00FD7B30" w:rsidP="00231CA6">
      <w:pPr>
        <w:rPr>
          <w:rFonts w:ascii="Times New Roman" w:eastAsiaTheme="minorHAnsi" w:hAnsi="Times New Roman" w:cs="Times New Roman"/>
          <w:color w:val="000000" w:themeColor="text1"/>
        </w:rPr>
      </w:pPr>
    </w:p>
    <w:p w14:paraId="7F4D93CF" w14:textId="77777777" w:rsidR="00FD7B30" w:rsidRPr="009D6C22" w:rsidRDefault="00FD7B30" w:rsidP="00231CA6">
      <w:pPr>
        <w:rPr>
          <w:rFonts w:ascii="Times New Roman" w:eastAsiaTheme="minorHAnsi" w:hAnsi="Times New Roman" w:cs="Times New Roman"/>
          <w:color w:val="000000" w:themeColor="text1"/>
        </w:rPr>
        <w:sectPr w:rsidR="00FD7B30" w:rsidRPr="009D6C22" w:rsidSect="00310BD5">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240"/>
        <w:gridCol w:w="1593"/>
        <w:gridCol w:w="1082"/>
        <w:gridCol w:w="672"/>
        <w:gridCol w:w="701"/>
        <w:gridCol w:w="672"/>
        <w:gridCol w:w="843"/>
        <w:gridCol w:w="1350"/>
        <w:gridCol w:w="1303"/>
      </w:tblGrid>
      <w:tr w:rsidR="00FD7B30" w:rsidRPr="009D6C22" w14:paraId="0ED6D7DC" w14:textId="77777777" w:rsidTr="00437079">
        <w:tc>
          <w:tcPr>
            <w:tcW w:w="11456" w:type="dxa"/>
            <w:gridSpan w:val="9"/>
            <w:tcBorders>
              <w:top w:val="single" w:sz="4" w:space="0" w:color="auto"/>
              <w:left w:val="nil"/>
              <w:bottom w:val="single" w:sz="4" w:space="0" w:color="auto"/>
              <w:right w:val="nil"/>
            </w:tcBorders>
          </w:tcPr>
          <w:p w14:paraId="30036F70" w14:textId="21EE7B54" w:rsidR="00FD7B30" w:rsidRPr="009D6C22" w:rsidRDefault="00FD7B30" w:rsidP="00437079">
            <w:pPr>
              <w:rPr>
                <w:rFonts w:ascii="Times New Roman" w:hAnsi="Times New Roman" w:cs="Times New Roman"/>
                <w:b/>
                <w:bCs/>
                <w:color w:val="000000" w:themeColor="text1"/>
              </w:rPr>
            </w:pPr>
            <w:r w:rsidRPr="009D6C22">
              <w:rPr>
                <w:rFonts w:ascii="Times New Roman" w:hAnsi="Times New Roman" w:cs="Times New Roman"/>
                <w:b/>
                <w:bCs/>
                <w:color w:val="000000" w:themeColor="text1"/>
              </w:rPr>
              <w:lastRenderedPageBreak/>
              <w:t>Table S</w:t>
            </w:r>
            <w:r w:rsidR="00536434" w:rsidRPr="009D6C22">
              <w:rPr>
                <w:rFonts w:ascii="Times New Roman" w:hAnsi="Times New Roman" w:cs="Times New Roman"/>
                <w:b/>
                <w:bCs/>
                <w:color w:val="000000" w:themeColor="text1"/>
              </w:rPr>
              <w:t>4</w:t>
            </w:r>
            <w:r w:rsidRPr="009D6C22">
              <w:rPr>
                <w:rFonts w:ascii="Times New Roman" w:hAnsi="Times New Roman" w:cs="Times New Roman"/>
                <w:b/>
                <w:bCs/>
                <w:color w:val="000000" w:themeColor="text1"/>
              </w:rPr>
              <w:t xml:space="preserve">. Brain </w:t>
            </w:r>
            <w:r w:rsidR="00D74394" w:rsidRPr="009D6C22">
              <w:rPr>
                <w:rFonts w:ascii="Times New Roman" w:hAnsi="Times New Roman" w:cs="Times New Roman"/>
                <w:b/>
                <w:bCs/>
                <w:color w:val="000000" w:themeColor="text1"/>
              </w:rPr>
              <w:t>regions demonstrating significant</w:t>
            </w:r>
            <w:r w:rsidRPr="009D6C22">
              <w:rPr>
                <w:rFonts w:ascii="Times New Roman" w:hAnsi="Times New Roman" w:cs="Times New Roman"/>
                <w:b/>
                <w:bCs/>
                <w:color w:val="000000" w:themeColor="text1"/>
              </w:rPr>
              <w:t xml:space="preserve"> Profile-by-Feedback </w:t>
            </w:r>
            <w:r w:rsidR="00D74394" w:rsidRPr="009D6C22">
              <w:rPr>
                <w:rFonts w:ascii="Times New Roman" w:hAnsi="Times New Roman" w:cs="Times New Roman"/>
                <w:b/>
                <w:bCs/>
                <w:color w:val="000000" w:themeColor="text1"/>
              </w:rPr>
              <w:t>interactions excluding participants prescribed psychotropic medication</w:t>
            </w:r>
            <w:r w:rsidRPr="009D6C22">
              <w:rPr>
                <w:rFonts w:ascii="Times New Roman" w:hAnsi="Times New Roman" w:cs="Times New Roman"/>
                <w:b/>
                <w:bCs/>
                <w:color w:val="000000" w:themeColor="text1"/>
              </w:rPr>
              <w:t>s</w:t>
            </w:r>
          </w:p>
        </w:tc>
      </w:tr>
      <w:tr w:rsidR="00FD7B30" w:rsidRPr="009D6C22" w14:paraId="6DAD322A" w14:textId="77777777" w:rsidTr="00437079">
        <w:tc>
          <w:tcPr>
            <w:tcW w:w="11456" w:type="dxa"/>
            <w:gridSpan w:val="9"/>
            <w:tcBorders>
              <w:top w:val="nil"/>
              <w:left w:val="nil"/>
              <w:bottom w:val="single" w:sz="4" w:space="0" w:color="auto"/>
              <w:right w:val="nil"/>
            </w:tcBorders>
          </w:tcPr>
          <w:p w14:paraId="6323C0ED" w14:textId="77777777" w:rsidR="00FD7B30" w:rsidRPr="009D6C22" w:rsidRDefault="00FD7B30" w:rsidP="00437079">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 xml:space="preserve">Coordinates of Peak </w:t>
            </w:r>
            <w:proofErr w:type="spellStart"/>
            <w:r w:rsidRPr="009D6C22">
              <w:rPr>
                <w:rFonts w:ascii="Times New Roman" w:hAnsi="Times New Roman" w:cs="Times New Roman"/>
                <w:color w:val="000000" w:themeColor="text1"/>
                <w:u w:val="single"/>
              </w:rPr>
              <w:t>Activation</w:t>
            </w:r>
            <w:r w:rsidRPr="009D6C22">
              <w:rPr>
                <w:rFonts w:ascii="Times New Roman" w:hAnsi="Times New Roman" w:cs="Times New Roman"/>
                <w:color w:val="000000" w:themeColor="text1"/>
                <w:u w:val="single"/>
                <w:vertAlign w:val="superscript"/>
              </w:rPr>
              <w:t>b</w:t>
            </w:r>
            <w:proofErr w:type="spellEnd"/>
          </w:p>
        </w:tc>
      </w:tr>
      <w:tr w:rsidR="00FD7B30" w:rsidRPr="009D6C22" w14:paraId="5AB741EE" w14:textId="77777777" w:rsidTr="00437079">
        <w:tc>
          <w:tcPr>
            <w:tcW w:w="3240" w:type="dxa"/>
            <w:tcBorders>
              <w:left w:val="nil"/>
              <w:bottom w:val="single" w:sz="4" w:space="0" w:color="auto"/>
              <w:right w:val="nil"/>
            </w:tcBorders>
          </w:tcPr>
          <w:p w14:paraId="286A6EF1" w14:textId="77777777" w:rsidR="00FD7B30" w:rsidRPr="009D6C22" w:rsidRDefault="00FD7B30" w:rsidP="00437079">
            <w:pPr>
              <w:rPr>
                <w:rFonts w:ascii="Times New Roman" w:hAnsi="Times New Roman" w:cs="Times New Roman"/>
                <w:color w:val="000000" w:themeColor="text1"/>
              </w:rPr>
            </w:pPr>
            <w:proofErr w:type="spellStart"/>
            <w:r w:rsidRPr="009D6C22">
              <w:rPr>
                <w:rFonts w:ascii="Times New Roman" w:hAnsi="Times New Roman" w:cs="Times New Roman"/>
                <w:color w:val="000000" w:themeColor="text1"/>
              </w:rPr>
              <w:t>Region</w:t>
            </w:r>
            <w:r w:rsidRPr="009D6C22">
              <w:rPr>
                <w:rFonts w:ascii="Times New Roman" w:hAnsi="Times New Roman" w:cs="Times New Roman"/>
                <w:color w:val="000000" w:themeColor="text1"/>
                <w:vertAlign w:val="superscript"/>
              </w:rPr>
              <w:t>a</w:t>
            </w:r>
            <w:proofErr w:type="spellEnd"/>
          </w:p>
        </w:tc>
        <w:tc>
          <w:tcPr>
            <w:tcW w:w="1593" w:type="dxa"/>
            <w:tcBorders>
              <w:left w:val="nil"/>
              <w:bottom w:val="single" w:sz="4" w:space="0" w:color="auto"/>
              <w:right w:val="nil"/>
            </w:tcBorders>
          </w:tcPr>
          <w:p w14:paraId="162EECCB"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Hemisphere</w:t>
            </w:r>
          </w:p>
        </w:tc>
        <w:tc>
          <w:tcPr>
            <w:tcW w:w="1082" w:type="dxa"/>
            <w:tcBorders>
              <w:left w:val="nil"/>
              <w:bottom w:val="single" w:sz="4" w:space="0" w:color="auto"/>
              <w:right w:val="nil"/>
            </w:tcBorders>
          </w:tcPr>
          <w:p w14:paraId="213EE809"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BA</w:t>
            </w:r>
          </w:p>
        </w:tc>
        <w:tc>
          <w:tcPr>
            <w:tcW w:w="672" w:type="dxa"/>
            <w:tcBorders>
              <w:left w:val="nil"/>
              <w:bottom w:val="single" w:sz="4" w:space="0" w:color="auto"/>
              <w:right w:val="nil"/>
            </w:tcBorders>
          </w:tcPr>
          <w:p w14:paraId="05587545"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x</w:t>
            </w:r>
          </w:p>
        </w:tc>
        <w:tc>
          <w:tcPr>
            <w:tcW w:w="701" w:type="dxa"/>
            <w:tcBorders>
              <w:left w:val="nil"/>
              <w:bottom w:val="single" w:sz="4" w:space="0" w:color="auto"/>
              <w:right w:val="nil"/>
            </w:tcBorders>
          </w:tcPr>
          <w:p w14:paraId="2D977CEF"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y</w:t>
            </w:r>
          </w:p>
        </w:tc>
        <w:tc>
          <w:tcPr>
            <w:tcW w:w="672" w:type="dxa"/>
            <w:tcBorders>
              <w:left w:val="nil"/>
              <w:bottom w:val="single" w:sz="4" w:space="0" w:color="auto"/>
              <w:right w:val="nil"/>
            </w:tcBorders>
          </w:tcPr>
          <w:p w14:paraId="27A09E63"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z</w:t>
            </w:r>
          </w:p>
        </w:tc>
        <w:tc>
          <w:tcPr>
            <w:tcW w:w="843" w:type="dxa"/>
            <w:tcBorders>
              <w:left w:val="nil"/>
              <w:bottom w:val="single" w:sz="4" w:space="0" w:color="auto"/>
              <w:right w:val="nil"/>
            </w:tcBorders>
          </w:tcPr>
          <w:p w14:paraId="57E91355"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i/>
                <w:iCs/>
                <w:color w:val="000000" w:themeColor="text1"/>
              </w:rPr>
              <w:t>F</w:t>
            </w:r>
          </w:p>
        </w:tc>
        <w:tc>
          <w:tcPr>
            <w:tcW w:w="1350" w:type="dxa"/>
            <w:tcBorders>
              <w:left w:val="nil"/>
              <w:bottom w:val="single" w:sz="4" w:space="0" w:color="auto"/>
              <w:right w:val="nil"/>
            </w:tcBorders>
          </w:tcPr>
          <w:p w14:paraId="239775C7"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Partial η</w:t>
            </w:r>
            <w:r w:rsidRPr="009D6C22">
              <w:rPr>
                <w:rFonts w:ascii="Times New Roman" w:hAnsi="Times New Roman" w:cs="Times New Roman"/>
                <w:color w:val="000000" w:themeColor="text1"/>
                <w:vertAlign w:val="superscript"/>
              </w:rPr>
              <w:t>2</w:t>
            </w:r>
          </w:p>
        </w:tc>
        <w:tc>
          <w:tcPr>
            <w:tcW w:w="1303" w:type="dxa"/>
            <w:tcBorders>
              <w:left w:val="nil"/>
              <w:bottom w:val="single" w:sz="4" w:space="0" w:color="auto"/>
              <w:right w:val="nil"/>
            </w:tcBorders>
          </w:tcPr>
          <w:p w14:paraId="048E1B3A"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Voxels</w:t>
            </w:r>
          </w:p>
        </w:tc>
      </w:tr>
      <w:tr w:rsidR="00FD7B30" w:rsidRPr="009D6C22" w14:paraId="36FDCCCE" w14:textId="77777777" w:rsidTr="00437079">
        <w:tc>
          <w:tcPr>
            <w:tcW w:w="11456" w:type="dxa"/>
            <w:gridSpan w:val="9"/>
            <w:tcBorders>
              <w:left w:val="nil"/>
              <w:bottom w:val="single" w:sz="4" w:space="0" w:color="auto"/>
              <w:right w:val="nil"/>
            </w:tcBorders>
          </w:tcPr>
          <w:p w14:paraId="43693AB3" w14:textId="4751D4CD" w:rsidR="00FD7B30" w:rsidRPr="009D6C22" w:rsidRDefault="00FD7B30" w:rsidP="00437079">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Profile-by-Feedback</w:t>
            </w:r>
          </w:p>
        </w:tc>
      </w:tr>
      <w:tr w:rsidR="00FD7B30" w:rsidRPr="009D6C22" w14:paraId="4801F909" w14:textId="77777777" w:rsidTr="003F6B15">
        <w:tc>
          <w:tcPr>
            <w:tcW w:w="3240" w:type="dxa"/>
            <w:tcBorders>
              <w:top w:val="nil"/>
              <w:left w:val="nil"/>
              <w:bottom w:val="nil"/>
              <w:right w:val="nil"/>
            </w:tcBorders>
            <w:vAlign w:val="bottom"/>
          </w:tcPr>
          <w:p w14:paraId="41A6C444"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Cortex/Precuneus</w:t>
            </w:r>
          </w:p>
        </w:tc>
        <w:tc>
          <w:tcPr>
            <w:tcW w:w="1593" w:type="dxa"/>
            <w:tcBorders>
              <w:top w:val="nil"/>
              <w:left w:val="nil"/>
              <w:bottom w:val="nil"/>
              <w:right w:val="nil"/>
            </w:tcBorders>
            <w:vAlign w:val="bottom"/>
          </w:tcPr>
          <w:p w14:paraId="35C43ED8"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44ABABA7"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672" w:type="dxa"/>
            <w:tcBorders>
              <w:top w:val="nil"/>
              <w:left w:val="nil"/>
              <w:bottom w:val="nil"/>
              <w:right w:val="nil"/>
            </w:tcBorders>
            <w:vAlign w:val="bottom"/>
          </w:tcPr>
          <w:p w14:paraId="08E4EE94" w14:textId="77777777" w:rsidR="00FD7B30" w:rsidRPr="004B2537" w:rsidRDefault="00FD7B30"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701" w:type="dxa"/>
            <w:tcBorders>
              <w:top w:val="nil"/>
              <w:left w:val="nil"/>
              <w:bottom w:val="nil"/>
              <w:right w:val="nil"/>
            </w:tcBorders>
            <w:vAlign w:val="bottom"/>
          </w:tcPr>
          <w:p w14:paraId="51A14D20" w14:textId="77777777" w:rsidR="00FD7B30" w:rsidRPr="004B2537" w:rsidRDefault="00FD7B30"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672" w:type="dxa"/>
            <w:tcBorders>
              <w:top w:val="nil"/>
              <w:left w:val="nil"/>
              <w:bottom w:val="nil"/>
              <w:right w:val="nil"/>
            </w:tcBorders>
            <w:vAlign w:val="bottom"/>
          </w:tcPr>
          <w:p w14:paraId="3418A8A8" w14:textId="77777777" w:rsidR="00FD7B30" w:rsidRPr="004B2537" w:rsidRDefault="00FD7B30"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38</w:t>
            </w:r>
          </w:p>
        </w:tc>
        <w:tc>
          <w:tcPr>
            <w:tcW w:w="843" w:type="dxa"/>
            <w:tcBorders>
              <w:top w:val="nil"/>
              <w:left w:val="nil"/>
              <w:bottom w:val="nil"/>
              <w:right w:val="nil"/>
            </w:tcBorders>
            <w:vAlign w:val="bottom"/>
          </w:tcPr>
          <w:p w14:paraId="310AFB51"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8.16</w:t>
            </w:r>
          </w:p>
        </w:tc>
        <w:tc>
          <w:tcPr>
            <w:tcW w:w="1350" w:type="dxa"/>
            <w:tcBorders>
              <w:top w:val="nil"/>
              <w:left w:val="nil"/>
              <w:bottom w:val="nil"/>
              <w:right w:val="nil"/>
            </w:tcBorders>
            <w:vAlign w:val="bottom"/>
          </w:tcPr>
          <w:p w14:paraId="0D581471"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0.159</w:t>
            </w:r>
          </w:p>
        </w:tc>
        <w:tc>
          <w:tcPr>
            <w:tcW w:w="1303" w:type="dxa"/>
            <w:tcBorders>
              <w:top w:val="nil"/>
              <w:left w:val="nil"/>
              <w:bottom w:val="nil"/>
              <w:right w:val="nil"/>
            </w:tcBorders>
            <w:vAlign w:val="bottom"/>
          </w:tcPr>
          <w:p w14:paraId="0714E781" w14:textId="77777777" w:rsidR="00FD7B30" w:rsidRPr="004B2537" w:rsidRDefault="00FD7B30"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33</w:t>
            </w:r>
          </w:p>
        </w:tc>
      </w:tr>
      <w:tr w:rsidR="00FD7B30" w:rsidRPr="009D6C22" w14:paraId="129E6B31" w14:textId="77777777" w:rsidTr="003F6B15">
        <w:tc>
          <w:tcPr>
            <w:tcW w:w="3240" w:type="dxa"/>
            <w:tcBorders>
              <w:top w:val="nil"/>
              <w:left w:val="nil"/>
              <w:bottom w:val="single" w:sz="4" w:space="0" w:color="000000" w:themeColor="text1"/>
              <w:right w:val="nil"/>
            </w:tcBorders>
            <w:vAlign w:val="bottom"/>
          </w:tcPr>
          <w:p w14:paraId="0EBB9874"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w:t>
            </w:r>
          </w:p>
        </w:tc>
        <w:tc>
          <w:tcPr>
            <w:tcW w:w="1593" w:type="dxa"/>
            <w:tcBorders>
              <w:top w:val="nil"/>
              <w:left w:val="nil"/>
              <w:bottom w:val="single" w:sz="4" w:space="0" w:color="000000" w:themeColor="text1"/>
              <w:right w:val="nil"/>
            </w:tcBorders>
            <w:vAlign w:val="bottom"/>
          </w:tcPr>
          <w:p w14:paraId="4DD446DF"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single" w:sz="4" w:space="0" w:color="000000" w:themeColor="text1"/>
              <w:right w:val="nil"/>
            </w:tcBorders>
            <w:vAlign w:val="bottom"/>
          </w:tcPr>
          <w:p w14:paraId="63AFC3B5"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23</w:t>
            </w:r>
          </w:p>
        </w:tc>
        <w:tc>
          <w:tcPr>
            <w:tcW w:w="672" w:type="dxa"/>
            <w:tcBorders>
              <w:top w:val="nil"/>
              <w:left w:val="nil"/>
              <w:bottom w:val="single" w:sz="4" w:space="0" w:color="000000" w:themeColor="text1"/>
              <w:right w:val="nil"/>
            </w:tcBorders>
            <w:vAlign w:val="bottom"/>
          </w:tcPr>
          <w:p w14:paraId="68F3E9C4"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-1</w:t>
            </w:r>
          </w:p>
        </w:tc>
        <w:tc>
          <w:tcPr>
            <w:tcW w:w="701" w:type="dxa"/>
            <w:tcBorders>
              <w:top w:val="nil"/>
              <w:left w:val="nil"/>
              <w:bottom w:val="single" w:sz="4" w:space="0" w:color="000000" w:themeColor="text1"/>
              <w:right w:val="nil"/>
            </w:tcBorders>
            <w:vAlign w:val="bottom"/>
          </w:tcPr>
          <w:p w14:paraId="705BFD6F"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-28</w:t>
            </w:r>
          </w:p>
        </w:tc>
        <w:tc>
          <w:tcPr>
            <w:tcW w:w="672" w:type="dxa"/>
            <w:tcBorders>
              <w:top w:val="nil"/>
              <w:left w:val="nil"/>
              <w:bottom w:val="single" w:sz="4" w:space="0" w:color="000000" w:themeColor="text1"/>
              <w:right w:val="nil"/>
            </w:tcBorders>
            <w:vAlign w:val="bottom"/>
          </w:tcPr>
          <w:p w14:paraId="1416877C"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26</w:t>
            </w:r>
          </w:p>
        </w:tc>
        <w:tc>
          <w:tcPr>
            <w:tcW w:w="843" w:type="dxa"/>
            <w:tcBorders>
              <w:top w:val="nil"/>
              <w:left w:val="nil"/>
              <w:bottom w:val="single" w:sz="4" w:space="0" w:color="000000" w:themeColor="text1"/>
              <w:right w:val="nil"/>
            </w:tcBorders>
            <w:vAlign w:val="bottom"/>
          </w:tcPr>
          <w:p w14:paraId="3F5852C6"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9.36</w:t>
            </w:r>
          </w:p>
        </w:tc>
        <w:tc>
          <w:tcPr>
            <w:tcW w:w="1350" w:type="dxa"/>
            <w:tcBorders>
              <w:top w:val="nil"/>
              <w:left w:val="nil"/>
              <w:bottom w:val="single" w:sz="4" w:space="0" w:color="000000" w:themeColor="text1"/>
              <w:right w:val="nil"/>
            </w:tcBorders>
            <w:vAlign w:val="bottom"/>
          </w:tcPr>
          <w:p w14:paraId="3A6C4EA5" w14:textId="77777777" w:rsidR="00FD7B30" w:rsidRPr="009D6C22" w:rsidRDefault="00FD7B30" w:rsidP="00437079">
            <w:pPr>
              <w:rPr>
                <w:rFonts w:ascii="Times New Roman" w:hAnsi="Times New Roman" w:cs="Times New Roman"/>
                <w:color w:val="000000" w:themeColor="text1"/>
              </w:rPr>
            </w:pPr>
            <w:r w:rsidRPr="009D6C22">
              <w:rPr>
                <w:rFonts w:ascii="Times New Roman" w:hAnsi="Times New Roman" w:cs="Times New Roman"/>
                <w:color w:val="000000" w:themeColor="text1"/>
              </w:rPr>
              <w:t>0.179</w:t>
            </w:r>
          </w:p>
        </w:tc>
        <w:tc>
          <w:tcPr>
            <w:tcW w:w="1303" w:type="dxa"/>
            <w:tcBorders>
              <w:top w:val="nil"/>
              <w:left w:val="nil"/>
              <w:bottom w:val="single" w:sz="4" w:space="0" w:color="000000" w:themeColor="text1"/>
              <w:right w:val="nil"/>
            </w:tcBorders>
            <w:vAlign w:val="bottom"/>
          </w:tcPr>
          <w:p w14:paraId="6811EC2D" w14:textId="77777777" w:rsidR="00FD7B30" w:rsidRPr="004B2537" w:rsidRDefault="00FD7B30" w:rsidP="00437079">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36</w:t>
            </w:r>
          </w:p>
        </w:tc>
      </w:tr>
    </w:tbl>
    <w:p w14:paraId="2205A789" w14:textId="4CC9E4ED" w:rsidR="00FD7B30" w:rsidRPr="009D6C22" w:rsidRDefault="00FD7B30" w:rsidP="004E7BB6">
      <w:pPr>
        <w:rPr>
          <w:rFonts w:ascii="Times New Roman" w:hAnsi="Times New Roman" w:cs="Times New Roman"/>
        </w:rPr>
      </w:pPr>
      <w:r w:rsidRPr="009D6C22">
        <w:rPr>
          <w:rFonts w:ascii="Times New Roman" w:hAnsi="Times New Roman" w:cs="Times New Roman"/>
          <w:color w:val="000000" w:themeColor="text1"/>
        </w:rPr>
        <w:t xml:space="preserve">Note: </w:t>
      </w:r>
      <w:proofErr w:type="gramStart"/>
      <w:r w:rsidRPr="009D6C22">
        <w:rPr>
          <w:rFonts w:ascii="Times New Roman" w:hAnsi="Times New Roman" w:cs="Times New Roman"/>
          <w:color w:val="000000" w:themeColor="text1"/>
          <w:vertAlign w:val="superscript"/>
        </w:rPr>
        <w:t>a</w:t>
      </w:r>
      <w:proofErr w:type="gramEnd"/>
      <w:r w:rsidRPr="009D6C22">
        <w:rPr>
          <w:rFonts w:ascii="Times New Roman" w:hAnsi="Times New Roman" w:cs="Times New Roman"/>
          <w:color w:val="000000" w:themeColor="text1"/>
        </w:rPr>
        <w:t xml:space="preserve"> According to the </w:t>
      </w:r>
      <w:proofErr w:type="spellStart"/>
      <w:r w:rsidRPr="009D6C22">
        <w:rPr>
          <w:rFonts w:ascii="Times New Roman" w:hAnsi="Times New Roman" w:cs="Times New Roman"/>
          <w:color w:val="000000" w:themeColor="text1"/>
        </w:rPr>
        <w:t>Talairach</w:t>
      </w:r>
      <w:proofErr w:type="spellEnd"/>
      <w:r w:rsidRPr="009D6C22">
        <w:rPr>
          <w:rFonts w:ascii="Times New Roman" w:hAnsi="Times New Roman" w:cs="Times New Roman"/>
          <w:color w:val="000000" w:themeColor="text1"/>
        </w:rPr>
        <w:t xml:space="preserve"> Daemon Atlas (</w:t>
      </w:r>
      <w:hyperlink r:id="rId16">
        <w:r w:rsidRPr="009D6C22">
          <w:rPr>
            <w:rFonts w:ascii="Times New Roman" w:hAnsi="Times New Roman" w:cs="Times New Roman"/>
            <w:color w:val="000000" w:themeColor="text1"/>
            <w:u w:val="single"/>
          </w:rPr>
          <w:t>http://www.nitrc.org/projects/tal-daemon/</w:t>
        </w:r>
      </w:hyperlink>
      <w:r w:rsidRPr="009D6C22">
        <w:rPr>
          <w:rFonts w:ascii="Times New Roman" w:hAnsi="Times New Roman" w:cs="Times New Roman"/>
          <w:color w:val="000000" w:themeColor="text1"/>
        </w:rPr>
        <w:t xml:space="preserve">), </w:t>
      </w:r>
      <w:r w:rsidRPr="009D6C22">
        <w:rPr>
          <w:rFonts w:ascii="Times New Roman" w:hAnsi="Times New Roman" w:cs="Times New Roman"/>
          <w:color w:val="000000" w:themeColor="text1"/>
          <w:vertAlign w:val="superscript"/>
        </w:rPr>
        <w:t>b</w:t>
      </w:r>
      <w:r w:rsidRPr="009D6C22">
        <w:rPr>
          <w:rFonts w:ascii="Times New Roman" w:hAnsi="Times New Roman" w:cs="Times New Roman"/>
          <w:color w:val="000000" w:themeColor="text1"/>
        </w:rPr>
        <w:t xml:space="preserve"> Based on </w:t>
      </w:r>
      <w:r w:rsidRPr="004B2537">
        <w:rPr>
          <w:rFonts w:ascii="Times New Roman" w:hAnsi="Times New Roman" w:cs="Times New Roman"/>
        </w:rPr>
        <w:br/>
      </w:r>
      <w:r w:rsidRPr="009D6C22">
        <w:rPr>
          <w:rFonts w:ascii="Times New Roman" w:hAnsi="Times New Roman" w:cs="Times New Roman"/>
          <w:color w:val="000000" w:themeColor="text1"/>
        </w:rPr>
        <w:t xml:space="preserve">the </w:t>
      </w:r>
      <w:proofErr w:type="spellStart"/>
      <w:r w:rsidRPr="009D6C22">
        <w:rPr>
          <w:rFonts w:ascii="Times New Roman" w:hAnsi="Times New Roman" w:cs="Times New Roman"/>
          <w:color w:val="000000" w:themeColor="text1"/>
        </w:rPr>
        <w:t>Tournoux</w:t>
      </w:r>
      <w:proofErr w:type="spellEnd"/>
      <w:r w:rsidRPr="009D6C22">
        <w:rPr>
          <w:rFonts w:ascii="Times New Roman" w:hAnsi="Times New Roman" w:cs="Times New Roman"/>
          <w:color w:val="000000" w:themeColor="text1"/>
        </w:rPr>
        <w:t xml:space="preserve"> &amp; </w:t>
      </w:r>
      <w:proofErr w:type="spellStart"/>
      <w:r w:rsidRPr="009D6C22">
        <w:rPr>
          <w:rFonts w:ascii="Times New Roman" w:hAnsi="Times New Roman" w:cs="Times New Roman"/>
          <w:color w:val="000000" w:themeColor="text1"/>
        </w:rPr>
        <w:t>Talairach</w:t>
      </w:r>
      <w:proofErr w:type="spellEnd"/>
      <w:r w:rsidRPr="009D6C22">
        <w:rPr>
          <w:rFonts w:ascii="Times New Roman" w:hAnsi="Times New Roman" w:cs="Times New Roman"/>
          <w:color w:val="000000" w:themeColor="text1"/>
        </w:rPr>
        <w:t xml:space="preserve"> standard</w:t>
      </w:r>
      <w:r w:rsidR="004E7BB6" w:rsidRPr="009D6C22">
        <w:rPr>
          <w:rFonts w:ascii="Times New Roman" w:hAnsi="Times New Roman" w:cs="Times New Roman"/>
          <w:color w:val="000000" w:themeColor="text1"/>
        </w:rPr>
        <w:t>, BA</w:t>
      </w:r>
      <w:r w:rsidR="00A623E6" w:rsidRPr="009D6C22">
        <w:rPr>
          <w:rFonts w:ascii="Times New Roman" w:hAnsi="Times New Roman" w:cs="Times New Roman"/>
          <w:color w:val="000000" w:themeColor="text1"/>
        </w:rPr>
        <w:t xml:space="preserve"> </w:t>
      </w:r>
      <w:r w:rsidR="004E7BB6" w:rsidRPr="009D6C22">
        <w:rPr>
          <w:rFonts w:ascii="Times New Roman" w:hAnsi="Times New Roman" w:cs="Times New Roman"/>
          <w:color w:val="000000" w:themeColor="text1"/>
        </w:rPr>
        <w:t>=</w:t>
      </w:r>
      <w:r w:rsidR="00A623E6" w:rsidRPr="009D6C22">
        <w:rPr>
          <w:rFonts w:ascii="Times New Roman" w:hAnsi="Times New Roman" w:cs="Times New Roman"/>
          <w:color w:val="000000" w:themeColor="text1"/>
        </w:rPr>
        <w:t xml:space="preserve"> </w:t>
      </w:r>
      <w:r w:rsidR="004E7BB6" w:rsidRPr="009D6C22">
        <w:rPr>
          <w:rFonts w:ascii="Times New Roman" w:hAnsi="Times New Roman" w:cs="Times New Roman"/>
          <w:color w:val="000000" w:themeColor="text1"/>
        </w:rPr>
        <w:t>Brodmann’s Area</w:t>
      </w:r>
      <w:r w:rsidRPr="009D6C22">
        <w:rPr>
          <w:rFonts w:ascii="Times New Roman" w:hAnsi="Times New Roman" w:cs="Times New Roman"/>
          <w:color w:val="000000" w:themeColor="text1"/>
        </w:rPr>
        <w:t xml:space="preserve"> </w:t>
      </w:r>
    </w:p>
    <w:p w14:paraId="726A49FC" w14:textId="1430BD8F" w:rsidR="007D51BE" w:rsidRPr="009D6C22" w:rsidRDefault="007D51BE">
      <w:pPr>
        <w:rPr>
          <w:rFonts w:ascii="Times New Roman" w:hAnsi="Times New Roman" w:cs="Times New Roman"/>
        </w:rPr>
      </w:pPr>
      <w:r w:rsidRPr="009D6C22">
        <w:rPr>
          <w:rFonts w:ascii="Times New Roman" w:hAnsi="Times New Roman" w:cs="Times New Roman"/>
        </w:rPr>
        <w:br w:type="page"/>
      </w:r>
    </w:p>
    <w:p w14:paraId="3F5D5A92" w14:textId="77777777" w:rsidR="00FD7B30" w:rsidRPr="009D6C22" w:rsidRDefault="00FD7B30">
      <w:pPr>
        <w:rPr>
          <w:rFonts w:ascii="Times New Roman" w:hAnsi="Times New Roman" w:cs="Times New Roman"/>
        </w:rPr>
      </w:pPr>
    </w:p>
    <w:tbl>
      <w:tblPr>
        <w:tblStyle w:val="TableGrid"/>
        <w:tblpPr w:leftFromText="180" w:rightFromText="180" w:tblpY="469"/>
        <w:tblW w:w="12776" w:type="dxa"/>
        <w:tblLook w:val="04A0" w:firstRow="1" w:lastRow="0" w:firstColumn="1" w:lastColumn="0" w:noHBand="0" w:noVBand="1"/>
      </w:tblPr>
      <w:tblGrid>
        <w:gridCol w:w="3637"/>
        <w:gridCol w:w="2034"/>
        <w:gridCol w:w="2302"/>
        <w:gridCol w:w="2437"/>
        <w:gridCol w:w="2366"/>
      </w:tblGrid>
      <w:tr w:rsidR="003D1CC5" w:rsidRPr="009D6C22" w14:paraId="7209A5DD" w14:textId="77777777" w:rsidTr="00F118DC">
        <w:trPr>
          <w:trHeight w:val="173"/>
        </w:trPr>
        <w:tc>
          <w:tcPr>
            <w:tcW w:w="12776" w:type="dxa"/>
            <w:gridSpan w:val="5"/>
            <w:tcBorders>
              <w:left w:val="nil"/>
              <w:bottom w:val="single" w:sz="4" w:space="0" w:color="auto"/>
              <w:right w:val="nil"/>
            </w:tcBorders>
          </w:tcPr>
          <w:p w14:paraId="20195C02" w14:textId="5237816E" w:rsidR="003D1CC5" w:rsidRPr="004B2537" w:rsidRDefault="003D1CC5" w:rsidP="003D1CC5">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b/>
                <w:bCs/>
                <w:color w:val="000000" w:themeColor="text1"/>
              </w:rPr>
              <w:t>Table S5. Demographic Information and Clinical Variables with Three Profiles (N=266)</w:t>
            </w:r>
          </w:p>
        </w:tc>
      </w:tr>
      <w:tr w:rsidR="003D1CC5" w:rsidRPr="009D6C22" w14:paraId="5DA46CA2" w14:textId="77777777" w:rsidTr="00F118DC">
        <w:trPr>
          <w:trHeight w:val="263"/>
        </w:trPr>
        <w:tc>
          <w:tcPr>
            <w:tcW w:w="3637" w:type="dxa"/>
            <w:tcBorders>
              <w:left w:val="nil"/>
              <w:bottom w:val="single" w:sz="4" w:space="0" w:color="auto"/>
              <w:right w:val="nil"/>
            </w:tcBorders>
          </w:tcPr>
          <w:p w14:paraId="58921967" w14:textId="77777777" w:rsidR="003D1CC5" w:rsidRPr="004B2537" w:rsidRDefault="003D1CC5" w:rsidP="003D1CC5">
            <w:pPr>
              <w:widowControl w:val="0"/>
              <w:autoSpaceDE w:val="0"/>
              <w:autoSpaceDN w:val="0"/>
              <w:adjustRightInd w:val="0"/>
              <w:rPr>
                <w:rFonts w:ascii="Times New Roman" w:hAnsi="Times New Roman" w:cs="Times New Roman"/>
                <w:color w:val="000000" w:themeColor="text1"/>
              </w:rPr>
            </w:pPr>
          </w:p>
        </w:tc>
        <w:tc>
          <w:tcPr>
            <w:tcW w:w="2034" w:type="dxa"/>
            <w:tcBorders>
              <w:left w:val="nil"/>
              <w:bottom w:val="single" w:sz="4" w:space="0" w:color="auto"/>
              <w:right w:val="nil"/>
            </w:tcBorders>
          </w:tcPr>
          <w:p w14:paraId="77E5746F" w14:textId="77777777" w:rsidR="003D1CC5" w:rsidRPr="004B2537" w:rsidRDefault="003D1CC5" w:rsidP="003D1CC5">
            <w:pPr>
              <w:widowControl w:val="0"/>
              <w:autoSpaceDE w:val="0"/>
              <w:autoSpaceDN w:val="0"/>
              <w:adjustRightInd w:val="0"/>
              <w:rPr>
                <w:rFonts w:ascii="Times New Roman" w:hAnsi="Times New Roman" w:cs="Times New Roman"/>
                <w:color w:val="000000" w:themeColor="text1"/>
              </w:rPr>
            </w:pPr>
            <w:r w:rsidRPr="004B2537">
              <w:rPr>
                <w:rFonts w:ascii="Times New Roman" w:hAnsi="Times New Roman" w:cs="Times New Roman"/>
                <w:color w:val="000000" w:themeColor="text1"/>
              </w:rPr>
              <w:t>HC (N=125)</w:t>
            </w:r>
          </w:p>
        </w:tc>
        <w:tc>
          <w:tcPr>
            <w:tcW w:w="2302" w:type="dxa"/>
            <w:tcBorders>
              <w:left w:val="nil"/>
              <w:bottom w:val="single" w:sz="4" w:space="0" w:color="auto"/>
              <w:right w:val="nil"/>
            </w:tcBorders>
          </w:tcPr>
          <w:p w14:paraId="38B0B55E" w14:textId="77777777" w:rsidR="003D1CC5" w:rsidRPr="004B2537" w:rsidRDefault="003D1CC5" w:rsidP="003D1CC5">
            <w:pPr>
              <w:widowControl w:val="0"/>
              <w:autoSpaceDE w:val="0"/>
              <w:autoSpaceDN w:val="0"/>
              <w:adjustRightInd w:val="0"/>
              <w:rPr>
                <w:rFonts w:ascii="Times New Roman" w:hAnsi="Times New Roman" w:cs="Times New Roman"/>
                <w:color w:val="000000" w:themeColor="text1"/>
              </w:rPr>
            </w:pPr>
            <w:r w:rsidRPr="004B2537">
              <w:rPr>
                <w:rFonts w:ascii="Times New Roman" w:hAnsi="Times New Roman" w:cs="Times New Roman"/>
                <w:color w:val="000000" w:themeColor="text1"/>
              </w:rPr>
              <w:t>SU/RB (N=55)</w:t>
            </w:r>
          </w:p>
        </w:tc>
        <w:tc>
          <w:tcPr>
            <w:tcW w:w="2437" w:type="dxa"/>
            <w:tcBorders>
              <w:left w:val="nil"/>
              <w:bottom w:val="single" w:sz="4" w:space="0" w:color="auto"/>
              <w:right w:val="nil"/>
            </w:tcBorders>
          </w:tcPr>
          <w:p w14:paraId="6E2AB87A" w14:textId="77777777" w:rsidR="003D1CC5" w:rsidRPr="004B2537" w:rsidRDefault="003D1CC5" w:rsidP="003D1CC5">
            <w:pPr>
              <w:widowControl w:val="0"/>
              <w:autoSpaceDE w:val="0"/>
              <w:autoSpaceDN w:val="0"/>
              <w:adjustRightInd w:val="0"/>
              <w:rPr>
                <w:rFonts w:ascii="Times New Roman" w:hAnsi="Times New Roman" w:cs="Times New Roman"/>
                <w:color w:val="000000" w:themeColor="text1"/>
              </w:rPr>
            </w:pPr>
            <w:r w:rsidRPr="004B2537">
              <w:rPr>
                <w:rFonts w:ascii="Times New Roman" w:hAnsi="Times New Roman" w:cs="Times New Roman"/>
                <w:color w:val="000000" w:themeColor="text1"/>
              </w:rPr>
              <w:t>ADHD (N=86)</w:t>
            </w:r>
          </w:p>
        </w:tc>
        <w:tc>
          <w:tcPr>
            <w:tcW w:w="2364" w:type="dxa"/>
            <w:tcBorders>
              <w:left w:val="nil"/>
              <w:bottom w:val="single" w:sz="4" w:space="0" w:color="auto"/>
              <w:right w:val="nil"/>
            </w:tcBorders>
          </w:tcPr>
          <w:p w14:paraId="77F41EA5" w14:textId="77777777" w:rsidR="003D1CC5" w:rsidRPr="004B2537" w:rsidRDefault="003D1CC5" w:rsidP="003D1CC5">
            <w:pPr>
              <w:widowControl w:val="0"/>
              <w:autoSpaceDE w:val="0"/>
              <w:autoSpaceDN w:val="0"/>
              <w:adjustRightInd w:val="0"/>
              <w:rPr>
                <w:rFonts w:ascii="Times New Roman" w:hAnsi="Times New Roman" w:cs="Times New Roman"/>
                <w:color w:val="000000" w:themeColor="text1"/>
              </w:rPr>
            </w:pPr>
            <w:r w:rsidRPr="004B2537">
              <w:rPr>
                <w:rFonts w:ascii="Times New Roman" w:hAnsi="Times New Roman" w:cs="Times New Roman"/>
                <w:color w:val="000000" w:themeColor="text1"/>
              </w:rPr>
              <w:t>F/chi-square</w:t>
            </w:r>
          </w:p>
        </w:tc>
      </w:tr>
      <w:tr w:rsidR="003D1CC5" w:rsidRPr="009D6C22" w14:paraId="4D97657B" w14:textId="77777777" w:rsidTr="00F118DC">
        <w:trPr>
          <w:trHeight w:val="263"/>
        </w:trPr>
        <w:tc>
          <w:tcPr>
            <w:tcW w:w="3637" w:type="dxa"/>
            <w:tcBorders>
              <w:left w:val="nil"/>
              <w:bottom w:val="nil"/>
              <w:right w:val="nil"/>
            </w:tcBorders>
          </w:tcPr>
          <w:p w14:paraId="07E86CE1"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Age (SD)</w:t>
            </w:r>
          </w:p>
        </w:tc>
        <w:tc>
          <w:tcPr>
            <w:tcW w:w="2034" w:type="dxa"/>
            <w:tcBorders>
              <w:left w:val="nil"/>
              <w:bottom w:val="nil"/>
              <w:right w:val="nil"/>
            </w:tcBorders>
          </w:tcPr>
          <w:p w14:paraId="7AA5A80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15.8 (1.66)</w:t>
            </w:r>
          </w:p>
        </w:tc>
        <w:tc>
          <w:tcPr>
            <w:tcW w:w="2302" w:type="dxa"/>
            <w:tcBorders>
              <w:left w:val="nil"/>
              <w:bottom w:val="nil"/>
              <w:right w:val="nil"/>
            </w:tcBorders>
          </w:tcPr>
          <w:p w14:paraId="402C593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16.7 (0.93)</w:t>
            </w:r>
          </w:p>
        </w:tc>
        <w:tc>
          <w:tcPr>
            <w:tcW w:w="2437" w:type="dxa"/>
            <w:tcBorders>
              <w:left w:val="nil"/>
              <w:bottom w:val="nil"/>
              <w:right w:val="nil"/>
            </w:tcBorders>
          </w:tcPr>
          <w:p w14:paraId="0067FEE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16.0 (1.38)</w:t>
            </w:r>
          </w:p>
        </w:tc>
        <w:tc>
          <w:tcPr>
            <w:tcW w:w="2364" w:type="dxa"/>
            <w:tcBorders>
              <w:left w:val="nil"/>
              <w:bottom w:val="nil"/>
              <w:right w:val="nil"/>
            </w:tcBorders>
          </w:tcPr>
          <w:p w14:paraId="30ABC9C7" w14:textId="682DAB96"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8.12</w:t>
            </w:r>
            <w:r w:rsidRPr="003D1CC5">
              <w:rPr>
                <w:rFonts w:ascii="Times New Roman" w:hAnsi="Times New Roman" w:cs="Times New Roman"/>
                <w:color w:val="000000" w:themeColor="text1"/>
                <w:vertAlign w:val="superscript"/>
              </w:rPr>
              <w:t>1</w:t>
            </w:r>
          </w:p>
        </w:tc>
      </w:tr>
      <w:tr w:rsidR="003D1CC5" w:rsidRPr="009D6C22" w14:paraId="52EBEE2E" w14:textId="77777777" w:rsidTr="00F118DC">
        <w:trPr>
          <w:trHeight w:val="255"/>
        </w:trPr>
        <w:tc>
          <w:tcPr>
            <w:tcW w:w="3637" w:type="dxa"/>
            <w:tcBorders>
              <w:top w:val="nil"/>
              <w:left w:val="nil"/>
              <w:bottom w:val="nil"/>
              <w:right w:val="nil"/>
            </w:tcBorders>
          </w:tcPr>
          <w:p w14:paraId="441D0CD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Male</w:t>
            </w:r>
          </w:p>
        </w:tc>
        <w:tc>
          <w:tcPr>
            <w:tcW w:w="2034" w:type="dxa"/>
            <w:tcBorders>
              <w:top w:val="nil"/>
              <w:left w:val="nil"/>
              <w:bottom w:val="nil"/>
              <w:right w:val="nil"/>
            </w:tcBorders>
          </w:tcPr>
          <w:p w14:paraId="2982F9F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56.0%</w:t>
            </w:r>
          </w:p>
        </w:tc>
        <w:tc>
          <w:tcPr>
            <w:tcW w:w="2302" w:type="dxa"/>
            <w:tcBorders>
              <w:top w:val="nil"/>
              <w:left w:val="nil"/>
              <w:bottom w:val="nil"/>
              <w:right w:val="nil"/>
            </w:tcBorders>
          </w:tcPr>
          <w:p w14:paraId="20BD1CE1"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60.0%</w:t>
            </w:r>
          </w:p>
        </w:tc>
        <w:tc>
          <w:tcPr>
            <w:tcW w:w="2437" w:type="dxa"/>
            <w:tcBorders>
              <w:top w:val="nil"/>
              <w:left w:val="nil"/>
              <w:bottom w:val="nil"/>
              <w:right w:val="nil"/>
            </w:tcBorders>
          </w:tcPr>
          <w:p w14:paraId="12099F8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60.5%</w:t>
            </w:r>
          </w:p>
        </w:tc>
        <w:tc>
          <w:tcPr>
            <w:tcW w:w="2364" w:type="dxa"/>
            <w:tcBorders>
              <w:top w:val="nil"/>
              <w:left w:val="nil"/>
              <w:bottom w:val="nil"/>
              <w:right w:val="nil"/>
            </w:tcBorders>
          </w:tcPr>
          <w:p w14:paraId="1639FC4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0.50</w:t>
            </w:r>
          </w:p>
        </w:tc>
      </w:tr>
      <w:tr w:rsidR="003D1CC5" w:rsidRPr="009D6C22" w14:paraId="644D86F7" w14:textId="77777777" w:rsidTr="00F118DC">
        <w:trPr>
          <w:trHeight w:val="156"/>
        </w:trPr>
        <w:tc>
          <w:tcPr>
            <w:tcW w:w="3637" w:type="dxa"/>
            <w:tcBorders>
              <w:top w:val="nil"/>
              <w:left w:val="nil"/>
              <w:bottom w:val="nil"/>
              <w:right w:val="nil"/>
            </w:tcBorders>
          </w:tcPr>
          <w:p w14:paraId="401D458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IQ</w:t>
            </w:r>
          </w:p>
        </w:tc>
        <w:tc>
          <w:tcPr>
            <w:tcW w:w="2034" w:type="dxa"/>
            <w:tcBorders>
              <w:top w:val="nil"/>
              <w:left w:val="nil"/>
              <w:bottom w:val="nil"/>
              <w:right w:val="nil"/>
            </w:tcBorders>
          </w:tcPr>
          <w:p w14:paraId="3E02598A"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105.9 (13.30)</w:t>
            </w:r>
          </w:p>
        </w:tc>
        <w:tc>
          <w:tcPr>
            <w:tcW w:w="2302" w:type="dxa"/>
            <w:tcBorders>
              <w:top w:val="nil"/>
              <w:left w:val="nil"/>
              <w:bottom w:val="nil"/>
              <w:right w:val="nil"/>
            </w:tcBorders>
          </w:tcPr>
          <w:p w14:paraId="7B31CDC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97.6 (9.85)</w:t>
            </w:r>
          </w:p>
        </w:tc>
        <w:tc>
          <w:tcPr>
            <w:tcW w:w="2437" w:type="dxa"/>
            <w:tcBorders>
              <w:top w:val="nil"/>
              <w:left w:val="nil"/>
              <w:bottom w:val="nil"/>
              <w:right w:val="nil"/>
            </w:tcBorders>
          </w:tcPr>
          <w:p w14:paraId="40AF886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99.5 (11.61)</w:t>
            </w:r>
          </w:p>
        </w:tc>
        <w:tc>
          <w:tcPr>
            <w:tcW w:w="2364" w:type="dxa"/>
            <w:tcBorders>
              <w:top w:val="nil"/>
              <w:left w:val="nil"/>
              <w:bottom w:val="nil"/>
              <w:right w:val="nil"/>
            </w:tcBorders>
          </w:tcPr>
          <w:p w14:paraId="290FE9A6" w14:textId="3B1C8324"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11.74</w:t>
            </w:r>
            <w:r w:rsidRPr="003D1CC5">
              <w:rPr>
                <w:rFonts w:ascii="Times New Roman" w:hAnsi="Times New Roman" w:cs="Times New Roman"/>
                <w:color w:val="000000" w:themeColor="text1"/>
                <w:vertAlign w:val="superscript"/>
              </w:rPr>
              <w:t>2</w:t>
            </w:r>
          </w:p>
        </w:tc>
      </w:tr>
      <w:tr w:rsidR="003D1CC5" w:rsidRPr="009D6C22" w14:paraId="2CD8A94D" w14:textId="77777777" w:rsidTr="00F118DC">
        <w:trPr>
          <w:trHeight w:val="156"/>
        </w:trPr>
        <w:tc>
          <w:tcPr>
            <w:tcW w:w="3637" w:type="dxa"/>
            <w:tcBorders>
              <w:top w:val="nil"/>
              <w:left w:val="nil"/>
              <w:bottom w:val="nil"/>
              <w:right w:val="nil"/>
            </w:tcBorders>
          </w:tcPr>
          <w:p w14:paraId="0D3FA5B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AUDIT Consumption</w:t>
            </w:r>
          </w:p>
        </w:tc>
        <w:tc>
          <w:tcPr>
            <w:tcW w:w="2034" w:type="dxa"/>
            <w:tcBorders>
              <w:top w:val="nil"/>
              <w:left w:val="nil"/>
              <w:bottom w:val="nil"/>
              <w:right w:val="nil"/>
            </w:tcBorders>
          </w:tcPr>
          <w:p w14:paraId="5DC5649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0.2 (0.75)</w:t>
            </w:r>
          </w:p>
        </w:tc>
        <w:tc>
          <w:tcPr>
            <w:tcW w:w="2302" w:type="dxa"/>
            <w:tcBorders>
              <w:top w:val="nil"/>
              <w:left w:val="nil"/>
              <w:bottom w:val="nil"/>
              <w:right w:val="nil"/>
            </w:tcBorders>
          </w:tcPr>
          <w:p w14:paraId="78B0485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4.5 (3.19)</w:t>
            </w:r>
          </w:p>
        </w:tc>
        <w:tc>
          <w:tcPr>
            <w:tcW w:w="2437" w:type="dxa"/>
            <w:tcBorders>
              <w:top w:val="nil"/>
              <w:left w:val="nil"/>
              <w:bottom w:val="nil"/>
              <w:right w:val="nil"/>
            </w:tcBorders>
          </w:tcPr>
          <w:p w14:paraId="1DD45C3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1.3 (2.17)</w:t>
            </w:r>
          </w:p>
        </w:tc>
        <w:tc>
          <w:tcPr>
            <w:tcW w:w="2364" w:type="dxa"/>
            <w:tcBorders>
              <w:top w:val="nil"/>
              <w:left w:val="nil"/>
              <w:bottom w:val="nil"/>
              <w:right w:val="nil"/>
            </w:tcBorders>
          </w:tcPr>
          <w:p w14:paraId="76E29ABF" w14:textId="4FDFDA43"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85.30</w:t>
            </w:r>
            <w:r w:rsidRPr="003D1CC5">
              <w:rPr>
                <w:rFonts w:ascii="Times New Roman" w:hAnsi="Times New Roman" w:cs="Times New Roman"/>
                <w:color w:val="000000" w:themeColor="text1"/>
                <w:vertAlign w:val="superscript"/>
              </w:rPr>
              <w:t>3</w:t>
            </w:r>
          </w:p>
        </w:tc>
      </w:tr>
      <w:tr w:rsidR="003D1CC5" w:rsidRPr="009D6C22" w14:paraId="5A528BD8" w14:textId="77777777" w:rsidTr="00F118DC">
        <w:trPr>
          <w:trHeight w:val="237"/>
        </w:trPr>
        <w:tc>
          <w:tcPr>
            <w:tcW w:w="3637" w:type="dxa"/>
            <w:tcBorders>
              <w:top w:val="nil"/>
              <w:left w:val="nil"/>
              <w:bottom w:val="nil"/>
              <w:right w:val="nil"/>
            </w:tcBorders>
          </w:tcPr>
          <w:p w14:paraId="0EE3BCD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xml:space="preserve">AUDIT Problems </w:t>
            </w:r>
          </w:p>
        </w:tc>
        <w:tc>
          <w:tcPr>
            <w:tcW w:w="2034" w:type="dxa"/>
            <w:tcBorders>
              <w:top w:val="nil"/>
              <w:left w:val="nil"/>
              <w:bottom w:val="nil"/>
              <w:right w:val="nil"/>
            </w:tcBorders>
          </w:tcPr>
          <w:p w14:paraId="51CFB9E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0.1 (0.64)</w:t>
            </w:r>
          </w:p>
        </w:tc>
        <w:tc>
          <w:tcPr>
            <w:tcW w:w="2302" w:type="dxa"/>
            <w:tcBorders>
              <w:top w:val="nil"/>
              <w:left w:val="nil"/>
              <w:bottom w:val="nil"/>
              <w:right w:val="nil"/>
            </w:tcBorders>
          </w:tcPr>
          <w:p w14:paraId="291C99A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3.2 (3.33)</w:t>
            </w:r>
          </w:p>
        </w:tc>
        <w:tc>
          <w:tcPr>
            <w:tcW w:w="2437" w:type="dxa"/>
            <w:tcBorders>
              <w:top w:val="nil"/>
              <w:left w:val="nil"/>
              <w:bottom w:val="nil"/>
              <w:right w:val="nil"/>
            </w:tcBorders>
          </w:tcPr>
          <w:p w14:paraId="4940873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0.5 (1.44)</w:t>
            </w:r>
          </w:p>
        </w:tc>
        <w:tc>
          <w:tcPr>
            <w:tcW w:w="2364" w:type="dxa"/>
            <w:tcBorders>
              <w:top w:val="nil"/>
              <w:left w:val="nil"/>
              <w:bottom w:val="nil"/>
              <w:right w:val="nil"/>
            </w:tcBorders>
          </w:tcPr>
          <w:p w14:paraId="4B905578" w14:textId="59C5228A"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58.19</w:t>
            </w:r>
            <w:r w:rsidRPr="001A5920">
              <w:rPr>
                <w:rFonts w:ascii="Times New Roman" w:hAnsi="Times New Roman" w:cs="Times New Roman"/>
                <w:color w:val="000000" w:themeColor="text1"/>
                <w:vertAlign w:val="superscript"/>
              </w:rPr>
              <w:t>3</w:t>
            </w:r>
          </w:p>
        </w:tc>
      </w:tr>
      <w:tr w:rsidR="003D1CC5" w:rsidRPr="009D6C22" w14:paraId="322EB6BF" w14:textId="77777777" w:rsidTr="00F118DC">
        <w:trPr>
          <w:trHeight w:val="228"/>
        </w:trPr>
        <w:tc>
          <w:tcPr>
            <w:tcW w:w="3637" w:type="dxa"/>
            <w:tcBorders>
              <w:top w:val="nil"/>
              <w:left w:val="nil"/>
              <w:bottom w:val="nil"/>
              <w:right w:val="nil"/>
            </w:tcBorders>
          </w:tcPr>
          <w:p w14:paraId="2BCBC2D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xml:space="preserve">AUDIT Dependence </w:t>
            </w:r>
          </w:p>
        </w:tc>
        <w:tc>
          <w:tcPr>
            <w:tcW w:w="2034" w:type="dxa"/>
            <w:tcBorders>
              <w:top w:val="nil"/>
              <w:left w:val="nil"/>
              <w:bottom w:val="nil"/>
              <w:right w:val="nil"/>
            </w:tcBorders>
          </w:tcPr>
          <w:p w14:paraId="42FECF7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0.0 (0)</w:t>
            </w:r>
          </w:p>
        </w:tc>
        <w:tc>
          <w:tcPr>
            <w:tcW w:w="2302" w:type="dxa"/>
            <w:tcBorders>
              <w:top w:val="nil"/>
              <w:left w:val="nil"/>
              <w:bottom w:val="nil"/>
              <w:right w:val="nil"/>
            </w:tcBorders>
          </w:tcPr>
          <w:p w14:paraId="4469801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2.2 (3.15)</w:t>
            </w:r>
          </w:p>
        </w:tc>
        <w:tc>
          <w:tcPr>
            <w:tcW w:w="2437" w:type="dxa"/>
            <w:tcBorders>
              <w:top w:val="nil"/>
              <w:left w:val="nil"/>
              <w:bottom w:val="nil"/>
              <w:right w:val="nil"/>
            </w:tcBorders>
          </w:tcPr>
          <w:p w14:paraId="1E62C75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0.2 (0.58)</w:t>
            </w:r>
          </w:p>
        </w:tc>
        <w:tc>
          <w:tcPr>
            <w:tcW w:w="2364" w:type="dxa"/>
            <w:tcBorders>
              <w:top w:val="nil"/>
              <w:left w:val="nil"/>
              <w:bottom w:val="nil"/>
              <w:right w:val="nil"/>
            </w:tcBorders>
          </w:tcPr>
          <w:p w14:paraId="4E874E05" w14:textId="7ACAFF0A"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43.83</w:t>
            </w:r>
            <w:r w:rsidRPr="001A5920">
              <w:rPr>
                <w:rFonts w:ascii="Times New Roman" w:hAnsi="Times New Roman" w:cs="Times New Roman"/>
                <w:color w:val="000000" w:themeColor="text1"/>
                <w:vertAlign w:val="superscript"/>
              </w:rPr>
              <w:t>3</w:t>
            </w:r>
          </w:p>
        </w:tc>
      </w:tr>
      <w:tr w:rsidR="003D1CC5" w:rsidRPr="009D6C22" w14:paraId="00E03AF9" w14:textId="77777777" w:rsidTr="00F118DC">
        <w:trPr>
          <w:trHeight w:val="138"/>
        </w:trPr>
        <w:tc>
          <w:tcPr>
            <w:tcW w:w="3637" w:type="dxa"/>
            <w:tcBorders>
              <w:top w:val="nil"/>
              <w:left w:val="nil"/>
              <w:bottom w:val="nil"/>
              <w:right w:val="nil"/>
            </w:tcBorders>
          </w:tcPr>
          <w:p w14:paraId="45259E0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xml:space="preserve">CUDIT Consumption </w:t>
            </w:r>
          </w:p>
        </w:tc>
        <w:tc>
          <w:tcPr>
            <w:tcW w:w="2034" w:type="dxa"/>
            <w:tcBorders>
              <w:top w:val="nil"/>
              <w:left w:val="nil"/>
              <w:bottom w:val="nil"/>
              <w:right w:val="nil"/>
            </w:tcBorders>
          </w:tcPr>
          <w:p w14:paraId="4F2CF1F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0.1 (0.44)</w:t>
            </w:r>
          </w:p>
        </w:tc>
        <w:tc>
          <w:tcPr>
            <w:tcW w:w="2302" w:type="dxa"/>
            <w:tcBorders>
              <w:top w:val="nil"/>
              <w:left w:val="nil"/>
              <w:bottom w:val="nil"/>
              <w:right w:val="nil"/>
            </w:tcBorders>
          </w:tcPr>
          <w:p w14:paraId="0A4BBF7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6.1 (1.25)</w:t>
            </w:r>
          </w:p>
        </w:tc>
        <w:tc>
          <w:tcPr>
            <w:tcW w:w="2437" w:type="dxa"/>
            <w:tcBorders>
              <w:top w:val="nil"/>
              <w:left w:val="nil"/>
              <w:bottom w:val="nil"/>
              <w:right w:val="nil"/>
            </w:tcBorders>
          </w:tcPr>
          <w:p w14:paraId="16FD023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1.5 (2.04)</w:t>
            </w:r>
          </w:p>
        </w:tc>
        <w:tc>
          <w:tcPr>
            <w:tcW w:w="2364" w:type="dxa"/>
            <w:tcBorders>
              <w:top w:val="nil"/>
              <w:left w:val="nil"/>
              <w:bottom w:val="nil"/>
              <w:right w:val="nil"/>
            </w:tcBorders>
          </w:tcPr>
          <w:p w14:paraId="0349A9A2" w14:textId="58A72CF3"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380.44</w:t>
            </w:r>
            <w:r w:rsidRPr="001A5920">
              <w:rPr>
                <w:rFonts w:ascii="Times New Roman" w:hAnsi="Times New Roman" w:cs="Times New Roman"/>
                <w:color w:val="000000" w:themeColor="text1"/>
                <w:vertAlign w:val="superscript"/>
              </w:rPr>
              <w:t>3</w:t>
            </w:r>
          </w:p>
        </w:tc>
      </w:tr>
      <w:tr w:rsidR="003D1CC5" w:rsidRPr="009D6C22" w14:paraId="766E7F5F" w14:textId="77777777" w:rsidTr="00F118DC">
        <w:trPr>
          <w:trHeight w:val="219"/>
        </w:trPr>
        <w:tc>
          <w:tcPr>
            <w:tcW w:w="3637" w:type="dxa"/>
            <w:tcBorders>
              <w:top w:val="nil"/>
              <w:left w:val="nil"/>
              <w:bottom w:val="nil"/>
              <w:right w:val="nil"/>
            </w:tcBorders>
          </w:tcPr>
          <w:p w14:paraId="35430A2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xml:space="preserve">CUDIT Problems </w:t>
            </w:r>
          </w:p>
        </w:tc>
        <w:tc>
          <w:tcPr>
            <w:tcW w:w="2034" w:type="dxa"/>
            <w:tcBorders>
              <w:top w:val="nil"/>
              <w:left w:val="nil"/>
              <w:bottom w:val="nil"/>
              <w:right w:val="nil"/>
            </w:tcBorders>
          </w:tcPr>
          <w:p w14:paraId="67E9F7C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0.0 (0.09)</w:t>
            </w:r>
          </w:p>
        </w:tc>
        <w:tc>
          <w:tcPr>
            <w:tcW w:w="2302" w:type="dxa"/>
            <w:tcBorders>
              <w:top w:val="nil"/>
              <w:left w:val="nil"/>
              <w:bottom w:val="nil"/>
              <w:right w:val="nil"/>
            </w:tcBorders>
          </w:tcPr>
          <w:p w14:paraId="15D4533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3.5 (2.25)</w:t>
            </w:r>
          </w:p>
        </w:tc>
        <w:tc>
          <w:tcPr>
            <w:tcW w:w="2437" w:type="dxa"/>
            <w:tcBorders>
              <w:top w:val="nil"/>
              <w:left w:val="nil"/>
              <w:bottom w:val="nil"/>
              <w:right w:val="nil"/>
            </w:tcBorders>
          </w:tcPr>
          <w:p w14:paraId="0D886D8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0.2 (0.69)</w:t>
            </w:r>
          </w:p>
        </w:tc>
        <w:tc>
          <w:tcPr>
            <w:tcW w:w="2364" w:type="dxa"/>
            <w:tcBorders>
              <w:top w:val="nil"/>
              <w:left w:val="nil"/>
              <w:bottom w:val="nil"/>
              <w:right w:val="nil"/>
            </w:tcBorders>
          </w:tcPr>
          <w:p w14:paraId="45DF592B" w14:textId="20744C1B"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205.25</w:t>
            </w:r>
            <w:r w:rsidRPr="001A5920">
              <w:rPr>
                <w:rFonts w:ascii="Times New Roman" w:hAnsi="Times New Roman" w:cs="Times New Roman"/>
                <w:color w:val="000000" w:themeColor="text1"/>
                <w:vertAlign w:val="superscript"/>
              </w:rPr>
              <w:t>3</w:t>
            </w:r>
          </w:p>
        </w:tc>
      </w:tr>
      <w:tr w:rsidR="003D1CC5" w:rsidRPr="009D6C22" w14:paraId="7CD5D8A0" w14:textId="77777777" w:rsidTr="00F118DC">
        <w:trPr>
          <w:trHeight w:val="219"/>
        </w:trPr>
        <w:tc>
          <w:tcPr>
            <w:tcW w:w="3637" w:type="dxa"/>
            <w:tcBorders>
              <w:top w:val="nil"/>
              <w:left w:val="nil"/>
              <w:bottom w:val="nil"/>
              <w:right w:val="nil"/>
            </w:tcBorders>
          </w:tcPr>
          <w:p w14:paraId="0819608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xml:space="preserve">CUDIT Dependence </w:t>
            </w:r>
          </w:p>
        </w:tc>
        <w:tc>
          <w:tcPr>
            <w:tcW w:w="2034" w:type="dxa"/>
            <w:tcBorders>
              <w:top w:val="nil"/>
              <w:left w:val="nil"/>
              <w:bottom w:val="nil"/>
              <w:right w:val="nil"/>
            </w:tcBorders>
          </w:tcPr>
          <w:p w14:paraId="50995FE1"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0.0 (0.16)</w:t>
            </w:r>
          </w:p>
        </w:tc>
        <w:tc>
          <w:tcPr>
            <w:tcW w:w="2302" w:type="dxa"/>
            <w:tcBorders>
              <w:top w:val="nil"/>
              <w:left w:val="nil"/>
              <w:bottom w:val="nil"/>
              <w:right w:val="nil"/>
            </w:tcBorders>
          </w:tcPr>
          <w:p w14:paraId="27001B1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5.2 (2.12)</w:t>
            </w:r>
          </w:p>
        </w:tc>
        <w:tc>
          <w:tcPr>
            <w:tcW w:w="2437" w:type="dxa"/>
            <w:tcBorders>
              <w:top w:val="nil"/>
              <w:left w:val="nil"/>
              <w:bottom w:val="nil"/>
              <w:right w:val="nil"/>
            </w:tcBorders>
          </w:tcPr>
          <w:p w14:paraId="4A1C583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0.4 (0.95)</w:t>
            </w:r>
          </w:p>
        </w:tc>
        <w:tc>
          <w:tcPr>
            <w:tcW w:w="2364" w:type="dxa"/>
            <w:tcBorders>
              <w:top w:val="nil"/>
              <w:left w:val="nil"/>
              <w:bottom w:val="nil"/>
              <w:right w:val="nil"/>
            </w:tcBorders>
          </w:tcPr>
          <w:p w14:paraId="3C6FF591" w14:textId="28987BE1"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418.18</w:t>
            </w:r>
            <w:r w:rsidRPr="001A5920">
              <w:rPr>
                <w:rFonts w:ascii="Times New Roman" w:hAnsi="Times New Roman" w:cs="Times New Roman"/>
                <w:color w:val="000000" w:themeColor="text1"/>
                <w:vertAlign w:val="superscript"/>
              </w:rPr>
              <w:t>3</w:t>
            </w:r>
          </w:p>
        </w:tc>
      </w:tr>
      <w:tr w:rsidR="003D1CC5" w:rsidRPr="009D6C22" w14:paraId="608D3C88" w14:textId="77777777" w:rsidTr="00F118DC">
        <w:trPr>
          <w:trHeight w:val="210"/>
        </w:trPr>
        <w:tc>
          <w:tcPr>
            <w:tcW w:w="3637" w:type="dxa"/>
            <w:tcBorders>
              <w:top w:val="nil"/>
              <w:left w:val="nil"/>
              <w:bottom w:val="nil"/>
              <w:right w:val="nil"/>
            </w:tcBorders>
          </w:tcPr>
          <w:p w14:paraId="32E46EE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CUDIT Psych Features</w:t>
            </w:r>
          </w:p>
        </w:tc>
        <w:tc>
          <w:tcPr>
            <w:tcW w:w="2034" w:type="dxa"/>
            <w:tcBorders>
              <w:top w:val="nil"/>
              <w:left w:val="nil"/>
              <w:bottom w:val="nil"/>
              <w:right w:val="nil"/>
            </w:tcBorders>
          </w:tcPr>
          <w:p w14:paraId="007E9837"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0.3 (0.96)</w:t>
            </w:r>
          </w:p>
        </w:tc>
        <w:tc>
          <w:tcPr>
            <w:tcW w:w="2302" w:type="dxa"/>
            <w:tcBorders>
              <w:top w:val="nil"/>
              <w:left w:val="nil"/>
              <w:bottom w:val="nil"/>
              <w:right w:val="nil"/>
            </w:tcBorders>
          </w:tcPr>
          <w:p w14:paraId="13A22DB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4.7 (2.31)</w:t>
            </w:r>
          </w:p>
        </w:tc>
        <w:tc>
          <w:tcPr>
            <w:tcW w:w="2437" w:type="dxa"/>
            <w:tcBorders>
              <w:top w:val="nil"/>
              <w:left w:val="nil"/>
              <w:bottom w:val="nil"/>
              <w:right w:val="nil"/>
            </w:tcBorders>
          </w:tcPr>
          <w:p w14:paraId="4FC117CE"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1.4 (2.04)</w:t>
            </w:r>
          </w:p>
        </w:tc>
        <w:tc>
          <w:tcPr>
            <w:tcW w:w="2364" w:type="dxa"/>
            <w:tcBorders>
              <w:top w:val="nil"/>
              <w:left w:val="nil"/>
              <w:bottom w:val="nil"/>
              <w:right w:val="nil"/>
            </w:tcBorders>
          </w:tcPr>
          <w:p w14:paraId="3DBB1A02" w14:textId="7CD538EE"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125.20</w:t>
            </w:r>
            <w:r w:rsidRPr="001A5920">
              <w:rPr>
                <w:rFonts w:ascii="Times New Roman" w:hAnsi="Times New Roman" w:cs="Times New Roman"/>
                <w:color w:val="000000" w:themeColor="text1"/>
                <w:vertAlign w:val="superscript"/>
              </w:rPr>
              <w:t>3</w:t>
            </w:r>
          </w:p>
        </w:tc>
      </w:tr>
      <w:tr w:rsidR="003D1CC5" w:rsidRPr="009D6C22" w14:paraId="0F333380" w14:textId="77777777" w:rsidTr="00F118DC">
        <w:trPr>
          <w:trHeight w:val="201"/>
        </w:trPr>
        <w:tc>
          <w:tcPr>
            <w:tcW w:w="3637" w:type="dxa"/>
            <w:tcBorders>
              <w:top w:val="nil"/>
              <w:left w:val="nil"/>
              <w:bottom w:val="nil"/>
              <w:right w:val="nil"/>
            </w:tcBorders>
          </w:tcPr>
          <w:p w14:paraId="25580A2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AUDIT Total</w:t>
            </w:r>
          </w:p>
        </w:tc>
        <w:tc>
          <w:tcPr>
            <w:tcW w:w="2034" w:type="dxa"/>
            <w:tcBorders>
              <w:top w:val="nil"/>
              <w:left w:val="nil"/>
              <w:bottom w:val="nil"/>
              <w:right w:val="nil"/>
            </w:tcBorders>
          </w:tcPr>
          <w:p w14:paraId="3D8AE88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0.4 (1.30)</w:t>
            </w:r>
          </w:p>
        </w:tc>
        <w:tc>
          <w:tcPr>
            <w:tcW w:w="2302" w:type="dxa"/>
            <w:tcBorders>
              <w:top w:val="nil"/>
              <w:left w:val="nil"/>
              <w:bottom w:val="nil"/>
              <w:right w:val="nil"/>
            </w:tcBorders>
          </w:tcPr>
          <w:p w14:paraId="1506E21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9.9 (8.54)</w:t>
            </w:r>
          </w:p>
        </w:tc>
        <w:tc>
          <w:tcPr>
            <w:tcW w:w="2437" w:type="dxa"/>
            <w:tcBorders>
              <w:top w:val="nil"/>
              <w:left w:val="nil"/>
              <w:bottom w:val="nil"/>
              <w:right w:val="nil"/>
            </w:tcBorders>
          </w:tcPr>
          <w:p w14:paraId="441BCFB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1.9 (3.70)</w:t>
            </w:r>
          </w:p>
        </w:tc>
        <w:tc>
          <w:tcPr>
            <w:tcW w:w="2364" w:type="dxa"/>
            <w:tcBorders>
              <w:top w:val="nil"/>
              <w:left w:val="nil"/>
              <w:bottom w:val="nil"/>
              <w:right w:val="nil"/>
            </w:tcBorders>
          </w:tcPr>
          <w:p w14:paraId="79FD6185" w14:textId="1AF60CA2"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83.97</w:t>
            </w:r>
            <w:r w:rsidRPr="001A5920">
              <w:rPr>
                <w:rFonts w:ascii="Times New Roman" w:hAnsi="Times New Roman" w:cs="Times New Roman"/>
                <w:color w:val="000000" w:themeColor="text1"/>
                <w:vertAlign w:val="superscript"/>
              </w:rPr>
              <w:t>3</w:t>
            </w:r>
          </w:p>
        </w:tc>
      </w:tr>
      <w:tr w:rsidR="003D1CC5" w:rsidRPr="009D6C22" w14:paraId="72273E61" w14:textId="77777777" w:rsidTr="00F118DC">
        <w:trPr>
          <w:trHeight w:val="282"/>
        </w:trPr>
        <w:tc>
          <w:tcPr>
            <w:tcW w:w="3637" w:type="dxa"/>
            <w:tcBorders>
              <w:top w:val="nil"/>
              <w:left w:val="nil"/>
              <w:bottom w:val="nil"/>
              <w:right w:val="nil"/>
            </w:tcBorders>
          </w:tcPr>
          <w:p w14:paraId="3A4B6E7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CUDIT Total</w:t>
            </w:r>
          </w:p>
        </w:tc>
        <w:tc>
          <w:tcPr>
            <w:tcW w:w="2034" w:type="dxa"/>
            <w:tcBorders>
              <w:top w:val="nil"/>
              <w:left w:val="nil"/>
              <w:bottom w:val="nil"/>
              <w:right w:val="nil"/>
            </w:tcBorders>
          </w:tcPr>
          <w:p w14:paraId="7AD8E70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0.4 (1.38)</w:t>
            </w:r>
          </w:p>
        </w:tc>
        <w:tc>
          <w:tcPr>
            <w:tcW w:w="2302" w:type="dxa"/>
            <w:tcBorders>
              <w:top w:val="nil"/>
              <w:left w:val="nil"/>
              <w:bottom w:val="nil"/>
              <w:right w:val="nil"/>
            </w:tcBorders>
          </w:tcPr>
          <w:p w14:paraId="6E24BD2E"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19.5 (5.48)</w:t>
            </w:r>
          </w:p>
        </w:tc>
        <w:tc>
          <w:tcPr>
            <w:tcW w:w="2437" w:type="dxa"/>
            <w:tcBorders>
              <w:top w:val="nil"/>
              <w:left w:val="nil"/>
              <w:bottom w:val="nil"/>
              <w:right w:val="nil"/>
            </w:tcBorders>
          </w:tcPr>
          <w:p w14:paraId="127A777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3.5 (4.41)</w:t>
            </w:r>
          </w:p>
        </w:tc>
        <w:tc>
          <w:tcPr>
            <w:tcW w:w="2364" w:type="dxa"/>
            <w:tcBorders>
              <w:top w:val="nil"/>
              <w:left w:val="nil"/>
              <w:bottom w:val="nil"/>
              <w:right w:val="nil"/>
            </w:tcBorders>
          </w:tcPr>
          <w:p w14:paraId="7F44C28C" w14:textId="704ADADF"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512.13</w:t>
            </w:r>
            <w:r w:rsidRPr="001A5920">
              <w:rPr>
                <w:rFonts w:ascii="Times New Roman" w:hAnsi="Times New Roman" w:cs="Times New Roman"/>
                <w:color w:val="000000" w:themeColor="text1"/>
                <w:vertAlign w:val="superscript"/>
              </w:rPr>
              <w:t>3</w:t>
            </w:r>
          </w:p>
        </w:tc>
      </w:tr>
      <w:tr w:rsidR="003D1CC5" w:rsidRPr="009D6C22" w14:paraId="2927FC2F" w14:textId="77777777" w:rsidTr="00F118DC">
        <w:trPr>
          <w:trHeight w:val="273"/>
        </w:trPr>
        <w:tc>
          <w:tcPr>
            <w:tcW w:w="3637" w:type="dxa"/>
            <w:tcBorders>
              <w:top w:val="nil"/>
              <w:left w:val="nil"/>
              <w:bottom w:val="nil"/>
              <w:right w:val="nil"/>
            </w:tcBorders>
          </w:tcPr>
          <w:p w14:paraId="6690FDF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CBCL Aggression</w:t>
            </w:r>
          </w:p>
        </w:tc>
        <w:tc>
          <w:tcPr>
            <w:tcW w:w="2034" w:type="dxa"/>
            <w:tcBorders>
              <w:top w:val="nil"/>
              <w:left w:val="nil"/>
              <w:bottom w:val="nil"/>
              <w:right w:val="nil"/>
            </w:tcBorders>
          </w:tcPr>
          <w:p w14:paraId="636C7201"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52.2 (4.45)</w:t>
            </w:r>
          </w:p>
        </w:tc>
        <w:tc>
          <w:tcPr>
            <w:tcW w:w="2302" w:type="dxa"/>
            <w:tcBorders>
              <w:top w:val="nil"/>
              <w:left w:val="nil"/>
              <w:bottom w:val="nil"/>
              <w:right w:val="nil"/>
            </w:tcBorders>
          </w:tcPr>
          <w:p w14:paraId="525E78D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68.7 (10.79)</w:t>
            </w:r>
          </w:p>
        </w:tc>
        <w:tc>
          <w:tcPr>
            <w:tcW w:w="2437" w:type="dxa"/>
            <w:tcBorders>
              <w:top w:val="nil"/>
              <w:left w:val="nil"/>
              <w:bottom w:val="nil"/>
              <w:right w:val="nil"/>
            </w:tcBorders>
          </w:tcPr>
          <w:p w14:paraId="0D4DA55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71.1 (11.08)</w:t>
            </w:r>
          </w:p>
        </w:tc>
        <w:tc>
          <w:tcPr>
            <w:tcW w:w="2364" w:type="dxa"/>
            <w:tcBorders>
              <w:top w:val="nil"/>
              <w:left w:val="nil"/>
              <w:bottom w:val="nil"/>
              <w:right w:val="nil"/>
            </w:tcBorders>
          </w:tcPr>
          <w:p w14:paraId="76CCFC61" w14:textId="683B7884"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147.34</w:t>
            </w:r>
            <w:r w:rsidRPr="003D1CC5">
              <w:rPr>
                <w:rFonts w:ascii="Times New Roman" w:hAnsi="Times New Roman" w:cs="Times New Roman"/>
                <w:color w:val="000000" w:themeColor="text1"/>
                <w:vertAlign w:val="superscript"/>
              </w:rPr>
              <w:t>4</w:t>
            </w:r>
          </w:p>
        </w:tc>
      </w:tr>
      <w:tr w:rsidR="003D1CC5" w:rsidRPr="009D6C22" w14:paraId="20FCFE07" w14:textId="77777777" w:rsidTr="00F118DC">
        <w:trPr>
          <w:trHeight w:val="273"/>
        </w:trPr>
        <w:tc>
          <w:tcPr>
            <w:tcW w:w="3637" w:type="dxa"/>
            <w:tcBorders>
              <w:top w:val="nil"/>
              <w:left w:val="nil"/>
              <w:bottom w:val="nil"/>
              <w:right w:val="nil"/>
            </w:tcBorders>
          </w:tcPr>
          <w:p w14:paraId="7E024DC5"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CBCL Rule Breaking</w:t>
            </w:r>
          </w:p>
        </w:tc>
        <w:tc>
          <w:tcPr>
            <w:tcW w:w="2034" w:type="dxa"/>
            <w:tcBorders>
              <w:top w:val="nil"/>
              <w:left w:val="nil"/>
              <w:bottom w:val="nil"/>
              <w:right w:val="nil"/>
            </w:tcBorders>
          </w:tcPr>
          <w:p w14:paraId="396E6F56"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53.1 (5.07)</w:t>
            </w:r>
          </w:p>
        </w:tc>
        <w:tc>
          <w:tcPr>
            <w:tcW w:w="2302" w:type="dxa"/>
            <w:tcBorders>
              <w:top w:val="nil"/>
              <w:left w:val="nil"/>
              <w:bottom w:val="nil"/>
              <w:right w:val="nil"/>
            </w:tcBorders>
          </w:tcPr>
          <w:p w14:paraId="5CB1F7F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76.8 (9.10)</w:t>
            </w:r>
          </w:p>
        </w:tc>
        <w:tc>
          <w:tcPr>
            <w:tcW w:w="2437" w:type="dxa"/>
            <w:tcBorders>
              <w:top w:val="nil"/>
              <w:left w:val="nil"/>
              <w:bottom w:val="nil"/>
              <w:right w:val="nil"/>
            </w:tcBorders>
          </w:tcPr>
          <w:p w14:paraId="328230F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73.7 (7.25)</w:t>
            </w:r>
          </w:p>
        </w:tc>
        <w:tc>
          <w:tcPr>
            <w:tcW w:w="2364" w:type="dxa"/>
            <w:tcBorders>
              <w:top w:val="nil"/>
              <w:left w:val="nil"/>
              <w:bottom w:val="nil"/>
              <w:right w:val="nil"/>
            </w:tcBorders>
          </w:tcPr>
          <w:p w14:paraId="479C7D92" w14:textId="40895763"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346.43</w:t>
            </w:r>
            <w:r w:rsidRPr="001A5920">
              <w:rPr>
                <w:rFonts w:ascii="Times New Roman" w:hAnsi="Times New Roman" w:cs="Times New Roman"/>
                <w:color w:val="000000" w:themeColor="text1"/>
                <w:vertAlign w:val="superscript"/>
              </w:rPr>
              <w:t>3</w:t>
            </w:r>
          </w:p>
        </w:tc>
      </w:tr>
      <w:tr w:rsidR="003D1CC5" w:rsidRPr="009D6C22" w14:paraId="39509D4D" w14:textId="77777777" w:rsidTr="00F118DC">
        <w:trPr>
          <w:trHeight w:val="264"/>
        </w:trPr>
        <w:tc>
          <w:tcPr>
            <w:tcW w:w="3637" w:type="dxa"/>
            <w:tcBorders>
              <w:top w:val="nil"/>
              <w:left w:val="nil"/>
              <w:bottom w:val="nil"/>
              <w:right w:val="nil"/>
            </w:tcBorders>
          </w:tcPr>
          <w:p w14:paraId="24AA1C9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CBCL Attention Prob</w:t>
            </w:r>
          </w:p>
        </w:tc>
        <w:tc>
          <w:tcPr>
            <w:tcW w:w="2034" w:type="dxa"/>
            <w:tcBorders>
              <w:top w:val="nil"/>
              <w:left w:val="nil"/>
              <w:bottom w:val="nil"/>
              <w:right w:val="nil"/>
            </w:tcBorders>
          </w:tcPr>
          <w:p w14:paraId="2D16F89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52.6 (7.21)</w:t>
            </w:r>
          </w:p>
        </w:tc>
        <w:tc>
          <w:tcPr>
            <w:tcW w:w="2302" w:type="dxa"/>
            <w:tcBorders>
              <w:top w:val="nil"/>
              <w:left w:val="nil"/>
              <w:bottom w:val="nil"/>
              <w:right w:val="nil"/>
            </w:tcBorders>
          </w:tcPr>
          <w:p w14:paraId="654A78E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65.3 (10.06)</w:t>
            </w:r>
          </w:p>
        </w:tc>
        <w:tc>
          <w:tcPr>
            <w:tcW w:w="2437" w:type="dxa"/>
            <w:tcBorders>
              <w:top w:val="nil"/>
              <w:left w:val="nil"/>
              <w:bottom w:val="nil"/>
              <w:right w:val="nil"/>
            </w:tcBorders>
          </w:tcPr>
          <w:p w14:paraId="750C8EBA"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68.31 (8.51)</w:t>
            </w:r>
          </w:p>
        </w:tc>
        <w:tc>
          <w:tcPr>
            <w:tcW w:w="2364" w:type="dxa"/>
            <w:tcBorders>
              <w:top w:val="nil"/>
              <w:left w:val="nil"/>
              <w:bottom w:val="nil"/>
              <w:right w:val="nil"/>
            </w:tcBorders>
          </w:tcPr>
          <w:p w14:paraId="7DCC75D8" w14:textId="6FEA4F26"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103.82</w:t>
            </w:r>
            <w:r w:rsidRPr="001A5920">
              <w:rPr>
                <w:rFonts w:ascii="Times New Roman" w:hAnsi="Times New Roman" w:cs="Times New Roman"/>
                <w:color w:val="000000" w:themeColor="text1"/>
                <w:vertAlign w:val="superscript"/>
              </w:rPr>
              <w:t>4</w:t>
            </w:r>
          </w:p>
        </w:tc>
      </w:tr>
      <w:tr w:rsidR="003D1CC5" w:rsidRPr="009D6C22" w14:paraId="69CEDFD4" w14:textId="77777777" w:rsidTr="00F118DC">
        <w:trPr>
          <w:trHeight w:val="255"/>
        </w:trPr>
        <w:tc>
          <w:tcPr>
            <w:tcW w:w="3637" w:type="dxa"/>
            <w:tcBorders>
              <w:top w:val="nil"/>
              <w:left w:val="nil"/>
              <w:bottom w:val="nil"/>
              <w:right w:val="nil"/>
            </w:tcBorders>
          </w:tcPr>
          <w:p w14:paraId="64AF688A"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xml:space="preserve">CBCL Externalizing </w:t>
            </w:r>
          </w:p>
        </w:tc>
        <w:tc>
          <w:tcPr>
            <w:tcW w:w="2034" w:type="dxa"/>
            <w:tcBorders>
              <w:top w:val="nil"/>
              <w:left w:val="nil"/>
              <w:bottom w:val="nil"/>
              <w:right w:val="nil"/>
            </w:tcBorders>
          </w:tcPr>
          <w:p w14:paraId="384A609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44.7 (10.53)</w:t>
            </w:r>
          </w:p>
        </w:tc>
        <w:tc>
          <w:tcPr>
            <w:tcW w:w="2302" w:type="dxa"/>
            <w:tcBorders>
              <w:top w:val="nil"/>
              <w:left w:val="nil"/>
              <w:bottom w:val="nil"/>
              <w:right w:val="nil"/>
            </w:tcBorders>
          </w:tcPr>
          <w:p w14:paraId="1868F86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72.7 (7.98)</w:t>
            </w:r>
          </w:p>
        </w:tc>
        <w:tc>
          <w:tcPr>
            <w:tcW w:w="2437" w:type="dxa"/>
            <w:tcBorders>
              <w:top w:val="nil"/>
              <w:left w:val="nil"/>
              <w:bottom w:val="nil"/>
              <w:right w:val="nil"/>
            </w:tcBorders>
          </w:tcPr>
          <w:p w14:paraId="0E0F001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72.4 (7.67)</w:t>
            </w:r>
          </w:p>
        </w:tc>
        <w:tc>
          <w:tcPr>
            <w:tcW w:w="2364" w:type="dxa"/>
            <w:tcBorders>
              <w:top w:val="nil"/>
              <w:left w:val="nil"/>
              <w:bottom w:val="nil"/>
              <w:right w:val="nil"/>
            </w:tcBorders>
          </w:tcPr>
          <w:p w14:paraId="7083E07A" w14:textId="0AEB4B03"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303.94</w:t>
            </w:r>
            <w:r w:rsidRPr="001A5920">
              <w:rPr>
                <w:rFonts w:ascii="Times New Roman" w:hAnsi="Times New Roman" w:cs="Times New Roman"/>
                <w:color w:val="000000" w:themeColor="text1"/>
                <w:vertAlign w:val="superscript"/>
              </w:rPr>
              <w:t>4</w:t>
            </w:r>
          </w:p>
        </w:tc>
      </w:tr>
      <w:tr w:rsidR="003D1CC5" w:rsidRPr="009D6C22" w14:paraId="205396DA" w14:textId="77777777" w:rsidTr="00F118DC">
        <w:trPr>
          <w:trHeight w:val="246"/>
        </w:trPr>
        <w:tc>
          <w:tcPr>
            <w:tcW w:w="3637" w:type="dxa"/>
            <w:tcBorders>
              <w:top w:val="nil"/>
              <w:left w:val="nil"/>
              <w:bottom w:val="nil"/>
              <w:right w:val="nil"/>
            </w:tcBorders>
          </w:tcPr>
          <w:p w14:paraId="406DA9B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CTQ EA</w:t>
            </w:r>
          </w:p>
        </w:tc>
        <w:tc>
          <w:tcPr>
            <w:tcW w:w="2034" w:type="dxa"/>
            <w:tcBorders>
              <w:top w:val="nil"/>
              <w:left w:val="nil"/>
              <w:bottom w:val="nil"/>
              <w:right w:val="nil"/>
            </w:tcBorders>
          </w:tcPr>
          <w:p w14:paraId="4A14F2A7"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6.4 (2.24)</w:t>
            </w:r>
          </w:p>
        </w:tc>
        <w:tc>
          <w:tcPr>
            <w:tcW w:w="2302" w:type="dxa"/>
            <w:tcBorders>
              <w:top w:val="nil"/>
              <w:left w:val="nil"/>
              <w:bottom w:val="nil"/>
              <w:right w:val="nil"/>
            </w:tcBorders>
          </w:tcPr>
          <w:p w14:paraId="20ADBF5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9.8 (4.80)</w:t>
            </w:r>
          </w:p>
        </w:tc>
        <w:tc>
          <w:tcPr>
            <w:tcW w:w="2437" w:type="dxa"/>
            <w:tcBorders>
              <w:top w:val="nil"/>
              <w:left w:val="nil"/>
              <w:bottom w:val="nil"/>
              <w:right w:val="nil"/>
            </w:tcBorders>
          </w:tcPr>
          <w:p w14:paraId="4492622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11.0 (5.24)</w:t>
            </w:r>
          </w:p>
        </w:tc>
        <w:tc>
          <w:tcPr>
            <w:tcW w:w="2364" w:type="dxa"/>
            <w:tcBorders>
              <w:top w:val="nil"/>
              <w:left w:val="nil"/>
              <w:bottom w:val="nil"/>
              <w:right w:val="nil"/>
            </w:tcBorders>
          </w:tcPr>
          <w:p w14:paraId="3ECCE53C" w14:textId="7FA95C45"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35.64</w:t>
            </w:r>
            <w:r w:rsidRPr="001A5920">
              <w:rPr>
                <w:rFonts w:ascii="Times New Roman" w:hAnsi="Times New Roman" w:cs="Times New Roman"/>
                <w:color w:val="000000" w:themeColor="text1"/>
                <w:vertAlign w:val="superscript"/>
              </w:rPr>
              <w:t>4</w:t>
            </w:r>
          </w:p>
        </w:tc>
      </w:tr>
      <w:tr w:rsidR="003D1CC5" w:rsidRPr="009D6C22" w14:paraId="4F6709DE" w14:textId="77777777" w:rsidTr="00F118DC">
        <w:trPr>
          <w:trHeight w:val="156"/>
        </w:trPr>
        <w:tc>
          <w:tcPr>
            <w:tcW w:w="3637" w:type="dxa"/>
            <w:tcBorders>
              <w:top w:val="nil"/>
              <w:left w:val="nil"/>
              <w:bottom w:val="nil"/>
              <w:right w:val="nil"/>
            </w:tcBorders>
          </w:tcPr>
          <w:p w14:paraId="41CEF64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CTQ PA</w:t>
            </w:r>
          </w:p>
        </w:tc>
        <w:tc>
          <w:tcPr>
            <w:tcW w:w="2034" w:type="dxa"/>
            <w:tcBorders>
              <w:top w:val="nil"/>
              <w:left w:val="nil"/>
              <w:bottom w:val="nil"/>
              <w:right w:val="nil"/>
            </w:tcBorders>
          </w:tcPr>
          <w:p w14:paraId="3BCB97E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5.67 (1.78)</w:t>
            </w:r>
          </w:p>
        </w:tc>
        <w:tc>
          <w:tcPr>
            <w:tcW w:w="2302" w:type="dxa"/>
            <w:tcBorders>
              <w:top w:val="nil"/>
              <w:left w:val="nil"/>
              <w:bottom w:val="nil"/>
              <w:right w:val="nil"/>
            </w:tcBorders>
          </w:tcPr>
          <w:p w14:paraId="0C90428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7.5 (3.69)</w:t>
            </w:r>
          </w:p>
        </w:tc>
        <w:tc>
          <w:tcPr>
            <w:tcW w:w="2437" w:type="dxa"/>
            <w:tcBorders>
              <w:top w:val="nil"/>
              <w:left w:val="nil"/>
              <w:bottom w:val="nil"/>
              <w:right w:val="nil"/>
            </w:tcBorders>
          </w:tcPr>
          <w:p w14:paraId="1555104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8.3 (4.07)</w:t>
            </w:r>
          </w:p>
        </w:tc>
        <w:tc>
          <w:tcPr>
            <w:tcW w:w="2364" w:type="dxa"/>
            <w:tcBorders>
              <w:top w:val="nil"/>
              <w:left w:val="nil"/>
              <w:bottom w:val="nil"/>
              <w:right w:val="nil"/>
            </w:tcBorders>
          </w:tcPr>
          <w:p w14:paraId="7B5F6350" w14:textId="1F45CD63"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18.87</w:t>
            </w:r>
            <w:r w:rsidRPr="001A5920">
              <w:rPr>
                <w:rFonts w:ascii="Times New Roman" w:hAnsi="Times New Roman" w:cs="Times New Roman"/>
                <w:color w:val="000000" w:themeColor="text1"/>
                <w:vertAlign w:val="superscript"/>
              </w:rPr>
              <w:t>4</w:t>
            </w:r>
          </w:p>
        </w:tc>
      </w:tr>
      <w:tr w:rsidR="003D1CC5" w:rsidRPr="009D6C22" w14:paraId="26A686BA" w14:textId="77777777" w:rsidTr="00F118DC">
        <w:trPr>
          <w:trHeight w:val="237"/>
        </w:trPr>
        <w:tc>
          <w:tcPr>
            <w:tcW w:w="3637" w:type="dxa"/>
            <w:tcBorders>
              <w:top w:val="nil"/>
              <w:left w:val="nil"/>
              <w:bottom w:val="nil"/>
              <w:right w:val="nil"/>
            </w:tcBorders>
          </w:tcPr>
          <w:p w14:paraId="3EF25F3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CTQ SA</w:t>
            </w:r>
          </w:p>
        </w:tc>
        <w:tc>
          <w:tcPr>
            <w:tcW w:w="2034" w:type="dxa"/>
            <w:tcBorders>
              <w:top w:val="nil"/>
              <w:left w:val="nil"/>
              <w:bottom w:val="nil"/>
              <w:right w:val="nil"/>
            </w:tcBorders>
          </w:tcPr>
          <w:p w14:paraId="733BAB7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5.1 (0.81)</w:t>
            </w:r>
          </w:p>
        </w:tc>
        <w:tc>
          <w:tcPr>
            <w:tcW w:w="2302" w:type="dxa"/>
            <w:tcBorders>
              <w:top w:val="nil"/>
              <w:left w:val="nil"/>
              <w:bottom w:val="nil"/>
              <w:right w:val="nil"/>
            </w:tcBorders>
          </w:tcPr>
          <w:p w14:paraId="532D5F40"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7.0 (5.13)</w:t>
            </w:r>
          </w:p>
        </w:tc>
        <w:tc>
          <w:tcPr>
            <w:tcW w:w="2437" w:type="dxa"/>
            <w:tcBorders>
              <w:top w:val="nil"/>
              <w:left w:val="nil"/>
              <w:bottom w:val="nil"/>
              <w:right w:val="nil"/>
            </w:tcBorders>
          </w:tcPr>
          <w:p w14:paraId="0EABF97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8.6 (6.44)</w:t>
            </w:r>
          </w:p>
        </w:tc>
        <w:tc>
          <w:tcPr>
            <w:tcW w:w="2364" w:type="dxa"/>
            <w:tcBorders>
              <w:top w:val="nil"/>
              <w:left w:val="nil"/>
              <w:bottom w:val="nil"/>
              <w:right w:val="nil"/>
            </w:tcBorders>
          </w:tcPr>
          <w:p w14:paraId="768EDEB6" w14:textId="53E50E6E"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16.23</w:t>
            </w:r>
            <w:r w:rsidRPr="001A5920">
              <w:rPr>
                <w:rFonts w:ascii="Times New Roman" w:hAnsi="Times New Roman" w:cs="Times New Roman"/>
                <w:color w:val="000000" w:themeColor="text1"/>
                <w:vertAlign w:val="superscript"/>
              </w:rPr>
              <w:t>4</w:t>
            </w:r>
          </w:p>
        </w:tc>
      </w:tr>
      <w:tr w:rsidR="003D1CC5" w:rsidRPr="009D6C22" w14:paraId="4A04F2A3" w14:textId="77777777" w:rsidTr="00F118DC">
        <w:trPr>
          <w:trHeight w:val="228"/>
        </w:trPr>
        <w:tc>
          <w:tcPr>
            <w:tcW w:w="3637" w:type="dxa"/>
            <w:tcBorders>
              <w:top w:val="nil"/>
              <w:left w:val="nil"/>
              <w:bottom w:val="nil"/>
              <w:right w:val="nil"/>
            </w:tcBorders>
          </w:tcPr>
          <w:p w14:paraId="5D8B48E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CTQ EN</w:t>
            </w:r>
          </w:p>
        </w:tc>
        <w:tc>
          <w:tcPr>
            <w:tcW w:w="2034" w:type="dxa"/>
            <w:tcBorders>
              <w:top w:val="nil"/>
              <w:left w:val="nil"/>
              <w:bottom w:val="nil"/>
              <w:right w:val="nil"/>
            </w:tcBorders>
          </w:tcPr>
          <w:p w14:paraId="43790D7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6.7 (2.76)</w:t>
            </w:r>
          </w:p>
        </w:tc>
        <w:tc>
          <w:tcPr>
            <w:tcW w:w="2302" w:type="dxa"/>
            <w:tcBorders>
              <w:top w:val="nil"/>
              <w:left w:val="nil"/>
              <w:bottom w:val="nil"/>
              <w:right w:val="nil"/>
            </w:tcBorders>
          </w:tcPr>
          <w:p w14:paraId="1605E9D1"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9.8 (4.60)</w:t>
            </w:r>
          </w:p>
        </w:tc>
        <w:tc>
          <w:tcPr>
            <w:tcW w:w="2437" w:type="dxa"/>
            <w:tcBorders>
              <w:top w:val="nil"/>
              <w:left w:val="nil"/>
              <w:bottom w:val="nil"/>
              <w:right w:val="nil"/>
            </w:tcBorders>
          </w:tcPr>
          <w:p w14:paraId="7BE7C61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11.1 (5.15)</w:t>
            </w:r>
          </w:p>
        </w:tc>
        <w:tc>
          <w:tcPr>
            <w:tcW w:w="2364" w:type="dxa"/>
            <w:tcBorders>
              <w:top w:val="nil"/>
              <w:left w:val="nil"/>
              <w:bottom w:val="nil"/>
              <w:right w:val="nil"/>
            </w:tcBorders>
          </w:tcPr>
          <w:p w14:paraId="05A8933E" w14:textId="15676609"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32.65</w:t>
            </w:r>
            <w:r w:rsidRPr="001A5920">
              <w:rPr>
                <w:rFonts w:ascii="Times New Roman" w:hAnsi="Times New Roman" w:cs="Times New Roman"/>
                <w:color w:val="000000" w:themeColor="text1"/>
                <w:vertAlign w:val="superscript"/>
              </w:rPr>
              <w:t>4</w:t>
            </w:r>
          </w:p>
        </w:tc>
      </w:tr>
      <w:tr w:rsidR="003D1CC5" w:rsidRPr="009D6C22" w14:paraId="68536C22" w14:textId="77777777" w:rsidTr="00F118DC">
        <w:trPr>
          <w:trHeight w:val="228"/>
        </w:trPr>
        <w:tc>
          <w:tcPr>
            <w:tcW w:w="3637" w:type="dxa"/>
            <w:tcBorders>
              <w:top w:val="nil"/>
              <w:left w:val="nil"/>
              <w:bottom w:val="nil"/>
              <w:right w:val="nil"/>
            </w:tcBorders>
          </w:tcPr>
          <w:p w14:paraId="3ADD2451"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CTQ PN</w:t>
            </w:r>
          </w:p>
        </w:tc>
        <w:tc>
          <w:tcPr>
            <w:tcW w:w="2034" w:type="dxa"/>
            <w:tcBorders>
              <w:top w:val="nil"/>
              <w:left w:val="nil"/>
              <w:bottom w:val="nil"/>
              <w:right w:val="nil"/>
            </w:tcBorders>
          </w:tcPr>
          <w:p w14:paraId="50C70DBE"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5.7 (1.43)</w:t>
            </w:r>
          </w:p>
        </w:tc>
        <w:tc>
          <w:tcPr>
            <w:tcW w:w="2302" w:type="dxa"/>
            <w:tcBorders>
              <w:top w:val="nil"/>
              <w:left w:val="nil"/>
              <w:bottom w:val="nil"/>
              <w:right w:val="nil"/>
            </w:tcBorders>
          </w:tcPr>
          <w:p w14:paraId="7F67157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7.5 (3.60)</w:t>
            </w:r>
          </w:p>
        </w:tc>
        <w:tc>
          <w:tcPr>
            <w:tcW w:w="2437" w:type="dxa"/>
            <w:tcBorders>
              <w:top w:val="nil"/>
              <w:left w:val="nil"/>
              <w:bottom w:val="nil"/>
              <w:right w:val="nil"/>
            </w:tcBorders>
          </w:tcPr>
          <w:p w14:paraId="30AEDE6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8.1 (3.47)</w:t>
            </w:r>
          </w:p>
        </w:tc>
        <w:tc>
          <w:tcPr>
            <w:tcW w:w="2364" w:type="dxa"/>
            <w:tcBorders>
              <w:top w:val="nil"/>
              <w:left w:val="nil"/>
              <w:bottom w:val="nil"/>
              <w:right w:val="nil"/>
            </w:tcBorders>
          </w:tcPr>
          <w:p w14:paraId="3F96F88C" w14:textId="3AC2131A"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20.46</w:t>
            </w:r>
            <w:r w:rsidRPr="001A5920">
              <w:rPr>
                <w:rFonts w:ascii="Times New Roman" w:hAnsi="Times New Roman" w:cs="Times New Roman"/>
                <w:color w:val="000000" w:themeColor="text1"/>
                <w:vertAlign w:val="superscript"/>
              </w:rPr>
              <w:t>4</w:t>
            </w:r>
          </w:p>
        </w:tc>
      </w:tr>
      <w:tr w:rsidR="003D1CC5" w:rsidRPr="009D6C22" w14:paraId="22AD62DB" w14:textId="77777777" w:rsidTr="00F118DC">
        <w:trPr>
          <w:trHeight w:val="219"/>
        </w:trPr>
        <w:tc>
          <w:tcPr>
            <w:tcW w:w="3637" w:type="dxa"/>
            <w:tcBorders>
              <w:top w:val="nil"/>
              <w:left w:val="nil"/>
              <w:bottom w:val="nil"/>
              <w:right w:val="nil"/>
            </w:tcBorders>
          </w:tcPr>
          <w:p w14:paraId="6368510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CTQ Total</w:t>
            </w:r>
          </w:p>
        </w:tc>
        <w:tc>
          <w:tcPr>
            <w:tcW w:w="2034" w:type="dxa"/>
            <w:tcBorders>
              <w:top w:val="nil"/>
              <w:left w:val="nil"/>
              <w:bottom w:val="nil"/>
              <w:right w:val="nil"/>
            </w:tcBorders>
          </w:tcPr>
          <w:p w14:paraId="33F98356"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29.4 (6.32)</w:t>
            </w:r>
          </w:p>
        </w:tc>
        <w:tc>
          <w:tcPr>
            <w:tcW w:w="2302" w:type="dxa"/>
            <w:tcBorders>
              <w:top w:val="nil"/>
              <w:left w:val="nil"/>
              <w:bottom w:val="nil"/>
              <w:right w:val="nil"/>
            </w:tcBorders>
          </w:tcPr>
          <w:p w14:paraId="0630558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41.6 (16.15)</w:t>
            </w:r>
          </w:p>
        </w:tc>
        <w:tc>
          <w:tcPr>
            <w:tcW w:w="2437" w:type="dxa"/>
            <w:tcBorders>
              <w:top w:val="nil"/>
              <w:left w:val="nil"/>
              <w:bottom w:val="nil"/>
              <w:right w:val="nil"/>
            </w:tcBorders>
          </w:tcPr>
          <w:p w14:paraId="074D18D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46.6 (16.95)</w:t>
            </w:r>
          </w:p>
        </w:tc>
        <w:tc>
          <w:tcPr>
            <w:tcW w:w="2364" w:type="dxa"/>
            <w:tcBorders>
              <w:top w:val="nil"/>
              <w:left w:val="nil"/>
              <w:bottom w:val="nil"/>
              <w:right w:val="nil"/>
            </w:tcBorders>
          </w:tcPr>
          <w:p w14:paraId="33BEEE49" w14:textId="4263B040"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46.58</w:t>
            </w:r>
            <w:r w:rsidRPr="001A5920">
              <w:rPr>
                <w:rFonts w:ascii="Times New Roman" w:hAnsi="Times New Roman" w:cs="Times New Roman"/>
                <w:color w:val="000000" w:themeColor="text1"/>
                <w:vertAlign w:val="superscript"/>
              </w:rPr>
              <w:t>4</w:t>
            </w:r>
          </w:p>
        </w:tc>
      </w:tr>
      <w:tr w:rsidR="003D1CC5" w:rsidRPr="009D6C22" w14:paraId="2E7F026A" w14:textId="77777777" w:rsidTr="00F118DC">
        <w:trPr>
          <w:trHeight w:val="129"/>
        </w:trPr>
        <w:tc>
          <w:tcPr>
            <w:tcW w:w="3637" w:type="dxa"/>
            <w:tcBorders>
              <w:top w:val="nil"/>
              <w:left w:val="nil"/>
              <w:bottom w:val="nil"/>
              <w:right w:val="nil"/>
            </w:tcBorders>
          </w:tcPr>
          <w:p w14:paraId="70B62FAA"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ADHD</w:t>
            </w:r>
          </w:p>
        </w:tc>
        <w:tc>
          <w:tcPr>
            <w:tcW w:w="2034" w:type="dxa"/>
            <w:tcBorders>
              <w:top w:val="nil"/>
              <w:left w:val="nil"/>
              <w:bottom w:val="nil"/>
              <w:right w:val="nil"/>
            </w:tcBorders>
          </w:tcPr>
          <w:p w14:paraId="184F913C"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17.6%</w:t>
            </w:r>
          </w:p>
        </w:tc>
        <w:tc>
          <w:tcPr>
            <w:tcW w:w="2302" w:type="dxa"/>
            <w:tcBorders>
              <w:top w:val="nil"/>
              <w:left w:val="nil"/>
              <w:bottom w:val="nil"/>
              <w:right w:val="nil"/>
            </w:tcBorders>
          </w:tcPr>
          <w:p w14:paraId="3F8363A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63.6%</w:t>
            </w:r>
          </w:p>
        </w:tc>
        <w:tc>
          <w:tcPr>
            <w:tcW w:w="2437" w:type="dxa"/>
            <w:tcBorders>
              <w:top w:val="nil"/>
              <w:left w:val="nil"/>
              <w:bottom w:val="nil"/>
              <w:right w:val="nil"/>
            </w:tcBorders>
          </w:tcPr>
          <w:p w14:paraId="2E936BCB"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72.1%</w:t>
            </w:r>
          </w:p>
        </w:tc>
        <w:tc>
          <w:tcPr>
            <w:tcW w:w="2364" w:type="dxa"/>
            <w:tcBorders>
              <w:top w:val="nil"/>
              <w:left w:val="nil"/>
              <w:bottom w:val="nil"/>
              <w:right w:val="nil"/>
            </w:tcBorders>
          </w:tcPr>
          <w:p w14:paraId="689B07F6" w14:textId="056D5EFF"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71.21</w:t>
            </w:r>
            <w:r w:rsidRPr="001A5920">
              <w:rPr>
                <w:rFonts w:ascii="Times New Roman" w:hAnsi="Times New Roman" w:cs="Times New Roman"/>
                <w:color w:val="000000" w:themeColor="text1"/>
                <w:vertAlign w:val="superscript"/>
              </w:rPr>
              <w:t>4</w:t>
            </w:r>
          </w:p>
        </w:tc>
      </w:tr>
      <w:tr w:rsidR="003D1CC5" w:rsidRPr="009D6C22" w14:paraId="468F2450" w14:textId="77777777" w:rsidTr="00F118DC">
        <w:trPr>
          <w:trHeight w:val="210"/>
        </w:trPr>
        <w:tc>
          <w:tcPr>
            <w:tcW w:w="3637" w:type="dxa"/>
            <w:tcBorders>
              <w:top w:val="nil"/>
              <w:left w:val="nil"/>
              <w:bottom w:val="nil"/>
              <w:right w:val="nil"/>
            </w:tcBorders>
          </w:tcPr>
          <w:p w14:paraId="598C7512"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CD</w:t>
            </w:r>
          </w:p>
        </w:tc>
        <w:tc>
          <w:tcPr>
            <w:tcW w:w="2034" w:type="dxa"/>
            <w:tcBorders>
              <w:top w:val="nil"/>
              <w:left w:val="nil"/>
              <w:bottom w:val="nil"/>
              <w:right w:val="nil"/>
            </w:tcBorders>
          </w:tcPr>
          <w:p w14:paraId="7C74283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4.0%</w:t>
            </w:r>
          </w:p>
        </w:tc>
        <w:tc>
          <w:tcPr>
            <w:tcW w:w="2302" w:type="dxa"/>
            <w:tcBorders>
              <w:top w:val="nil"/>
              <w:left w:val="nil"/>
              <w:bottom w:val="nil"/>
              <w:right w:val="nil"/>
            </w:tcBorders>
          </w:tcPr>
          <w:p w14:paraId="0F37259D"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74.5%</w:t>
            </w:r>
          </w:p>
        </w:tc>
        <w:tc>
          <w:tcPr>
            <w:tcW w:w="2437" w:type="dxa"/>
            <w:tcBorders>
              <w:top w:val="nil"/>
              <w:left w:val="nil"/>
              <w:bottom w:val="nil"/>
              <w:right w:val="nil"/>
            </w:tcBorders>
          </w:tcPr>
          <w:p w14:paraId="51AABFE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68.6%</w:t>
            </w:r>
          </w:p>
        </w:tc>
        <w:tc>
          <w:tcPr>
            <w:tcW w:w="2364" w:type="dxa"/>
            <w:tcBorders>
              <w:top w:val="nil"/>
              <w:left w:val="nil"/>
              <w:bottom w:val="nil"/>
              <w:right w:val="nil"/>
            </w:tcBorders>
          </w:tcPr>
          <w:p w14:paraId="1E906F16" w14:textId="4FE204A6"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124.70</w:t>
            </w:r>
            <w:r w:rsidRPr="001A5920">
              <w:rPr>
                <w:rFonts w:ascii="Times New Roman" w:hAnsi="Times New Roman" w:cs="Times New Roman"/>
                <w:color w:val="000000" w:themeColor="text1"/>
                <w:vertAlign w:val="superscript"/>
              </w:rPr>
              <w:t>4</w:t>
            </w:r>
          </w:p>
        </w:tc>
      </w:tr>
      <w:tr w:rsidR="003D1CC5" w:rsidRPr="009D6C22" w14:paraId="0B093CFB" w14:textId="77777777" w:rsidTr="00F118DC">
        <w:trPr>
          <w:trHeight w:val="201"/>
        </w:trPr>
        <w:tc>
          <w:tcPr>
            <w:tcW w:w="3637" w:type="dxa"/>
            <w:tcBorders>
              <w:top w:val="nil"/>
              <w:left w:val="nil"/>
              <w:bottom w:val="nil"/>
              <w:right w:val="nil"/>
            </w:tcBorders>
          </w:tcPr>
          <w:p w14:paraId="7C70DE03"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GAD</w:t>
            </w:r>
          </w:p>
        </w:tc>
        <w:tc>
          <w:tcPr>
            <w:tcW w:w="2034" w:type="dxa"/>
            <w:tcBorders>
              <w:top w:val="nil"/>
              <w:left w:val="nil"/>
              <w:bottom w:val="nil"/>
              <w:right w:val="nil"/>
            </w:tcBorders>
          </w:tcPr>
          <w:p w14:paraId="110207D6"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8.0%</w:t>
            </w:r>
          </w:p>
        </w:tc>
        <w:tc>
          <w:tcPr>
            <w:tcW w:w="2302" w:type="dxa"/>
            <w:tcBorders>
              <w:top w:val="nil"/>
              <w:left w:val="nil"/>
              <w:bottom w:val="nil"/>
              <w:right w:val="nil"/>
            </w:tcBorders>
          </w:tcPr>
          <w:p w14:paraId="15F3623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36.3%</w:t>
            </w:r>
          </w:p>
        </w:tc>
        <w:tc>
          <w:tcPr>
            <w:tcW w:w="2437" w:type="dxa"/>
            <w:tcBorders>
              <w:top w:val="nil"/>
              <w:left w:val="nil"/>
              <w:bottom w:val="nil"/>
              <w:right w:val="nil"/>
            </w:tcBorders>
          </w:tcPr>
          <w:p w14:paraId="350B26FA"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32.6%</w:t>
            </w:r>
          </w:p>
        </w:tc>
        <w:tc>
          <w:tcPr>
            <w:tcW w:w="2364" w:type="dxa"/>
            <w:tcBorders>
              <w:top w:val="nil"/>
              <w:left w:val="nil"/>
              <w:bottom w:val="nil"/>
              <w:right w:val="nil"/>
            </w:tcBorders>
          </w:tcPr>
          <w:p w14:paraId="07E3269B" w14:textId="2CD92DFF"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26.64</w:t>
            </w:r>
            <w:r w:rsidRPr="001A5920">
              <w:rPr>
                <w:rFonts w:ascii="Times New Roman" w:hAnsi="Times New Roman" w:cs="Times New Roman"/>
                <w:color w:val="000000" w:themeColor="text1"/>
                <w:vertAlign w:val="superscript"/>
              </w:rPr>
              <w:t>4</w:t>
            </w:r>
          </w:p>
        </w:tc>
      </w:tr>
      <w:tr w:rsidR="003D1CC5" w:rsidRPr="009D6C22" w14:paraId="32DF271C" w14:textId="77777777" w:rsidTr="00F118DC">
        <w:trPr>
          <w:trHeight w:val="282"/>
        </w:trPr>
        <w:tc>
          <w:tcPr>
            <w:tcW w:w="3637" w:type="dxa"/>
            <w:tcBorders>
              <w:top w:val="nil"/>
              <w:left w:val="nil"/>
              <w:bottom w:val="nil"/>
              <w:right w:val="nil"/>
            </w:tcBorders>
          </w:tcPr>
          <w:p w14:paraId="7C75126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MDD</w:t>
            </w:r>
          </w:p>
        </w:tc>
        <w:tc>
          <w:tcPr>
            <w:tcW w:w="2034" w:type="dxa"/>
            <w:tcBorders>
              <w:top w:val="nil"/>
              <w:left w:val="nil"/>
              <w:bottom w:val="nil"/>
              <w:right w:val="nil"/>
            </w:tcBorders>
          </w:tcPr>
          <w:p w14:paraId="324F82C9"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5.6%</w:t>
            </w:r>
          </w:p>
        </w:tc>
        <w:tc>
          <w:tcPr>
            <w:tcW w:w="2302" w:type="dxa"/>
            <w:tcBorders>
              <w:top w:val="nil"/>
              <w:left w:val="nil"/>
              <w:bottom w:val="nil"/>
              <w:right w:val="nil"/>
            </w:tcBorders>
          </w:tcPr>
          <w:p w14:paraId="2F59279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18.2%</w:t>
            </w:r>
          </w:p>
        </w:tc>
        <w:tc>
          <w:tcPr>
            <w:tcW w:w="2437" w:type="dxa"/>
            <w:tcBorders>
              <w:top w:val="nil"/>
              <w:left w:val="nil"/>
              <w:bottom w:val="nil"/>
              <w:right w:val="nil"/>
            </w:tcBorders>
          </w:tcPr>
          <w:p w14:paraId="0A51C6FF"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19.8%</w:t>
            </w:r>
          </w:p>
        </w:tc>
        <w:tc>
          <w:tcPr>
            <w:tcW w:w="2364" w:type="dxa"/>
            <w:tcBorders>
              <w:top w:val="nil"/>
              <w:left w:val="nil"/>
              <w:bottom w:val="nil"/>
              <w:right w:val="nil"/>
            </w:tcBorders>
          </w:tcPr>
          <w:p w14:paraId="7E4BDC01" w14:textId="22C65360"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10.99</w:t>
            </w:r>
            <w:r w:rsidRPr="001A5920">
              <w:rPr>
                <w:rFonts w:ascii="Times New Roman" w:hAnsi="Times New Roman" w:cs="Times New Roman"/>
                <w:color w:val="000000" w:themeColor="text1"/>
                <w:vertAlign w:val="superscript"/>
              </w:rPr>
              <w:t>4</w:t>
            </w:r>
          </w:p>
        </w:tc>
      </w:tr>
      <w:tr w:rsidR="003D1CC5" w:rsidRPr="009D6C22" w14:paraId="02825F4C" w14:textId="77777777" w:rsidTr="00077D43">
        <w:trPr>
          <w:trHeight w:val="449"/>
        </w:trPr>
        <w:tc>
          <w:tcPr>
            <w:tcW w:w="3637" w:type="dxa"/>
            <w:tcBorders>
              <w:top w:val="nil"/>
              <w:left w:val="nil"/>
              <w:bottom w:val="single" w:sz="4" w:space="0" w:color="auto"/>
              <w:right w:val="nil"/>
            </w:tcBorders>
          </w:tcPr>
          <w:p w14:paraId="35EC267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 PTSD</w:t>
            </w:r>
          </w:p>
        </w:tc>
        <w:tc>
          <w:tcPr>
            <w:tcW w:w="2034" w:type="dxa"/>
            <w:tcBorders>
              <w:top w:val="nil"/>
              <w:left w:val="nil"/>
              <w:bottom w:val="single" w:sz="4" w:space="0" w:color="auto"/>
              <w:right w:val="nil"/>
            </w:tcBorders>
          </w:tcPr>
          <w:p w14:paraId="3F8BFC58"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0.8%</w:t>
            </w:r>
          </w:p>
        </w:tc>
        <w:tc>
          <w:tcPr>
            <w:tcW w:w="2302" w:type="dxa"/>
            <w:tcBorders>
              <w:top w:val="nil"/>
              <w:left w:val="nil"/>
              <w:bottom w:val="single" w:sz="4" w:space="0" w:color="auto"/>
              <w:right w:val="nil"/>
            </w:tcBorders>
          </w:tcPr>
          <w:p w14:paraId="785C8B64"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14.5%</w:t>
            </w:r>
          </w:p>
        </w:tc>
        <w:tc>
          <w:tcPr>
            <w:tcW w:w="2437" w:type="dxa"/>
            <w:tcBorders>
              <w:top w:val="nil"/>
              <w:left w:val="nil"/>
              <w:bottom w:val="single" w:sz="4" w:space="0" w:color="auto"/>
              <w:right w:val="nil"/>
            </w:tcBorders>
          </w:tcPr>
          <w:p w14:paraId="115C69DA" w14:textId="77777777"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24.4%</w:t>
            </w:r>
          </w:p>
        </w:tc>
        <w:tc>
          <w:tcPr>
            <w:tcW w:w="2364" w:type="dxa"/>
            <w:tcBorders>
              <w:top w:val="nil"/>
              <w:left w:val="nil"/>
              <w:bottom w:val="single" w:sz="4" w:space="0" w:color="auto"/>
              <w:right w:val="nil"/>
            </w:tcBorders>
          </w:tcPr>
          <w:p w14:paraId="215580AD" w14:textId="2D794525" w:rsidR="003D1CC5" w:rsidRPr="004B2537" w:rsidRDefault="003D1CC5" w:rsidP="009A0321">
            <w:pPr>
              <w:widowControl w:val="0"/>
              <w:autoSpaceDE w:val="0"/>
              <w:autoSpaceDN w:val="0"/>
              <w:adjustRightInd w:val="0"/>
              <w:contextualSpacing/>
              <w:rPr>
                <w:rFonts w:ascii="Times New Roman" w:hAnsi="Times New Roman" w:cs="Times New Roman"/>
                <w:color w:val="000000" w:themeColor="text1"/>
              </w:rPr>
            </w:pPr>
            <w:r w:rsidRPr="004B2537">
              <w:rPr>
                <w:rFonts w:ascii="Times New Roman" w:hAnsi="Times New Roman" w:cs="Times New Roman"/>
                <w:color w:val="000000" w:themeColor="text1"/>
              </w:rPr>
              <w:t>29.14</w:t>
            </w:r>
            <w:r w:rsidRPr="001A5920">
              <w:rPr>
                <w:rFonts w:ascii="Times New Roman" w:hAnsi="Times New Roman" w:cs="Times New Roman"/>
                <w:color w:val="000000" w:themeColor="text1"/>
                <w:vertAlign w:val="superscript"/>
              </w:rPr>
              <w:t>4</w:t>
            </w:r>
          </w:p>
        </w:tc>
      </w:tr>
      <w:tr w:rsidR="003D1CC5" w:rsidRPr="009D6C22" w14:paraId="78545AD7" w14:textId="77777777" w:rsidTr="00077D43">
        <w:trPr>
          <w:trHeight w:val="1169"/>
        </w:trPr>
        <w:tc>
          <w:tcPr>
            <w:tcW w:w="12776" w:type="dxa"/>
            <w:gridSpan w:val="5"/>
            <w:tcBorders>
              <w:top w:val="single" w:sz="4" w:space="0" w:color="auto"/>
              <w:left w:val="nil"/>
              <w:bottom w:val="single" w:sz="4" w:space="0" w:color="auto"/>
              <w:right w:val="nil"/>
            </w:tcBorders>
          </w:tcPr>
          <w:p w14:paraId="0AF8BCA2" w14:textId="047B58D0" w:rsidR="003D1CC5" w:rsidRPr="004B2537" w:rsidRDefault="003D1CC5" w:rsidP="003D1CC5">
            <w:pPr>
              <w:widowControl w:val="0"/>
              <w:autoSpaceDE w:val="0"/>
              <w:autoSpaceDN w:val="0"/>
              <w:adjustRightInd w:val="0"/>
              <w:rPr>
                <w:rFonts w:ascii="Times New Roman" w:hAnsi="Times New Roman" w:cs="Times New Roman"/>
                <w:color w:val="000000" w:themeColor="text1"/>
              </w:rPr>
            </w:pPr>
            <w:r w:rsidRPr="004B2537">
              <w:rPr>
                <w:rFonts w:ascii="Times New Roman" w:hAnsi="Times New Roman" w:cs="Times New Roman"/>
                <w:i/>
                <w:iCs/>
                <w:color w:val="000000" w:themeColor="text1"/>
              </w:rPr>
              <w:lastRenderedPageBreak/>
              <w:t>N=</w:t>
            </w:r>
            <w:r w:rsidRPr="004B2537">
              <w:rPr>
                <w:rFonts w:ascii="Times New Roman" w:hAnsi="Times New Roman" w:cs="Times New Roman"/>
                <w:color w:val="000000" w:themeColor="text1"/>
              </w:rPr>
              <w:t xml:space="preserve">266, * indicates significant differences </w:t>
            </w:r>
            <w:r w:rsidRPr="005A20EB">
              <w:rPr>
                <w:rFonts w:ascii="Times New Roman" w:hAnsi="Times New Roman" w:cs="Times New Roman"/>
                <w:color w:val="000000" w:themeColor="text1"/>
              </w:rPr>
              <w:t xml:space="preserve">at </w:t>
            </w:r>
            <w:r w:rsidRPr="005A20EB">
              <w:rPr>
                <w:rFonts w:ascii="Times New Roman" w:hAnsi="Times New Roman" w:cs="Times New Roman"/>
                <w:i/>
                <w:iCs/>
                <w:color w:val="000000" w:themeColor="text1"/>
              </w:rPr>
              <w:t>p</w:t>
            </w:r>
            <w:r w:rsidRPr="005A20EB">
              <w:rPr>
                <w:rFonts w:ascii="Times New Roman" w:hAnsi="Times New Roman" w:cs="Times New Roman"/>
                <w:color w:val="000000" w:themeColor="text1"/>
              </w:rPr>
              <w:t>&lt;.05</w:t>
            </w:r>
            <w:r w:rsidRPr="00B66DD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HC=Healthy Controls, SU/RB=Substance Use/Rule-Breaking. </w:t>
            </w:r>
            <w:r w:rsidRPr="001A5920">
              <w:rPr>
                <w:rFonts w:ascii="Times New Roman" w:eastAsiaTheme="minorHAnsi" w:hAnsi="Times New Roman" w:cs="Times New Roman"/>
              </w:rPr>
              <w:t>Superscript numbers indicate specific significance patterns among groups:</w:t>
            </w:r>
            <w:r>
              <w:rPr>
                <w:rFonts w:ascii="Times New Roman" w:eastAsiaTheme="minorHAnsi" w:hAnsi="Times New Roman" w:cs="Times New Roman"/>
              </w:rPr>
              <w:t xml:space="preserve"> </w:t>
            </w:r>
            <w:r w:rsidRPr="001A5920">
              <w:rPr>
                <w:rFonts w:ascii="Times New Roman" w:eastAsiaTheme="minorHAnsi" w:hAnsi="Times New Roman" w:cs="Times New Roman"/>
                <w:vertAlign w:val="superscript"/>
              </w:rPr>
              <w:t>1</w:t>
            </w:r>
            <w:r w:rsidRPr="001A5920">
              <w:rPr>
                <w:rFonts w:ascii="Times New Roman" w:eastAsiaTheme="minorHAnsi" w:hAnsi="Times New Roman" w:cs="Times New Roman"/>
              </w:rPr>
              <w:t xml:space="preserve"> </w:t>
            </w:r>
            <w:r>
              <w:rPr>
                <w:rFonts w:ascii="Times New Roman" w:eastAsiaTheme="minorHAnsi" w:hAnsi="Times New Roman" w:cs="Times New Roman"/>
              </w:rPr>
              <w:t xml:space="preserve">SU/RB &gt; ADHD and HC, and </w:t>
            </w:r>
            <w:r w:rsidRPr="001A5920">
              <w:rPr>
                <w:rFonts w:ascii="Times New Roman" w:eastAsiaTheme="minorHAnsi" w:hAnsi="Times New Roman" w:cs="Times New Roman"/>
              </w:rPr>
              <w:t>ADHD</w:t>
            </w:r>
            <w:r>
              <w:rPr>
                <w:rFonts w:ascii="Times New Roman" w:eastAsiaTheme="minorHAnsi" w:hAnsi="Times New Roman" w:cs="Times New Roman"/>
              </w:rPr>
              <w:t xml:space="preserve">=HC; </w:t>
            </w:r>
            <w:r w:rsidRPr="001A5920">
              <w:rPr>
                <w:rFonts w:ascii="Times New Roman" w:eastAsiaTheme="minorHAnsi" w:hAnsi="Times New Roman" w:cs="Times New Roman"/>
                <w:vertAlign w:val="superscript"/>
              </w:rPr>
              <w:t>2</w:t>
            </w:r>
            <w:r w:rsidRPr="001A5920">
              <w:rPr>
                <w:rFonts w:ascii="Times New Roman" w:eastAsiaTheme="minorHAnsi" w:hAnsi="Times New Roman" w:cs="Times New Roman"/>
              </w:rPr>
              <w:t>HC</w:t>
            </w:r>
            <w:r>
              <w:rPr>
                <w:rFonts w:ascii="Times New Roman" w:eastAsiaTheme="minorHAnsi" w:hAnsi="Times New Roman" w:cs="Times New Roman"/>
              </w:rPr>
              <w:t xml:space="preserve">&gt;SU/RB, HC&gt;ADHD, and SU/RB=ADHD; </w:t>
            </w:r>
            <w:r w:rsidRPr="001A5920">
              <w:rPr>
                <w:rFonts w:ascii="Times New Roman" w:eastAsiaTheme="minorHAnsi" w:hAnsi="Times New Roman" w:cs="Times New Roman"/>
                <w:vertAlign w:val="superscript"/>
              </w:rPr>
              <w:t>3</w:t>
            </w:r>
            <w:r>
              <w:rPr>
                <w:rFonts w:ascii="Times New Roman" w:eastAsiaTheme="minorHAnsi" w:hAnsi="Times New Roman" w:cs="Times New Roman"/>
              </w:rPr>
              <w:t xml:space="preserve">SU/RB&gt;ADHD, SU/RB&gt;HC, and ADHD&gt;HC; </w:t>
            </w:r>
            <w:r w:rsidRPr="001A5920">
              <w:rPr>
                <w:rFonts w:ascii="Times New Roman" w:eastAsiaTheme="minorHAnsi" w:hAnsi="Times New Roman" w:cs="Times New Roman"/>
                <w:vertAlign w:val="superscript"/>
              </w:rPr>
              <w:t>4</w:t>
            </w:r>
            <w:r>
              <w:rPr>
                <w:rFonts w:ascii="Times New Roman" w:eastAsiaTheme="minorHAnsi" w:hAnsi="Times New Roman" w:cs="Times New Roman"/>
              </w:rPr>
              <w:t>SU/RB=ADHD, SU/RB&gt;HC, and ADHD&gt;HC.</w:t>
            </w:r>
          </w:p>
        </w:tc>
      </w:tr>
    </w:tbl>
    <w:p w14:paraId="2CE4D990" w14:textId="747B3392" w:rsidR="007D51BE" w:rsidRPr="009D6C22" w:rsidRDefault="007D51BE">
      <w:pPr>
        <w:rPr>
          <w:rFonts w:ascii="Times New Roman" w:hAnsi="Times New Roman" w:cs="Times New Roman"/>
        </w:rPr>
      </w:pPr>
    </w:p>
    <w:p w14:paraId="357652BD" w14:textId="77777777" w:rsidR="007D51BE" w:rsidRPr="009D6C22" w:rsidRDefault="007D51BE">
      <w:pPr>
        <w:rPr>
          <w:rFonts w:ascii="Times New Roman" w:hAnsi="Times New Roman" w:cs="Times New Roman"/>
        </w:rPr>
      </w:pPr>
      <w:r w:rsidRPr="009D6C22">
        <w:rPr>
          <w:rFonts w:ascii="Times New Roman" w:hAnsi="Times New Roman" w:cs="Times New Roman"/>
        </w:rPr>
        <w:br w:type="page"/>
      </w:r>
    </w:p>
    <w:p w14:paraId="7A06F4DF" w14:textId="01D8AC3C" w:rsidR="007D51BE" w:rsidRPr="009D6C22" w:rsidRDefault="007D51BE">
      <w:pPr>
        <w:rPr>
          <w:rFonts w:ascii="Times New Roman" w:hAnsi="Times New Roman" w:cs="Times New Roman"/>
        </w:rPr>
      </w:pPr>
    </w:p>
    <w:tbl>
      <w:tblPr>
        <w:tblStyle w:val="TableGrid"/>
        <w:tblW w:w="0" w:type="auto"/>
        <w:tblLook w:val="04A0" w:firstRow="1" w:lastRow="0" w:firstColumn="1" w:lastColumn="0" w:noHBand="0" w:noVBand="1"/>
      </w:tblPr>
      <w:tblGrid>
        <w:gridCol w:w="3240"/>
        <w:gridCol w:w="1593"/>
        <w:gridCol w:w="1082"/>
        <w:gridCol w:w="672"/>
        <w:gridCol w:w="701"/>
        <w:gridCol w:w="672"/>
        <w:gridCol w:w="843"/>
        <w:gridCol w:w="1350"/>
        <w:gridCol w:w="1303"/>
      </w:tblGrid>
      <w:tr w:rsidR="009976EC" w:rsidRPr="009D6C22" w14:paraId="37655E0C" w14:textId="77777777" w:rsidTr="00D4321B">
        <w:tc>
          <w:tcPr>
            <w:tcW w:w="11456" w:type="dxa"/>
            <w:gridSpan w:val="9"/>
            <w:tcBorders>
              <w:top w:val="single" w:sz="4" w:space="0" w:color="auto"/>
              <w:left w:val="nil"/>
              <w:bottom w:val="single" w:sz="4" w:space="0" w:color="auto"/>
              <w:right w:val="nil"/>
            </w:tcBorders>
          </w:tcPr>
          <w:p w14:paraId="02D819E0" w14:textId="77777777" w:rsidR="009976EC" w:rsidRPr="009D6C22" w:rsidRDefault="009976EC" w:rsidP="00D4321B">
            <w:pPr>
              <w:rPr>
                <w:rFonts w:ascii="Times New Roman" w:hAnsi="Times New Roman" w:cs="Times New Roman"/>
                <w:b/>
                <w:bCs/>
                <w:color w:val="000000" w:themeColor="text1"/>
              </w:rPr>
            </w:pPr>
            <w:r w:rsidRPr="009D6C22">
              <w:rPr>
                <w:rFonts w:ascii="Times New Roman" w:hAnsi="Times New Roman" w:cs="Times New Roman"/>
                <w:b/>
                <w:bCs/>
                <w:color w:val="000000" w:themeColor="text1"/>
              </w:rPr>
              <w:t>Table S6. Brain regions demonstrating significant Profile-by-Feedback interactions with a three profile solution</w:t>
            </w:r>
          </w:p>
        </w:tc>
      </w:tr>
      <w:tr w:rsidR="009976EC" w:rsidRPr="009D6C22" w14:paraId="12CB4BEC" w14:textId="77777777" w:rsidTr="00D4321B">
        <w:tc>
          <w:tcPr>
            <w:tcW w:w="11456" w:type="dxa"/>
            <w:gridSpan w:val="9"/>
            <w:tcBorders>
              <w:top w:val="nil"/>
              <w:left w:val="nil"/>
              <w:bottom w:val="single" w:sz="4" w:space="0" w:color="auto"/>
              <w:right w:val="nil"/>
            </w:tcBorders>
          </w:tcPr>
          <w:p w14:paraId="46D5CAA1" w14:textId="77777777" w:rsidR="009976EC" w:rsidRPr="009D6C22" w:rsidRDefault="009976EC" w:rsidP="00D4321B">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 xml:space="preserve">Coordinates of Peak </w:t>
            </w:r>
            <w:proofErr w:type="spellStart"/>
            <w:r w:rsidRPr="009D6C22">
              <w:rPr>
                <w:rFonts w:ascii="Times New Roman" w:hAnsi="Times New Roman" w:cs="Times New Roman"/>
                <w:color w:val="000000" w:themeColor="text1"/>
                <w:u w:val="single"/>
              </w:rPr>
              <w:t>Activation</w:t>
            </w:r>
            <w:r w:rsidRPr="009D6C22">
              <w:rPr>
                <w:rFonts w:ascii="Times New Roman" w:hAnsi="Times New Roman" w:cs="Times New Roman"/>
                <w:color w:val="000000" w:themeColor="text1"/>
                <w:u w:val="single"/>
                <w:vertAlign w:val="superscript"/>
              </w:rPr>
              <w:t>b</w:t>
            </w:r>
            <w:proofErr w:type="spellEnd"/>
          </w:p>
        </w:tc>
      </w:tr>
      <w:tr w:rsidR="009976EC" w:rsidRPr="009D6C22" w14:paraId="6AB78119" w14:textId="77777777" w:rsidTr="00D4321B">
        <w:tc>
          <w:tcPr>
            <w:tcW w:w="3240" w:type="dxa"/>
            <w:tcBorders>
              <w:left w:val="nil"/>
              <w:bottom w:val="single" w:sz="4" w:space="0" w:color="auto"/>
              <w:right w:val="nil"/>
            </w:tcBorders>
          </w:tcPr>
          <w:p w14:paraId="1C2C5083" w14:textId="77777777" w:rsidR="009976EC" w:rsidRPr="009D6C22" w:rsidRDefault="009976EC" w:rsidP="00D4321B">
            <w:pPr>
              <w:rPr>
                <w:rFonts w:ascii="Times New Roman" w:hAnsi="Times New Roman" w:cs="Times New Roman"/>
                <w:color w:val="000000" w:themeColor="text1"/>
              </w:rPr>
            </w:pPr>
            <w:proofErr w:type="spellStart"/>
            <w:r w:rsidRPr="009D6C22">
              <w:rPr>
                <w:rFonts w:ascii="Times New Roman" w:hAnsi="Times New Roman" w:cs="Times New Roman"/>
                <w:color w:val="000000" w:themeColor="text1"/>
              </w:rPr>
              <w:t>Region</w:t>
            </w:r>
            <w:r w:rsidRPr="009D6C22">
              <w:rPr>
                <w:rFonts w:ascii="Times New Roman" w:hAnsi="Times New Roman" w:cs="Times New Roman"/>
                <w:color w:val="000000" w:themeColor="text1"/>
                <w:vertAlign w:val="superscript"/>
              </w:rPr>
              <w:t>a</w:t>
            </w:r>
            <w:proofErr w:type="spellEnd"/>
          </w:p>
        </w:tc>
        <w:tc>
          <w:tcPr>
            <w:tcW w:w="1593" w:type="dxa"/>
            <w:tcBorders>
              <w:left w:val="nil"/>
              <w:bottom w:val="single" w:sz="4" w:space="0" w:color="auto"/>
              <w:right w:val="nil"/>
            </w:tcBorders>
          </w:tcPr>
          <w:p w14:paraId="6B1978C5"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Hemisphere</w:t>
            </w:r>
          </w:p>
        </w:tc>
        <w:tc>
          <w:tcPr>
            <w:tcW w:w="1082" w:type="dxa"/>
            <w:tcBorders>
              <w:left w:val="nil"/>
              <w:bottom w:val="single" w:sz="4" w:space="0" w:color="auto"/>
              <w:right w:val="nil"/>
            </w:tcBorders>
          </w:tcPr>
          <w:p w14:paraId="4B3B0CD6"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BA</w:t>
            </w:r>
          </w:p>
        </w:tc>
        <w:tc>
          <w:tcPr>
            <w:tcW w:w="672" w:type="dxa"/>
            <w:tcBorders>
              <w:left w:val="nil"/>
              <w:bottom w:val="single" w:sz="4" w:space="0" w:color="auto"/>
              <w:right w:val="nil"/>
            </w:tcBorders>
          </w:tcPr>
          <w:p w14:paraId="33683D8B"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x</w:t>
            </w:r>
          </w:p>
        </w:tc>
        <w:tc>
          <w:tcPr>
            <w:tcW w:w="701" w:type="dxa"/>
            <w:tcBorders>
              <w:left w:val="nil"/>
              <w:bottom w:val="single" w:sz="4" w:space="0" w:color="auto"/>
              <w:right w:val="nil"/>
            </w:tcBorders>
          </w:tcPr>
          <w:p w14:paraId="410DC221"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y</w:t>
            </w:r>
          </w:p>
        </w:tc>
        <w:tc>
          <w:tcPr>
            <w:tcW w:w="672" w:type="dxa"/>
            <w:tcBorders>
              <w:left w:val="nil"/>
              <w:bottom w:val="single" w:sz="4" w:space="0" w:color="auto"/>
              <w:right w:val="nil"/>
            </w:tcBorders>
          </w:tcPr>
          <w:p w14:paraId="47DD5483"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z</w:t>
            </w:r>
          </w:p>
        </w:tc>
        <w:tc>
          <w:tcPr>
            <w:tcW w:w="843" w:type="dxa"/>
            <w:tcBorders>
              <w:left w:val="nil"/>
              <w:bottom w:val="single" w:sz="4" w:space="0" w:color="auto"/>
              <w:right w:val="nil"/>
            </w:tcBorders>
          </w:tcPr>
          <w:p w14:paraId="11000E58"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i/>
                <w:iCs/>
                <w:color w:val="000000" w:themeColor="text1"/>
              </w:rPr>
              <w:t>F</w:t>
            </w:r>
          </w:p>
        </w:tc>
        <w:tc>
          <w:tcPr>
            <w:tcW w:w="1350" w:type="dxa"/>
            <w:tcBorders>
              <w:left w:val="nil"/>
              <w:bottom w:val="single" w:sz="4" w:space="0" w:color="auto"/>
              <w:right w:val="nil"/>
            </w:tcBorders>
          </w:tcPr>
          <w:p w14:paraId="4A32F6E6"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Partial η</w:t>
            </w:r>
            <w:r w:rsidRPr="009D6C22">
              <w:rPr>
                <w:rFonts w:ascii="Times New Roman" w:hAnsi="Times New Roman" w:cs="Times New Roman"/>
                <w:color w:val="000000" w:themeColor="text1"/>
                <w:vertAlign w:val="superscript"/>
              </w:rPr>
              <w:t>2</w:t>
            </w:r>
          </w:p>
        </w:tc>
        <w:tc>
          <w:tcPr>
            <w:tcW w:w="1303" w:type="dxa"/>
            <w:tcBorders>
              <w:left w:val="nil"/>
              <w:bottom w:val="single" w:sz="4" w:space="0" w:color="auto"/>
              <w:right w:val="nil"/>
            </w:tcBorders>
          </w:tcPr>
          <w:p w14:paraId="2036A07C" w14:textId="77777777" w:rsidR="009976EC" w:rsidRPr="009D6C22" w:rsidRDefault="009976EC"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Voxels</w:t>
            </w:r>
          </w:p>
        </w:tc>
      </w:tr>
      <w:tr w:rsidR="009976EC" w:rsidRPr="009D6C22" w14:paraId="6C323838" w14:textId="77777777" w:rsidTr="00D4321B">
        <w:tc>
          <w:tcPr>
            <w:tcW w:w="11456" w:type="dxa"/>
            <w:gridSpan w:val="9"/>
            <w:tcBorders>
              <w:left w:val="nil"/>
              <w:bottom w:val="single" w:sz="4" w:space="0" w:color="auto"/>
              <w:right w:val="nil"/>
            </w:tcBorders>
          </w:tcPr>
          <w:p w14:paraId="1CE083EF" w14:textId="77777777" w:rsidR="009976EC" w:rsidRPr="009D6C22" w:rsidRDefault="009976EC" w:rsidP="00D4321B">
            <w:pPr>
              <w:jc w:val="center"/>
              <w:rPr>
                <w:rFonts w:ascii="Times New Roman" w:hAnsi="Times New Roman" w:cs="Times New Roman"/>
                <w:color w:val="000000" w:themeColor="text1"/>
                <w:u w:val="single"/>
              </w:rPr>
            </w:pPr>
            <w:r w:rsidRPr="009D6C22">
              <w:rPr>
                <w:rFonts w:ascii="Times New Roman" w:hAnsi="Times New Roman" w:cs="Times New Roman"/>
                <w:color w:val="000000" w:themeColor="text1"/>
                <w:u w:val="single"/>
              </w:rPr>
              <w:t>Profile-by-Feedback</w:t>
            </w:r>
          </w:p>
        </w:tc>
      </w:tr>
      <w:tr w:rsidR="0030590B" w:rsidRPr="009D6C22" w14:paraId="1C4192FD" w14:textId="77777777" w:rsidTr="00D4321B">
        <w:tc>
          <w:tcPr>
            <w:tcW w:w="3240" w:type="dxa"/>
            <w:tcBorders>
              <w:top w:val="nil"/>
              <w:left w:val="nil"/>
              <w:bottom w:val="nil"/>
              <w:right w:val="nil"/>
            </w:tcBorders>
            <w:vAlign w:val="bottom"/>
          </w:tcPr>
          <w:p w14:paraId="7D8B1E14"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Dorsolateral Prefrontal Cortex</w:t>
            </w:r>
          </w:p>
        </w:tc>
        <w:tc>
          <w:tcPr>
            <w:tcW w:w="1593" w:type="dxa"/>
            <w:tcBorders>
              <w:top w:val="nil"/>
              <w:left w:val="nil"/>
              <w:bottom w:val="nil"/>
              <w:right w:val="nil"/>
            </w:tcBorders>
            <w:vAlign w:val="bottom"/>
          </w:tcPr>
          <w:p w14:paraId="5D0DE684"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79513C87"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10</w:t>
            </w:r>
          </w:p>
        </w:tc>
        <w:tc>
          <w:tcPr>
            <w:tcW w:w="672" w:type="dxa"/>
            <w:tcBorders>
              <w:top w:val="nil"/>
              <w:left w:val="nil"/>
              <w:bottom w:val="nil"/>
              <w:right w:val="nil"/>
            </w:tcBorders>
            <w:vAlign w:val="bottom"/>
          </w:tcPr>
          <w:p w14:paraId="3C8BFA6F"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701" w:type="dxa"/>
            <w:tcBorders>
              <w:top w:val="nil"/>
              <w:left w:val="nil"/>
              <w:bottom w:val="nil"/>
              <w:right w:val="nil"/>
            </w:tcBorders>
            <w:vAlign w:val="bottom"/>
          </w:tcPr>
          <w:p w14:paraId="611343AC"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50</w:t>
            </w:r>
          </w:p>
        </w:tc>
        <w:tc>
          <w:tcPr>
            <w:tcW w:w="672" w:type="dxa"/>
            <w:tcBorders>
              <w:top w:val="nil"/>
              <w:left w:val="nil"/>
              <w:bottom w:val="nil"/>
              <w:right w:val="nil"/>
            </w:tcBorders>
            <w:vAlign w:val="bottom"/>
          </w:tcPr>
          <w:p w14:paraId="3B180509"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20</w:t>
            </w:r>
          </w:p>
        </w:tc>
        <w:tc>
          <w:tcPr>
            <w:tcW w:w="843" w:type="dxa"/>
            <w:tcBorders>
              <w:top w:val="nil"/>
              <w:left w:val="nil"/>
              <w:bottom w:val="nil"/>
              <w:right w:val="nil"/>
            </w:tcBorders>
            <w:vAlign w:val="bottom"/>
          </w:tcPr>
          <w:p w14:paraId="23860529"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14.63</w:t>
            </w:r>
          </w:p>
        </w:tc>
        <w:tc>
          <w:tcPr>
            <w:tcW w:w="1350" w:type="dxa"/>
            <w:tcBorders>
              <w:top w:val="nil"/>
              <w:left w:val="nil"/>
              <w:bottom w:val="nil"/>
              <w:right w:val="nil"/>
            </w:tcBorders>
            <w:vAlign w:val="bottom"/>
          </w:tcPr>
          <w:p w14:paraId="6780B608"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0.147</w:t>
            </w:r>
          </w:p>
        </w:tc>
        <w:tc>
          <w:tcPr>
            <w:tcW w:w="1303" w:type="dxa"/>
            <w:tcBorders>
              <w:top w:val="nil"/>
              <w:left w:val="nil"/>
              <w:bottom w:val="nil"/>
              <w:right w:val="nil"/>
            </w:tcBorders>
            <w:vAlign w:val="bottom"/>
          </w:tcPr>
          <w:p w14:paraId="4FD43D54" w14:textId="77777777" w:rsidR="0030590B" w:rsidRPr="004B2537" w:rsidRDefault="0030590B" w:rsidP="00D4321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76</w:t>
            </w:r>
          </w:p>
        </w:tc>
      </w:tr>
      <w:tr w:rsidR="0030590B" w:rsidRPr="009D6C22" w14:paraId="4F1804A3" w14:textId="77777777" w:rsidTr="00D4321B">
        <w:tc>
          <w:tcPr>
            <w:tcW w:w="3240" w:type="dxa"/>
            <w:tcBorders>
              <w:top w:val="nil"/>
              <w:left w:val="nil"/>
              <w:bottom w:val="nil"/>
              <w:right w:val="nil"/>
            </w:tcBorders>
            <w:vAlign w:val="bottom"/>
          </w:tcPr>
          <w:p w14:paraId="1AB0B4BA"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Dorsolateral Prefrontal Cortex</w:t>
            </w:r>
          </w:p>
        </w:tc>
        <w:tc>
          <w:tcPr>
            <w:tcW w:w="1593" w:type="dxa"/>
            <w:tcBorders>
              <w:top w:val="nil"/>
              <w:left w:val="nil"/>
              <w:bottom w:val="nil"/>
              <w:right w:val="nil"/>
            </w:tcBorders>
            <w:vAlign w:val="bottom"/>
          </w:tcPr>
          <w:p w14:paraId="0811FB9F"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nil"/>
              <w:right w:val="nil"/>
            </w:tcBorders>
            <w:vAlign w:val="bottom"/>
          </w:tcPr>
          <w:p w14:paraId="34EEB125"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8</w:t>
            </w:r>
          </w:p>
        </w:tc>
        <w:tc>
          <w:tcPr>
            <w:tcW w:w="672" w:type="dxa"/>
            <w:tcBorders>
              <w:top w:val="nil"/>
              <w:left w:val="nil"/>
              <w:bottom w:val="nil"/>
              <w:right w:val="nil"/>
            </w:tcBorders>
            <w:vAlign w:val="bottom"/>
          </w:tcPr>
          <w:p w14:paraId="440E9CA0"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-19</w:t>
            </w:r>
          </w:p>
        </w:tc>
        <w:tc>
          <w:tcPr>
            <w:tcW w:w="701" w:type="dxa"/>
            <w:tcBorders>
              <w:top w:val="nil"/>
              <w:left w:val="nil"/>
              <w:bottom w:val="nil"/>
              <w:right w:val="nil"/>
            </w:tcBorders>
            <w:vAlign w:val="bottom"/>
          </w:tcPr>
          <w:p w14:paraId="7F9B8B33"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29</w:t>
            </w:r>
          </w:p>
        </w:tc>
        <w:tc>
          <w:tcPr>
            <w:tcW w:w="672" w:type="dxa"/>
            <w:tcBorders>
              <w:top w:val="nil"/>
              <w:left w:val="nil"/>
              <w:bottom w:val="nil"/>
              <w:right w:val="nil"/>
            </w:tcBorders>
            <w:vAlign w:val="bottom"/>
          </w:tcPr>
          <w:p w14:paraId="0D382502"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38</w:t>
            </w:r>
          </w:p>
        </w:tc>
        <w:tc>
          <w:tcPr>
            <w:tcW w:w="843" w:type="dxa"/>
            <w:tcBorders>
              <w:top w:val="nil"/>
              <w:left w:val="nil"/>
              <w:bottom w:val="nil"/>
              <w:right w:val="nil"/>
            </w:tcBorders>
            <w:vAlign w:val="bottom"/>
          </w:tcPr>
          <w:p w14:paraId="3DF06C68"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13.00</w:t>
            </w:r>
          </w:p>
        </w:tc>
        <w:tc>
          <w:tcPr>
            <w:tcW w:w="1350" w:type="dxa"/>
            <w:tcBorders>
              <w:top w:val="nil"/>
              <w:left w:val="nil"/>
              <w:bottom w:val="nil"/>
              <w:right w:val="nil"/>
            </w:tcBorders>
            <w:vAlign w:val="bottom"/>
          </w:tcPr>
          <w:p w14:paraId="4B7BB1D7"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0.133</w:t>
            </w:r>
          </w:p>
        </w:tc>
        <w:tc>
          <w:tcPr>
            <w:tcW w:w="1303" w:type="dxa"/>
            <w:tcBorders>
              <w:top w:val="nil"/>
              <w:left w:val="nil"/>
              <w:bottom w:val="nil"/>
              <w:right w:val="nil"/>
            </w:tcBorders>
            <w:vAlign w:val="bottom"/>
          </w:tcPr>
          <w:p w14:paraId="636259B3" w14:textId="77777777" w:rsidR="0030590B" w:rsidRPr="009D6C22" w:rsidRDefault="0030590B" w:rsidP="00D4321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57</w:t>
            </w:r>
          </w:p>
        </w:tc>
      </w:tr>
      <w:tr w:rsidR="0030590B" w:rsidRPr="009D6C22" w14:paraId="00A1A154" w14:textId="77777777" w:rsidTr="00D4321B">
        <w:tc>
          <w:tcPr>
            <w:tcW w:w="3240" w:type="dxa"/>
            <w:tcBorders>
              <w:top w:val="nil"/>
              <w:left w:val="nil"/>
              <w:bottom w:val="nil"/>
              <w:right w:val="nil"/>
            </w:tcBorders>
            <w:vAlign w:val="bottom"/>
          </w:tcPr>
          <w:p w14:paraId="62C1D1A5" w14:textId="12212CF1" w:rsidR="0030590B" w:rsidRPr="009D6C22" w:rsidRDefault="0030590B" w:rsidP="0030590B">
            <w:pPr>
              <w:rPr>
                <w:rFonts w:ascii="Times New Roman" w:hAnsi="Times New Roman" w:cs="Times New Roman"/>
                <w:color w:val="000000" w:themeColor="text1"/>
              </w:rPr>
            </w:pPr>
            <w:proofErr w:type="spellStart"/>
            <w:r w:rsidRPr="009D6C22">
              <w:rPr>
                <w:rFonts w:ascii="Times New Roman" w:hAnsi="Times New Roman" w:cs="Times New Roman"/>
                <w:color w:val="000000" w:themeColor="text1"/>
              </w:rPr>
              <w:t>Rostromedial</w:t>
            </w:r>
            <w:proofErr w:type="spellEnd"/>
            <w:r w:rsidRPr="009D6C22">
              <w:rPr>
                <w:rFonts w:ascii="Times New Roman" w:hAnsi="Times New Roman" w:cs="Times New Roman"/>
                <w:color w:val="000000" w:themeColor="text1"/>
              </w:rPr>
              <w:t xml:space="preserve"> Prefrontal Cortex</w:t>
            </w:r>
          </w:p>
        </w:tc>
        <w:tc>
          <w:tcPr>
            <w:tcW w:w="1593" w:type="dxa"/>
            <w:tcBorders>
              <w:top w:val="nil"/>
              <w:left w:val="nil"/>
              <w:bottom w:val="nil"/>
              <w:right w:val="nil"/>
            </w:tcBorders>
            <w:vAlign w:val="bottom"/>
          </w:tcPr>
          <w:p w14:paraId="40948C52" w14:textId="5545B652"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1DD7F66A" w14:textId="6E705110"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9,10</w:t>
            </w:r>
          </w:p>
        </w:tc>
        <w:tc>
          <w:tcPr>
            <w:tcW w:w="672" w:type="dxa"/>
            <w:tcBorders>
              <w:top w:val="nil"/>
              <w:left w:val="nil"/>
              <w:bottom w:val="nil"/>
              <w:right w:val="nil"/>
            </w:tcBorders>
            <w:vAlign w:val="bottom"/>
          </w:tcPr>
          <w:p w14:paraId="01150512" w14:textId="65E2B484"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2</w:t>
            </w:r>
          </w:p>
        </w:tc>
        <w:tc>
          <w:tcPr>
            <w:tcW w:w="701" w:type="dxa"/>
            <w:tcBorders>
              <w:top w:val="nil"/>
              <w:left w:val="nil"/>
              <w:bottom w:val="nil"/>
              <w:right w:val="nil"/>
            </w:tcBorders>
            <w:vAlign w:val="bottom"/>
          </w:tcPr>
          <w:p w14:paraId="1E703EBC" w14:textId="453426C3"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59</w:t>
            </w:r>
          </w:p>
        </w:tc>
        <w:tc>
          <w:tcPr>
            <w:tcW w:w="672" w:type="dxa"/>
            <w:tcBorders>
              <w:top w:val="nil"/>
              <w:left w:val="nil"/>
              <w:bottom w:val="nil"/>
              <w:right w:val="nil"/>
            </w:tcBorders>
            <w:vAlign w:val="bottom"/>
          </w:tcPr>
          <w:p w14:paraId="532378CE" w14:textId="7CBFD583"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26</w:t>
            </w:r>
          </w:p>
        </w:tc>
        <w:tc>
          <w:tcPr>
            <w:tcW w:w="843" w:type="dxa"/>
            <w:tcBorders>
              <w:top w:val="nil"/>
              <w:left w:val="nil"/>
              <w:bottom w:val="nil"/>
              <w:right w:val="nil"/>
            </w:tcBorders>
            <w:vAlign w:val="bottom"/>
          </w:tcPr>
          <w:p w14:paraId="12DE5942" w14:textId="666EF826"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12.51</w:t>
            </w:r>
          </w:p>
        </w:tc>
        <w:tc>
          <w:tcPr>
            <w:tcW w:w="1350" w:type="dxa"/>
            <w:tcBorders>
              <w:top w:val="nil"/>
              <w:left w:val="nil"/>
              <w:bottom w:val="nil"/>
              <w:right w:val="nil"/>
            </w:tcBorders>
            <w:vAlign w:val="bottom"/>
          </w:tcPr>
          <w:p w14:paraId="7712EFAC" w14:textId="4A32C9DB"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0.128</w:t>
            </w:r>
          </w:p>
        </w:tc>
        <w:tc>
          <w:tcPr>
            <w:tcW w:w="1303" w:type="dxa"/>
            <w:tcBorders>
              <w:top w:val="nil"/>
              <w:left w:val="nil"/>
              <w:bottom w:val="nil"/>
              <w:right w:val="nil"/>
            </w:tcBorders>
            <w:vAlign w:val="bottom"/>
          </w:tcPr>
          <w:p w14:paraId="2C818A41" w14:textId="1976C0A9"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18</w:t>
            </w:r>
          </w:p>
        </w:tc>
      </w:tr>
      <w:tr w:rsidR="0030590B" w:rsidRPr="009D6C22" w14:paraId="143F315E" w14:textId="77777777" w:rsidTr="00D4321B">
        <w:tc>
          <w:tcPr>
            <w:tcW w:w="3240" w:type="dxa"/>
            <w:tcBorders>
              <w:top w:val="nil"/>
              <w:left w:val="nil"/>
              <w:bottom w:val="nil"/>
              <w:right w:val="nil"/>
            </w:tcBorders>
            <w:vAlign w:val="bottom"/>
          </w:tcPr>
          <w:p w14:paraId="117B9B2A"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Dorsomedial Prefrontal Cortex</w:t>
            </w:r>
          </w:p>
        </w:tc>
        <w:tc>
          <w:tcPr>
            <w:tcW w:w="1593" w:type="dxa"/>
            <w:tcBorders>
              <w:top w:val="nil"/>
              <w:left w:val="nil"/>
              <w:bottom w:val="nil"/>
              <w:right w:val="nil"/>
            </w:tcBorders>
            <w:vAlign w:val="bottom"/>
          </w:tcPr>
          <w:p w14:paraId="4DFC4A23"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62B4FD2D"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8</w:t>
            </w:r>
          </w:p>
        </w:tc>
        <w:tc>
          <w:tcPr>
            <w:tcW w:w="672" w:type="dxa"/>
            <w:tcBorders>
              <w:top w:val="nil"/>
              <w:left w:val="nil"/>
              <w:bottom w:val="nil"/>
              <w:right w:val="nil"/>
            </w:tcBorders>
            <w:vAlign w:val="bottom"/>
          </w:tcPr>
          <w:p w14:paraId="546186BB"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5</w:t>
            </w:r>
          </w:p>
        </w:tc>
        <w:tc>
          <w:tcPr>
            <w:tcW w:w="701" w:type="dxa"/>
            <w:tcBorders>
              <w:top w:val="nil"/>
              <w:left w:val="nil"/>
              <w:bottom w:val="nil"/>
              <w:right w:val="nil"/>
            </w:tcBorders>
            <w:vAlign w:val="bottom"/>
          </w:tcPr>
          <w:p w14:paraId="3C7A968A"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20</w:t>
            </w:r>
          </w:p>
        </w:tc>
        <w:tc>
          <w:tcPr>
            <w:tcW w:w="672" w:type="dxa"/>
            <w:tcBorders>
              <w:top w:val="nil"/>
              <w:left w:val="nil"/>
              <w:bottom w:val="nil"/>
              <w:right w:val="nil"/>
            </w:tcBorders>
            <w:vAlign w:val="bottom"/>
          </w:tcPr>
          <w:p w14:paraId="45EE0778"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44</w:t>
            </w:r>
          </w:p>
        </w:tc>
        <w:tc>
          <w:tcPr>
            <w:tcW w:w="843" w:type="dxa"/>
            <w:tcBorders>
              <w:top w:val="nil"/>
              <w:left w:val="nil"/>
              <w:bottom w:val="nil"/>
              <w:right w:val="nil"/>
            </w:tcBorders>
            <w:vAlign w:val="bottom"/>
          </w:tcPr>
          <w:p w14:paraId="57A1708B"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12.50</w:t>
            </w:r>
          </w:p>
        </w:tc>
        <w:tc>
          <w:tcPr>
            <w:tcW w:w="1350" w:type="dxa"/>
            <w:tcBorders>
              <w:top w:val="nil"/>
              <w:left w:val="nil"/>
              <w:bottom w:val="nil"/>
              <w:right w:val="nil"/>
            </w:tcBorders>
            <w:vAlign w:val="bottom"/>
          </w:tcPr>
          <w:p w14:paraId="67675830" w14:textId="77777777" w:rsidR="0030590B" w:rsidRPr="009D6C22" w:rsidRDefault="0030590B" w:rsidP="00D4321B">
            <w:pPr>
              <w:rPr>
                <w:rFonts w:ascii="Times New Roman" w:hAnsi="Times New Roman" w:cs="Times New Roman"/>
                <w:color w:val="000000" w:themeColor="text1"/>
              </w:rPr>
            </w:pPr>
            <w:r w:rsidRPr="009D6C22">
              <w:rPr>
                <w:rFonts w:ascii="Times New Roman" w:hAnsi="Times New Roman" w:cs="Times New Roman"/>
                <w:color w:val="000000" w:themeColor="text1"/>
              </w:rPr>
              <w:t>0.128</w:t>
            </w:r>
          </w:p>
        </w:tc>
        <w:tc>
          <w:tcPr>
            <w:tcW w:w="1303" w:type="dxa"/>
            <w:tcBorders>
              <w:top w:val="nil"/>
              <w:left w:val="nil"/>
              <w:bottom w:val="nil"/>
              <w:right w:val="nil"/>
            </w:tcBorders>
            <w:vAlign w:val="bottom"/>
          </w:tcPr>
          <w:p w14:paraId="02AF2586" w14:textId="77777777" w:rsidR="0030590B" w:rsidRPr="009D6C22" w:rsidRDefault="0030590B" w:rsidP="00D4321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32</w:t>
            </w:r>
          </w:p>
        </w:tc>
      </w:tr>
      <w:tr w:rsidR="0030590B" w:rsidRPr="009D6C22" w14:paraId="1F68491A" w14:textId="77777777" w:rsidTr="00D4321B">
        <w:tc>
          <w:tcPr>
            <w:tcW w:w="3240" w:type="dxa"/>
            <w:tcBorders>
              <w:top w:val="nil"/>
              <w:left w:val="nil"/>
              <w:bottom w:val="nil"/>
              <w:right w:val="nil"/>
            </w:tcBorders>
            <w:vAlign w:val="bottom"/>
          </w:tcPr>
          <w:p w14:paraId="5DA3B8B9"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Cortex/Precuneus</w:t>
            </w:r>
          </w:p>
        </w:tc>
        <w:tc>
          <w:tcPr>
            <w:tcW w:w="1593" w:type="dxa"/>
            <w:tcBorders>
              <w:top w:val="nil"/>
              <w:left w:val="nil"/>
              <w:bottom w:val="nil"/>
              <w:right w:val="nil"/>
            </w:tcBorders>
            <w:vAlign w:val="bottom"/>
          </w:tcPr>
          <w:p w14:paraId="6CF27F20"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2E03DA60"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672" w:type="dxa"/>
            <w:tcBorders>
              <w:top w:val="nil"/>
              <w:left w:val="nil"/>
              <w:bottom w:val="nil"/>
              <w:right w:val="nil"/>
            </w:tcBorders>
            <w:vAlign w:val="bottom"/>
          </w:tcPr>
          <w:p w14:paraId="64DD5024" w14:textId="77777777" w:rsidR="0030590B" w:rsidRPr="004B2537"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-4</w:t>
            </w:r>
          </w:p>
        </w:tc>
        <w:tc>
          <w:tcPr>
            <w:tcW w:w="701" w:type="dxa"/>
            <w:tcBorders>
              <w:top w:val="nil"/>
              <w:left w:val="nil"/>
              <w:bottom w:val="nil"/>
              <w:right w:val="nil"/>
            </w:tcBorders>
            <w:vAlign w:val="bottom"/>
          </w:tcPr>
          <w:p w14:paraId="195868EC" w14:textId="77777777" w:rsidR="0030590B" w:rsidRPr="004B2537"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-31</w:t>
            </w:r>
          </w:p>
        </w:tc>
        <w:tc>
          <w:tcPr>
            <w:tcW w:w="672" w:type="dxa"/>
            <w:tcBorders>
              <w:top w:val="nil"/>
              <w:left w:val="nil"/>
              <w:bottom w:val="nil"/>
              <w:right w:val="nil"/>
            </w:tcBorders>
            <w:vAlign w:val="bottom"/>
          </w:tcPr>
          <w:p w14:paraId="6FBDD22A" w14:textId="77777777" w:rsidR="0030590B" w:rsidRPr="004B2537"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38</w:t>
            </w:r>
          </w:p>
        </w:tc>
        <w:tc>
          <w:tcPr>
            <w:tcW w:w="843" w:type="dxa"/>
            <w:tcBorders>
              <w:top w:val="nil"/>
              <w:left w:val="nil"/>
              <w:bottom w:val="nil"/>
              <w:right w:val="nil"/>
            </w:tcBorders>
            <w:vAlign w:val="bottom"/>
          </w:tcPr>
          <w:p w14:paraId="60348A72"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18.23</w:t>
            </w:r>
          </w:p>
        </w:tc>
        <w:tc>
          <w:tcPr>
            <w:tcW w:w="1350" w:type="dxa"/>
            <w:tcBorders>
              <w:top w:val="nil"/>
              <w:left w:val="nil"/>
              <w:bottom w:val="nil"/>
              <w:right w:val="nil"/>
            </w:tcBorders>
            <w:vAlign w:val="bottom"/>
          </w:tcPr>
          <w:p w14:paraId="5AB0148C"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0.177</w:t>
            </w:r>
          </w:p>
        </w:tc>
        <w:tc>
          <w:tcPr>
            <w:tcW w:w="1303" w:type="dxa"/>
            <w:tcBorders>
              <w:top w:val="nil"/>
              <w:left w:val="nil"/>
              <w:bottom w:val="nil"/>
              <w:right w:val="nil"/>
            </w:tcBorders>
            <w:vAlign w:val="bottom"/>
          </w:tcPr>
          <w:p w14:paraId="30113699" w14:textId="77777777" w:rsidR="0030590B" w:rsidRPr="004B2537"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347</w:t>
            </w:r>
          </w:p>
        </w:tc>
      </w:tr>
      <w:tr w:rsidR="0030590B" w:rsidRPr="009D6C22" w14:paraId="3605D04F" w14:textId="77777777" w:rsidTr="00D4321B">
        <w:tc>
          <w:tcPr>
            <w:tcW w:w="3240" w:type="dxa"/>
            <w:tcBorders>
              <w:top w:val="nil"/>
              <w:left w:val="nil"/>
              <w:bottom w:val="nil"/>
              <w:right w:val="nil"/>
            </w:tcBorders>
            <w:vAlign w:val="bottom"/>
          </w:tcPr>
          <w:p w14:paraId="7EC922CA" w14:textId="3F28205F"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Precuneus</w:t>
            </w:r>
          </w:p>
        </w:tc>
        <w:tc>
          <w:tcPr>
            <w:tcW w:w="1593" w:type="dxa"/>
            <w:tcBorders>
              <w:top w:val="nil"/>
              <w:left w:val="nil"/>
              <w:bottom w:val="nil"/>
              <w:right w:val="nil"/>
            </w:tcBorders>
            <w:vAlign w:val="bottom"/>
          </w:tcPr>
          <w:p w14:paraId="05489001" w14:textId="65F38F5B"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4BC92A23" w14:textId="4BCF7FAB"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7</w:t>
            </w:r>
          </w:p>
        </w:tc>
        <w:tc>
          <w:tcPr>
            <w:tcW w:w="672" w:type="dxa"/>
            <w:tcBorders>
              <w:top w:val="nil"/>
              <w:left w:val="nil"/>
              <w:bottom w:val="nil"/>
              <w:right w:val="nil"/>
            </w:tcBorders>
            <w:vAlign w:val="bottom"/>
          </w:tcPr>
          <w:p w14:paraId="7F626E42" w14:textId="7261B0F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2</w:t>
            </w:r>
          </w:p>
        </w:tc>
        <w:tc>
          <w:tcPr>
            <w:tcW w:w="701" w:type="dxa"/>
            <w:tcBorders>
              <w:top w:val="nil"/>
              <w:left w:val="nil"/>
              <w:bottom w:val="nil"/>
              <w:right w:val="nil"/>
            </w:tcBorders>
            <w:vAlign w:val="bottom"/>
          </w:tcPr>
          <w:p w14:paraId="7E2CC93E" w14:textId="28CED883"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-70</w:t>
            </w:r>
          </w:p>
        </w:tc>
        <w:tc>
          <w:tcPr>
            <w:tcW w:w="672" w:type="dxa"/>
            <w:tcBorders>
              <w:top w:val="nil"/>
              <w:left w:val="nil"/>
              <w:bottom w:val="nil"/>
              <w:right w:val="nil"/>
            </w:tcBorders>
            <w:vAlign w:val="bottom"/>
          </w:tcPr>
          <w:p w14:paraId="173145B0" w14:textId="2254D8E8"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41</w:t>
            </w:r>
          </w:p>
        </w:tc>
        <w:tc>
          <w:tcPr>
            <w:tcW w:w="843" w:type="dxa"/>
            <w:tcBorders>
              <w:top w:val="nil"/>
              <w:left w:val="nil"/>
              <w:bottom w:val="nil"/>
              <w:right w:val="nil"/>
            </w:tcBorders>
            <w:vAlign w:val="bottom"/>
          </w:tcPr>
          <w:p w14:paraId="584B35A5" w14:textId="2C12026A"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10.22</w:t>
            </w:r>
          </w:p>
        </w:tc>
        <w:tc>
          <w:tcPr>
            <w:tcW w:w="1350" w:type="dxa"/>
            <w:tcBorders>
              <w:top w:val="nil"/>
              <w:left w:val="nil"/>
              <w:bottom w:val="nil"/>
              <w:right w:val="nil"/>
            </w:tcBorders>
            <w:vAlign w:val="bottom"/>
          </w:tcPr>
          <w:p w14:paraId="5855EA6F" w14:textId="49F376F2"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0.107</w:t>
            </w:r>
          </w:p>
        </w:tc>
        <w:tc>
          <w:tcPr>
            <w:tcW w:w="1303" w:type="dxa"/>
            <w:tcBorders>
              <w:top w:val="nil"/>
              <w:left w:val="nil"/>
              <w:bottom w:val="nil"/>
              <w:right w:val="nil"/>
            </w:tcBorders>
            <w:vAlign w:val="bottom"/>
          </w:tcPr>
          <w:p w14:paraId="730F88F3" w14:textId="1C2704F9" w:rsidR="0030590B" w:rsidRPr="004B2537"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27</w:t>
            </w:r>
          </w:p>
        </w:tc>
      </w:tr>
      <w:tr w:rsidR="0030590B" w:rsidRPr="009D6C22" w14:paraId="43D78415" w14:textId="77777777" w:rsidTr="00D4321B">
        <w:tc>
          <w:tcPr>
            <w:tcW w:w="3240" w:type="dxa"/>
            <w:tcBorders>
              <w:top w:val="nil"/>
              <w:left w:val="nil"/>
              <w:bottom w:val="nil"/>
              <w:right w:val="nil"/>
            </w:tcBorders>
            <w:vAlign w:val="bottom"/>
          </w:tcPr>
          <w:p w14:paraId="18152E42" w14:textId="1FF67CE1"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Posterior Cingulate Cortex</w:t>
            </w:r>
          </w:p>
        </w:tc>
        <w:tc>
          <w:tcPr>
            <w:tcW w:w="1593" w:type="dxa"/>
            <w:tcBorders>
              <w:top w:val="nil"/>
              <w:left w:val="nil"/>
              <w:bottom w:val="nil"/>
              <w:right w:val="nil"/>
            </w:tcBorders>
            <w:vAlign w:val="bottom"/>
          </w:tcPr>
          <w:p w14:paraId="7F9C5F5B" w14:textId="4E2194F6"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2D032DE8" w14:textId="795C774F"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39</w:t>
            </w:r>
          </w:p>
        </w:tc>
        <w:tc>
          <w:tcPr>
            <w:tcW w:w="672" w:type="dxa"/>
            <w:tcBorders>
              <w:top w:val="nil"/>
              <w:left w:val="nil"/>
              <w:bottom w:val="nil"/>
              <w:right w:val="nil"/>
            </w:tcBorders>
            <w:vAlign w:val="bottom"/>
          </w:tcPr>
          <w:p w14:paraId="6E04DCE5" w14:textId="6B59F8A6"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5</w:t>
            </w:r>
          </w:p>
        </w:tc>
        <w:tc>
          <w:tcPr>
            <w:tcW w:w="701" w:type="dxa"/>
            <w:tcBorders>
              <w:top w:val="nil"/>
              <w:left w:val="nil"/>
              <w:bottom w:val="nil"/>
              <w:right w:val="nil"/>
            </w:tcBorders>
            <w:vAlign w:val="bottom"/>
          </w:tcPr>
          <w:p w14:paraId="4B9B1F32" w14:textId="75A4E852"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-43</w:t>
            </w:r>
          </w:p>
        </w:tc>
        <w:tc>
          <w:tcPr>
            <w:tcW w:w="672" w:type="dxa"/>
            <w:tcBorders>
              <w:top w:val="nil"/>
              <w:left w:val="nil"/>
              <w:bottom w:val="nil"/>
              <w:right w:val="nil"/>
            </w:tcBorders>
            <w:vAlign w:val="bottom"/>
          </w:tcPr>
          <w:p w14:paraId="1908B17C" w14:textId="527180E8"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8</w:t>
            </w:r>
          </w:p>
        </w:tc>
        <w:tc>
          <w:tcPr>
            <w:tcW w:w="843" w:type="dxa"/>
            <w:tcBorders>
              <w:top w:val="nil"/>
              <w:left w:val="nil"/>
              <w:bottom w:val="nil"/>
              <w:right w:val="nil"/>
            </w:tcBorders>
            <w:vAlign w:val="bottom"/>
          </w:tcPr>
          <w:p w14:paraId="7D8DA03C" w14:textId="676B2C81"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11.41</w:t>
            </w:r>
          </w:p>
        </w:tc>
        <w:tc>
          <w:tcPr>
            <w:tcW w:w="1350" w:type="dxa"/>
            <w:tcBorders>
              <w:top w:val="nil"/>
              <w:left w:val="nil"/>
              <w:bottom w:val="nil"/>
              <w:right w:val="nil"/>
            </w:tcBorders>
            <w:vAlign w:val="bottom"/>
          </w:tcPr>
          <w:p w14:paraId="3D4914DC" w14:textId="1597441B"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0.118</w:t>
            </w:r>
          </w:p>
        </w:tc>
        <w:tc>
          <w:tcPr>
            <w:tcW w:w="1303" w:type="dxa"/>
            <w:tcBorders>
              <w:top w:val="nil"/>
              <w:left w:val="nil"/>
              <w:bottom w:val="nil"/>
              <w:right w:val="nil"/>
            </w:tcBorders>
            <w:vAlign w:val="bottom"/>
          </w:tcPr>
          <w:p w14:paraId="37B20786" w14:textId="671C8138"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20</w:t>
            </w:r>
          </w:p>
        </w:tc>
      </w:tr>
      <w:tr w:rsidR="0030590B" w:rsidRPr="009D6C22" w14:paraId="099D6742" w14:textId="77777777" w:rsidTr="00D4321B">
        <w:tc>
          <w:tcPr>
            <w:tcW w:w="3240" w:type="dxa"/>
            <w:tcBorders>
              <w:top w:val="nil"/>
              <w:left w:val="nil"/>
              <w:bottom w:val="nil"/>
              <w:right w:val="nil"/>
            </w:tcBorders>
            <w:vAlign w:val="bottom"/>
          </w:tcPr>
          <w:p w14:paraId="3DF302C1"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Postcentral Gyrus</w:t>
            </w:r>
          </w:p>
        </w:tc>
        <w:tc>
          <w:tcPr>
            <w:tcW w:w="1593" w:type="dxa"/>
            <w:tcBorders>
              <w:top w:val="nil"/>
              <w:left w:val="nil"/>
              <w:bottom w:val="nil"/>
              <w:right w:val="nil"/>
            </w:tcBorders>
            <w:vAlign w:val="bottom"/>
          </w:tcPr>
          <w:p w14:paraId="2EBD79E2"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35F9AFCA"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3,4</w:t>
            </w:r>
          </w:p>
        </w:tc>
        <w:tc>
          <w:tcPr>
            <w:tcW w:w="672" w:type="dxa"/>
            <w:tcBorders>
              <w:top w:val="nil"/>
              <w:left w:val="nil"/>
              <w:bottom w:val="nil"/>
              <w:right w:val="nil"/>
            </w:tcBorders>
            <w:vAlign w:val="bottom"/>
          </w:tcPr>
          <w:p w14:paraId="46D9A64F"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14</w:t>
            </w:r>
          </w:p>
        </w:tc>
        <w:tc>
          <w:tcPr>
            <w:tcW w:w="701" w:type="dxa"/>
            <w:tcBorders>
              <w:top w:val="nil"/>
              <w:left w:val="nil"/>
              <w:bottom w:val="nil"/>
              <w:right w:val="nil"/>
            </w:tcBorders>
            <w:vAlign w:val="bottom"/>
          </w:tcPr>
          <w:p w14:paraId="26CDFAF2"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-34</w:t>
            </w:r>
          </w:p>
        </w:tc>
        <w:tc>
          <w:tcPr>
            <w:tcW w:w="672" w:type="dxa"/>
            <w:tcBorders>
              <w:top w:val="nil"/>
              <w:left w:val="nil"/>
              <w:bottom w:val="nil"/>
              <w:right w:val="nil"/>
            </w:tcBorders>
            <w:vAlign w:val="bottom"/>
          </w:tcPr>
          <w:p w14:paraId="4720CC03"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65</w:t>
            </w:r>
          </w:p>
        </w:tc>
        <w:tc>
          <w:tcPr>
            <w:tcW w:w="843" w:type="dxa"/>
            <w:tcBorders>
              <w:top w:val="nil"/>
              <w:left w:val="nil"/>
              <w:bottom w:val="nil"/>
              <w:right w:val="nil"/>
            </w:tcBorders>
            <w:vAlign w:val="bottom"/>
          </w:tcPr>
          <w:p w14:paraId="503F6E79"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11.45</w:t>
            </w:r>
          </w:p>
        </w:tc>
        <w:tc>
          <w:tcPr>
            <w:tcW w:w="1350" w:type="dxa"/>
            <w:tcBorders>
              <w:top w:val="nil"/>
              <w:left w:val="nil"/>
              <w:bottom w:val="nil"/>
              <w:right w:val="nil"/>
            </w:tcBorders>
            <w:vAlign w:val="bottom"/>
          </w:tcPr>
          <w:p w14:paraId="2C7DFA90"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0.119</w:t>
            </w:r>
          </w:p>
        </w:tc>
        <w:tc>
          <w:tcPr>
            <w:tcW w:w="1303" w:type="dxa"/>
            <w:tcBorders>
              <w:top w:val="nil"/>
              <w:left w:val="nil"/>
              <w:bottom w:val="nil"/>
              <w:right w:val="nil"/>
            </w:tcBorders>
            <w:vAlign w:val="bottom"/>
          </w:tcPr>
          <w:p w14:paraId="780241A6" w14:textId="77777777"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44</w:t>
            </w:r>
          </w:p>
        </w:tc>
      </w:tr>
      <w:tr w:rsidR="0030590B" w:rsidRPr="009D6C22" w14:paraId="22D2DB22" w14:textId="77777777" w:rsidTr="00D4321B">
        <w:tc>
          <w:tcPr>
            <w:tcW w:w="3240" w:type="dxa"/>
            <w:tcBorders>
              <w:top w:val="nil"/>
              <w:left w:val="nil"/>
              <w:bottom w:val="nil"/>
              <w:right w:val="nil"/>
            </w:tcBorders>
            <w:vAlign w:val="bottom"/>
          </w:tcPr>
          <w:p w14:paraId="768EFC74"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Lingual Gyrus</w:t>
            </w:r>
          </w:p>
        </w:tc>
        <w:tc>
          <w:tcPr>
            <w:tcW w:w="1593" w:type="dxa"/>
            <w:tcBorders>
              <w:top w:val="nil"/>
              <w:left w:val="nil"/>
              <w:bottom w:val="nil"/>
              <w:right w:val="nil"/>
            </w:tcBorders>
            <w:vAlign w:val="bottom"/>
          </w:tcPr>
          <w:p w14:paraId="6677F828"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w:t>
            </w:r>
          </w:p>
        </w:tc>
        <w:tc>
          <w:tcPr>
            <w:tcW w:w="1082" w:type="dxa"/>
            <w:tcBorders>
              <w:top w:val="nil"/>
              <w:left w:val="nil"/>
              <w:bottom w:val="nil"/>
              <w:right w:val="nil"/>
            </w:tcBorders>
            <w:vAlign w:val="bottom"/>
          </w:tcPr>
          <w:p w14:paraId="237806DA"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18</w:t>
            </w:r>
          </w:p>
        </w:tc>
        <w:tc>
          <w:tcPr>
            <w:tcW w:w="672" w:type="dxa"/>
            <w:tcBorders>
              <w:top w:val="nil"/>
              <w:left w:val="nil"/>
              <w:bottom w:val="nil"/>
              <w:right w:val="nil"/>
            </w:tcBorders>
            <w:vAlign w:val="bottom"/>
          </w:tcPr>
          <w:p w14:paraId="4EAB9763"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17</w:t>
            </w:r>
          </w:p>
        </w:tc>
        <w:tc>
          <w:tcPr>
            <w:tcW w:w="701" w:type="dxa"/>
            <w:tcBorders>
              <w:top w:val="nil"/>
              <w:left w:val="nil"/>
              <w:bottom w:val="nil"/>
              <w:right w:val="nil"/>
            </w:tcBorders>
            <w:vAlign w:val="bottom"/>
          </w:tcPr>
          <w:p w14:paraId="27DB81AA"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-85</w:t>
            </w:r>
          </w:p>
        </w:tc>
        <w:tc>
          <w:tcPr>
            <w:tcW w:w="672" w:type="dxa"/>
            <w:tcBorders>
              <w:top w:val="nil"/>
              <w:left w:val="nil"/>
              <w:bottom w:val="nil"/>
              <w:right w:val="nil"/>
            </w:tcBorders>
            <w:vAlign w:val="bottom"/>
          </w:tcPr>
          <w:p w14:paraId="2B0A224A"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-10</w:t>
            </w:r>
          </w:p>
        </w:tc>
        <w:tc>
          <w:tcPr>
            <w:tcW w:w="843" w:type="dxa"/>
            <w:tcBorders>
              <w:top w:val="nil"/>
              <w:left w:val="nil"/>
              <w:bottom w:val="nil"/>
              <w:right w:val="nil"/>
            </w:tcBorders>
            <w:vAlign w:val="bottom"/>
          </w:tcPr>
          <w:p w14:paraId="3ED227F5"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12.97</w:t>
            </w:r>
          </w:p>
        </w:tc>
        <w:tc>
          <w:tcPr>
            <w:tcW w:w="1350" w:type="dxa"/>
            <w:tcBorders>
              <w:top w:val="nil"/>
              <w:left w:val="nil"/>
              <w:bottom w:val="nil"/>
              <w:right w:val="nil"/>
            </w:tcBorders>
            <w:vAlign w:val="bottom"/>
          </w:tcPr>
          <w:p w14:paraId="1F53A8E3"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0.132</w:t>
            </w:r>
          </w:p>
        </w:tc>
        <w:tc>
          <w:tcPr>
            <w:tcW w:w="1303" w:type="dxa"/>
            <w:tcBorders>
              <w:top w:val="nil"/>
              <w:left w:val="nil"/>
              <w:bottom w:val="nil"/>
              <w:right w:val="nil"/>
            </w:tcBorders>
            <w:vAlign w:val="bottom"/>
          </w:tcPr>
          <w:p w14:paraId="6782DFDC" w14:textId="77777777"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38</w:t>
            </w:r>
          </w:p>
        </w:tc>
      </w:tr>
      <w:tr w:rsidR="0030590B" w:rsidRPr="009D6C22" w14:paraId="061CC079" w14:textId="77777777" w:rsidTr="004B2537">
        <w:tc>
          <w:tcPr>
            <w:tcW w:w="3240" w:type="dxa"/>
            <w:tcBorders>
              <w:top w:val="nil"/>
              <w:left w:val="nil"/>
              <w:bottom w:val="nil"/>
              <w:right w:val="nil"/>
            </w:tcBorders>
            <w:vAlign w:val="bottom"/>
          </w:tcPr>
          <w:p w14:paraId="42A8C96D"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Thalamus</w:t>
            </w:r>
          </w:p>
        </w:tc>
        <w:tc>
          <w:tcPr>
            <w:tcW w:w="1593" w:type="dxa"/>
            <w:tcBorders>
              <w:top w:val="nil"/>
              <w:left w:val="nil"/>
              <w:bottom w:val="nil"/>
              <w:right w:val="nil"/>
            </w:tcBorders>
            <w:vAlign w:val="bottom"/>
          </w:tcPr>
          <w:p w14:paraId="60442EBE"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R/L</w:t>
            </w:r>
          </w:p>
        </w:tc>
        <w:tc>
          <w:tcPr>
            <w:tcW w:w="1082" w:type="dxa"/>
            <w:tcBorders>
              <w:top w:val="nil"/>
              <w:left w:val="nil"/>
              <w:bottom w:val="nil"/>
              <w:right w:val="nil"/>
            </w:tcBorders>
            <w:vAlign w:val="bottom"/>
          </w:tcPr>
          <w:p w14:paraId="32C20830"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w:t>
            </w:r>
          </w:p>
        </w:tc>
        <w:tc>
          <w:tcPr>
            <w:tcW w:w="672" w:type="dxa"/>
            <w:tcBorders>
              <w:top w:val="nil"/>
              <w:left w:val="nil"/>
              <w:bottom w:val="nil"/>
              <w:right w:val="nil"/>
            </w:tcBorders>
            <w:vAlign w:val="bottom"/>
          </w:tcPr>
          <w:p w14:paraId="58C0F91F"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2</w:t>
            </w:r>
          </w:p>
        </w:tc>
        <w:tc>
          <w:tcPr>
            <w:tcW w:w="701" w:type="dxa"/>
            <w:tcBorders>
              <w:top w:val="nil"/>
              <w:left w:val="nil"/>
              <w:bottom w:val="nil"/>
              <w:right w:val="nil"/>
            </w:tcBorders>
            <w:vAlign w:val="bottom"/>
          </w:tcPr>
          <w:p w14:paraId="7E21F260"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-10</w:t>
            </w:r>
          </w:p>
        </w:tc>
        <w:tc>
          <w:tcPr>
            <w:tcW w:w="672" w:type="dxa"/>
            <w:tcBorders>
              <w:top w:val="nil"/>
              <w:left w:val="nil"/>
              <w:bottom w:val="nil"/>
              <w:right w:val="nil"/>
            </w:tcBorders>
            <w:vAlign w:val="bottom"/>
          </w:tcPr>
          <w:p w14:paraId="775C3E17"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17</w:t>
            </w:r>
          </w:p>
        </w:tc>
        <w:tc>
          <w:tcPr>
            <w:tcW w:w="843" w:type="dxa"/>
            <w:tcBorders>
              <w:top w:val="nil"/>
              <w:left w:val="nil"/>
              <w:bottom w:val="nil"/>
              <w:right w:val="nil"/>
            </w:tcBorders>
            <w:vAlign w:val="bottom"/>
          </w:tcPr>
          <w:p w14:paraId="28C6E3E1"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12.20</w:t>
            </w:r>
          </w:p>
        </w:tc>
        <w:tc>
          <w:tcPr>
            <w:tcW w:w="1350" w:type="dxa"/>
            <w:tcBorders>
              <w:top w:val="nil"/>
              <w:left w:val="nil"/>
              <w:bottom w:val="nil"/>
              <w:right w:val="nil"/>
            </w:tcBorders>
            <w:vAlign w:val="bottom"/>
          </w:tcPr>
          <w:p w14:paraId="7120FB63"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0.125</w:t>
            </w:r>
          </w:p>
        </w:tc>
        <w:tc>
          <w:tcPr>
            <w:tcW w:w="1303" w:type="dxa"/>
            <w:tcBorders>
              <w:top w:val="nil"/>
              <w:left w:val="nil"/>
              <w:bottom w:val="nil"/>
              <w:right w:val="nil"/>
            </w:tcBorders>
            <w:vAlign w:val="bottom"/>
          </w:tcPr>
          <w:p w14:paraId="1958FE34" w14:textId="77777777"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27</w:t>
            </w:r>
          </w:p>
        </w:tc>
      </w:tr>
      <w:tr w:rsidR="0030590B" w:rsidRPr="009D6C22" w14:paraId="0DF41C45" w14:textId="77777777" w:rsidTr="004B2537">
        <w:tc>
          <w:tcPr>
            <w:tcW w:w="3240" w:type="dxa"/>
            <w:tcBorders>
              <w:top w:val="nil"/>
              <w:left w:val="nil"/>
              <w:bottom w:val="single" w:sz="4" w:space="0" w:color="auto"/>
              <w:right w:val="nil"/>
            </w:tcBorders>
            <w:vAlign w:val="bottom"/>
          </w:tcPr>
          <w:p w14:paraId="28BC740B"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Lingual Gyrus</w:t>
            </w:r>
          </w:p>
        </w:tc>
        <w:tc>
          <w:tcPr>
            <w:tcW w:w="1593" w:type="dxa"/>
            <w:tcBorders>
              <w:top w:val="nil"/>
              <w:left w:val="nil"/>
              <w:bottom w:val="single" w:sz="4" w:space="0" w:color="auto"/>
              <w:right w:val="nil"/>
            </w:tcBorders>
            <w:vAlign w:val="bottom"/>
          </w:tcPr>
          <w:p w14:paraId="60BC7F6B"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L</w:t>
            </w:r>
          </w:p>
        </w:tc>
        <w:tc>
          <w:tcPr>
            <w:tcW w:w="1082" w:type="dxa"/>
            <w:tcBorders>
              <w:top w:val="nil"/>
              <w:left w:val="nil"/>
              <w:bottom w:val="single" w:sz="4" w:space="0" w:color="auto"/>
              <w:right w:val="nil"/>
            </w:tcBorders>
            <w:vAlign w:val="bottom"/>
          </w:tcPr>
          <w:p w14:paraId="3A711944"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17</w:t>
            </w:r>
          </w:p>
        </w:tc>
        <w:tc>
          <w:tcPr>
            <w:tcW w:w="672" w:type="dxa"/>
            <w:tcBorders>
              <w:top w:val="nil"/>
              <w:left w:val="nil"/>
              <w:bottom w:val="single" w:sz="4" w:space="0" w:color="auto"/>
              <w:right w:val="nil"/>
            </w:tcBorders>
            <w:vAlign w:val="bottom"/>
          </w:tcPr>
          <w:p w14:paraId="1FE3270A"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-16</w:t>
            </w:r>
          </w:p>
        </w:tc>
        <w:tc>
          <w:tcPr>
            <w:tcW w:w="701" w:type="dxa"/>
            <w:tcBorders>
              <w:top w:val="nil"/>
              <w:left w:val="nil"/>
              <w:bottom w:val="single" w:sz="4" w:space="0" w:color="auto"/>
              <w:right w:val="nil"/>
            </w:tcBorders>
            <w:vAlign w:val="bottom"/>
          </w:tcPr>
          <w:p w14:paraId="685D5C3C"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-88</w:t>
            </w:r>
          </w:p>
        </w:tc>
        <w:tc>
          <w:tcPr>
            <w:tcW w:w="672" w:type="dxa"/>
            <w:tcBorders>
              <w:top w:val="nil"/>
              <w:left w:val="nil"/>
              <w:bottom w:val="single" w:sz="4" w:space="0" w:color="auto"/>
              <w:right w:val="nil"/>
            </w:tcBorders>
            <w:vAlign w:val="bottom"/>
          </w:tcPr>
          <w:p w14:paraId="60A84D13"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-4</w:t>
            </w:r>
          </w:p>
        </w:tc>
        <w:tc>
          <w:tcPr>
            <w:tcW w:w="843" w:type="dxa"/>
            <w:tcBorders>
              <w:top w:val="nil"/>
              <w:left w:val="nil"/>
              <w:bottom w:val="single" w:sz="4" w:space="0" w:color="auto"/>
              <w:right w:val="nil"/>
            </w:tcBorders>
            <w:vAlign w:val="bottom"/>
          </w:tcPr>
          <w:p w14:paraId="33A1C598"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11.03</w:t>
            </w:r>
          </w:p>
        </w:tc>
        <w:tc>
          <w:tcPr>
            <w:tcW w:w="1350" w:type="dxa"/>
            <w:tcBorders>
              <w:top w:val="nil"/>
              <w:left w:val="nil"/>
              <w:bottom w:val="single" w:sz="4" w:space="0" w:color="auto"/>
              <w:right w:val="nil"/>
            </w:tcBorders>
            <w:vAlign w:val="bottom"/>
          </w:tcPr>
          <w:p w14:paraId="60261D14" w14:textId="77777777" w:rsidR="0030590B" w:rsidRPr="009D6C22" w:rsidRDefault="0030590B" w:rsidP="0030590B">
            <w:pPr>
              <w:rPr>
                <w:rFonts w:ascii="Times New Roman" w:hAnsi="Times New Roman" w:cs="Times New Roman"/>
                <w:color w:val="000000" w:themeColor="text1"/>
              </w:rPr>
            </w:pPr>
            <w:r w:rsidRPr="009D6C22">
              <w:rPr>
                <w:rFonts w:ascii="Times New Roman" w:hAnsi="Times New Roman" w:cs="Times New Roman"/>
                <w:color w:val="000000" w:themeColor="text1"/>
              </w:rPr>
              <w:t>0.115</w:t>
            </w:r>
          </w:p>
        </w:tc>
        <w:tc>
          <w:tcPr>
            <w:tcW w:w="1303" w:type="dxa"/>
            <w:tcBorders>
              <w:top w:val="nil"/>
              <w:left w:val="nil"/>
              <w:bottom w:val="single" w:sz="4" w:space="0" w:color="auto"/>
              <w:right w:val="nil"/>
            </w:tcBorders>
            <w:vAlign w:val="bottom"/>
          </w:tcPr>
          <w:p w14:paraId="31365F55" w14:textId="77777777" w:rsidR="0030590B" w:rsidRPr="009D6C22" w:rsidRDefault="0030590B" w:rsidP="0030590B">
            <w:pPr>
              <w:spacing w:line="259" w:lineRule="auto"/>
              <w:rPr>
                <w:rFonts w:ascii="Times New Roman" w:hAnsi="Times New Roman" w:cs="Times New Roman"/>
                <w:color w:val="000000" w:themeColor="text1"/>
              </w:rPr>
            </w:pPr>
            <w:r w:rsidRPr="009D6C22">
              <w:rPr>
                <w:rFonts w:ascii="Times New Roman" w:hAnsi="Times New Roman" w:cs="Times New Roman"/>
                <w:color w:val="000000" w:themeColor="text1"/>
              </w:rPr>
              <w:t>18</w:t>
            </w:r>
          </w:p>
        </w:tc>
      </w:tr>
    </w:tbl>
    <w:p w14:paraId="0E58DF65" w14:textId="77777777" w:rsidR="009976EC" w:rsidRPr="009D6C22" w:rsidRDefault="009976EC" w:rsidP="009976EC">
      <w:pPr>
        <w:rPr>
          <w:rFonts w:ascii="Times New Roman" w:hAnsi="Times New Roman" w:cs="Times New Roman"/>
        </w:rPr>
      </w:pPr>
      <w:r w:rsidRPr="009D6C22">
        <w:rPr>
          <w:rFonts w:ascii="Times New Roman" w:hAnsi="Times New Roman" w:cs="Times New Roman"/>
          <w:color w:val="000000" w:themeColor="text1"/>
        </w:rPr>
        <w:t xml:space="preserve">Note: </w:t>
      </w:r>
      <w:proofErr w:type="gramStart"/>
      <w:r w:rsidRPr="009D6C22">
        <w:rPr>
          <w:rFonts w:ascii="Times New Roman" w:hAnsi="Times New Roman" w:cs="Times New Roman"/>
          <w:color w:val="000000" w:themeColor="text1"/>
          <w:vertAlign w:val="superscript"/>
        </w:rPr>
        <w:t>a</w:t>
      </w:r>
      <w:proofErr w:type="gramEnd"/>
      <w:r w:rsidRPr="009D6C22">
        <w:rPr>
          <w:rFonts w:ascii="Times New Roman" w:hAnsi="Times New Roman" w:cs="Times New Roman"/>
          <w:color w:val="000000" w:themeColor="text1"/>
        </w:rPr>
        <w:t xml:space="preserve"> According to the </w:t>
      </w:r>
      <w:proofErr w:type="spellStart"/>
      <w:r w:rsidRPr="009D6C22">
        <w:rPr>
          <w:rFonts w:ascii="Times New Roman" w:hAnsi="Times New Roman" w:cs="Times New Roman"/>
          <w:color w:val="000000" w:themeColor="text1"/>
        </w:rPr>
        <w:t>Talairach</w:t>
      </w:r>
      <w:proofErr w:type="spellEnd"/>
      <w:r w:rsidRPr="009D6C22">
        <w:rPr>
          <w:rFonts w:ascii="Times New Roman" w:hAnsi="Times New Roman" w:cs="Times New Roman"/>
          <w:color w:val="000000" w:themeColor="text1"/>
        </w:rPr>
        <w:t xml:space="preserve"> Daemon Atlas (</w:t>
      </w:r>
      <w:hyperlink r:id="rId17">
        <w:r w:rsidRPr="009D6C22">
          <w:rPr>
            <w:rFonts w:ascii="Times New Roman" w:hAnsi="Times New Roman" w:cs="Times New Roman"/>
            <w:color w:val="000000" w:themeColor="text1"/>
            <w:u w:val="single"/>
          </w:rPr>
          <w:t>http://www.nitrc.org/projects/tal-daemon/</w:t>
        </w:r>
      </w:hyperlink>
      <w:r w:rsidRPr="009D6C22">
        <w:rPr>
          <w:rFonts w:ascii="Times New Roman" w:hAnsi="Times New Roman" w:cs="Times New Roman"/>
          <w:color w:val="000000" w:themeColor="text1"/>
        </w:rPr>
        <w:t xml:space="preserve">), </w:t>
      </w:r>
      <w:r w:rsidRPr="009D6C22">
        <w:rPr>
          <w:rFonts w:ascii="Times New Roman" w:hAnsi="Times New Roman" w:cs="Times New Roman"/>
          <w:color w:val="000000" w:themeColor="text1"/>
          <w:vertAlign w:val="superscript"/>
        </w:rPr>
        <w:t>b</w:t>
      </w:r>
      <w:r w:rsidRPr="009D6C22">
        <w:rPr>
          <w:rFonts w:ascii="Times New Roman" w:hAnsi="Times New Roman" w:cs="Times New Roman"/>
          <w:color w:val="000000" w:themeColor="text1"/>
        </w:rPr>
        <w:t xml:space="preserve"> Based on </w:t>
      </w:r>
      <w:r w:rsidRPr="004B2537">
        <w:rPr>
          <w:rFonts w:ascii="Times New Roman" w:hAnsi="Times New Roman" w:cs="Times New Roman"/>
        </w:rPr>
        <w:br/>
      </w:r>
      <w:r w:rsidRPr="009D6C22">
        <w:rPr>
          <w:rFonts w:ascii="Times New Roman" w:hAnsi="Times New Roman" w:cs="Times New Roman"/>
          <w:color w:val="000000" w:themeColor="text1"/>
        </w:rPr>
        <w:t xml:space="preserve">the </w:t>
      </w:r>
      <w:proofErr w:type="spellStart"/>
      <w:r w:rsidRPr="009D6C22">
        <w:rPr>
          <w:rFonts w:ascii="Times New Roman" w:hAnsi="Times New Roman" w:cs="Times New Roman"/>
          <w:color w:val="000000" w:themeColor="text1"/>
        </w:rPr>
        <w:t>Tournoux</w:t>
      </w:r>
      <w:proofErr w:type="spellEnd"/>
      <w:r w:rsidRPr="009D6C22">
        <w:rPr>
          <w:rFonts w:ascii="Times New Roman" w:hAnsi="Times New Roman" w:cs="Times New Roman"/>
          <w:color w:val="000000" w:themeColor="text1"/>
        </w:rPr>
        <w:t xml:space="preserve"> &amp; </w:t>
      </w:r>
      <w:proofErr w:type="spellStart"/>
      <w:r w:rsidRPr="009D6C22">
        <w:rPr>
          <w:rFonts w:ascii="Times New Roman" w:hAnsi="Times New Roman" w:cs="Times New Roman"/>
          <w:color w:val="000000" w:themeColor="text1"/>
        </w:rPr>
        <w:t>Talairach</w:t>
      </w:r>
      <w:proofErr w:type="spellEnd"/>
      <w:r w:rsidRPr="009D6C22">
        <w:rPr>
          <w:rFonts w:ascii="Times New Roman" w:hAnsi="Times New Roman" w:cs="Times New Roman"/>
          <w:color w:val="000000" w:themeColor="text1"/>
        </w:rPr>
        <w:t xml:space="preserve"> standard, BA = Brodmann’s Area </w:t>
      </w:r>
    </w:p>
    <w:p w14:paraId="70542BFF" w14:textId="77777777" w:rsidR="009976EC" w:rsidRPr="009D6C22" w:rsidRDefault="009976EC">
      <w:pPr>
        <w:rPr>
          <w:rFonts w:ascii="Times New Roman" w:hAnsi="Times New Roman" w:cs="Times New Roman"/>
        </w:rPr>
      </w:pPr>
    </w:p>
    <w:p w14:paraId="3925A6C2" w14:textId="5DE01EB5" w:rsidR="007D51BE" w:rsidRPr="009D6C22" w:rsidRDefault="007D51BE">
      <w:pPr>
        <w:rPr>
          <w:rFonts w:ascii="Times New Roman" w:hAnsi="Times New Roman" w:cs="Times New Roman"/>
        </w:rPr>
        <w:sectPr w:rsidR="007D51BE" w:rsidRPr="009D6C22" w:rsidSect="00310BD5">
          <w:pgSz w:w="15840" w:h="12240" w:orient="landscape"/>
          <w:pgMar w:top="1440" w:right="1440" w:bottom="1440" w:left="1440" w:header="720" w:footer="720" w:gutter="0"/>
          <w:cols w:space="720"/>
          <w:docGrid w:linePitch="360"/>
        </w:sectPr>
      </w:pPr>
    </w:p>
    <w:p w14:paraId="30923EED" w14:textId="4E672668" w:rsidR="00AE315E" w:rsidRPr="009D6C22" w:rsidRDefault="00AE315E" w:rsidP="002929B9">
      <w:pPr>
        <w:spacing w:line="480" w:lineRule="auto"/>
        <w:rPr>
          <w:rFonts w:ascii="Times New Roman" w:hAnsi="Times New Roman" w:cs="Times New Roman"/>
          <w:b/>
          <w:bCs/>
        </w:rPr>
      </w:pPr>
      <w:r w:rsidRPr="009D6C22">
        <w:rPr>
          <w:rFonts w:ascii="Times New Roman" w:hAnsi="Times New Roman" w:cs="Times New Roman"/>
          <w:b/>
          <w:bCs/>
        </w:rPr>
        <w:lastRenderedPageBreak/>
        <w:t xml:space="preserve">Figure </w:t>
      </w:r>
      <w:r w:rsidR="009029D1" w:rsidRPr="009D6C22">
        <w:rPr>
          <w:rFonts w:ascii="Times New Roman" w:hAnsi="Times New Roman" w:cs="Times New Roman"/>
          <w:b/>
          <w:bCs/>
        </w:rPr>
        <w:t xml:space="preserve">Titles and </w:t>
      </w:r>
      <w:r w:rsidR="00322F4E" w:rsidRPr="009D6C22">
        <w:rPr>
          <w:rFonts w:ascii="Times New Roman" w:hAnsi="Times New Roman" w:cs="Times New Roman"/>
          <w:b/>
          <w:bCs/>
        </w:rPr>
        <w:t>Legends</w:t>
      </w:r>
    </w:p>
    <w:p w14:paraId="5C06A7D8" w14:textId="6342BC02" w:rsidR="00D4322B" w:rsidRPr="009D6C22" w:rsidRDefault="00682EE2" w:rsidP="002929B9">
      <w:pPr>
        <w:spacing w:line="480" w:lineRule="auto"/>
        <w:rPr>
          <w:rFonts w:ascii="Times New Roman" w:hAnsi="Times New Roman" w:cs="Times New Roman"/>
        </w:rPr>
      </w:pPr>
      <w:r w:rsidRPr="009D6C22">
        <w:rPr>
          <w:rFonts w:ascii="Times New Roman" w:hAnsi="Times New Roman" w:cs="Times New Roman"/>
          <w:b/>
          <w:bCs/>
        </w:rPr>
        <w:t xml:space="preserve">Figure S1. </w:t>
      </w:r>
      <w:r w:rsidR="00257E7F" w:rsidRPr="009D6C22">
        <w:rPr>
          <w:rFonts w:ascii="Times New Roman" w:hAnsi="Times New Roman" w:cs="Times New Roman"/>
          <w:b/>
          <w:bCs/>
        </w:rPr>
        <w:t>Latent Profile Analysis indicator measure scores in the Study 2 subsample (N=17</w:t>
      </w:r>
      <w:r w:rsidR="00FD256E" w:rsidRPr="009D6C22">
        <w:rPr>
          <w:rFonts w:ascii="Times New Roman" w:hAnsi="Times New Roman" w:cs="Times New Roman"/>
          <w:b/>
          <w:bCs/>
        </w:rPr>
        <w:t>4</w:t>
      </w:r>
      <w:r w:rsidR="00257E7F" w:rsidRPr="009D6C22">
        <w:rPr>
          <w:rFonts w:ascii="Times New Roman" w:hAnsi="Times New Roman" w:cs="Times New Roman"/>
          <w:b/>
          <w:bCs/>
        </w:rPr>
        <w:t xml:space="preserve">). </w:t>
      </w:r>
      <w:r w:rsidR="00257E7F" w:rsidRPr="009D6C22">
        <w:rPr>
          <w:rFonts w:ascii="Times New Roman" w:hAnsi="Times New Roman" w:cs="Times New Roman"/>
        </w:rPr>
        <w:t>HC is the Healthy Comparison Profile, SU/RB is the Substance Use/Rule-Breaking Profile, ADHD is the primarily ADHD Profile, and ELS is the primarily Early Life Stress Profile.</w:t>
      </w:r>
      <w:r w:rsidR="00AB14F9" w:rsidRPr="009D6C22">
        <w:rPr>
          <w:rFonts w:ascii="Times New Roman" w:hAnsi="Times New Roman" w:cs="Times New Roman"/>
        </w:rPr>
        <w:t xml:space="preserve"> Error bars represent Standard Error of the Mean. </w:t>
      </w:r>
    </w:p>
    <w:p w14:paraId="57010D74" w14:textId="64AD4FFE" w:rsidR="006B2E20" w:rsidRPr="009D6C22" w:rsidRDefault="006B2E20" w:rsidP="002929B9">
      <w:pPr>
        <w:spacing w:line="480" w:lineRule="auto"/>
        <w:rPr>
          <w:rFonts w:ascii="Times New Roman" w:hAnsi="Times New Roman" w:cs="Times New Roman"/>
        </w:rPr>
      </w:pPr>
      <w:r w:rsidRPr="009D6C22">
        <w:rPr>
          <w:rFonts w:ascii="Times New Roman" w:hAnsi="Times New Roman" w:cs="Times New Roman"/>
          <w:b/>
          <w:bCs/>
        </w:rPr>
        <w:t>Figure S2</w:t>
      </w:r>
      <w:r w:rsidR="002F2A80" w:rsidRPr="009D6C22">
        <w:rPr>
          <w:rFonts w:ascii="Times New Roman" w:hAnsi="Times New Roman" w:cs="Times New Roman"/>
          <w:b/>
          <w:bCs/>
        </w:rPr>
        <w:t xml:space="preserve">. </w:t>
      </w:r>
      <w:r w:rsidR="00C21DE8" w:rsidRPr="009D6C22">
        <w:rPr>
          <w:rFonts w:ascii="Times New Roman" w:hAnsi="Times New Roman" w:cs="Times New Roman"/>
          <w:b/>
          <w:bCs/>
        </w:rPr>
        <w:t xml:space="preserve">Passive Avoidance Task schematic. </w:t>
      </w:r>
      <w:r w:rsidR="00C21DE8" w:rsidRPr="009D6C22">
        <w:rPr>
          <w:rFonts w:ascii="Times New Roman" w:hAnsi="Times New Roman" w:cs="Times New Roman"/>
        </w:rPr>
        <w:t>Panel A represents a participant choosing to respond and receiving reward feedback, and panel B represents a participant choosing to respond and receiving punishment feedback. Panel C represents a participant choosing not to respond and receiving no feedback.</w:t>
      </w:r>
      <w:r w:rsidR="00AB14F9" w:rsidRPr="009D6C22">
        <w:rPr>
          <w:rFonts w:ascii="Times New Roman" w:hAnsi="Times New Roman" w:cs="Times New Roman"/>
        </w:rPr>
        <w:t xml:space="preserve"> </w:t>
      </w:r>
    </w:p>
    <w:p w14:paraId="06042820" w14:textId="78B87DE6" w:rsidR="00AE315E" w:rsidRPr="009D6C22" w:rsidRDefault="00AE315E">
      <w:pPr>
        <w:rPr>
          <w:rFonts w:ascii="Times New Roman" w:hAnsi="Times New Roman" w:cs="Times New Roman"/>
        </w:rPr>
      </w:pPr>
    </w:p>
    <w:sectPr w:rsidR="00AE315E" w:rsidRPr="009D6C22" w:rsidSect="00D50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F314" w14:textId="77777777" w:rsidR="00AA31B4" w:rsidRDefault="00AA31B4" w:rsidP="005032F5">
      <w:r>
        <w:separator/>
      </w:r>
    </w:p>
  </w:endnote>
  <w:endnote w:type="continuationSeparator" w:id="0">
    <w:p w14:paraId="6CB5B787" w14:textId="77777777" w:rsidR="00AA31B4" w:rsidRDefault="00AA31B4" w:rsidP="0050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169938"/>
      <w:docPartObj>
        <w:docPartGallery w:val="Page Numbers (Bottom of Page)"/>
        <w:docPartUnique/>
      </w:docPartObj>
    </w:sdtPr>
    <w:sdtContent>
      <w:p w14:paraId="2606AF70" w14:textId="36100878" w:rsidR="00C96A75" w:rsidRDefault="00C96A75" w:rsidP="00C96A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2CB1C" w14:textId="77777777" w:rsidR="00C96A75" w:rsidRDefault="00C96A75" w:rsidP="005032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6A39" w14:textId="48B641B5" w:rsidR="00C96A75" w:rsidRDefault="00C96A75" w:rsidP="00C96A75">
    <w:pPr>
      <w:pStyle w:val="Footer"/>
      <w:framePr w:wrap="none" w:vAnchor="text" w:hAnchor="margin" w:xAlign="right" w:y="1"/>
      <w:rPr>
        <w:rStyle w:val="PageNumber"/>
      </w:rPr>
    </w:pPr>
  </w:p>
  <w:p w14:paraId="490C58FB" w14:textId="77777777" w:rsidR="00C96A75" w:rsidRDefault="00C96A75" w:rsidP="005032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26B3" w14:textId="77777777" w:rsidR="00AA31B4" w:rsidRDefault="00AA31B4" w:rsidP="005032F5">
      <w:r>
        <w:separator/>
      </w:r>
    </w:p>
  </w:footnote>
  <w:footnote w:type="continuationSeparator" w:id="0">
    <w:p w14:paraId="1539506A" w14:textId="77777777" w:rsidR="00AA31B4" w:rsidRDefault="00AA31B4" w:rsidP="0050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822773"/>
      <w:docPartObj>
        <w:docPartGallery w:val="Page Numbers (Top of Page)"/>
        <w:docPartUnique/>
      </w:docPartObj>
    </w:sdtPr>
    <w:sdtEndPr>
      <w:rPr>
        <w:rFonts w:ascii="Times New Roman" w:hAnsi="Times New Roman" w:cs="Times New Roman"/>
        <w:noProof/>
      </w:rPr>
    </w:sdtEndPr>
    <w:sdtContent>
      <w:p w14:paraId="7CB182EB" w14:textId="3653DE18" w:rsidR="004C03B2" w:rsidRPr="004C03B2" w:rsidRDefault="004C03B2">
        <w:pPr>
          <w:pStyle w:val="Header"/>
          <w:jc w:val="right"/>
          <w:rPr>
            <w:rFonts w:ascii="Times New Roman" w:hAnsi="Times New Roman" w:cs="Times New Roman"/>
          </w:rPr>
        </w:pPr>
        <w:r w:rsidRPr="004C03B2">
          <w:rPr>
            <w:rFonts w:ascii="Times New Roman" w:hAnsi="Times New Roman" w:cs="Times New Roman"/>
          </w:rPr>
          <w:t xml:space="preserve">Reward Learning and Psychiatric Profiles </w:t>
        </w:r>
        <w:r w:rsidRPr="004C03B2">
          <w:rPr>
            <w:rFonts w:ascii="Times New Roman" w:hAnsi="Times New Roman" w:cs="Times New Roman"/>
          </w:rPr>
          <w:tab/>
        </w:r>
        <w:r>
          <w:tab/>
        </w:r>
        <w:r w:rsidRPr="004C03B2">
          <w:rPr>
            <w:rFonts w:ascii="Times New Roman" w:hAnsi="Times New Roman" w:cs="Times New Roman"/>
          </w:rPr>
          <w:fldChar w:fldCharType="begin"/>
        </w:r>
        <w:r w:rsidRPr="004C03B2">
          <w:rPr>
            <w:rFonts w:ascii="Times New Roman" w:hAnsi="Times New Roman" w:cs="Times New Roman"/>
          </w:rPr>
          <w:instrText xml:space="preserve"> PAGE   \* MERGEFORMAT </w:instrText>
        </w:r>
        <w:r w:rsidRPr="004C03B2">
          <w:rPr>
            <w:rFonts w:ascii="Times New Roman" w:hAnsi="Times New Roman" w:cs="Times New Roman"/>
          </w:rPr>
          <w:fldChar w:fldCharType="separate"/>
        </w:r>
        <w:r w:rsidRPr="004C03B2">
          <w:rPr>
            <w:rFonts w:ascii="Times New Roman" w:hAnsi="Times New Roman" w:cs="Times New Roman"/>
            <w:noProof/>
          </w:rPr>
          <w:t>2</w:t>
        </w:r>
        <w:r w:rsidRPr="004C03B2">
          <w:rPr>
            <w:rFonts w:ascii="Times New Roman" w:hAnsi="Times New Roman" w:cs="Times New Roman"/>
            <w:noProof/>
          </w:rPr>
          <w:fldChar w:fldCharType="end"/>
        </w:r>
      </w:p>
    </w:sdtContent>
  </w:sdt>
  <w:p w14:paraId="70400CDD" w14:textId="6ADEB423" w:rsidR="004C03B2" w:rsidRDefault="004C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992"/>
    <w:multiLevelType w:val="hybridMultilevel"/>
    <w:tmpl w:val="1436D7E4"/>
    <w:lvl w:ilvl="0" w:tplc="E304C7E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0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2022&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vtarxpbra9pfev0wo5x2x5zvrsdra9wvae&quot;&gt;SCORE Library-Converted&lt;record-ids&gt;&lt;item&gt;244&lt;/item&gt;&lt;/record-ids&gt;&lt;/item&gt;&lt;/Libraries&gt;"/>
  </w:docVars>
  <w:rsids>
    <w:rsidRoot w:val="001D3CD3"/>
    <w:rsid w:val="000157EF"/>
    <w:rsid w:val="00016C0D"/>
    <w:rsid w:val="00020C4A"/>
    <w:rsid w:val="00026CDE"/>
    <w:rsid w:val="00032864"/>
    <w:rsid w:val="00035FB0"/>
    <w:rsid w:val="000375F5"/>
    <w:rsid w:val="00042847"/>
    <w:rsid w:val="00050BAE"/>
    <w:rsid w:val="00057142"/>
    <w:rsid w:val="00062DBE"/>
    <w:rsid w:val="00077D43"/>
    <w:rsid w:val="00080BD3"/>
    <w:rsid w:val="00087C40"/>
    <w:rsid w:val="00094DDA"/>
    <w:rsid w:val="000A0D18"/>
    <w:rsid w:val="000A3630"/>
    <w:rsid w:val="000A58B0"/>
    <w:rsid w:val="000B293A"/>
    <w:rsid w:val="000B535A"/>
    <w:rsid w:val="000D63F8"/>
    <w:rsid w:val="000F4C8E"/>
    <w:rsid w:val="00101543"/>
    <w:rsid w:val="00101BD4"/>
    <w:rsid w:val="0011202A"/>
    <w:rsid w:val="00112DA5"/>
    <w:rsid w:val="00121961"/>
    <w:rsid w:val="001248F3"/>
    <w:rsid w:val="00135847"/>
    <w:rsid w:val="0014599E"/>
    <w:rsid w:val="00152F45"/>
    <w:rsid w:val="00163040"/>
    <w:rsid w:val="001757C3"/>
    <w:rsid w:val="00176256"/>
    <w:rsid w:val="00176676"/>
    <w:rsid w:val="00177198"/>
    <w:rsid w:val="001835F9"/>
    <w:rsid w:val="00186924"/>
    <w:rsid w:val="00190669"/>
    <w:rsid w:val="001B757E"/>
    <w:rsid w:val="001C16E7"/>
    <w:rsid w:val="001C3FA5"/>
    <w:rsid w:val="001C5C5B"/>
    <w:rsid w:val="001D3CD3"/>
    <w:rsid w:val="001D49A3"/>
    <w:rsid w:val="001D55F8"/>
    <w:rsid w:val="001D635E"/>
    <w:rsid w:val="001E1AE0"/>
    <w:rsid w:val="001E236C"/>
    <w:rsid w:val="001F1293"/>
    <w:rsid w:val="001F4827"/>
    <w:rsid w:val="001F526B"/>
    <w:rsid w:val="00215272"/>
    <w:rsid w:val="002203EE"/>
    <w:rsid w:val="002254A6"/>
    <w:rsid w:val="00225B5E"/>
    <w:rsid w:val="00231685"/>
    <w:rsid w:val="00231CA6"/>
    <w:rsid w:val="00232729"/>
    <w:rsid w:val="00233322"/>
    <w:rsid w:val="00236105"/>
    <w:rsid w:val="00243B08"/>
    <w:rsid w:val="00247762"/>
    <w:rsid w:val="00251B2A"/>
    <w:rsid w:val="002558CE"/>
    <w:rsid w:val="002566D5"/>
    <w:rsid w:val="00257E7F"/>
    <w:rsid w:val="00266620"/>
    <w:rsid w:val="002719B1"/>
    <w:rsid w:val="00284402"/>
    <w:rsid w:val="002929B9"/>
    <w:rsid w:val="00297DC8"/>
    <w:rsid w:val="002A0077"/>
    <w:rsid w:val="002A110D"/>
    <w:rsid w:val="002A193F"/>
    <w:rsid w:val="002A4689"/>
    <w:rsid w:val="002B5582"/>
    <w:rsid w:val="002B6FB2"/>
    <w:rsid w:val="002C1564"/>
    <w:rsid w:val="002C2247"/>
    <w:rsid w:val="002C42D6"/>
    <w:rsid w:val="002E5F75"/>
    <w:rsid w:val="002F00BB"/>
    <w:rsid w:val="002F2A80"/>
    <w:rsid w:val="002F71CF"/>
    <w:rsid w:val="00300CE4"/>
    <w:rsid w:val="003042AF"/>
    <w:rsid w:val="00304535"/>
    <w:rsid w:val="00305855"/>
    <w:rsid w:val="0030590B"/>
    <w:rsid w:val="00310BD5"/>
    <w:rsid w:val="00311326"/>
    <w:rsid w:val="00322F4E"/>
    <w:rsid w:val="003410E1"/>
    <w:rsid w:val="003426EB"/>
    <w:rsid w:val="00342827"/>
    <w:rsid w:val="00345927"/>
    <w:rsid w:val="00345E34"/>
    <w:rsid w:val="003525E1"/>
    <w:rsid w:val="0035440E"/>
    <w:rsid w:val="00356A30"/>
    <w:rsid w:val="0035791E"/>
    <w:rsid w:val="00357CA9"/>
    <w:rsid w:val="00366B44"/>
    <w:rsid w:val="00372B09"/>
    <w:rsid w:val="00372BB8"/>
    <w:rsid w:val="00376A4C"/>
    <w:rsid w:val="0038324E"/>
    <w:rsid w:val="003944A0"/>
    <w:rsid w:val="003949B5"/>
    <w:rsid w:val="003A6C5D"/>
    <w:rsid w:val="003B123A"/>
    <w:rsid w:val="003B71D9"/>
    <w:rsid w:val="003C6219"/>
    <w:rsid w:val="003C6307"/>
    <w:rsid w:val="003D038F"/>
    <w:rsid w:val="003D194A"/>
    <w:rsid w:val="003D1CC5"/>
    <w:rsid w:val="003D3E65"/>
    <w:rsid w:val="003E67E2"/>
    <w:rsid w:val="003E6809"/>
    <w:rsid w:val="003F5D0A"/>
    <w:rsid w:val="003F6B15"/>
    <w:rsid w:val="00403B8F"/>
    <w:rsid w:val="00421420"/>
    <w:rsid w:val="00423DC5"/>
    <w:rsid w:val="00424C1E"/>
    <w:rsid w:val="0042558F"/>
    <w:rsid w:val="00432D03"/>
    <w:rsid w:val="00437F05"/>
    <w:rsid w:val="004451DB"/>
    <w:rsid w:val="004462E6"/>
    <w:rsid w:val="00450F72"/>
    <w:rsid w:val="004513CD"/>
    <w:rsid w:val="004556EA"/>
    <w:rsid w:val="00457036"/>
    <w:rsid w:val="00470B09"/>
    <w:rsid w:val="00486BD5"/>
    <w:rsid w:val="004924D9"/>
    <w:rsid w:val="004976FD"/>
    <w:rsid w:val="004A2F7B"/>
    <w:rsid w:val="004A56F3"/>
    <w:rsid w:val="004A5DF4"/>
    <w:rsid w:val="004B2537"/>
    <w:rsid w:val="004B672F"/>
    <w:rsid w:val="004B7A4A"/>
    <w:rsid w:val="004C03B2"/>
    <w:rsid w:val="004D4670"/>
    <w:rsid w:val="004D6B51"/>
    <w:rsid w:val="004E7BB6"/>
    <w:rsid w:val="004F1108"/>
    <w:rsid w:val="004F32D2"/>
    <w:rsid w:val="00500909"/>
    <w:rsid w:val="005032F5"/>
    <w:rsid w:val="00504576"/>
    <w:rsid w:val="00507C7A"/>
    <w:rsid w:val="005104C2"/>
    <w:rsid w:val="00516C29"/>
    <w:rsid w:val="00520B0B"/>
    <w:rsid w:val="00522A5A"/>
    <w:rsid w:val="005316A0"/>
    <w:rsid w:val="00536434"/>
    <w:rsid w:val="00537A77"/>
    <w:rsid w:val="00543F33"/>
    <w:rsid w:val="00550B3F"/>
    <w:rsid w:val="00554CF5"/>
    <w:rsid w:val="00574C9E"/>
    <w:rsid w:val="00582F7A"/>
    <w:rsid w:val="005866CE"/>
    <w:rsid w:val="00594660"/>
    <w:rsid w:val="005A20EB"/>
    <w:rsid w:val="005A3C33"/>
    <w:rsid w:val="005A5E83"/>
    <w:rsid w:val="005B5476"/>
    <w:rsid w:val="005B7448"/>
    <w:rsid w:val="005C775A"/>
    <w:rsid w:val="005D0061"/>
    <w:rsid w:val="005D3111"/>
    <w:rsid w:val="005E5626"/>
    <w:rsid w:val="005E7943"/>
    <w:rsid w:val="0060347E"/>
    <w:rsid w:val="00605C0C"/>
    <w:rsid w:val="00611AA5"/>
    <w:rsid w:val="00612D16"/>
    <w:rsid w:val="00616273"/>
    <w:rsid w:val="0061711B"/>
    <w:rsid w:val="00620771"/>
    <w:rsid w:val="00623A97"/>
    <w:rsid w:val="0062619B"/>
    <w:rsid w:val="006371ED"/>
    <w:rsid w:val="00646604"/>
    <w:rsid w:val="0065768F"/>
    <w:rsid w:val="00671AEB"/>
    <w:rsid w:val="00673229"/>
    <w:rsid w:val="006776F3"/>
    <w:rsid w:val="00682EE2"/>
    <w:rsid w:val="00686C60"/>
    <w:rsid w:val="00686CD1"/>
    <w:rsid w:val="006A23CD"/>
    <w:rsid w:val="006B2E20"/>
    <w:rsid w:val="006B7DD6"/>
    <w:rsid w:val="006C282C"/>
    <w:rsid w:val="006C7C11"/>
    <w:rsid w:val="006D7B7D"/>
    <w:rsid w:val="006E5C32"/>
    <w:rsid w:val="006F0AA0"/>
    <w:rsid w:val="006F1509"/>
    <w:rsid w:val="006F2B08"/>
    <w:rsid w:val="006F42B9"/>
    <w:rsid w:val="006F6F26"/>
    <w:rsid w:val="006F7673"/>
    <w:rsid w:val="00705118"/>
    <w:rsid w:val="00710127"/>
    <w:rsid w:val="00711D9D"/>
    <w:rsid w:val="00716E0E"/>
    <w:rsid w:val="00733AD4"/>
    <w:rsid w:val="007346A0"/>
    <w:rsid w:val="0074126D"/>
    <w:rsid w:val="0075010F"/>
    <w:rsid w:val="0075030D"/>
    <w:rsid w:val="007742DC"/>
    <w:rsid w:val="00780F71"/>
    <w:rsid w:val="00790F21"/>
    <w:rsid w:val="00793FD8"/>
    <w:rsid w:val="007957CB"/>
    <w:rsid w:val="00796CB0"/>
    <w:rsid w:val="00797205"/>
    <w:rsid w:val="007A2D78"/>
    <w:rsid w:val="007A46AC"/>
    <w:rsid w:val="007B166D"/>
    <w:rsid w:val="007B1ACE"/>
    <w:rsid w:val="007B1EF5"/>
    <w:rsid w:val="007B488A"/>
    <w:rsid w:val="007D3905"/>
    <w:rsid w:val="007D51BE"/>
    <w:rsid w:val="007D749E"/>
    <w:rsid w:val="007E1A54"/>
    <w:rsid w:val="007E2FC3"/>
    <w:rsid w:val="007E490A"/>
    <w:rsid w:val="007F1150"/>
    <w:rsid w:val="007F47A2"/>
    <w:rsid w:val="00800CB3"/>
    <w:rsid w:val="00803B83"/>
    <w:rsid w:val="00805C3D"/>
    <w:rsid w:val="008175D2"/>
    <w:rsid w:val="00822971"/>
    <w:rsid w:val="008233A2"/>
    <w:rsid w:val="008357AA"/>
    <w:rsid w:val="00841172"/>
    <w:rsid w:val="00843AB9"/>
    <w:rsid w:val="00847DE3"/>
    <w:rsid w:val="00852F2C"/>
    <w:rsid w:val="008602BD"/>
    <w:rsid w:val="00874AA6"/>
    <w:rsid w:val="00874BC0"/>
    <w:rsid w:val="008764FB"/>
    <w:rsid w:val="0088082F"/>
    <w:rsid w:val="00883755"/>
    <w:rsid w:val="00885FF2"/>
    <w:rsid w:val="00892AD2"/>
    <w:rsid w:val="008A0B25"/>
    <w:rsid w:val="008A1EB3"/>
    <w:rsid w:val="008A5DFB"/>
    <w:rsid w:val="008B4699"/>
    <w:rsid w:val="008D74DE"/>
    <w:rsid w:val="008E07E3"/>
    <w:rsid w:val="008E6E68"/>
    <w:rsid w:val="008F716A"/>
    <w:rsid w:val="00901A55"/>
    <w:rsid w:val="009029D1"/>
    <w:rsid w:val="009035F2"/>
    <w:rsid w:val="00910E63"/>
    <w:rsid w:val="009148ED"/>
    <w:rsid w:val="009235D6"/>
    <w:rsid w:val="00923F22"/>
    <w:rsid w:val="00935931"/>
    <w:rsid w:val="00941BD8"/>
    <w:rsid w:val="00945FA5"/>
    <w:rsid w:val="009500E2"/>
    <w:rsid w:val="00952789"/>
    <w:rsid w:val="009530AE"/>
    <w:rsid w:val="009625FB"/>
    <w:rsid w:val="0096438D"/>
    <w:rsid w:val="00967449"/>
    <w:rsid w:val="009753C5"/>
    <w:rsid w:val="00976D40"/>
    <w:rsid w:val="00985B4D"/>
    <w:rsid w:val="009864D6"/>
    <w:rsid w:val="009936FD"/>
    <w:rsid w:val="009976EC"/>
    <w:rsid w:val="009A0321"/>
    <w:rsid w:val="009A358F"/>
    <w:rsid w:val="009A4504"/>
    <w:rsid w:val="009A5388"/>
    <w:rsid w:val="009C3071"/>
    <w:rsid w:val="009C5B2D"/>
    <w:rsid w:val="009C630A"/>
    <w:rsid w:val="009C6C6F"/>
    <w:rsid w:val="009D36F7"/>
    <w:rsid w:val="009D5B30"/>
    <w:rsid w:val="009D6C22"/>
    <w:rsid w:val="009D7780"/>
    <w:rsid w:val="009F2439"/>
    <w:rsid w:val="009F619D"/>
    <w:rsid w:val="00A05FEB"/>
    <w:rsid w:val="00A21616"/>
    <w:rsid w:val="00A3042A"/>
    <w:rsid w:val="00A36015"/>
    <w:rsid w:val="00A37311"/>
    <w:rsid w:val="00A40AF5"/>
    <w:rsid w:val="00A41502"/>
    <w:rsid w:val="00A5641B"/>
    <w:rsid w:val="00A623E6"/>
    <w:rsid w:val="00A6318D"/>
    <w:rsid w:val="00A633EE"/>
    <w:rsid w:val="00A66009"/>
    <w:rsid w:val="00A664F0"/>
    <w:rsid w:val="00A67873"/>
    <w:rsid w:val="00A723A3"/>
    <w:rsid w:val="00A81916"/>
    <w:rsid w:val="00A85EED"/>
    <w:rsid w:val="00A9017D"/>
    <w:rsid w:val="00AA31B4"/>
    <w:rsid w:val="00AA406B"/>
    <w:rsid w:val="00AB0EC6"/>
    <w:rsid w:val="00AB14F9"/>
    <w:rsid w:val="00AB15E4"/>
    <w:rsid w:val="00AB4ED9"/>
    <w:rsid w:val="00AD12BC"/>
    <w:rsid w:val="00AD20ED"/>
    <w:rsid w:val="00AE315E"/>
    <w:rsid w:val="00AE5C22"/>
    <w:rsid w:val="00AF0134"/>
    <w:rsid w:val="00AF7F66"/>
    <w:rsid w:val="00B052B5"/>
    <w:rsid w:val="00B072E6"/>
    <w:rsid w:val="00B22BBF"/>
    <w:rsid w:val="00B300A5"/>
    <w:rsid w:val="00B649F3"/>
    <w:rsid w:val="00B66DD2"/>
    <w:rsid w:val="00B767FC"/>
    <w:rsid w:val="00B77D8F"/>
    <w:rsid w:val="00B91C52"/>
    <w:rsid w:val="00B96A71"/>
    <w:rsid w:val="00B976B2"/>
    <w:rsid w:val="00BA4370"/>
    <w:rsid w:val="00BA4FE4"/>
    <w:rsid w:val="00BA731B"/>
    <w:rsid w:val="00BA7EEA"/>
    <w:rsid w:val="00BB4931"/>
    <w:rsid w:val="00BB74D5"/>
    <w:rsid w:val="00BC29F5"/>
    <w:rsid w:val="00BC5652"/>
    <w:rsid w:val="00BD2C62"/>
    <w:rsid w:val="00BD6256"/>
    <w:rsid w:val="00BE4455"/>
    <w:rsid w:val="00BE5D86"/>
    <w:rsid w:val="00BF5F9B"/>
    <w:rsid w:val="00C00D13"/>
    <w:rsid w:val="00C15C2B"/>
    <w:rsid w:val="00C215DF"/>
    <w:rsid w:val="00C21DE8"/>
    <w:rsid w:val="00C329E2"/>
    <w:rsid w:val="00C36058"/>
    <w:rsid w:val="00C374EC"/>
    <w:rsid w:val="00C41598"/>
    <w:rsid w:val="00C41BC5"/>
    <w:rsid w:val="00C41D20"/>
    <w:rsid w:val="00C5440A"/>
    <w:rsid w:val="00C82CD0"/>
    <w:rsid w:val="00C84C87"/>
    <w:rsid w:val="00C94586"/>
    <w:rsid w:val="00C96A75"/>
    <w:rsid w:val="00C97F59"/>
    <w:rsid w:val="00CB6BF9"/>
    <w:rsid w:val="00CC2C7A"/>
    <w:rsid w:val="00CD2428"/>
    <w:rsid w:val="00CD517C"/>
    <w:rsid w:val="00CE73B8"/>
    <w:rsid w:val="00CF13A3"/>
    <w:rsid w:val="00CF5201"/>
    <w:rsid w:val="00D02141"/>
    <w:rsid w:val="00D03A79"/>
    <w:rsid w:val="00D06368"/>
    <w:rsid w:val="00D167D3"/>
    <w:rsid w:val="00D24E27"/>
    <w:rsid w:val="00D3261F"/>
    <w:rsid w:val="00D41E7F"/>
    <w:rsid w:val="00D4322B"/>
    <w:rsid w:val="00D46F89"/>
    <w:rsid w:val="00D50A99"/>
    <w:rsid w:val="00D67C92"/>
    <w:rsid w:val="00D74394"/>
    <w:rsid w:val="00D76257"/>
    <w:rsid w:val="00D8044B"/>
    <w:rsid w:val="00D804CB"/>
    <w:rsid w:val="00D932C0"/>
    <w:rsid w:val="00D9461C"/>
    <w:rsid w:val="00DA1166"/>
    <w:rsid w:val="00DB2456"/>
    <w:rsid w:val="00DC0DC6"/>
    <w:rsid w:val="00DC2036"/>
    <w:rsid w:val="00DC594F"/>
    <w:rsid w:val="00DC75EA"/>
    <w:rsid w:val="00DE0D16"/>
    <w:rsid w:val="00DE2FF6"/>
    <w:rsid w:val="00DE42E0"/>
    <w:rsid w:val="00E166E1"/>
    <w:rsid w:val="00E220D7"/>
    <w:rsid w:val="00E25EDE"/>
    <w:rsid w:val="00E27980"/>
    <w:rsid w:val="00E27E15"/>
    <w:rsid w:val="00E45B15"/>
    <w:rsid w:val="00E47B6E"/>
    <w:rsid w:val="00E52E4F"/>
    <w:rsid w:val="00E62214"/>
    <w:rsid w:val="00E73743"/>
    <w:rsid w:val="00E85EDF"/>
    <w:rsid w:val="00E9224B"/>
    <w:rsid w:val="00EA0FED"/>
    <w:rsid w:val="00EA4543"/>
    <w:rsid w:val="00EA51BA"/>
    <w:rsid w:val="00EA652F"/>
    <w:rsid w:val="00EB1B2E"/>
    <w:rsid w:val="00EC6BBE"/>
    <w:rsid w:val="00ED015F"/>
    <w:rsid w:val="00ED3DCA"/>
    <w:rsid w:val="00EE2138"/>
    <w:rsid w:val="00EE6C1D"/>
    <w:rsid w:val="00EF76C8"/>
    <w:rsid w:val="00F018CA"/>
    <w:rsid w:val="00F0457C"/>
    <w:rsid w:val="00F04D6E"/>
    <w:rsid w:val="00F06ED7"/>
    <w:rsid w:val="00F07976"/>
    <w:rsid w:val="00F118DC"/>
    <w:rsid w:val="00F173DD"/>
    <w:rsid w:val="00F31837"/>
    <w:rsid w:val="00F447F8"/>
    <w:rsid w:val="00F479BC"/>
    <w:rsid w:val="00F722F4"/>
    <w:rsid w:val="00F749E6"/>
    <w:rsid w:val="00F7790A"/>
    <w:rsid w:val="00F81A4B"/>
    <w:rsid w:val="00F87299"/>
    <w:rsid w:val="00F90721"/>
    <w:rsid w:val="00F946A7"/>
    <w:rsid w:val="00F948DB"/>
    <w:rsid w:val="00FB59B0"/>
    <w:rsid w:val="00FB6C6A"/>
    <w:rsid w:val="00FB7002"/>
    <w:rsid w:val="00FB7B43"/>
    <w:rsid w:val="00FC1BA5"/>
    <w:rsid w:val="00FC44DD"/>
    <w:rsid w:val="00FD215A"/>
    <w:rsid w:val="00FD256E"/>
    <w:rsid w:val="00FD7B30"/>
    <w:rsid w:val="00FE3239"/>
    <w:rsid w:val="00FF1EB5"/>
    <w:rsid w:val="00FF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6E476"/>
  <w15:chartTrackingRefBased/>
  <w15:docId w15:val="{DCDCC23C-DAAD-4242-99B9-01C75A8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B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BD5"/>
    <w:rPr>
      <w:rFonts w:ascii="Times New Roman" w:eastAsiaTheme="minorEastAsia" w:hAnsi="Times New Roman" w:cs="Times New Roman"/>
      <w:sz w:val="18"/>
      <w:szCs w:val="18"/>
    </w:rPr>
  </w:style>
  <w:style w:type="table" w:styleId="TableGrid">
    <w:name w:val="Table Grid"/>
    <w:basedOn w:val="TableNormal"/>
    <w:uiPriority w:val="59"/>
    <w:rsid w:val="00310BD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B3F"/>
    <w:pPr>
      <w:ind w:left="720"/>
      <w:contextualSpacing/>
    </w:pPr>
  </w:style>
  <w:style w:type="character" w:styleId="CommentReference">
    <w:name w:val="annotation reference"/>
    <w:basedOn w:val="DefaultParagraphFont"/>
    <w:uiPriority w:val="99"/>
    <w:semiHidden/>
    <w:unhideWhenUsed/>
    <w:rsid w:val="00087C40"/>
    <w:rPr>
      <w:sz w:val="16"/>
      <w:szCs w:val="16"/>
    </w:rPr>
  </w:style>
  <w:style w:type="paragraph" w:styleId="CommentText">
    <w:name w:val="annotation text"/>
    <w:basedOn w:val="Normal"/>
    <w:link w:val="CommentTextChar"/>
    <w:uiPriority w:val="99"/>
    <w:unhideWhenUsed/>
    <w:rsid w:val="00087C40"/>
    <w:rPr>
      <w:sz w:val="20"/>
      <w:szCs w:val="20"/>
    </w:rPr>
  </w:style>
  <w:style w:type="character" w:customStyle="1" w:styleId="CommentTextChar">
    <w:name w:val="Comment Text Char"/>
    <w:basedOn w:val="DefaultParagraphFont"/>
    <w:link w:val="CommentText"/>
    <w:uiPriority w:val="99"/>
    <w:rsid w:val="00087C4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7C40"/>
    <w:rPr>
      <w:b/>
      <w:bCs/>
    </w:rPr>
  </w:style>
  <w:style w:type="character" w:customStyle="1" w:styleId="CommentSubjectChar">
    <w:name w:val="Comment Subject Char"/>
    <w:basedOn w:val="CommentTextChar"/>
    <w:link w:val="CommentSubject"/>
    <w:uiPriority w:val="99"/>
    <w:semiHidden/>
    <w:rsid w:val="00087C40"/>
    <w:rPr>
      <w:rFonts w:eastAsiaTheme="minorEastAsia"/>
      <w:b/>
      <w:bCs/>
      <w:sz w:val="20"/>
      <w:szCs w:val="20"/>
    </w:rPr>
  </w:style>
  <w:style w:type="paragraph" w:styleId="Footer">
    <w:name w:val="footer"/>
    <w:basedOn w:val="Normal"/>
    <w:link w:val="FooterChar"/>
    <w:uiPriority w:val="99"/>
    <w:unhideWhenUsed/>
    <w:rsid w:val="005032F5"/>
    <w:pPr>
      <w:tabs>
        <w:tab w:val="center" w:pos="4680"/>
        <w:tab w:val="right" w:pos="9360"/>
      </w:tabs>
    </w:pPr>
  </w:style>
  <w:style w:type="character" w:customStyle="1" w:styleId="FooterChar">
    <w:name w:val="Footer Char"/>
    <w:basedOn w:val="DefaultParagraphFont"/>
    <w:link w:val="Footer"/>
    <w:uiPriority w:val="99"/>
    <w:rsid w:val="005032F5"/>
    <w:rPr>
      <w:rFonts w:eastAsiaTheme="minorEastAsia"/>
    </w:rPr>
  </w:style>
  <w:style w:type="character" w:styleId="PageNumber">
    <w:name w:val="page number"/>
    <w:basedOn w:val="DefaultParagraphFont"/>
    <w:uiPriority w:val="99"/>
    <w:semiHidden/>
    <w:unhideWhenUsed/>
    <w:rsid w:val="005032F5"/>
  </w:style>
  <w:style w:type="paragraph" w:styleId="NormalWeb">
    <w:name w:val="Normal (Web)"/>
    <w:basedOn w:val="Normal"/>
    <w:link w:val="NormalWebChar"/>
    <w:uiPriority w:val="99"/>
    <w:unhideWhenUsed/>
    <w:rsid w:val="003D3E6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D3E65"/>
    <w:rPr>
      <w:i/>
      <w:iCs/>
    </w:rPr>
  </w:style>
  <w:style w:type="paragraph" w:styleId="Revision">
    <w:name w:val="Revision"/>
    <w:hidden/>
    <w:uiPriority w:val="99"/>
    <w:semiHidden/>
    <w:rsid w:val="005C775A"/>
    <w:rPr>
      <w:rFonts w:eastAsiaTheme="minorEastAsia"/>
    </w:rPr>
  </w:style>
  <w:style w:type="paragraph" w:customStyle="1" w:styleId="EndNoteBibliographyTitle">
    <w:name w:val="EndNote Bibliography Title"/>
    <w:basedOn w:val="Normal"/>
    <w:link w:val="EndNoteBibliographyTitleChar"/>
    <w:rsid w:val="00B052B5"/>
    <w:pPr>
      <w:jc w:val="center"/>
    </w:pPr>
    <w:rPr>
      <w:rFonts w:ascii="Calibri" w:hAnsi="Calibri" w:cs="Calibri"/>
      <w:noProof/>
    </w:rPr>
  </w:style>
  <w:style w:type="character" w:customStyle="1" w:styleId="NormalWebChar">
    <w:name w:val="Normal (Web) Char"/>
    <w:basedOn w:val="DefaultParagraphFont"/>
    <w:link w:val="NormalWeb"/>
    <w:uiPriority w:val="99"/>
    <w:rsid w:val="00B052B5"/>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B052B5"/>
    <w:rPr>
      <w:rFonts w:ascii="Calibri" w:eastAsiaTheme="minorEastAsia" w:hAnsi="Calibri" w:cs="Calibri"/>
      <w:noProof/>
    </w:rPr>
  </w:style>
  <w:style w:type="paragraph" w:customStyle="1" w:styleId="EndNoteBibliography">
    <w:name w:val="EndNote Bibliography"/>
    <w:basedOn w:val="Normal"/>
    <w:link w:val="EndNoteBibliographyChar"/>
    <w:rsid w:val="00B052B5"/>
    <w:rPr>
      <w:rFonts w:ascii="Calibri" w:hAnsi="Calibri" w:cs="Calibri"/>
      <w:noProof/>
    </w:rPr>
  </w:style>
  <w:style w:type="character" w:customStyle="1" w:styleId="EndNoteBibliographyChar">
    <w:name w:val="EndNote Bibliography Char"/>
    <w:basedOn w:val="NormalWebChar"/>
    <w:link w:val="EndNoteBibliography"/>
    <w:rsid w:val="00B052B5"/>
    <w:rPr>
      <w:rFonts w:ascii="Calibri" w:eastAsiaTheme="minorEastAsia" w:hAnsi="Calibri" w:cs="Calibri"/>
      <w:noProof/>
    </w:rPr>
  </w:style>
  <w:style w:type="paragraph" w:styleId="Header">
    <w:name w:val="header"/>
    <w:basedOn w:val="Normal"/>
    <w:link w:val="HeaderChar"/>
    <w:uiPriority w:val="99"/>
    <w:unhideWhenUsed/>
    <w:rsid w:val="004C03B2"/>
    <w:pPr>
      <w:tabs>
        <w:tab w:val="center" w:pos="4680"/>
        <w:tab w:val="right" w:pos="9360"/>
      </w:tabs>
    </w:pPr>
  </w:style>
  <w:style w:type="character" w:customStyle="1" w:styleId="HeaderChar">
    <w:name w:val="Header Char"/>
    <w:basedOn w:val="DefaultParagraphFont"/>
    <w:link w:val="Header"/>
    <w:uiPriority w:val="99"/>
    <w:rsid w:val="004C03B2"/>
    <w:rPr>
      <w:rFonts w:eastAsiaTheme="minorEastAsia"/>
    </w:rPr>
  </w:style>
  <w:style w:type="character" w:styleId="Hyperlink">
    <w:name w:val="Hyperlink"/>
    <w:basedOn w:val="DefaultParagraphFont"/>
    <w:uiPriority w:val="99"/>
    <w:unhideWhenUsed/>
    <w:rsid w:val="00603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itrc.org/projects/tal-daemon/" TargetMode="External"/><Relationship Id="rId2" Type="http://schemas.openxmlformats.org/officeDocument/2006/relationships/customXml" Target="../customXml/item2.xml"/><Relationship Id="rId16" Type="http://schemas.openxmlformats.org/officeDocument/2006/relationships/hyperlink" Target="http://www.nitrc.org/projects/tal-daem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itrc.org/projects/tal-daem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trc.org/projects/tal-da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ct:contentTypeSchema xmlns:ct="http://schemas.microsoft.com/office/2006/metadata/contentType" xmlns:ma="http://schemas.microsoft.com/office/2006/metadata/properties/metaAttributes" ct:_="" ma:_="" ma:contentTypeName="Document" ma:contentTypeID="0x01010011291FBB3B986C4BB708D14659D00CDA" ma:contentTypeVersion="4" ma:contentTypeDescription="Create a new document." ma:contentTypeScope="" ma:versionID="e2b5d6870a83e91f0b6facc99eb919ac">
  <xsd:schema xmlns:xsd="http://www.w3.org/2001/XMLSchema" xmlns:xs="http://www.w3.org/2001/XMLSchema" xmlns:p="http://schemas.microsoft.com/office/2006/metadata/properties" xmlns:ns2="e932c965-a0ae-4ec8-9218-3e5cecb7b2fa" targetNamespace="http://schemas.microsoft.com/office/2006/metadata/properties" ma:root="true" ma:fieldsID="8f0f7ad811270a1b7e549a4ff41b10b6" ns2:_="">
    <xsd:import namespace="e932c965-a0ae-4ec8-9218-3e5cecb7b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c965-a0ae-4ec8-9218-3e5cecb7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8599F-6B23-446A-81E5-AD068A48C9B5}">
  <ds:schemaRefs>
    <ds:schemaRef ds:uri="http://schemas.microsoft.com/sharepoint/v3/contenttype/forms"/>
  </ds:schemaRefs>
</ds:datastoreItem>
</file>

<file path=customXml/itemProps2.xml><?xml version="1.0" encoding="utf-8"?>
<ds:datastoreItem xmlns:ds="http://schemas.openxmlformats.org/officeDocument/2006/customXml" ds:itemID="{CD18E9DE-1D48-BF4A-AA6F-08D7DC9B4615}">
  <ds:schemaRefs>
    <ds:schemaRef ds:uri="http://schemas.openxmlformats.org/officeDocument/2006/bibliography"/>
  </ds:schemaRefs>
</ds:datastoreItem>
</file>

<file path=customXml/itemProps3.xml><?xml version="1.0" encoding="utf-8"?>
<ds:datastoreItem xmlns:ds="http://schemas.openxmlformats.org/officeDocument/2006/customXml" ds:itemID="{20A149B8-0387-4867-99F9-2532EA67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c965-a0ae-4ec8-9218-3e5cecb7b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612EC-A7FA-4EA5-867E-C745F3BE2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 Joseph</dc:creator>
  <cp:keywords/>
  <dc:description/>
  <cp:lastModifiedBy>Kathleen Crum</cp:lastModifiedBy>
  <cp:revision>4</cp:revision>
  <dcterms:created xsi:type="dcterms:W3CDTF">2023-03-23T01:21:00Z</dcterms:created>
  <dcterms:modified xsi:type="dcterms:W3CDTF">2023-03-23T15:29:00Z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http://www.zotero.org/styles/addiction-biology</vt:lpwstr>
  </property>
  <property fmtid="{D5CDD505-2E9C-101B-9397-08002B2CF9AE}" pid="3" name="Mendeley Recent Style Name 0_1">
    <vt:lpwstr>Addiction Biology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http://www.zotero.org/styles/biological-psychiatry</vt:lpwstr>
  </property>
  <property fmtid="{D5CDD505-2E9C-101B-9397-08002B2CF9AE}" pid="11" name="Mendeley Recent Style Name 4_1">
    <vt:lpwstr>Biological Psychiatry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http://www.zotero.org/styles/neuroimage-clinical</vt:lpwstr>
  </property>
  <property fmtid="{D5CDD505-2E9C-101B-9397-08002B2CF9AE}" pid="19" name="Mendeley Recent Style Name 8_1">
    <vt:lpwstr>NeuroImage: Clinical</vt:lpwstr>
  </property>
  <property fmtid="{D5CDD505-2E9C-101B-9397-08002B2CF9AE}" pid="20" name="Mendeley Recent Style Id 9_1">
    <vt:lpwstr>http://www.zotero.org/styles/neuropsychopharmacology</vt:lpwstr>
  </property>
  <property fmtid="{D5CDD505-2E9C-101B-9397-08002B2CF9AE}" pid="21" name="Mendeley Recent Style Name 9_1">
    <vt:lpwstr>Neuropsychopharmacology</vt:lpwstr>
  </property>
  <property fmtid="{D5CDD505-2E9C-101B-9397-08002B2CF9AE}" pid="22" name="Mendeley Document_1">
    <vt:lpwstr>True</vt:lpwstr>
  </property>
  <property fmtid="{D5CDD505-2E9C-101B-9397-08002B2CF9AE}" pid="23" name="Mendeley Unique User Id_1">
    <vt:lpwstr>cb4e67b2-a6d3-349b-ac1b-c81ea3ae8d0d</vt:lpwstr>
  </property>
  <property fmtid="{D5CDD505-2E9C-101B-9397-08002B2CF9AE}" pid="24" name="Mendeley Citation Style_1">
    <vt:lpwstr>http://www.zotero.org/styles/biological-psychiatry</vt:lpwstr>
  </property>
  <property fmtid="{D5CDD505-2E9C-101B-9397-08002B2CF9AE}" pid="25" name="ContentTypeId">
    <vt:lpwstr>0x01010011291FBB3B986C4BB708D14659D00CDA</vt:lpwstr>
  </property>
</Properties>
</file>