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B5F3" w14:textId="77777777" w:rsidR="00CF539B" w:rsidRPr="00106A11" w:rsidRDefault="00A85497" w:rsidP="00901326">
      <w:pPr>
        <w:pStyle w:val="Title"/>
        <w:spacing w:after="0"/>
        <w:rPr>
          <w:rFonts w:ascii="Times New Roman" w:eastAsia="Times New Roman" w:hAnsi="Times New Roman" w:cs="Times New Roman"/>
          <w:bCs/>
          <w:sz w:val="24"/>
          <w:szCs w:val="24"/>
        </w:rPr>
      </w:pPr>
      <w:bookmarkStart w:id="0" w:name="_sma421xg5co" w:colFirst="0" w:colLast="0"/>
      <w:bookmarkEnd w:id="0"/>
      <w:r w:rsidRPr="00106A11">
        <w:rPr>
          <w:rFonts w:ascii="Times New Roman" w:eastAsia="Times New Roman" w:hAnsi="Times New Roman" w:cs="Times New Roman"/>
          <w:bCs/>
          <w:sz w:val="24"/>
          <w:szCs w:val="24"/>
        </w:rPr>
        <w:t>The contribution of genetic risk to the comorbidity of depression and anxiety: a multi-site electronic health records study</w:t>
      </w:r>
    </w:p>
    <w:p w14:paraId="4C9F4E1D" w14:textId="1662312E" w:rsidR="00CF539B" w:rsidRPr="00106A11" w:rsidRDefault="0079504E" w:rsidP="00901326">
      <w:pPr>
        <w:pStyle w:val="Title"/>
        <w:spacing w:after="0"/>
        <w:rPr>
          <w:rFonts w:ascii="Times New Roman" w:eastAsia="Times New Roman" w:hAnsi="Times New Roman" w:cs="Times New Roman"/>
          <w:sz w:val="24"/>
          <w:szCs w:val="24"/>
        </w:rPr>
      </w:pPr>
      <w:bookmarkStart w:id="1" w:name="_ii5lsbf87ji2" w:colFirst="0" w:colLast="0"/>
      <w:bookmarkStart w:id="2" w:name="_uwo3cfijttxe" w:colFirst="0" w:colLast="0"/>
      <w:bookmarkEnd w:id="1"/>
      <w:bookmarkEnd w:id="2"/>
      <w:r w:rsidRPr="00106A11">
        <w:rPr>
          <w:rFonts w:ascii="Times New Roman" w:eastAsia="Times New Roman" w:hAnsi="Times New Roman" w:cs="Times New Roman"/>
          <w:b/>
          <w:sz w:val="24"/>
          <w:szCs w:val="24"/>
        </w:rPr>
        <w:t>Online Supplementary Material</w:t>
      </w:r>
    </w:p>
    <w:p w14:paraId="2D79A67E" w14:textId="77777777" w:rsidR="00901326" w:rsidRPr="00106A11" w:rsidRDefault="00901326" w:rsidP="00901326">
      <w:pPr>
        <w:pStyle w:val="Heading1"/>
        <w:spacing w:before="0" w:after="0"/>
        <w:rPr>
          <w:rFonts w:ascii="Times New Roman" w:eastAsia="Times New Roman" w:hAnsi="Times New Roman" w:cs="Times New Roman"/>
          <w:b/>
          <w:sz w:val="20"/>
          <w:szCs w:val="20"/>
        </w:rPr>
      </w:pPr>
      <w:bookmarkStart w:id="3" w:name="_tqhhug618qj9" w:colFirst="0" w:colLast="0"/>
      <w:bookmarkEnd w:id="3"/>
    </w:p>
    <w:p w14:paraId="1684981D" w14:textId="4AD0D286" w:rsidR="00CF539B" w:rsidRPr="00106A11" w:rsidRDefault="00A85497" w:rsidP="00901326">
      <w:pPr>
        <w:pStyle w:val="Heading1"/>
        <w:spacing w:before="0" w:after="0"/>
        <w:rPr>
          <w:rFonts w:ascii="Times New Roman" w:eastAsia="Times New Roman" w:hAnsi="Times New Roman" w:cs="Times New Roman"/>
          <w:b/>
          <w:sz w:val="20"/>
          <w:szCs w:val="20"/>
        </w:rPr>
      </w:pPr>
      <w:r w:rsidRPr="00106A11">
        <w:rPr>
          <w:rFonts w:ascii="Times New Roman" w:eastAsia="Times New Roman" w:hAnsi="Times New Roman" w:cs="Times New Roman"/>
          <w:b/>
          <w:sz w:val="20"/>
          <w:szCs w:val="20"/>
        </w:rPr>
        <w:t>Cohort Descriptions</w:t>
      </w:r>
    </w:p>
    <w:p w14:paraId="48294ED9" w14:textId="77777777" w:rsidR="00D62B69" w:rsidRPr="00106A11" w:rsidRDefault="00D62B69" w:rsidP="00D62B69">
      <w:pPr>
        <w:rPr>
          <w:rFonts w:ascii="Times New Roman" w:hAnsi="Times New Roman" w:cs="Times New Roman"/>
        </w:rPr>
      </w:pPr>
    </w:p>
    <w:p w14:paraId="77CC4163" w14:textId="67D0794F" w:rsidR="00CF539B" w:rsidRPr="00106A11" w:rsidRDefault="00D62B69" w:rsidP="00901326">
      <w:pPr>
        <w:pStyle w:val="Heading2"/>
        <w:spacing w:before="0" w:after="0"/>
        <w:rPr>
          <w:rFonts w:ascii="Times New Roman" w:eastAsia="Times New Roman" w:hAnsi="Times New Roman" w:cs="Times New Roman"/>
          <w:b/>
          <w:i/>
          <w:sz w:val="20"/>
          <w:szCs w:val="20"/>
        </w:rPr>
      </w:pPr>
      <w:bookmarkStart w:id="4" w:name="_pph0wlqweac4" w:colFirst="0" w:colLast="0"/>
      <w:bookmarkEnd w:id="4"/>
      <w:r w:rsidRPr="00106A11">
        <w:rPr>
          <w:rFonts w:ascii="Times New Roman" w:eastAsia="Times New Roman" w:hAnsi="Times New Roman" w:cs="Times New Roman"/>
          <w:b/>
          <w:i/>
          <w:sz w:val="20"/>
          <w:szCs w:val="20"/>
        </w:rPr>
        <w:t>Mayo Clinic Biobank</w:t>
      </w:r>
    </w:p>
    <w:p w14:paraId="1AAAFE41" w14:textId="6BC47FA5" w:rsidR="00185C09" w:rsidRPr="004A333E" w:rsidRDefault="00C15027" w:rsidP="004A333E">
      <w:pPr>
        <w:spacing w:after="240"/>
        <w:rPr>
          <w:rFonts w:ascii="Times New Roman" w:hAnsi="Times New Roman" w:cs="Times New Roman"/>
          <w:sz w:val="20"/>
          <w:szCs w:val="20"/>
        </w:rPr>
      </w:pPr>
      <w:r w:rsidRPr="00106A11">
        <w:rPr>
          <w:rFonts w:ascii="Times New Roman" w:eastAsia="Times New Roman" w:hAnsi="Times New Roman" w:cs="Times New Roman"/>
          <w:color w:val="212121"/>
          <w:sz w:val="20"/>
          <w:szCs w:val="20"/>
        </w:rPr>
        <w:t xml:space="preserve">Cases and controls were ascertained using EHR data from 57,001 patients from the Mayo Clinic Biobank. EHR data for the participants was extracted on September 23, </w:t>
      </w:r>
      <w:r w:rsidR="00106A11" w:rsidRPr="00106A11">
        <w:rPr>
          <w:rFonts w:ascii="Times New Roman" w:eastAsia="Times New Roman" w:hAnsi="Times New Roman" w:cs="Times New Roman"/>
          <w:color w:val="212121"/>
          <w:sz w:val="20"/>
          <w:szCs w:val="20"/>
        </w:rPr>
        <w:t>2022,</w:t>
      </w:r>
      <w:r w:rsidRPr="00106A11">
        <w:rPr>
          <w:rFonts w:ascii="Times New Roman" w:eastAsia="Times New Roman" w:hAnsi="Times New Roman" w:cs="Times New Roman"/>
          <w:color w:val="212121"/>
          <w:sz w:val="20"/>
          <w:szCs w:val="20"/>
        </w:rPr>
        <w:t xml:space="preserve"> and included any diagnostics on or before April 6, 2020, the date patient consent was checked. </w:t>
      </w:r>
      <w:r w:rsidR="00106A11" w:rsidRPr="00106A11">
        <w:rPr>
          <w:rFonts w:ascii="Times New Roman" w:hAnsi="Times New Roman" w:cs="Times New Roman"/>
          <w:color w:val="000000"/>
          <w:sz w:val="20"/>
          <w:szCs w:val="20"/>
        </w:rPr>
        <w:t>The Institutional Review Board of Mayo Clinic approved this study.</w:t>
      </w:r>
      <w:r w:rsidR="004A333E">
        <w:rPr>
          <w:rFonts w:ascii="Times New Roman" w:hAnsi="Times New Roman" w:cs="Times New Roman"/>
          <w:color w:val="000000"/>
          <w:sz w:val="20"/>
          <w:szCs w:val="20"/>
        </w:rPr>
        <w:t xml:space="preserve"> </w:t>
      </w:r>
      <w:r w:rsidR="00984AD1" w:rsidRPr="00984AD1">
        <w:rPr>
          <w:rFonts w:ascii="Times New Roman" w:hAnsi="Times New Roman" w:cs="Times New Roman"/>
          <w:sz w:val="20"/>
          <w:szCs w:val="20"/>
        </w:rPr>
        <w:t>Samples were sequenced at the Regeneron Genetics Center (RGC) using a custom design that additionally augments the exome capture with “backbone” regions intended to measure common tagging variation for purposes of GWAS. These backbone regions are targeted at lower depth and undergo substantial post-processing that can boost genotyping quality based on shared information via linkage disequilibrium and population allele frequencies. This is referred to by RGC as genotyping-by-sequencing (</w:t>
      </w:r>
      <w:proofErr w:type="spellStart"/>
      <w:r w:rsidR="00984AD1" w:rsidRPr="00984AD1">
        <w:rPr>
          <w:rFonts w:ascii="Times New Roman" w:hAnsi="Times New Roman" w:cs="Times New Roman"/>
          <w:sz w:val="20"/>
          <w:szCs w:val="20"/>
        </w:rPr>
        <w:t>GxS</w:t>
      </w:r>
      <w:proofErr w:type="spellEnd"/>
      <w:r w:rsidR="00984AD1" w:rsidRPr="00984AD1">
        <w:rPr>
          <w:rFonts w:ascii="Times New Roman" w:hAnsi="Times New Roman" w:cs="Times New Roman"/>
          <w:sz w:val="20"/>
          <w:szCs w:val="20"/>
        </w:rPr>
        <w:t>).</w:t>
      </w:r>
    </w:p>
    <w:p w14:paraId="7F5FED88" w14:textId="418A24AA" w:rsidR="00106A11" w:rsidRPr="000725C9" w:rsidRDefault="00185C09" w:rsidP="004A333E">
      <w:pPr>
        <w:pStyle w:val="NormalWeb"/>
        <w:spacing w:before="0" w:beforeAutospacing="0" w:after="240" w:afterAutospacing="0" w:line="276" w:lineRule="auto"/>
        <w:rPr>
          <w:color w:val="000000"/>
          <w:sz w:val="20"/>
          <w:szCs w:val="20"/>
        </w:rPr>
      </w:pPr>
      <w:r w:rsidRPr="000725C9">
        <w:rPr>
          <w:color w:val="000000"/>
          <w:sz w:val="20"/>
          <w:szCs w:val="20"/>
        </w:rPr>
        <w:t xml:space="preserve">The resulting </w:t>
      </w:r>
      <w:proofErr w:type="spellStart"/>
      <w:r w:rsidRPr="000725C9">
        <w:rPr>
          <w:color w:val="000000"/>
          <w:sz w:val="20"/>
          <w:szCs w:val="20"/>
        </w:rPr>
        <w:t>GxS</w:t>
      </w:r>
      <w:proofErr w:type="spellEnd"/>
      <w:r w:rsidRPr="000725C9">
        <w:rPr>
          <w:color w:val="000000"/>
          <w:sz w:val="20"/>
          <w:szCs w:val="20"/>
        </w:rPr>
        <w:t xml:space="preserve"> data was run through the Mayo Clinic Genotype QC pipeline. In this QC pipeline, SNPs were excluded using filters for call rate (&lt;95%), minor allele frequency (&lt;0.5%), and Hardy-Weinberg Equilibrium</w:t>
      </w:r>
      <w:r w:rsidR="00984AD1" w:rsidRPr="000725C9">
        <w:rPr>
          <w:color w:val="000000"/>
          <w:sz w:val="20"/>
          <w:szCs w:val="20"/>
        </w:rPr>
        <w:t xml:space="preserve"> (p &lt; 1e-6)</w:t>
      </w:r>
      <w:r w:rsidRPr="000725C9">
        <w:rPr>
          <w:color w:val="000000"/>
          <w:sz w:val="20"/>
          <w:szCs w:val="20"/>
        </w:rPr>
        <w:t>. Individuals were excluded for excessive missing data (&gt;5%), sex errors, abnormal heterozygosity (&lt; 70% on multiple chromosomes)</w:t>
      </w:r>
      <w:r w:rsidR="00106A11" w:rsidRPr="000725C9">
        <w:rPr>
          <w:color w:val="000000"/>
          <w:sz w:val="20"/>
          <w:szCs w:val="20"/>
        </w:rPr>
        <w:t>.</w:t>
      </w:r>
      <w:r w:rsidR="004A333E" w:rsidRPr="000725C9">
        <w:rPr>
          <w:color w:val="000000"/>
          <w:sz w:val="20"/>
          <w:szCs w:val="20"/>
        </w:rPr>
        <w:t xml:space="preserve"> </w:t>
      </w:r>
      <w:r w:rsidR="00106A11" w:rsidRPr="000725C9">
        <w:rPr>
          <w:sz w:val="20"/>
          <w:szCs w:val="20"/>
        </w:rPr>
        <w:t xml:space="preserve">Analysis of genetic ancestry was performed on a subset of 4874 high-quality HapMap3 SNPs. </w:t>
      </w:r>
      <w:r w:rsidR="00984AD1" w:rsidRPr="000725C9">
        <w:rPr>
          <w:sz w:val="20"/>
          <w:szCs w:val="20"/>
        </w:rPr>
        <w:t xml:space="preserve">Principal components analysis (PCA) was first performed on the HapMap3 samples and then MCB samples were projected onto these PCs. Kernel density estimators were trained for each of the individual HapMap3 populations and mapped to one of five main ancestral super-populations (AFR=African; AMR=Admixed American; EAS=East Asian; EUR=European; SAS=South Asian) based on specific likelihood criteria for the individual populations such that </w:t>
      </w:r>
      <w:r w:rsidR="00984AD1" w:rsidRPr="000725C9">
        <w:rPr>
          <w:color w:val="000000"/>
          <w:sz w:val="20"/>
          <w:szCs w:val="20"/>
        </w:rPr>
        <w:t>the likelihood for a given ancestry group was greater than 0.3, the sample was assigned to that ancestry group. When two ancestry groups had a likelihood of greater than 0.3, RGC assigned AFR over EUR, AMR over EUR, AMR over EAS, SAS over EUR, and AMR over AFR.</w:t>
      </w:r>
    </w:p>
    <w:p w14:paraId="40EA0543" w14:textId="4CFE92D2" w:rsidR="00106A11" w:rsidRPr="000725C9" w:rsidRDefault="00984AD1" w:rsidP="004A333E">
      <w:pPr>
        <w:spacing w:after="240"/>
        <w:rPr>
          <w:rFonts w:ascii="Times New Roman" w:eastAsia="Times New Roman" w:hAnsi="Times New Roman" w:cs="Times New Roman"/>
          <w:sz w:val="20"/>
          <w:szCs w:val="20"/>
          <w:lang w:val="en-US"/>
        </w:rPr>
      </w:pPr>
      <w:r w:rsidRPr="000725C9">
        <w:rPr>
          <w:rFonts w:ascii="Times New Roman" w:hAnsi="Times New Roman" w:cs="Times New Roman"/>
          <w:sz w:val="20"/>
          <w:szCs w:val="20"/>
        </w:rPr>
        <w:t xml:space="preserve">Cryptic relatedness analysis was performed in an </w:t>
      </w:r>
      <w:r w:rsidR="000725C9" w:rsidRPr="000725C9">
        <w:rPr>
          <w:rFonts w:ascii="Times New Roman" w:hAnsi="Times New Roman" w:cs="Times New Roman"/>
          <w:sz w:val="20"/>
          <w:szCs w:val="20"/>
        </w:rPr>
        <w:t>iterative</w:t>
      </w:r>
      <w:r w:rsidRPr="000725C9">
        <w:rPr>
          <w:rFonts w:ascii="Times New Roman" w:hAnsi="Times New Roman" w:cs="Times New Roman"/>
          <w:sz w:val="20"/>
          <w:szCs w:val="20"/>
        </w:rPr>
        <w:t xml:space="preserve"> process using PLINK and PRIMUS to estimate IBD sharing. Highly related samples were removed from the sample if they had &gt;100 closely related samples (PI_HAT&gt;0.1875) or &gt;25000 related samples (PI_HAT&gt;0.08); the relatedness analysis was performed iteratively until no such samples remained. </w:t>
      </w:r>
      <w:r w:rsidR="00106A11" w:rsidRPr="000725C9">
        <w:rPr>
          <w:rFonts w:ascii="Times New Roman" w:eastAsia="Times New Roman" w:hAnsi="Times New Roman" w:cs="Times New Roman"/>
          <w:sz w:val="20"/>
          <w:szCs w:val="20"/>
          <w:lang w:val="en-US"/>
        </w:rPr>
        <w:t xml:space="preserve">For each pair with </w:t>
      </w:r>
      <w:proofErr w:type="spellStart"/>
      <w:r w:rsidR="00106A11" w:rsidRPr="000725C9">
        <w:rPr>
          <w:rFonts w:ascii="Times New Roman" w:eastAsia="Times New Roman" w:hAnsi="Times New Roman" w:cs="Times New Roman"/>
          <w:sz w:val="20"/>
          <w:szCs w:val="20"/>
          <w:lang w:val="en-US"/>
        </w:rPr>
        <w:t>a</w:t>
      </w:r>
      <w:proofErr w:type="spellEnd"/>
      <w:r w:rsidR="004A333E" w:rsidRPr="000725C9">
        <w:rPr>
          <w:rFonts w:ascii="Times New Roman" w:eastAsia="Times New Roman" w:hAnsi="Times New Roman" w:cs="Times New Roman"/>
          <w:sz w:val="20"/>
          <w:szCs w:val="20"/>
          <w:lang w:val="en-US"/>
        </w:rPr>
        <w:t xml:space="preserve"> estimated</w:t>
      </w:r>
      <w:r w:rsidR="00106A11" w:rsidRPr="000725C9">
        <w:rPr>
          <w:rFonts w:ascii="Times New Roman" w:eastAsia="Times New Roman" w:hAnsi="Times New Roman" w:cs="Times New Roman"/>
          <w:sz w:val="20"/>
          <w:szCs w:val="20"/>
          <w:lang w:val="en-US"/>
        </w:rPr>
        <w:t xml:space="preserve"> 2</w:t>
      </w:r>
      <w:r w:rsidR="00106A11" w:rsidRPr="000725C9">
        <w:rPr>
          <w:rFonts w:ascii="Times New Roman" w:eastAsia="Times New Roman" w:hAnsi="Times New Roman" w:cs="Times New Roman"/>
          <w:sz w:val="20"/>
          <w:szCs w:val="20"/>
          <w:vertAlign w:val="superscript"/>
          <w:lang w:val="en-US"/>
        </w:rPr>
        <w:t>nd</w:t>
      </w:r>
      <w:r w:rsidR="00106A11" w:rsidRPr="000725C9">
        <w:rPr>
          <w:rFonts w:ascii="Times New Roman" w:eastAsia="Times New Roman" w:hAnsi="Times New Roman" w:cs="Times New Roman"/>
          <w:sz w:val="20"/>
          <w:szCs w:val="20"/>
          <w:lang w:val="en-US"/>
        </w:rPr>
        <w:t xml:space="preserve"> degree or higher </w:t>
      </w:r>
      <w:r w:rsidR="00106A11" w:rsidRPr="000725C9">
        <w:rPr>
          <w:rFonts w:ascii="Times New Roman" w:hAnsi="Times New Roman" w:cs="Times New Roman"/>
          <w:color w:val="000000"/>
          <w:sz w:val="20"/>
          <w:szCs w:val="20"/>
        </w:rPr>
        <w:t xml:space="preserve">relatedness, we removed the individual with shorter length of EHR record. </w:t>
      </w:r>
    </w:p>
    <w:p w14:paraId="7C30AFD9" w14:textId="77777777" w:rsidR="00CF539B" w:rsidRPr="00106A11" w:rsidRDefault="00CF539B" w:rsidP="00901326">
      <w:pPr>
        <w:spacing w:line="240" w:lineRule="auto"/>
        <w:rPr>
          <w:rFonts w:ascii="Times New Roman" w:eastAsia="Times New Roman" w:hAnsi="Times New Roman" w:cs="Times New Roman"/>
          <w:sz w:val="20"/>
          <w:szCs w:val="20"/>
        </w:rPr>
      </w:pPr>
    </w:p>
    <w:p w14:paraId="0DD712AF" w14:textId="77777777" w:rsidR="00090192" w:rsidRDefault="00090192">
      <w:pPr>
        <w:rPr>
          <w:rFonts w:ascii="Times New Roman" w:eastAsia="Times New Roman" w:hAnsi="Times New Roman" w:cs="Times New Roman"/>
          <w:b/>
          <w:i/>
          <w:sz w:val="20"/>
          <w:szCs w:val="20"/>
        </w:rPr>
      </w:pPr>
      <w:bookmarkStart w:id="5" w:name="_4zkks41cazxs" w:colFirst="0" w:colLast="0"/>
      <w:bookmarkEnd w:id="5"/>
      <w:r>
        <w:rPr>
          <w:rFonts w:ascii="Times New Roman" w:eastAsia="Times New Roman" w:hAnsi="Times New Roman" w:cs="Times New Roman"/>
          <w:b/>
          <w:i/>
          <w:sz w:val="20"/>
          <w:szCs w:val="20"/>
        </w:rPr>
        <w:br w:type="page"/>
      </w:r>
    </w:p>
    <w:p w14:paraId="72D70945" w14:textId="76935955" w:rsidR="00CF539B" w:rsidRPr="00106A11" w:rsidRDefault="00A85497" w:rsidP="00901326">
      <w:pPr>
        <w:pStyle w:val="Heading2"/>
        <w:spacing w:before="0" w:after="0"/>
        <w:rPr>
          <w:rFonts w:ascii="Times New Roman" w:eastAsia="Times New Roman" w:hAnsi="Times New Roman" w:cs="Times New Roman"/>
          <w:b/>
          <w:i/>
          <w:sz w:val="20"/>
          <w:szCs w:val="20"/>
        </w:rPr>
      </w:pPr>
      <w:r w:rsidRPr="00106A11">
        <w:rPr>
          <w:rFonts w:ascii="Times New Roman" w:eastAsia="Times New Roman" w:hAnsi="Times New Roman" w:cs="Times New Roman"/>
          <w:b/>
          <w:i/>
          <w:sz w:val="20"/>
          <w:szCs w:val="20"/>
        </w:rPr>
        <w:lastRenderedPageBreak/>
        <w:t>BioMe</w:t>
      </w:r>
    </w:p>
    <w:p w14:paraId="40A62BB2" w14:textId="77777777" w:rsidR="00F36C8D" w:rsidRPr="00F36C8D" w:rsidRDefault="00F36C8D" w:rsidP="00F36C8D">
      <w:pPr>
        <w:shd w:val="clear" w:color="auto" w:fill="FFFFFF"/>
        <w:rPr>
          <w:rFonts w:ascii="Times New Roman" w:eastAsia="Times New Roman" w:hAnsi="Times New Roman" w:cs="Times New Roman"/>
          <w:color w:val="212121"/>
          <w:sz w:val="20"/>
          <w:szCs w:val="20"/>
        </w:rPr>
      </w:pPr>
      <w:bookmarkStart w:id="6" w:name="_6ug63r4g01b8" w:colFirst="0" w:colLast="0"/>
      <w:bookmarkEnd w:id="6"/>
      <w:r w:rsidRPr="00F36C8D">
        <w:rPr>
          <w:rFonts w:ascii="Times New Roman" w:eastAsia="Times New Roman" w:hAnsi="Times New Roman" w:cs="Times New Roman"/>
          <w:color w:val="212121"/>
          <w:sz w:val="20"/>
          <w:szCs w:val="20"/>
        </w:rPr>
        <w:t>Cases and controls were ascertained using EHR data from 48,718 patients from the Bio</w:t>
      </w:r>
      <w:r w:rsidRPr="00F36C8D">
        <w:rPr>
          <w:rFonts w:ascii="Times New Roman" w:hAnsi="Times New Roman" w:cs="Times New Roman"/>
          <w:i/>
          <w:iCs/>
          <w:sz w:val="20"/>
          <w:szCs w:val="20"/>
        </w:rPr>
        <w:t>Me</w:t>
      </w:r>
      <w:r w:rsidRPr="00F36C8D">
        <w:rPr>
          <w:rFonts w:ascii="Times New Roman" w:hAnsi="Times New Roman" w:cs="Times New Roman"/>
          <w:sz w:val="20"/>
          <w:szCs w:val="20"/>
        </w:rPr>
        <w:t> biobank in Mount Sinai Health System</w:t>
      </w:r>
      <w:hyperlink r:id="rId5" w:history="1">
        <w:r w:rsidRPr="00F36C8D">
          <w:rPr>
            <w:rStyle w:val="s1"/>
            <w:rFonts w:ascii="Times New Roman" w:eastAsia="Times New Roman" w:hAnsi="Times New Roman" w:cs="Times New Roman"/>
            <w:color w:val="DCA10D"/>
            <w:sz w:val="20"/>
            <w:szCs w:val="20"/>
            <w:u w:val="single"/>
            <w:vertAlign w:val="superscript"/>
          </w:rPr>
          <w:t>1</w:t>
        </w:r>
      </w:hyperlink>
      <w:r w:rsidRPr="00F36C8D">
        <w:rPr>
          <w:rFonts w:ascii="Times New Roman" w:eastAsia="Times New Roman" w:hAnsi="Times New Roman" w:cs="Times New Roman"/>
          <w:color w:val="212121"/>
          <w:sz w:val="20"/>
          <w:szCs w:val="20"/>
        </w:rPr>
        <w:t>. EHR data for the participants was extracted in September 2022 and included any diagnostics on or before that date. DNA for GWAS analysis was isolated from whole blood and genotyped in two freezes, using the Illumina Global Screening Array (GSA) and the Illumina Global Diversity Array (GDA) platforms, respectively. The Institutional Review Board approved this study. QC and imputation have been described previously.</w:t>
      </w:r>
      <w:hyperlink r:id="rId6" w:history="1">
        <w:r w:rsidRPr="00F36C8D">
          <w:rPr>
            <w:rStyle w:val="s1"/>
            <w:rFonts w:ascii="Times New Roman" w:eastAsia="Times New Roman" w:hAnsi="Times New Roman" w:cs="Times New Roman"/>
            <w:color w:val="DCA10D"/>
            <w:sz w:val="20"/>
            <w:szCs w:val="20"/>
            <w:u w:val="single"/>
            <w:vertAlign w:val="superscript"/>
          </w:rPr>
          <w:t>3</w:t>
        </w:r>
      </w:hyperlink>
      <w:r w:rsidRPr="00F36C8D">
        <w:rPr>
          <w:rFonts w:ascii="Times New Roman" w:eastAsia="Times New Roman" w:hAnsi="Times New Roman" w:cs="Times New Roman"/>
          <w:color w:val="212121"/>
          <w:sz w:val="20"/>
          <w:szCs w:val="20"/>
        </w:rPr>
        <w:t xml:space="preserve"> Briefly, in the QC pipeline, SNPs were excluded using filters for call rate (&lt;95%), minor allele frequency (&lt;1%), and Hardy-Weinberg Equilibrium (p &lt; 1e-8). Individuals were excluded for excessive missing data (&gt;5%), sex errors, abnormal heterozygosity (±3 SD for each ancestry and combined) and relatedness (removing a random individual from any pair with kinship coefficient &gt; 0.2). Imputation was conducted with Michigan Imputation Server 1000G P3. For the combined set (GDA and GSA) we adapted the merging strategy from </w:t>
      </w:r>
      <w:proofErr w:type="spellStart"/>
      <w:r w:rsidRPr="00F36C8D">
        <w:rPr>
          <w:rFonts w:ascii="Times New Roman" w:eastAsia="Times New Roman" w:hAnsi="Times New Roman" w:cs="Times New Roman"/>
          <w:color w:val="212121"/>
          <w:sz w:val="20"/>
          <w:szCs w:val="20"/>
        </w:rPr>
        <w:t>eMERGE</w:t>
      </w:r>
      <w:proofErr w:type="spellEnd"/>
      <w:r w:rsidRPr="00F36C8D">
        <w:rPr>
          <w:rFonts w:ascii="Times New Roman" w:eastAsia="Times New Roman" w:hAnsi="Times New Roman" w:cs="Times New Roman"/>
          <w:color w:val="212121"/>
          <w:sz w:val="20"/>
          <w:szCs w:val="20"/>
        </w:rPr>
        <w:t xml:space="preserve"> (</w:t>
      </w:r>
      <w:hyperlink r:id="rId7" w:history="1">
        <w:r w:rsidRPr="00F36C8D">
          <w:rPr>
            <w:rStyle w:val="s2"/>
            <w:rFonts w:ascii="Times New Roman" w:eastAsia="Times New Roman" w:hAnsi="Times New Roman" w:cs="Times New Roman"/>
            <w:color w:val="DCA10D"/>
            <w:sz w:val="20"/>
            <w:szCs w:val="20"/>
            <w:u w:val="single"/>
          </w:rPr>
          <w:t>https://www.frontiersin.org/articles/10.3389/fgene.2014.00370/full</w:t>
        </w:r>
      </w:hyperlink>
      <w:r w:rsidRPr="00F36C8D">
        <w:rPr>
          <w:rFonts w:ascii="Times New Roman" w:eastAsia="Times New Roman" w:hAnsi="Times New Roman" w:cs="Times New Roman"/>
          <w:color w:val="212121"/>
          <w:sz w:val="20"/>
          <w:szCs w:val="20"/>
        </w:rPr>
        <w:t>). Imputed datasets were merged based on the set of intersecting markers [only markers that were of high quality in all of the imputed data were combined (i.e., info score &gt;0.7)]. Duplicate samples were removed, whereby the highest quality version of the sample was maintained.</w:t>
      </w:r>
    </w:p>
    <w:p w14:paraId="063149B3" w14:textId="77777777" w:rsidR="00527253" w:rsidRPr="00106A11" w:rsidRDefault="00527253" w:rsidP="00527253">
      <w:pPr>
        <w:pStyle w:val="Heading2"/>
        <w:rPr>
          <w:rFonts w:ascii="Times New Roman" w:hAnsi="Times New Roman" w:cs="Times New Roman"/>
          <w:b/>
          <w:bCs/>
          <w:sz w:val="20"/>
          <w:szCs w:val="20"/>
        </w:rPr>
      </w:pPr>
      <w:bookmarkStart w:id="7" w:name="_c40k3eiunxi4" w:colFirst="0" w:colLast="0"/>
      <w:bookmarkEnd w:id="7"/>
      <w:r w:rsidRPr="00106A11">
        <w:rPr>
          <w:rFonts w:ascii="Times New Roman" w:hAnsi="Times New Roman" w:cs="Times New Roman"/>
          <w:b/>
          <w:bCs/>
          <w:i/>
          <w:iCs/>
          <w:color w:val="000000"/>
          <w:sz w:val="20"/>
          <w:szCs w:val="20"/>
        </w:rPr>
        <w:t>BioVU</w:t>
      </w:r>
    </w:p>
    <w:p w14:paraId="213F46AC" w14:textId="7EBF34E3" w:rsidR="00901326" w:rsidRPr="00106A11" w:rsidRDefault="00527253" w:rsidP="00527253">
      <w:pPr>
        <w:pStyle w:val="Heading2"/>
        <w:spacing w:before="0" w:after="0"/>
        <w:rPr>
          <w:rFonts w:ascii="Times New Roman" w:hAnsi="Times New Roman" w:cs="Times New Roman"/>
          <w:color w:val="000000"/>
          <w:sz w:val="20"/>
          <w:szCs w:val="20"/>
        </w:rPr>
      </w:pPr>
      <w:r w:rsidRPr="00106A11">
        <w:rPr>
          <w:rFonts w:ascii="Times New Roman" w:hAnsi="Times New Roman" w:cs="Times New Roman"/>
          <w:color w:val="000000"/>
          <w:sz w:val="20"/>
          <w:szCs w:val="20"/>
        </w:rPr>
        <w:t>Cases and controls were ascertained using EHR data from 82186 patients from the Vanderbilt University Medical Center (VUMC)</w:t>
      </w:r>
      <w:hyperlink r:id="rId8" w:history="1">
        <w:r w:rsidRPr="00106A11">
          <w:rPr>
            <w:rStyle w:val="Hyperlink"/>
            <w:rFonts w:ascii="Times New Roman" w:hAnsi="Times New Roman" w:cs="Times New Roman"/>
            <w:color w:val="000000"/>
            <w:sz w:val="20"/>
            <w:szCs w:val="20"/>
            <w:vertAlign w:val="superscript"/>
          </w:rPr>
          <w:t>5</w:t>
        </w:r>
      </w:hyperlink>
      <w:r w:rsidRPr="00106A11">
        <w:rPr>
          <w:rFonts w:ascii="Times New Roman" w:hAnsi="Times New Roman" w:cs="Times New Roman"/>
          <w:color w:val="000000"/>
          <w:sz w:val="20"/>
          <w:szCs w:val="20"/>
        </w:rPr>
        <w:t>. EHR data for the participants was extracted in June 2021 and included any diagnostics on or before that date. DNA for GWAS analysis was isolated from whole blood and genotyped using the Illumina MEGAEX platform. The VUMC Institutional Review Board approved this study. In the QC pipeline, SNPs were excluded using filters for call rate (&lt;2%), minor allele frequency (&lt;1%), and Hardy-Weinberg Equilibrium (p &lt; 5e-5). Individuals were excluded for excessive missing data (&gt;2%), sex errors, abnormal heterozygosity (|</w:t>
      </w:r>
      <w:proofErr w:type="spellStart"/>
      <w:r w:rsidRPr="00106A11">
        <w:rPr>
          <w:rFonts w:ascii="Times New Roman" w:hAnsi="Times New Roman" w:cs="Times New Roman"/>
          <w:color w:val="000000"/>
          <w:sz w:val="20"/>
          <w:szCs w:val="20"/>
        </w:rPr>
        <w:t>Fhet</w:t>
      </w:r>
      <w:proofErr w:type="spellEnd"/>
      <w:r w:rsidRPr="00106A11">
        <w:rPr>
          <w:rFonts w:ascii="Times New Roman" w:hAnsi="Times New Roman" w:cs="Times New Roman"/>
          <w:color w:val="000000"/>
          <w:sz w:val="20"/>
          <w:szCs w:val="20"/>
        </w:rPr>
        <w:t>| &gt; 0.2) and relatedness (removing a random individual from any pair with kinship coefficient &gt; 0.2). After QC, genotypes were imputed using SHAPEIT</w:t>
      </w:r>
      <w:hyperlink r:id="rId9" w:history="1">
        <w:r w:rsidRPr="00106A11">
          <w:rPr>
            <w:rStyle w:val="Hyperlink"/>
            <w:rFonts w:ascii="Times New Roman" w:hAnsi="Times New Roman" w:cs="Times New Roman"/>
            <w:color w:val="000000"/>
            <w:sz w:val="20"/>
            <w:szCs w:val="20"/>
            <w:vertAlign w:val="superscript"/>
          </w:rPr>
          <w:t>6</w:t>
        </w:r>
      </w:hyperlink>
      <w:r w:rsidRPr="00106A11">
        <w:rPr>
          <w:rFonts w:ascii="Times New Roman" w:hAnsi="Times New Roman" w:cs="Times New Roman"/>
          <w:color w:val="000000"/>
          <w:sz w:val="20"/>
          <w:szCs w:val="20"/>
        </w:rPr>
        <w:t>/IMPUTE4</w:t>
      </w:r>
      <w:hyperlink r:id="rId10" w:history="1">
        <w:r w:rsidRPr="00106A11">
          <w:rPr>
            <w:rStyle w:val="Hyperlink"/>
            <w:rFonts w:ascii="Times New Roman" w:hAnsi="Times New Roman" w:cs="Times New Roman"/>
            <w:color w:val="000000"/>
            <w:sz w:val="20"/>
            <w:szCs w:val="20"/>
            <w:vertAlign w:val="superscript"/>
          </w:rPr>
          <w:t>4</w:t>
        </w:r>
      </w:hyperlink>
      <w:r w:rsidRPr="00106A11">
        <w:rPr>
          <w:rFonts w:ascii="Times New Roman" w:hAnsi="Times New Roman" w:cs="Times New Roman"/>
          <w:color w:val="000000"/>
          <w:sz w:val="20"/>
          <w:szCs w:val="20"/>
        </w:rPr>
        <w:t xml:space="preserve"> with the 1000 genomes phase I reference panel. Genotype imputation was performed after the initial QC and converted to best-guess genotypes for all markers with high-quality imputation (INFO &gt; 0.3).</w:t>
      </w:r>
    </w:p>
    <w:p w14:paraId="5B0DC1E0" w14:textId="77777777" w:rsidR="00527253" w:rsidRPr="00106A11" w:rsidRDefault="00527253" w:rsidP="00527253">
      <w:pPr>
        <w:rPr>
          <w:rFonts w:ascii="Times New Roman" w:hAnsi="Times New Roman" w:cs="Times New Roman"/>
        </w:rPr>
      </w:pPr>
    </w:p>
    <w:p w14:paraId="2553DBA7" w14:textId="401FDBC7" w:rsidR="00CF539B" w:rsidRPr="00106A11" w:rsidRDefault="00A85497" w:rsidP="00901326">
      <w:pPr>
        <w:pStyle w:val="Heading2"/>
        <w:spacing w:before="0" w:after="0"/>
        <w:rPr>
          <w:rFonts w:ascii="Times New Roman" w:eastAsia="Times New Roman" w:hAnsi="Times New Roman" w:cs="Times New Roman"/>
          <w:b/>
          <w:i/>
          <w:sz w:val="20"/>
          <w:szCs w:val="20"/>
        </w:rPr>
      </w:pPr>
      <w:r w:rsidRPr="00106A11">
        <w:rPr>
          <w:rFonts w:ascii="Times New Roman" w:eastAsia="Times New Roman" w:hAnsi="Times New Roman" w:cs="Times New Roman"/>
          <w:b/>
          <w:i/>
          <w:sz w:val="20"/>
          <w:szCs w:val="20"/>
        </w:rPr>
        <w:t>Partners Biobank (MGB)</w:t>
      </w:r>
    </w:p>
    <w:p w14:paraId="2F7E2FE1" w14:textId="69B2712F" w:rsidR="00CF539B" w:rsidRPr="00106A11" w:rsidRDefault="002E1747" w:rsidP="00901326">
      <w:pPr>
        <w:rPr>
          <w:rFonts w:ascii="Times New Roman" w:eastAsia="Times New Roman" w:hAnsi="Times New Roman" w:cs="Times New Roman"/>
          <w:sz w:val="20"/>
          <w:szCs w:val="20"/>
        </w:rPr>
      </w:pPr>
      <w:r w:rsidRPr="00106A11">
        <w:rPr>
          <w:rFonts w:ascii="Times New Roman" w:hAnsi="Times New Roman" w:cs="Times New Roman"/>
          <w:color w:val="000000"/>
          <w:sz w:val="20"/>
          <w:szCs w:val="20"/>
        </w:rPr>
        <w:t>Cases and controls were ascertained using EHR data from 24,842 patients from the Mass General Brigham (MGB) Health System. EHR data for the participants was extracted in February 2020 and included any diagnoses on or before that date. DNA for GWAS analysis was isolated from blood and genotyped using Illumina arrays (MEGA, MEGAEX, and MEG BeadChip). The Institutional Review Board approved this study. In the QC pipeline, SNPs were excluded using filters for call rate (&lt;95%), and Hardy-Weinberg Equilibrium (p&lt;1e-10). Individuals were excluded for excessive missing data (&gt;2%), sex errors, abnormal heterozygosity (±3 SD) and relatedness (removing a random individual from any pair with kinship coefficient &gt; 0.2). After QC, batches from genotyping arrays were merged and then imputed using the Michigan Imputation server (Minimac4 1.2.1) with the HRC/1KG reference panel (Reference Panel: apps@hrc-r1.1 [hg19])</w:t>
      </w:r>
      <w:hyperlink r:id="rId11" w:history="1">
        <w:r w:rsidRPr="00106A11">
          <w:rPr>
            <w:rStyle w:val="Hyperlink"/>
            <w:rFonts w:ascii="Times New Roman" w:hAnsi="Times New Roman" w:cs="Times New Roman"/>
            <w:color w:val="000000"/>
            <w:sz w:val="20"/>
            <w:szCs w:val="20"/>
            <w:vertAlign w:val="superscript"/>
          </w:rPr>
          <w:t>2</w:t>
        </w:r>
      </w:hyperlink>
      <w:r w:rsidRPr="00106A11">
        <w:rPr>
          <w:rFonts w:ascii="Times New Roman" w:hAnsi="Times New Roman" w:cs="Times New Roman"/>
          <w:color w:val="000000"/>
          <w:sz w:val="20"/>
          <w:szCs w:val="20"/>
        </w:rPr>
        <w:t>. Genotype imputation was performed after the initial QC and converted to best-guess genotypes for all markers with high-quality imputation (dosage-R2 &gt; 0.8) and common minor allele frequency (&gt;1%).</w:t>
      </w:r>
    </w:p>
    <w:p w14:paraId="6F7A5A60" w14:textId="77777777" w:rsidR="00D62B69" w:rsidRPr="00106A11" w:rsidRDefault="00D62B69">
      <w:pPr>
        <w:rPr>
          <w:rFonts w:ascii="Times New Roman" w:hAnsi="Times New Roman" w:cs="Times New Roman"/>
          <w:b/>
          <w:bCs/>
          <w:sz w:val="20"/>
          <w:szCs w:val="20"/>
        </w:rPr>
      </w:pPr>
      <w:bookmarkStart w:id="8" w:name="_djjqsee0ku5" w:colFirst="0" w:colLast="0"/>
      <w:bookmarkEnd w:id="8"/>
      <w:r w:rsidRPr="00106A11">
        <w:rPr>
          <w:rFonts w:ascii="Times New Roman" w:hAnsi="Times New Roman" w:cs="Times New Roman"/>
          <w:b/>
          <w:bCs/>
          <w:sz w:val="20"/>
          <w:szCs w:val="20"/>
        </w:rPr>
        <w:br w:type="page"/>
      </w:r>
    </w:p>
    <w:p w14:paraId="73FB7581" w14:textId="42C0D72D" w:rsidR="00304110" w:rsidRPr="00106A11" w:rsidRDefault="00B914C2" w:rsidP="00901326">
      <w:pPr>
        <w:pStyle w:val="Heading1"/>
        <w:spacing w:before="0" w:after="0"/>
        <w:rPr>
          <w:rFonts w:ascii="Times New Roman" w:hAnsi="Times New Roman" w:cs="Times New Roman"/>
          <w:sz w:val="20"/>
          <w:szCs w:val="20"/>
        </w:rPr>
      </w:pPr>
      <w:r w:rsidRPr="00106A11">
        <w:rPr>
          <w:rFonts w:ascii="Times New Roman" w:hAnsi="Times New Roman" w:cs="Times New Roman"/>
          <w:b/>
          <w:bCs/>
          <w:sz w:val="20"/>
          <w:szCs w:val="20"/>
        </w:rPr>
        <w:lastRenderedPageBreak/>
        <w:t xml:space="preserve">Supplemental </w:t>
      </w:r>
      <w:r w:rsidR="00304110" w:rsidRPr="00106A11">
        <w:rPr>
          <w:rFonts w:ascii="Times New Roman" w:hAnsi="Times New Roman" w:cs="Times New Roman"/>
          <w:b/>
          <w:bCs/>
          <w:sz w:val="20"/>
          <w:szCs w:val="20"/>
        </w:rPr>
        <w:t>Table 1.</w:t>
      </w:r>
      <w:r w:rsidR="00304110" w:rsidRPr="00106A11">
        <w:rPr>
          <w:rFonts w:ascii="Times New Roman" w:hAnsi="Times New Roman" w:cs="Times New Roman"/>
          <w:sz w:val="20"/>
          <w:szCs w:val="20"/>
        </w:rPr>
        <w:t xml:space="preserve"> ICD 9/10 codes used for defining </w:t>
      </w:r>
      <w:r w:rsidR="00F54691" w:rsidRPr="00106A11">
        <w:rPr>
          <w:rFonts w:ascii="Times New Roman" w:hAnsi="Times New Roman" w:cs="Times New Roman"/>
          <w:sz w:val="20"/>
          <w:szCs w:val="20"/>
        </w:rPr>
        <w:t>depression</w:t>
      </w:r>
      <w:r w:rsidR="0018644B">
        <w:rPr>
          <w:rFonts w:ascii="Times New Roman" w:hAnsi="Times New Roman" w:cs="Times New Roman"/>
          <w:sz w:val="20"/>
          <w:szCs w:val="20"/>
        </w:rPr>
        <w:t xml:space="preserve"> with prevalence listed among Mayo Clinic Biobank and Bio</w:t>
      </w:r>
      <w:r w:rsidR="0018644B">
        <w:rPr>
          <w:rFonts w:ascii="Times New Roman" w:hAnsi="Times New Roman" w:cs="Times New Roman"/>
          <w:i/>
          <w:iCs/>
          <w:sz w:val="20"/>
          <w:szCs w:val="20"/>
        </w:rPr>
        <w:t>Me</w:t>
      </w:r>
      <w:r w:rsidR="00304110" w:rsidRPr="00106A11">
        <w:rPr>
          <w:rFonts w:ascii="Times New Roman" w:hAnsi="Times New Roman" w:cs="Times New Roman"/>
          <w:sz w:val="20"/>
          <w:szCs w:val="20"/>
        </w:rPr>
        <w:t xml:space="preserve">. </w:t>
      </w:r>
    </w:p>
    <w:tbl>
      <w:tblPr>
        <w:tblW w:w="9350" w:type="dxa"/>
        <w:tblCellMar>
          <w:left w:w="0" w:type="dxa"/>
          <w:right w:w="0" w:type="dxa"/>
        </w:tblCellMar>
        <w:tblLook w:val="04A0" w:firstRow="1" w:lastRow="0" w:firstColumn="1" w:lastColumn="0" w:noHBand="0" w:noVBand="1"/>
      </w:tblPr>
      <w:tblGrid>
        <w:gridCol w:w="740"/>
        <w:gridCol w:w="578"/>
        <w:gridCol w:w="721"/>
        <w:gridCol w:w="5966"/>
        <w:gridCol w:w="630"/>
        <w:gridCol w:w="715"/>
      </w:tblGrid>
      <w:tr w:rsidR="001518DD" w:rsidRPr="00106A11" w14:paraId="7023E583" w14:textId="6C5A87F4"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E04C5" w14:textId="77777777" w:rsidR="001518DD" w:rsidRPr="00106A11" w:rsidRDefault="001518DD" w:rsidP="001518DD">
            <w:pPr>
              <w:rPr>
                <w:rFonts w:ascii="Times New Roman" w:hAnsi="Times New Roman" w:cs="Times New Roman"/>
                <w:b/>
                <w:bCs/>
                <w:color w:val="000000"/>
                <w:sz w:val="20"/>
                <w:szCs w:val="20"/>
              </w:rPr>
            </w:pPr>
            <w:r w:rsidRPr="00106A11">
              <w:rPr>
                <w:rFonts w:ascii="Times New Roman" w:hAnsi="Times New Roman" w:cs="Times New Roman"/>
                <w:b/>
                <w:bCs/>
                <w:color w:val="000000"/>
                <w:sz w:val="20"/>
                <w:szCs w:val="20"/>
              </w:rPr>
              <w:t>ICD9/10</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14:paraId="7469CADC" w14:textId="77777777" w:rsidR="001518DD" w:rsidRPr="00106A11" w:rsidRDefault="001518DD" w:rsidP="001518DD">
            <w:pPr>
              <w:rPr>
                <w:rFonts w:ascii="Times New Roman" w:hAnsi="Times New Roman" w:cs="Times New Roman"/>
                <w:b/>
                <w:bCs/>
                <w:color w:val="000000"/>
                <w:sz w:val="20"/>
                <w:szCs w:val="20"/>
              </w:rPr>
            </w:pPr>
            <w:r w:rsidRPr="00106A11">
              <w:rPr>
                <w:rFonts w:ascii="Times New Roman" w:hAnsi="Times New Roman" w:cs="Times New Roman"/>
                <w:b/>
                <w:bCs/>
                <w:color w:val="000000"/>
                <w:sz w:val="20"/>
                <w:szCs w:val="20"/>
              </w:rPr>
              <w:t>ICD</w:t>
            </w:r>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19985D33" w14:textId="77777777" w:rsidR="001518DD" w:rsidRPr="00106A11" w:rsidRDefault="001518DD" w:rsidP="001518DD">
            <w:pPr>
              <w:rPr>
                <w:rFonts w:ascii="Times New Roman" w:hAnsi="Times New Roman" w:cs="Times New Roman"/>
                <w:b/>
                <w:bCs/>
                <w:color w:val="000000"/>
                <w:sz w:val="20"/>
                <w:szCs w:val="20"/>
              </w:rPr>
            </w:pPr>
            <w:r w:rsidRPr="00106A11">
              <w:rPr>
                <w:rFonts w:ascii="Times New Roman" w:hAnsi="Times New Roman" w:cs="Times New Roman"/>
                <w:b/>
                <w:bCs/>
                <w:color w:val="000000"/>
                <w:sz w:val="20"/>
                <w:szCs w:val="20"/>
              </w:rPr>
              <w:t>Phecode</w:t>
            </w:r>
          </w:p>
        </w:tc>
        <w:tc>
          <w:tcPr>
            <w:tcW w:w="5966" w:type="dxa"/>
            <w:tcBorders>
              <w:top w:val="single" w:sz="4" w:space="0" w:color="auto"/>
              <w:left w:val="nil"/>
              <w:bottom w:val="single" w:sz="4" w:space="0" w:color="auto"/>
              <w:right w:val="single" w:sz="4" w:space="0" w:color="auto"/>
            </w:tcBorders>
            <w:shd w:val="clear" w:color="auto" w:fill="auto"/>
            <w:noWrap/>
            <w:vAlign w:val="bottom"/>
            <w:hideMark/>
          </w:tcPr>
          <w:p w14:paraId="053C2A00" w14:textId="77777777" w:rsidR="001518DD" w:rsidRPr="00106A11" w:rsidRDefault="001518DD" w:rsidP="001518DD">
            <w:pPr>
              <w:rPr>
                <w:rFonts w:ascii="Times New Roman" w:hAnsi="Times New Roman" w:cs="Times New Roman"/>
                <w:b/>
                <w:bCs/>
                <w:color w:val="000000"/>
                <w:sz w:val="20"/>
                <w:szCs w:val="20"/>
              </w:rPr>
            </w:pPr>
            <w:r w:rsidRPr="00106A11">
              <w:rPr>
                <w:rFonts w:ascii="Times New Roman" w:hAnsi="Times New Roman" w:cs="Times New Roman"/>
                <w:b/>
                <w:bCs/>
                <w:color w:val="000000"/>
                <w:sz w:val="20"/>
                <w:szCs w:val="20"/>
              </w:rPr>
              <w:t>Description</w:t>
            </w:r>
          </w:p>
        </w:tc>
        <w:tc>
          <w:tcPr>
            <w:tcW w:w="630" w:type="dxa"/>
            <w:tcBorders>
              <w:top w:val="single" w:sz="4" w:space="0" w:color="auto"/>
              <w:left w:val="nil"/>
              <w:bottom w:val="single" w:sz="4" w:space="0" w:color="auto"/>
              <w:right w:val="single" w:sz="4" w:space="0" w:color="auto"/>
            </w:tcBorders>
            <w:vAlign w:val="bottom"/>
          </w:tcPr>
          <w:p w14:paraId="4274471F" w14:textId="77777777" w:rsidR="001518DD" w:rsidRDefault="001518DD" w:rsidP="001518DD">
            <w:pPr>
              <w:spacing w:line="240" w:lineRule="auto"/>
              <w:jc w:val="center"/>
              <w:rPr>
                <w:rFonts w:ascii="Times New Roman" w:hAnsi="Times New Roman" w:cs="Times New Roman"/>
                <w:b/>
                <w:bCs/>
                <w:sz w:val="20"/>
                <w:szCs w:val="20"/>
              </w:rPr>
            </w:pPr>
            <w:r w:rsidRPr="0018644B">
              <w:rPr>
                <w:rFonts w:ascii="Times New Roman" w:hAnsi="Times New Roman" w:cs="Times New Roman"/>
                <w:b/>
                <w:bCs/>
                <w:sz w:val="20"/>
                <w:szCs w:val="20"/>
              </w:rPr>
              <w:t>MCB</w:t>
            </w:r>
          </w:p>
          <w:p w14:paraId="681E94CC" w14:textId="01D94FB9" w:rsidR="001518DD" w:rsidRPr="0018644B" w:rsidRDefault="001518DD" w:rsidP="001518DD">
            <w:pPr>
              <w:jc w:val="center"/>
              <w:rPr>
                <w:rFonts w:ascii="Times New Roman" w:hAnsi="Times New Roman" w:cs="Times New Roman"/>
                <w:b/>
                <w:bCs/>
                <w:color w:val="000000"/>
                <w:sz w:val="20"/>
                <w:szCs w:val="20"/>
              </w:rPr>
            </w:pPr>
            <w:r w:rsidRPr="001518DD">
              <w:rPr>
                <w:rFonts w:ascii="Times New Roman" w:eastAsia="Times New Roman" w:hAnsi="Times New Roman" w:cs="Times New Roman"/>
                <w:color w:val="000000"/>
                <w:sz w:val="20"/>
                <w:szCs w:val="20"/>
                <w:lang w:val="en-US"/>
              </w:rPr>
              <w:t>N=4</w:t>
            </w:r>
            <w:r>
              <w:rPr>
                <w:rFonts w:ascii="Times New Roman" w:eastAsia="Times New Roman" w:hAnsi="Times New Roman" w:cs="Times New Roman"/>
                <w:color w:val="000000"/>
                <w:sz w:val="20"/>
                <w:szCs w:val="20"/>
                <w:lang w:val="en-US"/>
              </w:rPr>
              <w:t>1</w:t>
            </w:r>
            <w:r w:rsidRPr="001518DD">
              <w:rPr>
                <w:rFonts w:ascii="Times New Roman" w:eastAsia="Times New Roman" w:hAnsi="Times New Roman" w:cs="Times New Roman"/>
                <w:color w:val="000000"/>
                <w:sz w:val="20"/>
                <w:szCs w:val="20"/>
                <w:lang w:val="en-US"/>
              </w:rPr>
              <w:t>K</w:t>
            </w:r>
          </w:p>
        </w:tc>
        <w:tc>
          <w:tcPr>
            <w:tcW w:w="715" w:type="dxa"/>
            <w:tcBorders>
              <w:top w:val="single" w:sz="4" w:space="0" w:color="auto"/>
              <w:left w:val="nil"/>
              <w:bottom w:val="single" w:sz="4" w:space="0" w:color="auto"/>
              <w:right w:val="single" w:sz="4" w:space="0" w:color="auto"/>
            </w:tcBorders>
            <w:vAlign w:val="bottom"/>
          </w:tcPr>
          <w:p w14:paraId="4F2BF317" w14:textId="77777777" w:rsidR="001518DD" w:rsidRDefault="001518DD" w:rsidP="001518DD">
            <w:pPr>
              <w:spacing w:line="240" w:lineRule="auto"/>
              <w:jc w:val="center"/>
              <w:rPr>
                <w:rFonts w:ascii="Times New Roman" w:hAnsi="Times New Roman" w:cs="Times New Roman"/>
                <w:b/>
                <w:bCs/>
                <w:sz w:val="20"/>
                <w:szCs w:val="20"/>
              </w:rPr>
            </w:pPr>
            <w:r w:rsidRPr="0018644B">
              <w:rPr>
                <w:rFonts w:ascii="Times New Roman" w:hAnsi="Times New Roman" w:cs="Times New Roman"/>
                <w:b/>
                <w:bCs/>
                <w:sz w:val="20"/>
                <w:szCs w:val="20"/>
              </w:rPr>
              <w:t>Bio</w:t>
            </w:r>
            <w:r w:rsidRPr="0018644B">
              <w:rPr>
                <w:rFonts w:ascii="Times New Roman" w:hAnsi="Times New Roman" w:cs="Times New Roman"/>
                <w:b/>
                <w:bCs/>
                <w:i/>
                <w:iCs/>
                <w:sz w:val="20"/>
                <w:szCs w:val="20"/>
              </w:rPr>
              <w:t>Me</w:t>
            </w:r>
          </w:p>
          <w:p w14:paraId="783F4B5E" w14:textId="6419944F" w:rsidR="001518DD" w:rsidRPr="0018644B" w:rsidRDefault="001518DD" w:rsidP="001518DD">
            <w:pPr>
              <w:jc w:val="center"/>
              <w:rPr>
                <w:rFonts w:ascii="Times New Roman" w:hAnsi="Times New Roman" w:cs="Times New Roman"/>
                <w:b/>
                <w:bCs/>
                <w:color w:val="000000"/>
                <w:sz w:val="20"/>
                <w:szCs w:val="20"/>
              </w:rPr>
            </w:pPr>
            <w:r>
              <w:rPr>
                <w:rFonts w:ascii="Times New Roman" w:eastAsia="Times New Roman" w:hAnsi="Times New Roman" w:cs="Times New Roman"/>
                <w:color w:val="000000"/>
                <w:sz w:val="20"/>
                <w:szCs w:val="20"/>
                <w:lang w:val="en-US"/>
              </w:rPr>
              <w:t>N=56K</w:t>
            </w:r>
          </w:p>
        </w:tc>
      </w:tr>
      <w:tr w:rsidR="0018644B" w:rsidRPr="00106A11" w14:paraId="358AF793" w14:textId="2F3B5F9E"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B4107"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w:t>
            </w:r>
          </w:p>
        </w:tc>
        <w:tc>
          <w:tcPr>
            <w:tcW w:w="578" w:type="dxa"/>
            <w:tcBorders>
              <w:top w:val="nil"/>
              <w:left w:val="nil"/>
              <w:bottom w:val="single" w:sz="4" w:space="0" w:color="auto"/>
              <w:right w:val="single" w:sz="4" w:space="0" w:color="auto"/>
            </w:tcBorders>
            <w:shd w:val="clear" w:color="auto" w:fill="auto"/>
            <w:noWrap/>
            <w:vAlign w:val="bottom"/>
            <w:hideMark/>
          </w:tcPr>
          <w:p w14:paraId="6BBA7BA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6C270597"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300E7428"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w:t>
            </w:r>
          </w:p>
        </w:tc>
        <w:tc>
          <w:tcPr>
            <w:tcW w:w="630" w:type="dxa"/>
            <w:tcBorders>
              <w:top w:val="nil"/>
              <w:left w:val="nil"/>
              <w:bottom w:val="single" w:sz="4" w:space="0" w:color="auto"/>
              <w:right w:val="single" w:sz="4" w:space="0" w:color="auto"/>
            </w:tcBorders>
            <w:vAlign w:val="bottom"/>
          </w:tcPr>
          <w:p w14:paraId="13CFFDA7" w14:textId="1E3B2C75"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0.0%</w:t>
            </w:r>
          </w:p>
        </w:tc>
        <w:tc>
          <w:tcPr>
            <w:tcW w:w="715" w:type="dxa"/>
            <w:tcBorders>
              <w:top w:val="nil"/>
              <w:left w:val="nil"/>
              <w:bottom w:val="single" w:sz="4" w:space="0" w:color="auto"/>
              <w:right w:val="single" w:sz="4" w:space="0" w:color="auto"/>
            </w:tcBorders>
            <w:vAlign w:val="bottom"/>
          </w:tcPr>
          <w:p w14:paraId="2D42AD8F" w14:textId="70069C2F"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5F9DD3A3" w14:textId="72092222"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D5D77"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w:t>
            </w:r>
          </w:p>
        </w:tc>
        <w:tc>
          <w:tcPr>
            <w:tcW w:w="578" w:type="dxa"/>
            <w:tcBorders>
              <w:top w:val="nil"/>
              <w:left w:val="nil"/>
              <w:bottom w:val="single" w:sz="4" w:space="0" w:color="auto"/>
              <w:right w:val="single" w:sz="4" w:space="0" w:color="auto"/>
            </w:tcBorders>
            <w:shd w:val="clear" w:color="auto" w:fill="auto"/>
            <w:noWrap/>
            <w:vAlign w:val="bottom"/>
            <w:hideMark/>
          </w:tcPr>
          <w:p w14:paraId="1A47547B"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3D80B9A4"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0E5EA2F2"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 unspecified degree</w:t>
            </w:r>
          </w:p>
        </w:tc>
        <w:tc>
          <w:tcPr>
            <w:tcW w:w="630" w:type="dxa"/>
            <w:tcBorders>
              <w:top w:val="nil"/>
              <w:left w:val="nil"/>
              <w:bottom w:val="single" w:sz="4" w:space="0" w:color="auto"/>
              <w:right w:val="single" w:sz="4" w:space="0" w:color="auto"/>
            </w:tcBorders>
            <w:vAlign w:val="bottom"/>
          </w:tcPr>
          <w:p w14:paraId="636F74BA" w14:textId="5F254B9C"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6.0%</w:t>
            </w:r>
          </w:p>
        </w:tc>
        <w:tc>
          <w:tcPr>
            <w:tcW w:w="715" w:type="dxa"/>
            <w:tcBorders>
              <w:top w:val="nil"/>
              <w:left w:val="nil"/>
              <w:bottom w:val="single" w:sz="4" w:space="0" w:color="auto"/>
              <w:right w:val="single" w:sz="4" w:space="0" w:color="auto"/>
            </w:tcBorders>
            <w:vAlign w:val="bottom"/>
          </w:tcPr>
          <w:p w14:paraId="45DDDF82" w14:textId="48A299D4"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21C03FA6" w14:textId="6BD45331"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1311D"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296.21</w:t>
            </w:r>
          </w:p>
        </w:tc>
        <w:tc>
          <w:tcPr>
            <w:tcW w:w="578" w:type="dxa"/>
            <w:tcBorders>
              <w:top w:val="nil"/>
              <w:left w:val="nil"/>
              <w:bottom w:val="single" w:sz="4" w:space="0" w:color="auto"/>
              <w:right w:val="single" w:sz="4" w:space="0" w:color="auto"/>
            </w:tcBorders>
            <w:shd w:val="clear" w:color="auto" w:fill="auto"/>
            <w:noWrap/>
            <w:vAlign w:val="bottom"/>
            <w:hideMark/>
          </w:tcPr>
          <w:p w14:paraId="2835D8A3"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34C4BA6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w:t>
            </w:r>
          </w:p>
        </w:tc>
        <w:tc>
          <w:tcPr>
            <w:tcW w:w="5966" w:type="dxa"/>
            <w:tcBorders>
              <w:top w:val="nil"/>
              <w:left w:val="nil"/>
              <w:bottom w:val="single" w:sz="4" w:space="0" w:color="auto"/>
              <w:right w:val="single" w:sz="4" w:space="0" w:color="auto"/>
            </w:tcBorders>
            <w:shd w:val="clear" w:color="auto" w:fill="auto"/>
            <w:noWrap/>
            <w:vAlign w:val="bottom"/>
            <w:hideMark/>
          </w:tcPr>
          <w:p w14:paraId="7A3015C6"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 mild degree</w:t>
            </w:r>
          </w:p>
        </w:tc>
        <w:tc>
          <w:tcPr>
            <w:tcW w:w="630" w:type="dxa"/>
            <w:tcBorders>
              <w:top w:val="nil"/>
              <w:left w:val="nil"/>
              <w:bottom w:val="single" w:sz="4" w:space="0" w:color="auto"/>
              <w:right w:val="single" w:sz="4" w:space="0" w:color="auto"/>
            </w:tcBorders>
            <w:vAlign w:val="bottom"/>
          </w:tcPr>
          <w:p w14:paraId="4B887E41" w14:textId="34D29379"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0.9%</w:t>
            </w:r>
          </w:p>
        </w:tc>
        <w:tc>
          <w:tcPr>
            <w:tcW w:w="715" w:type="dxa"/>
            <w:tcBorders>
              <w:top w:val="nil"/>
              <w:left w:val="nil"/>
              <w:bottom w:val="single" w:sz="4" w:space="0" w:color="auto"/>
              <w:right w:val="single" w:sz="4" w:space="0" w:color="auto"/>
            </w:tcBorders>
            <w:vAlign w:val="bottom"/>
          </w:tcPr>
          <w:p w14:paraId="4E605C67" w14:textId="20F44371"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0D05D891" w14:textId="61C5BE9F"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1A21E"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78" w:type="dxa"/>
            <w:tcBorders>
              <w:top w:val="nil"/>
              <w:left w:val="nil"/>
              <w:bottom w:val="single" w:sz="4" w:space="0" w:color="auto"/>
              <w:right w:val="single" w:sz="4" w:space="0" w:color="auto"/>
            </w:tcBorders>
            <w:shd w:val="clear" w:color="auto" w:fill="auto"/>
            <w:noWrap/>
            <w:vAlign w:val="bottom"/>
            <w:hideMark/>
          </w:tcPr>
          <w:p w14:paraId="02D552A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4CD0D750"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02E1019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 moderate degree</w:t>
            </w:r>
          </w:p>
        </w:tc>
        <w:tc>
          <w:tcPr>
            <w:tcW w:w="630" w:type="dxa"/>
            <w:tcBorders>
              <w:top w:val="nil"/>
              <w:left w:val="nil"/>
              <w:bottom w:val="single" w:sz="4" w:space="0" w:color="auto"/>
              <w:right w:val="single" w:sz="4" w:space="0" w:color="auto"/>
            </w:tcBorders>
            <w:vAlign w:val="bottom"/>
          </w:tcPr>
          <w:p w14:paraId="7A2EC67B" w14:textId="0D706B6B"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1.7%</w:t>
            </w:r>
          </w:p>
        </w:tc>
        <w:tc>
          <w:tcPr>
            <w:tcW w:w="715" w:type="dxa"/>
            <w:tcBorders>
              <w:top w:val="nil"/>
              <w:left w:val="nil"/>
              <w:bottom w:val="single" w:sz="4" w:space="0" w:color="auto"/>
              <w:right w:val="single" w:sz="4" w:space="0" w:color="auto"/>
            </w:tcBorders>
            <w:vAlign w:val="bottom"/>
          </w:tcPr>
          <w:p w14:paraId="6F814C06" w14:textId="55CC0F54"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6ED3D508" w14:textId="4E4E7F62"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1FAEB"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296.23</w:t>
            </w:r>
          </w:p>
        </w:tc>
        <w:tc>
          <w:tcPr>
            <w:tcW w:w="578" w:type="dxa"/>
            <w:tcBorders>
              <w:top w:val="nil"/>
              <w:left w:val="nil"/>
              <w:bottom w:val="single" w:sz="4" w:space="0" w:color="auto"/>
              <w:right w:val="single" w:sz="4" w:space="0" w:color="auto"/>
            </w:tcBorders>
            <w:shd w:val="clear" w:color="auto" w:fill="auto"/>
            <w:noWrap/>
            <w:vAlign w:val="bottom"/>
            <w:hideMark/>
          </w:tcPr>
          <w:p w14:paraId="34F3DBFB"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0A4AFCCF"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79D155C1" w14:textId="1E78A120"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 severe degree, w/o psycho</w:t>
            </w:r>
            <w:r>
              <w:rPr>
                <w:rFonts w:ascii="Times New Roman" w:hAnsi="Times New Roman" w:cs="Times New Roman"/>
                <w:color w:val="000000"/>
                <w:sz w:val="20"/>
                <w:szCs w:val="20"/>
              </w:rPr>
              <w:t>sis</w:t>
            </w:r>
          </w:p>
        </w:tc>
        <w:tc>
          <w:tcPr>
            <w:tcW w:w="630" w:type="dxa"/>
            <w:tcBorders>
              <w:top w:val="nil"/>
              <w:left w:val="nil"/>
              <w:bottom w:val="single" w:sz="4" w:space="0" w:color="auto"/>
              <w:right w:val="single" w:sz="4" w:space="0" w:color="auto"/>
            </w:tcBorders>
            <w:vAlign w:val="bottom"/>
          </w:tcPr>
          <w:p w14:paraId="3479C086" w14:textId="2CD58EE9"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0.5%</w:t>
            </w:r>
          </w:p>
        </w:tc>
        <w:tc>
          <w:tcPr>
            <w:tcW w:w="715" w:type="dxa"/>
            <w:tcBorders>
              <w:top w:val="nil"/>
              <w:left w:val="nil"/>
              <w:bottom w:val="single" w:sz="4" w:space="0" w:color="auto"/>
              <w:right w:val="single" w:sz="4" w:space="0" w:color="auto"/>
            </w:tcBorders>
            <w:vAlign w:val="bottom"/>
          </w:tcPr>
          <w:p w14:paraId="3DDB9A10" w14:textId="1074FC16"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692F923F" w14:textId="2CB2394C"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E906"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296.24</w:t>
            </w:r>
          </w:p>
        </w:tc>
        <w:tc>
          <w:tcPr>
            <w:tcW w:w="578" w:type="dxa"/>
            <w:tcBorders>
              <w:top w:val="nil"/>
              <w:left w:val="nil"/>
              <w:bottom w:val="single" w:sz="4" w:space="0" w:color="auto"/>
              <w:right w:val="single" w:sz="4" w:space="0" w:color="auto"/>
            </w:tcBorders>
            <w:shd w:val="clear" w:color="auto" w:fill="auto"/>
            <w:noWrap/>
            <w:vAlign w:val="bottom"/>
            <w:hideMark/>
          </w:tcPr>
          <w:p w14:paraId="2EBE7EB8"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5D10362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51F96F4C" w14:textId="4533A990"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 severe degree, spec</w:t>
            </w:r>
            <w:r>
              <w:rPr>
                <w:rFonts w:ascii="Times New Roman" w:hAnsi="Times New Roman" w:cs="Times New Roman"/>
                <w:color w:val="000000"/>
                <w:sz w:val="20"/>
                <w:szCs w:val="20"/>
              </w:rPr>
              <w:t>.</w:t>
            </w:r>
            <w:r w:rsidRPr="00106A11">
              <w:rPr>
                <w:rFonts w:ascii="Times New Roman" w:hAnsi="Times New Roman" w:cs="Times New Roman"/>
                <w:color w:val="000000"/>
                <w:sz w:val="20"/>
                <w:szCs w:val="20"/>
              </w:rPr>
              <w:t xml:space="preserve"> psycho</w:t>
            </w:r>
            <w:r>
              <w:rPr>
                <w:rFonts w:ascii="Times New Roman" w:hAnsi="Times New Roman" w:cs="Times New Roman"/>
                <w:color w:val="000000"/>
                <w:sz w:val="20"/>
                <w:szCs w:val="20"/>
              </w:rPr>
              <w:t>sis</w:t>
            </w:r>
          </w:p>
        </w:tc>
        <w:tc>
          <w:tcPr>
            <w:tcW w:w="630" w:type="dxa"/>
            <w:tcBorders>
              <w:top w:val="nil"/>
              <w:left w:val="nil"/>
              <w:bottom w:val="single" w:sz="4" w:space="0" w:color="auto"/>
              <w:right w:val="single" w:sz="4" w:space="0" w:color="auto"/>
            </w:tcBorders>
            <w:vAlign w:val="bottom"/>
          </w:tcPr>
          <w:p w14:paraId="4C4CD826" w14:textId="17D84C7A"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0.1%</w:t>
            </w:r>
          </w:p>
        </w:tc>
        <w:tc>
          <w:tcPr>
            <w:tcW w:w="715" w:type="dxa"/>
            <w:tcBorders>
              <w:top w:val="nil"/>
              <w:left w:val="nil"/>
              <w:bottom w:val="single" w:sz="4" w:space="0" w:color="auto"/>
              <w:right w:val="single" w:sz="4" w:space="0" w:color="auto"/>
            </w:tcBorders>
            <w:vAlign w:val="bottom"/>
          </w:tcPr>
          <w:p w14:paraId="3B0D04D8" w14:textId="72F7810D"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5086972F" w14:textId="7D7FA08A"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8CB8A"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296.25</w:t>
            </w:r>
          </w:p>
        </w:tc>
        <w:tc>
          <w:tcPr>
            <w:tcW w:w="578" w:type="dxa"/>
            <w:tcBorders>
              <w:top w:val="nil"/>
              <w:left w:val="nil"/>
              <w:bottom w:val="single" w:sz="4" w:space="0" w:color="auto"/>
              <w:right w:val="single" w:sz="4" w:space="0" w:color="auto"/>
            </w:tcBorders>
            <w:shd w:val="clear" w:color="auto" w:fill="auto"/>
            <w:noWrap/>
            <w:vAlign w:val="bottom"/>
            <w:hideMark/>
          </w:tcPr>
          <w:p w14:paraId="4EE56AB6"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523BB27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57396939" w14:textId="2442E513"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 xml:space="preserve">Major depressive disorder, single episode, in partial or </w:t>
            </w:r>
            <w:proofErr w:type="spellStart"/>
            <w:r w:rsidRPr="00106A11">
              <w:rPr>
                <w:rFonts w:ascii="Times New Roman" w:hAnsi="Times New Roman" w:cs="Times New Roman"/>
                <w:color w:val="000000"/>
                <w:sz w:val="20"/>
                <w:szCs w:val="20"/>
              </w:rPr>
              <w:t>unspec</w:t>
            </w:r>
            <w:proofErr w:type="spellEnd"/>
            <w:r>
              <w:rPr>
                <w:rFonts w:ascii="Times New Roman" w:hAnsi="Times New Roman" w:cs="Times New Roman"/>
                <w:color w:val="000000"/>
                <w:sz w:val="20"/>
                <w:szCs w:val="20"/>
              </w:rPr>
              <w:t>.</w:t>
            </w:r>
            <w:r w:rsidRPr="00106A11">
              <w:rPr>
                <w:rFonts w:ascii="Times New Roman" w:hAnsi="Times New Roman" w:cs="Times New Roman"/>
                <w:color w:val="000000"/>
                <w:sz w:val="20"/>
                <w:szCs w:val="20"/>
              </w:rPr>
              <w:t xml:space="preserve"> remission</w:t>
            </w:r>
          </w:p>
        </w:tc>
        <w:tc>
          <w:tcPr>
            <w:tcW w:w="630" w:type="dxa"/>
            <w:tcBorders>
              <w:top w:val="nil"/>
              <w:left w:val="nil"/>
              <w:bottom w:val="single" w:sz="4" w:space="0" w:color="auto"/>
              <w:right w:val="single" w:sz="4" w:space="0" w:color="auto"/>
            </w:tcBorders>
            <w:vAlign w:val="bottom"/>
          </w:tcPr>
          <w:p w14:paraId="243ED8AD" w14:textId="5FFA90E7"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1.0%</w:t>
            </w:r>
          </w:p>
        </w:tc>
        <w:tc>
          <w:tcPr>
            <w:tcW w:w="715" w:type="dxa"/>
            <w:tcBorders>
              <w:top w:val="nil"/>
              <w:left w:val="nil"/>
              <w:bottom w:val="single" w:sz="4" w:space="0" w:color="auto"/>
              <w:right w:val="single" w:sz="4" w:space="0" w:color="auto"/>
            </w:tcBorders>
            <w:vAlign w:val="bottom"/>
          </w:tcPr>
          <w:p w14:paraId="1A0B3925" w14:textId="1C1EBE3F"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5F34D307" w14:textId="3B9C012E"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62FE6"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296.26</w:t>
            </w:r>
          </w:p>
        </w:tc>
        <w:tc>
          <w:tcPr>
            <w:tcW w:w="578" w:type="dxa"/>
            <w:tcBorders>
              <w:top w:val="nil"/>
              <w:left w:val="nil"/>
              <w:bottom w:val="single" w:sz="4" w:space="0" w:color="auto"/>
              <w:right w:val="single" w:sz="4" w:space="0" w:color="auto"/>
            </w:tcBorders>
            <w:shd w:val="clear" w:color="auto" w:fill="auto"/>
            <w:noWrap/>
            <w:vAlign w:val="bottom"/>
            <w:hideMark/>
          </w:tcPr>
          <w:p w14:paraId="4AE8503D"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4D5B0B27"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38C7AC96"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 in full remission</w:t>
            </w:r>
          </w:p>
        </w:tc>
        <w:tc>
          <w:tcPr>
            <w:tcW w:w="630" w:type="dxa"/>
            <w:tcBorders>
              <w:top w:val="nil"/>
              <w:left w:val="nil"/>
              <w:bottom w:val="single" w:sz="4" w:space="0" w:color="auto"/>
              <w:right w:val="single" w:sz="4" w:space="0" w:color="auto"/>
            </w:tcBorders>
            <w:vAlign w:val="bottom"/>
          </w:tcPr>
          <w:p w14:paraId="6AE61926" w14:textId="2A95CAAE"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1.2%</w:t>
            </w:r>
          </w:p>
        </w:tc>
        <w:tc>
          <w:tcPr>
            <w:tcW w:w="715" w:type="dxa"/>
            <w:tcBorders>
              <w:top w:val="nil"/>
              <w:left w:val="nil"/>
              <w:bottom w:val="single" w:sz="4" w:space="0" w:color="auto"/>
              <w:right w:val="single" w:sz="4" w:space="0" w:color="auto"/>
            </w:tcBorders>
            <w:vAlign w:val="bottom"/>
          </w:tcPr>
          <w:p w14:paraId="185FC609" w14:textId="6275275D"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2854761C" w14:textId="2D3D0B3B"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CC4AD"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296.3</w:t>
            </w:r>
          </w:p>
        </w:tc>
        <w:tc>
          <w:tcPr>
            <w:tcW w:w="578" w:type="dxa"/>
            <w:tcBorders>
              <w:top w:val="nil"/>
              <w:left w:val="nil"/>
              <w:bottom w:val="single" w:sz="4" w:space="0" w:color="auto"/>
              <w:right w:val="single" w:sz="4" w:space="0" w:color="auto"/>
            </w:tcBorders>
            <w:shd w:val="clear" w:color="auto" w:fill="auto"/>
            <w:noWrap/>
            <w:vAlign w:val="bottom"/>
            <w:hideMark/>
          </w:tcPr>
          <w:p w14:paraId="1DC1FC90"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3602E06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2766A854"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episode</w:t>
            </w:r>
          </w:p>
        </w:tc>
        <w:tc>
          <w:tcPr>
            <w:tcW w:w="630" w:type="dxa"/>
            <w:tcBorders>
              <w:top w:val="nil"/>
              <w:left w:val="nil"/>
              <w:bottom w:val="single" w:sz="4" w:space="0" w:color="auto"/>
              <w:right w:val="single" w:sz="4" w:space="0" w:color="auto"/>
            </w:tcBorders>
            <w:vAlign w:val="bottom"/>
          </w:tcPr>
          <w:p w14:paraId="19E4A69C" w14:textId="4F8D4A1B"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0.0%</w:t>
            </w:r>
          </w:p>
        </w:tc>
        <w:tc>
          <w:tcPr>
            <w:tcW w:w="715" w:type="dxa"/>
            <w:tcBorders>
              <w:top w:val="nil"/>
              <w:left w:val="nil"/>
              <w:bottom w:val="single" w:sz="4" w:space="0" w:color="auto"/>
              <w:right w:val="single" w:sz="4" w:space="0" w:color="auto"/>
            </w:tcBorders>
            <w:vAlign w:val="bottom"/>
          </w:tcPr>
          <w:p w14:paraId="73D86FC8" w14:textId="437408A1"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5CB5347F" w14:textId="514545F0"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D29B"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296.3</w:t>
            </w:r>
          </w:p>
        </w:tc>
        <w:tc>
          <w:tcPr>
            <w:tcW w:w="578" w:type="dxa"/>
            <w:tcBorders>
              <w:top w:val="nil"/>
              <w:left w:val="nil"/>
              <w:bottom w:val="single" w:sz="4" w:space="0" w:color="auto"/>
              <w:right w:val="single" w:sz="4" w:space="0" w:color="auto"/>
            </w:tcBorders>
            <w:shd w:val="clear" w:color="auto" w:fill="auto"/>
            <w:noWrap/>
            <w:vAlign w:val="bottom"/>
            <w:hideMark/>
          </w:tcPr>
          <w:p w14:paraId="31EA474C"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03BDF0ED"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28D05E0F"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episode, unspecified degree</w:t>
            </w:r>
          </w:p>
        </w:tc>
        <w:tc>
          <w:tcPr>
            <w:tcW w:w="630" w:type="dxa"/>
            <w:tcBorders>
              <w:top w:val="nil"/>
              <w:left w:val="nil"/>
              <w:bottom w:val="single" w:sz="4" w:space="0" w:color="auto"/>
              <w:right w:val="single" w:sz="4" w:space="0" w:color="auto"/>
            </w:tcBorders>
            <w:vAlign w:val="bottom"/>
          </w:tcPr>
          <w:p w14:paraId="6998F2CF" w14:textId="7A60BFED"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2.8%</w:t>
            </w:r>
          </w:p>
        </w:tc>
        <w:tc>
          <w:tcPr>
            <w:tcW w:w="715" w:type="dxa"/>
            <w:tcBorders>
              <w:top w:val="nil"/>
              <w:left w:val="nil"/>
              <w:bottom w:val="single" w:sz="4" w:space="0" w:color="auto"/>
              <w:right w:val="single" w:sz="4" w:space="0" w:color="auto"/>
            </w:tcBorders>
            <w:vAlign w:val="bottom"/>
          </w:tcPr>
          <w:p w14:paraId="2BA7DB3F" w14:textId="557BED44"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1AB8403C" w14:textId="6192D6E0"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74FB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296.31</w:t>
            </w:r>
          </w:p>
        </w:tc>
        <w:tc>
          <w:tcPr>
            <w:tcW w:w="578" w:type="dxa"/>
            <w:tcBorders>
              <w:top w:val="nil"/>
              <w:left w:val="nil"/>
              <w:bottom w:val="single" w:sz="4" w:space="0" w:color="auto"/>
              <w:right w:val="single" w:sz="4" w:space="0" w:color="auto"/>
            </w:tcBorders>
            <w:shd w:val="clear" w:color="auto" w:fill="auto"/>
            <w:noWrap/>
            <w:vAlign w:val="bottom"/>
            <w:hideMark/>
          </w:tcPr>
          <w:p w14:paraId="063A2ADA"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008A9AFB"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w:t>
            </w:r>
          </w:p>
        </w:tc>
        <w:tc>
          <w:tcPr>
            <w:tcW w:w="5966" w:type="dxa"/>
            <w:tcBorders>
              <w:top w:val="nil"/>
              <w:left w:val="nil"/>
              <w:bottom w:val="single" w:sz="4" w:space="0" w:color="auto"/>
              <w:right w:val="single" w:sz="4" w:space="0" w:color="auto"/>
            </w:tcBorders>
            <w:shd w:val="clear" w:color="auto" w:fill="auto"/>
            <w:noWrap/>
            <w:vAlign w:val="bottom"/>
            <w:hideMark/>
          </w:tcPr>
          <w:p w14:paraId="606841FC"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episode, mild degree</w:t>
            </w:r>
          </w:p>
        </w:tc>
        <w:tc>
          <w:tcPr>
            <w:tcW w:w="630" w:type="dxa"/>
            <w:tcBorders>
              <w:top w:val="nil"/>
              <w:left w:val="nil"/>
              <w:bottom w:val="single" w:sz="4" w:space="0" w:color="auto"/>
              <w:right w:val="single" w:sz="4" w:space="0" w:color="auto"/>
            </w:tcBorders>
            <w:vAlign w:val="bottom"/>
          </w:tcPr>
          <w:p w14:paraId="594A4B28" w14:textId="6CAFEA4B"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2.5%</w:t>
            </w:r>
          </w:p>
        </w:tc>
        <w:tc>
          <w:tcPr>
            <w:tcW w:w="715" w:type="dxa"/>
            <w:tcBorders>
              <w:top w:val="nil"/>
              <w:left w:val="nil"/>
              <w:bottom w:val="single" w:sz="4" w:space="0" w:color="auto"/>
              <w:right w:val="single" w:sz="4" w:space="0" w:color="auto"/>
            </w:tcBorders>
            <w:vAlign w:val="bottom"/>
          </w:tcPr>
          <w:p w14:paraId="12321A12" w14:textId="0E4A2F4F"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6469FE68" w14:textId="271EE488"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8B4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296.32</w:t>
            </w:r>
          </w:p>
        </w:tc>
        <w:tc>
          <w:tcPr>
            <w:tcW w:w="578" w:type="dxa"/>
            <w:tcBorders>
              <w:top w:val="nil"/>
              <w:left w:val="nil"/>
              <w:bottom w:val="single" w:sz="4" w:space="0" w:color="auto"/>
              <w:right w:val="single" w:sz="4" w:space="0" w:color="auto"/>
            </w:tcBorders>
            <w:shd w:val="clear" w:color="auto" w:fill="auto"/>
            <w:noWrap/>
            <w:vAlign w:val="bottom"/>
            <w:hideMark/>
          </w:tcPr>
          <w:p w14:paraId="7652709E"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53B75C67"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3C60B0C3"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episode, moderate degree</w:t>
            </w:r>
          </w:p>
        </w:tc>
        <w:tc>
          <w:tcPr>
            <w:tcW w:w="630" w:type="dxa"/>
            <w:tcBorders>
              <w:top w:val="nil"/>
              <w:left w:val="nil"/>
              <w:bottom w:val="single" w:sz="4" w:space="0" w:color="auto"/>
              <w:right w:val="single" w:sz="4" w:space="0" w:color="auto"/>
            </w:tcBorders>
            <w:vAlign w:val="bottom"/>
          </w:tcPr>
          <w:p w14:paraId="6731ED87" w14:textId="33BC418C"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4.1%</w:t>
            </w:r>
          </w:p>
        </w:tc>
        <w:tc>
          <w:tcPr>
            <w:tcW w:w="715" w:type="dxa"/>
            <w:tcBorders>
              <w:top w:val="nil"/>
              <w:left w:val="nil"/>
              <w:bottom w:val="single" w:sz="4" w:space="0" w:color="auto"/>
              <w:right w:val="single" w:sz="4" w:space="0" w:color="auto"/>
            </w:tcBorders>
            <w:vAlign w:val="bottom"/>
          </w:tcPr>
          <w:p w14:paraId="01722FC2" w14:textId="4F05A8DD"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4121E26F" w14:textId="149EE58B"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F89B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296.33</w:t>
            </w:r>
          </w:p>
        </w:tc>
        <w:tc>
          <w:tcPr>
            <w:tcW w:w="578" w:type="dxa"/>
            <w:tcBorders>
              <w:top w:val="nil"/>
              <w:left w:val="nil"/>
              <w:bottom w:val="single" w:sz="4" w:space="0" w:color="auto"/>
              <w:right w:val="single" w:sz="4" w:space="0" w:color="auto"/>
            </w:tcBorders>
            <w:shd w:val="clear" w:color="auto" w:fill="auto"/>
            <w:noWrap/>
            <w:vAlign w:val="bottom"/>
            <w:hideMark/>
          </w:tcPr>
          <w:p w14:paraId="3FC35D7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44E48CB8"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0EF7526D" w14:textId="00425DF8"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episode, severe degree, wo psycho</w:t>
            </w:r>
            <w:r>
              <w:rPr>
                <w:rFonts w:ascii="Times New Roman" w:hAnsi="Times New Roman" w:cs="Times New Roman"/>
                <w:color w:val="000000"/>
                <w:sz w:val="20"/>
                <w:szCs w:val="20"/>
              </w:rPr>
              <w:t>sis</w:t>
            </w:r>
          </w:p>
        </w:tc>
        <w:tc>
          <w:tcPr>
            <w:tcW w:w="630" w:type="dxa"/>
            <w:tcBorders>
              <w:top w:val="nil"/>
              <w:left w:val="nil"/>
              <w:bottom w:val="single" w:sz="4" w:space="0" w:color="auto"/>
              <w:right w:val="single" w:sz="4" w:space="0" w:color="auto"/>
            </w:tcBorders>
            <w:vAlign w:val="bottom"/>
          </w:tcPr>
          <w:p w14:paraId="2ED8C497" w14:textId="582B6CE7"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1.7%</w:t>
            </w:r>
          </w:p>
        </w:tc>
        <w:tc>
          <w:tcPr>
            <w:tcW w:w="715" w:type="dxa"/>
            <w:tcBorders>
              <w:top w:val="nil"/>
              <w:left w:val="nil"/>
              <w:bottom w:val="single" w:sz="4" w:space="0" w:color="auto"/>
              <w:right w:val="single" w:sz="4" w:space="0" w:color="auto"/>
            </w:tcBorders>
            <w:vAlign w:val="bottom"/>
          </w:tcPr>
          <w:p w14:paraId="4CFA9196" w14:textId="272C04D9"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601CF4D7" w14:textId="43AFF694"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8196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296.34</w:t>
            </w:r>
          </w:p>
        </w:tc>
        <w:tc>
          <w:tcPr>
            <w:tcW w:w="578" w:type="dxa"/>
            <w:tcBorders>
              <w:top w:val="nil"/>
              <w:left w:val="nil"/>
              <w:bottom w:val="single" w:sz="4" w:space="0" w:color="auto"/>
              <w:right w:val="single" w:sz="4" w:space="0" w:color="auto"/>
            </w:tcBorders>
            <w:shd w:val="clear" w:color="auto" w:fill="auto"/>
            <w:noWrap/>
            <w:vAlign w:val="bottom"/>
            <w:hideMark/>
          </w:tcPr>
          <w:p w14:paraId="09826C8B"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6B8ABCDA"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447BE56A" w14:textId="68F24678"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 episode, severe degree, spec. psycho</w:t>
            </w:r>
            <w:r>
              <w:rPr>
                <w:rFonts w:ascii="Times New Roman" w:hAnsi="Times New Roman" w:cs="Times New Roman"/>
                <w:color w:val="000000"/>
                <w:sz w:val="20"/>
                <w:szCs w:val="20"/>
              </w:rPr>
              <w:t>sis</w:t>
            </w:r>
          </w:p>
        </w:tc>
        <w:tc>
          <w:tcPr>
            <w:tcW w:w="630" w:type="dxa"/>
            <w:tcBorders>
              <w:top w:val="nil"/>
              <w:left w:val="nil"/>
              <w:bottom w:val="single" w:sz="4" w:space="0" w:color="auto"/>
              <w:right w:val="single" w:sz="4" w:space="0" w:color="auto"/>
            </w:tcBorders>
            <w:vAlign w:val="bottom"/>
          </w:tcPr>
          <w:p w14:paraId="50936E12" w14:textId="14FDB9FB"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0.2%</w:t>
            </w:r>
          </w:p>
        </w:tc>
        <w:tc>
          <w:tcPr>
            <w:tcW w:w="715" w:type="dxa"/>
            <w:tcBorders>
              <w:top w:val="nil"/>
              <w:left w:val="nil"/>
              <w:bottom w:val="single" w:sz="4" w:space="0" w:color="auto"/>
              <w:right w:val="single" w:sz="4" w:space="0" w:color="auto"/>
            </w:tcBorders>
            <w:vAlign w:val="bottom"/>
          </w:tcPr>
          <w:p w14:paraId="42F28E5E" w14:textId="5EC2B526"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5ED69562" w14:textId="6E4C8037"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DF9D3"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296.35</w:t>
            </w:r>
          </w:p>
        </w:tc>
        <w:tc>
          <w:tcPr>
            <w:tcW w:w="578" w:type="dxa"/>
            <w:tcBorders>
              <w:top w:val="nil"/>
              <w:left w:val="nil"/>
              <w:bottom w:val="single" w:sz="4" w:space="0" w:color="auto"/>
              <w:right w:val="single" w:sz="4" w:space="0" w:color="auto"/>
            </w:tcBorders>
            <w:shd w:val="clear" w:color="auto" w:fill="auto"/>
            <w:noWrap/>
            <w:vAlign w:val="bottom"/>
            <w:hideMark/>
          </w:tcPr>
          <w:p w14:paraId="6655BA9D"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01E50443"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49E12F0B" w14:textId="46CC5493"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episode, in partial</w:t>
            </w:r>
            <w:r>
              <w:rPr>
                <w:rFonts w:ascii="Times New Roman" w:hAnsi="Times New Roman" w:cs="Times New Roman"/>
                <w:color w:val="000000"/>
                <w:sz w:val="20"/>
                <w:szCs w:val="20"/>
              </w:rPr>
              <w:t>/</w:t>
            </w:r>
            <w:proofErr w:type="spellStart"/>
            <w:r w:rsidRPr="00106A11">
              <w:rPr>
                <w:rFonts w:ascii="Times New Roman" w:hAnsi="Times New Roman" w:cs="Times New Roman"/>
                <w:color w:val="000000"/>
                <w:sz w:val="20"/>
                <w:szCs w:val="20"/>
              </w:rPr>
              <w:t>unspec</w:t>
            </w:r>
            <w:proofErr w:type="spellEnd"/>
            <w:r>
              <w:rPr>
                <w:rFonts w:ascii="Times New Roman" w:hAnsi="Times New Roman" w:cs="Times New Roman"/>
                <w:color w:val="000000"/>
                <w:sz w:val="20"/>
                <w:szCs w:val="20"/>
              </w:rPr>
              <w:t>.</w:t>
            </w:r>
            <w:r w:rsidRPr="00106A11">
              <w:rPr>
                <w:rFonts w:ascii="Times New Roman" w:hAnsi="Times New Roman" w:cs="Times New Roman"/>
                <w:color w:val="000000"/>
                <w:sz w:val="20"/>
                <w:szCs w:val="20"/>
              </w:rPr>
              <w:t xml:space="preserve"> remission</w:t>
            </w:r>
          </w:p>
        </w:tc>
        <w:tc>
          <w:tcPr>
            <w:tcW w:w="630" w:type="dxa"/>
            <w:tcBorders>
              <w:top w:val="nil"/>
              <w:left w:val="nil"/>
              <w:bottom w:val="single" w:sz="4" w:space="0" w:color="auto"/>
              <w:right w:val="single" w:sz="4" w:space="0" w:color="auto"/>
            </w:tcBorders>
            <w:vAlign w:val="bottom"/>
          </w:tcPr>
          <w:p w14:paraId="07DFB68B" w14:textId="64D4806A"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2.3%</w:t>
            </w:r>
          </w:p>
        </w:tc>
        <w:tc>
          <w:tcPr>
            <w:tcW w:w="715" w:type="dxa"/>
            <w:tcBorders>
              <w:top w:val="nil"/>
              <w:left w:val="nil"/>
              <w:bottom w:val="single" w:sz="4" w:space="0" w:color="auto"/>
              <w:right w:val="single" w:sz="4" w:space="0" w:color="auto"/>
            </w:tcBorders>
            <w:vAlign w:val="bottom"/>
          </w:tcPr>
          <w:p w14:paraId="2C6AB004" w14:textId="6EAC551C"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42A700AC" w14:textId="13EF41CD"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C5D7B"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296.36</w:t>
            </w:r>
          </w:p>
        </w:tc>
        <w:tc>
          <w:tcPr>
            <w:tcW w:w="578" w:type="dxa"/>
            <w:tcBorders>
              <w:top w:val="nil"/>
              <w:left w:val="nil"/>
              <w:bottom w:val="single" w:sz="4" w:space="0" w:color="auto"/>
              <w:right w:val="single" w:sz="4" w:space="0" w:color="auto"/>
            </w:tcBorders>
            <w:shd w:val="clear" w:color="auto" w:fill="auto"/>
            <w:noWrap/>
            <w:vAlign w:val="bottom"/>
            <w:hideMark/>
          </w:tcPr>
          <w:p w14:paraId="100AED1C"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0E371235"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71C23638"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episode, in full remission</w:t>
            </w:r>
          </w:p>
        </w:tc>
        <w:tc>
          <w:tcPr>
            <w:tcW w:w="630" w:type="dxa"/>
            <w:tcBorders>
              <w:top w:val="nil"/>
              <w:left w:val="nil"/>
              <w:bottom w:val="single" w:sz="4" w:space="0" w:color="auto"/>
              <w:right w:val="single" w:sz="4" w:space="0" w:color="auto"/>
            </w:tcBorders>
            <w:vAlign w:val="bottom"/>
          </w:tcPr>
          <w:p w14:paraId="5CBC1FBA" w14:textId="474F3F1E"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2.3%</w:t>
            </w:r>
          </w:p>
        </w:tc>
        <w:tc>
          <w:tcPr>
            <w:tcW w:w="715" w:type="dxa"/>
            <w:tcBorders>
              <w:top w:val="nil"/>
              <w:left w:val="nil"/>
              <w:bottom w:val="single" w:sz="4" w:space="0" w:color="auto"/>
              <w:right w:val="single" w:sz="4" w:space="0" w:color="auto"/>
            </w:tcBorders>
            <w:vAlign w:val="bottom"/>
          </w:tcPr>
          <w:p w14:paraId="3819FCA3" w14:textId="6449F8FF"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4EB5C9DE" w14:textId="57FDB96D"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05145"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311</w:t>
            </w:r>
          </w:p>
        </w:tc>
        <w:tc>
          <w:tcPr>
            <w:tcW w:w="578" w:type="dxa"/>
            <w:tcBorders>
              <w:top w:val="nil"/>
              <w:left w:val="nil"/>
              <w:bottom w:val="single" w:sz="4" w:space="0" w:color="auto"/>
              <w:right w:val="single" w:sz="4" w:space="0" w:color="auto"/>
            </w:tcBorders>
            <w:shd w:val="clear" w:color="auto" w:fill="auto"/>
            <w:noWrap/>
            <w:vAlign w:val="bottom"/>
            <w:hideMark/>
          </w:tcPr>
          <w:p w14:paraId="50EAA70C"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55174F2D"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w:t>
            </w:r>
          </w:p>
        </w:tc>
        <w:tc>
          <w:tcPr>
            <w:tcW w:w="5966" w:type="dxa"/>
            <w:tcBorders>
              <w:top w:val="nil"/>
              <w:left w:val="nil"/>
              <w:bottom w:val="single" w:sz="4" w:space="0" w:color="auto"/>
              <w:right w:val="single" w:sz="4" w:space="0" w:color="auto"/>
            </w:tcBorders>
            <w:shd w:val="clear" w:color="auto" w:fill="auto"/>
            <w:noWrap/>
            <w:vAlign w:val="bottom"/>
            <w:hideMark/>
          </w:tcPr>
          <w:p w14:paraId="7A4546B0"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Depressive disorder NEC</w:t>
            </w:r>
          </w:p>
        </w:tc>
        <w:tc>
          <w:tcPr>
            <w:tcW w:w="630" w:type="dxa"/>
            <w:tcBorders>
              <w:top w:val="nil"/>
              <w:left w:val="nil"/>
              <w:bottom w:val="single" w:sz="4" w:space="0" w:color="auto"/>
              <w:right w:val="single" w:sz="4" w:space="0" w:color="auto"/>
            </w:tcBorders>
            <w:vAlign w:val="bottom"/>
          </w:tcPr>
          <w:p w14:paraId="3BBF7DFD" w14:textId="46354F38"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18.1%</w:t>
            </w:r>
          </w:p>
        </w:tc>
        <w:tc>
          <w:tcPr>
            <w:tcW w:w="715" w:type="dxa"/>
            <w:tcBorders>
              <w:top w:val="nil"/>
              <w:left w:val="nil"/>
              <w:bottom w:val="single" w:sz="4" w:space="0" w:color="auto"/>
              <w:right w:val="single" w:sz="4" w:space="0" w:color="auto"/>
            </w:tcBorders>
            <w:vAlign w:val="bottom"/>
          </w:tcPr>
          <w:p w14:paraId="3C512243" w14:textId="50BDEE77"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04F326C6" w14:textId="0F9C2588"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8271D"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300.4</w:t>
            </w:r>
          </w:p>
        </w:tc>
        <w:tc>
          <w:tcPr>
            <w:tcW w:w="578" w:type="dxa"/>
            <w:tcBorders>
              <w:top w:val="nil"/>
              <w:left w:val="nil"/>
              <w:bottom w:val="single" w:sz="4" w:space="0" w:color="auto"/>
              <w:right w:val="single" w:sz="4" w:space="0" w:color="auto"/>
            </w:tcBorders>
            <w:shd w:val="clear" w:color="auto" w:fill="auto"/>
            <w:noWrap/>
            <w:vAlign w:val="bottom"/>
            <w:hideMark/>
          </w:tcPr>
          <w:p w14:paraId="21015A87"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4BFAC276"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300.4</w:t>
            </w:r>
          </w:p>
        </w:tc>
        <w:tc>
          <w:tcPr>
            <w:tcW w:w="5966" w:type="dxa"/>
            <w:tcBorders>
              <w:top w:val="nil"/>
              <w:left w:val="nil"/>
              <w:bottom w:val="single" w:sz="4" w:space="0" w:color="auto"/>
              <w:right w:val="single" w:sz="4" w:space="0" w:color="auto"/>
            </w:tcBorders>
            <w:shd w:val="clear" w:color="auto" w:fill="auto"/>
            <w:noWrap/>
            <w:vAlign w:val="bottom"/>
            <w:hideMark/>
          </w:tcPr>
          <w:p w14:paraId="6E030567"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Dysthymic disorder</w:t>
            </w:r>
          </w:p>
        </w:tc>
        <w:tc>
          <w:tcPr>
            <w:tcW w:w="630" w:type="dxa"/>
            <w:tcBorders>
              <w:top w:val="nil"/>
              <w:left w:val="nil"/>
              <w:bottom w:val="single" w:sz="4" w:space="0" w:color="auto"/>
              <w:right w:val="single" w:sz="4" w:space="0" w:color="auto"/>
            </w:tcBorders>
            <w:vAlign w:val="bottom"/>
          </w:tcPr>
          <w:p w14:paraId="745886EE" w14:textId="062CF1B6"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6.9%</w:t>
            </w:r>
          </w:p>
        </w:tc>
        <w:tc>
          <w:tcPr>
            <w:tcW w:w="715" w:type="dxa"/>
            <w:tcBorders>
              <w:top w:val="nil"/>
              <w:left w:val="nil"/>
              <w:bottom w:val="single" w:sz="4" w:space="0" w:color="auto"/>
              <w:right w:val="single" w:sz="4" w:space="0" w:color="auto"/>
            </w:tcBorders>
            <w:vAlign w:val="bottom"/>
          </w:tcPr>
          <w:p w14:paraId="033D3EF8" w14:textId="04E24926"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4B1EB8C7" w14:textId="5FA54FC9"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9B82E"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298.0</w:t>
            </w:r>
          </w:p>
        </w:tc>
        <w:tc>
          <w:tcPr>
            <w:tcW w:w="578" w:type="dxa"/>
            <w:tcBorders>
              <w:top w:val="nil"/>
              <w:left w:val="nil"/>
              <w:bottom w:val="single" w:sz="4" w:space="0" w:color="auto"/>
              <w:right w:val="single" w:sz="4" w:space="0" w:color="auto"/>
            </w:tcBorders>
            <w:shd w:val="clear" w:color="auto" w:fill="auto"/>
            <w:noWrap/>
            <w:vAlign w:val="bottom"/>
            <w:hideMark/>
          </w:tcPr>
          <w:p w14:paraId="1B2B74AF"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6D282B5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295.3</w:t>
            </w:r>
          </w:p>
        </w:tc>
        <w:tc>
          <w:tcPr>
            <w:tcW w:w="5966" w:type="dxa"/>
            <w:tcBorders>
              <w:top w:val="nil"/>
              <w:left w:val="nil"/>
              <w:bottom w:val="single" w:sz="4" w:space="0" w:color="auto"/>
              <w:right w:val="single" w:sz="4" w:space="0" w:color="auto"/>
            </w:tcBorders>
            <w:shd w:val="clear" w:color="auto" w:fill="auto"/>
            <w:noWrap/>
            <w:vAlign w:val="bottom"/>
            <w:hideMark/>
          </w:tcPr>
          <w:p w14:paraId="3913E400"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Depressive type psychosis</w:t>
            </w:r>
          </w:p>
        </w:tc>
        <w:tc>
          <w:tcPr>
            <w:tcW w:w="630" w:type="dxa"/>
            <w:tcBorders>
              <w:top w:val="nil"/>
              <w:left w:val="nil"/>
              <w:bottom w:val="single" w:sz="4" w:space="0" w:color="auto"/>
              <w:right w:val="single" w:sz="4" w:space="0" w:color="auto"/>
            </w:tcBorders>
            <w:vAlign w:val="bottom"/>
          </w:tcPr>
          <w:p w14:paraId="63F2CBDA" w14:textId="054188D8"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0.0%</w:t>
            </w:r>
          </w:p>
        </w:tc>
        <w:tc>
          <w:tcPr>
            <w:tcW w:w="715" w:type="dxa"/>
            <w:tcBorders>
              <w:top w:val="nil"/>
              <w:left w:val="nil"/>
              <w:bottom w:val="single" w:sz="4" w:space="0" w:color="auto"/>
              <w:right w:val="single" w:sz="4" w:space="0" w:color="auto"/>
            </w:tcBorders>
            <w:vAlign w:val="bottom"/>
          </w:tcPr>
          <w:p w14:paraId="7483685F" w14:textId="781CE99A"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48E5AFFF" w14:textId="70480037"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429B8"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296.82</w:t>
            </w:r>
          </w:p>
        </w:tc>
        <w:tc>
          <w:tcPr>
            <w:tcW w:w="578" w:type="dxa"/>
            <w:tcBorders>
              <w:top w:val="nil"/>
              <w:left w:val="nil"/>
              <w:bottom w:val="single" w:sz="4" w:space="0" w:color="auto"/>
              <w:right w:val="single" w:sz="4" w:space="0" w:color="auto"/>
            </w:tcBorders>
            <w:shd w:val="clear" w:color="auto" w:fill="auto"/>
            <w:noWrap/>
            <w:vAlign w:val="bottom"/>
            <w:hideMark/>
          </w:tcPr>
          <w:p w14:paraId="0351567B"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ICD9</w:t>
            </w:r>
          </w:p>
        </w:tc>
        <w:tc>
          <w:tcPr>
            <w:tcW w:w="721" w:type="dxa"/>
            <w:tcBorders>
              <w:top w:val="nil"/>
              <w:left w:val="nil"/>
              <w:bottom w:val="single" w:sz="4" w:space="0" w:color="auto"/>
              <w:right w:val="single" w:sz="4" w:space="0" w:color="auto"/>
            </w:tcBorders>
            <w:shd w:val="clear" w:color="auto" w:fill="auto"/>
            <w:noWrap/>
            <w:vAlign w:val="bottom"/>
            <w:hideMark/>
          </w:tcPr>
          <w:p w14:paraId="626F6FF8"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296.1</w:t>
            </w:r>
          </w:p>
        </w:tc>
        <w:tc>
          <w:tcPr>
            <w:tcW w:w="5966" w:type="dxa"/>
            <w:tcBorders>
              <w:top w:val="nil"/>
              <w:left w:val="nil"/>
              <w:bottom w:val="single" w:sz="4" w:space="0" w:color="auto"/>
              <w:right w:val="single" w:sz="4" w:space="0" w:color="auto"/>
            </w:tcBorders>
            <w:shd w:val="clear" w:color="auto" w:fill="auto"/>
            <w:noWrap/>
            <w:vAlign w:val="bottom"/>
            <w:hideMark/>
          </w:tcPr>
          <w:p w14:paraId="68275B47"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Atypical depressive disorder</w:t>
            </w:r>
          </w:p>
        </w:tc>
        <w:tc>
          <w:tcPr>
            <w:tcW w:w="630" w:type="dxa"/>
            <w:tcBorders>
              <w:top w:val="nil"/>
              <w:left w:val="nil"/>
              <w:bottom w:val="single" w:sz="4" w:space="0" w:color="auto"/>
              <w:right w:val="single" w:sz="4" w:space="0" w:color="auto"/>
            </w:tcBorders>
            <w:vAlign w:val="bottom"/>
          </w:tcPr>
          <w:p w14:paraId="153D39FD" w14:textId="3E2B8303"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0.0%</w:t>
            </w:r>
          </w:p>
        </w:tc>
        <w:tc>
          <w:tcPr>
            <w:tcW w:w="715" w:type="dxa"/>
            <w:tcBorders>
              <w:top w:val="nil"/>
              <w:left w:val="nil"/>
              <w:bottom w:val="single" w:sz="4" w:space="0" w:color="auto"/>
              <w:right w:val="single" w:sz="4" w:space="0" w:color="auto"/>
            </w:tcBorders>
            <w:vAlign w:val="bottom"/>
          </w:tcPr>
          <w:p w14:paraId="68E66A10" w14:textId="083ABEFF"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62EDACF8" w14:textId="6A7FC8C4"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4CE76"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F32</w:t>
            </w:r>
          </w:p>
        </w:tc>
        <w:tc>
          <w:tcPr>
            <w:tcW w:w="578" w:type="dxa"/>
            <w:tcBorders>
              <w:top w:val="nil"/>
              <w:left w:val="nil"/>
              <w:bottom w:val="single" w:sz="4" w:space="0" w:color="auto"/>
              <w:right w:val="single" w:sz="4" w:space="0" w:color="auto"/>
            </w:tcBorders>
            <w:shd w:val="clear" w:color="auto" w:fill="auto"/>
            <w:noWrap/>
            <w:vAlign w:val="bottom"/>
            <w:hideMark/>
          </w:tcPr>
          <w:p w14:paraId="2EC16A7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4D1E631F"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21CD7AD3"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w:t>
            </w:r>
          </w:p>
        </w:tc>
        <w:tc>
          <w:tcPr>
            <w:tcW w:w="630" w:type="dxa"/>
            <w:tcBorders>
              <w:top w:val="nil"/>
              <w:left w:val="nil"/>
              <w:bottom w:val="single" w:sz="4" w:space="0" w:color="auto"/>
              <w:right w:val="single" w:sz="4" w:space="0" w:color="auto"/>
            </w:tcBorders>
            <w:vAlign w:val="bottom"/>
          </w:tcPr>
          <w:p w14:paraId="4346090E" w14:textId="264DDAF0"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0.0%</w:t>
            </w:r>
          </w:p>
        </w:tc>
        <w:tc>
          <w:tcPr>
            <w:tcW w:w="715" w:type="dxa"/>
            <w:tcBorders>
              <w:top w:val="nil"/>
              <w:left w:val="nil"/>
              <w:bottom w:val="single" w:sz="4" w:space="0" w:color="auto"/>
              <w:right w:val="single" w:sz="4" w:space="0" w:color="auto"/>
            </w:tcBorders>
            <w:vAlign w:val="bottom"/>
          </w:tcPr>
          <w:p w14:paraId="70D62F9B" w14:textId="13D502A8"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0.6%</w:t>
            </w:r>
          </w:p>
        </w:tc>
      </w:tr>
      <w:tr w:rsidR="0018644B" w:rsidRPr="00106A11" w14:paraId="371871B2" w14:textId="63ED3F1F"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A96E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F32.0</w:t>
            </w:r>
          </w:p>
        </w:tc>
        <w:tc>
          <w:tcPr>
            <w:tcW w:w="578" w:type="dxa"/>
            <w:tcBorders>
              <w:top w:val="nil"/>
              <w:left w:val="nil"/>
              <w:bottom w:val="single" w:sz="4" w:space="0" w:color="auto"/>
              <w:right w:val="single" w:sz="4" w:space="0" w:color="auto"/>
            </w:tcBorders>
            <w:shd w:val="clear" w:color="auto" w:fill="auto"/>
            <w:noWrap/>
            <w:vAlign w:val="bottom"/>
            <w:hideMark/>
          </w:tcPr>
          <w:p w14:paraId="456B302C"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3C23DA2E"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4675FA84"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 mild</w:t>
            </w:r>
          </w:p>
        </w:tc>
        <w:tc>
          <w:tcPr>
            <w:tcW w:w="630" w:type="dxa"/>
            <w:tcBorders>
              <w:top w:val="nil"/>
              <w:left w:val="nil"/>
              <w:bottom w:val="single" w:sz="4" w:space="0" w:color="auto"/>
              <w:right w:val="single" w:sz="4" w:space="0" w:color="auto"/>
            </w:tcBorders>
            <w:vAlign w:val="bottom"/>
          </w:tcPr>
          <w:p w14:paraId="1F9B852B" w14:textId="6DD395DC"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0.8%</w:t>
            </w:r>
          </w:p>
        </w:tc>
        <w:tc>
          <w:tcPr>
            <w:tcW w:w="715" w:type="dxa"/>
            <w:tcBorders>
              <w:top w:val="nil"/>
              <w:left w:val="nil"/>
              <w:bottom w:val="single" w:sz="4" w:space="0" w:color="auto"/>
              <w:right w:val="single" w:sz="4" w:space="0" w:color="auto"/>
            </w:tcBorders>
            <w:vAlign w:val="bottom"/>
          </w:tcPr>
          <w:p w14:paraId="2C509498" w14:textId="692906EA"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0.6%</w:t>
            </w:r>
          </w:p>
        </w:tc>
      </w:tr>
      <w:tr w:rsidR="0018644B" w:rsidRPr="00106A11" w14:paraId="617D42BE" w14:textId="2A615A1F"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5C152"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F32.1</w:t>
            </w:r>
          </w:p>
        </w:tc>
        <w:tc>
          <w:tcPr>
            <w:tcW w:w="578" w:type="dxa"/>
            <w:tcBorders>
              <w:top w:val="nil"/>
              <w:left w:val="nil"/>
              <w:bottom w:val="single" w:sz="4" w:space="0" w:color="auto"/>
              <w:right w:val="single" w:sz="4" w:space="0" w:color="auto"/>
            </w:tcBorders>
            <w:shd w:val="clear" w:color="auto" w:fill="auto"/>
            <w:noWrap/>
            <w:vAlign w:val="bottom"/>
            <w:hideMark/>
          </w:tcPr>
          <w:p w14:paraId="1C1650E4"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1F29F61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27D2EA8F"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 moderate</w:t>
            </w:r>
          </w:p>
        </w:tc>
        <w:tc>
          <w:tcPr>
            <w:tcW w:w="630" w:type="dxa"/>
            <w:tcBorders>
              <w:top w:val="nil"/>
              <w:left w:val="nil"/>
              <w:bottom w:val="single" w:sz="4" w:space="0" w:color="auto"/>
              <w:right w:val="single" w:sz="4" w:space="0" w:color="auto"/>
            </w:tcBorders>
            <w:vAlign w:val="bottom"/>
          </w:tcPr>
          <w:p w14:paraId="73CB1500" w14:textId="65FB31B9"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1.4%</w:t>
            </w:r>
          </w:p>
        </w:tc>
        <w:tc>
          <w:tcPr>
            <w:tcW w:w="715" w:type="dxa"/>
            <w:tcBorders>
              <w:top w:val="nil"/>
              <w:left w:val="nil"/>
              <w:bottom w:val="single" w:sz="4" w:space="0" w:color="auto"/>
              <w:right w:val="single" w:sz="4" w:space="0" w:color="auto"/>
            </w:tcBorders>
            <w:vAlign w:val="bottom"/>
          </w:tcPr>
          <w:p w14:paraId="50F1949D" w14:textId="70AF6391"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0.7%</w:t>
            </w:r>
          </w:p>
        </w:tc>
      </w:tr>
      <w:tr w:rsidR="0018644B" w:rsidRPr="00106A11" w14:paraId="1956CE75" w14:textId="5EDF2F5D"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8BCC0"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F32.2</w:t>
            </w:r>
          </w:p>
        </w:tc>
        <w:tc>
          <w:tcPr>
            <w:tcW w:w="578" w:type="dxa"/>
            <w:tcBorders>
              <w:top w:val="nil"/>
              <w:left w:val="nil"/>
              <w:bottom w:val="single" w:sz="4" w:space="0" w:color="auto"/>
              <w:right w:val="single" w:sz="4" w:space="0" w:color="auto"/>
            </w:tcBorders>
            <w:shd w:val="clear" w:color="auto" w:fill="auto"/>
            <w:noWrap/>
            <w:vAlign w:val="bottom"/>
            <w:hideMark/>
          </w:tcPr>
          <w:p w14:paraId="32BE097D"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3F7EBDED"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7C490BCE" w14:textId="26CBB5D8"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 severe w</w:t>
            </w:r>
            <w:r>
              <w:rPr>
                <w:rFonts w:ascii="Times New Roman" w:hAnsi="Times New Roman" w:cs="Times New Roman"/>
                <w:color w:val="000000"/>
                <w:sz w:val="20"/>
                <w:szCs w:val="20"/>
              </w:rPr>
              <w:t>/o</w:t>
            </w:r>
            <w:r w:rsidRPr="00106A11">
              <w:rPr>
                <w:rFonts w:ascii="Times New Roman" w:hAnsi="Times New Roman" w:cs="Times New Roman"/>
                <w:color w:val="000000"/>
                <w:sz w:val="20"/>
                <w:szCs w:val="20"/>
              </w:rPr>
              <w:t xml:space="preserve"> psychotic features</w:t>
            </w:r>
          </w:p>
        </w:tc>
        <w:tc>
          <w:tcPr>
            <w:tcW w:w="630" w:type="dxa"/>
            <w:tcBorders>
              <w:top w:val="nil"/>
              <w:left w:val="nil"/>
              <w:bottom w:val="single" w:sz="4" w:space="0" w:color="auto"/>
              <w:right w:val="single" w:sz="4" w:space="0" w:color="auto"/>
            </w:tcBorders>
            <w:vAlign w:val="bottom"/>
          </w:tcPr>
          <w:p w14:paraId="3328E4F1" w14:textId="138B97F5"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0.4%</w:t>
            </w:r>
          </w:p>
        </w:tc>
        <w:tc>
          <w:tcPr>
            <w:tcW w:w="715" w:type="dxa"/>
            <w:tcBorders>
              <w:top w:val="nil"/>
              <w:left w:val="nil"/>
              <w:bottom w:val="single" w:sz="4" w:space="0" w:color="auto"/>
              <w:right w:val="single" w:sz="4" w:space="0" w:color="auto"/>
            </w:tcBorders>
            <w:vAlign w:val="bottom"/>
          </w:tcPr>
          <w:p w14:paraId="42E3C971" w14:textId="6D51433B"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0.2%</w:t>
            </w:r>
          </w:p>
        </w:tc>
      </w:tr>
      <w:tr w:rsidR="0018644B" w:rsidRPr="00106A11" w14:paraId="5472FA00" w14:textId="37B3D05D"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91B57"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F32.3</w:t>
            </w:r>
          </w:p>
        </w:tc>
        <w:tc>
          <w:tcPr>
            <w:tcW w:w="578" w:type="dxa"/>
            <w:tcBorders>
              <w:top w:val="nil"/>
              <w:left w:val="nil"/>
              <w:bottom w:val="single" w:sz="4" w:space="0" w:color="auto"/>
              <w:right w:val="single" w:sz="4" w:space="0" w:color="auto"/>
            </w:tcBorders>
            <w:shd w:val="clear" w:color="auto" w:fill="auto"/>
            <w:noWrap/>
            <w:vAlign w:val="bottom"/>
            <w:hideMark/>
          </w:tcPr>
          <w:p w14:paraId="6CDAA182"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1A72EE5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462D5717"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 severe with psychotic features</w:t>
            </w:r>
          </w:p>
        </w:tc>
        <w:tc>
          <w:tcPr>
            <w:tcW w:w="630" w:type="dxa"/>
            <w:tcBorders>
              <w:top w:val="nil"/>
              <w:left w:val="nil"/>
              <w:bottom w:val="single" w:sz="4" w:space="0" w:color="auto"/>
              <w:right w:val="single" w:sz="4" w:space="0" w:color="auto"/>
            </w:tcBorders>
            <w:vAlign w:val="bottom"/>
          </w:tcPr>
          <w:p w14:paraId="084D513C" w14:textId="618D153C"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0.0%</w:t>
            </w:r>
          </w:p>
        </w:tc>
        <w:tc>
          <w:tcPr>
            <w:tcW w:w="715" w:type="dxa"/>
            <w:tcBorders>
              <w:top w:val="nil"/>
              <w:left w:val="nil"/>
              <w:bottom w:val="single" w:sz="4" w:space="0" w:color="auto"/>
              <w:right w:val="single" w:sz="4" w:space="0" w:color="auto"/>
            </w:tcBorders>
            <w:vAlign w:val="bottom"/>
          </w:tcPr>
          <w:p w14:paraId="19322F49" w14:textId="7C7480BA"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0.1%</w:t>
            </w:r>
          </w:p>
        </w:tc>
      </w:tr>
      <w:tr w:rsidR="0018644B" w:rsidRPr="00106A11" w14:paraId="6936A2F8" w14:textId="354CB7BF"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3CFB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F32.4</w:t>
            </w:r>
          </w:p>
        </w:tc>
        <w:tc>
          <w:tcPr>
            <w:tcW w:w="578" w:type="dxa"/>
            <w:tcBorders>
              <w:top w:val="nil"/>
              <w:left w:val="nil"/>
              <w:bottom w:val="single" w:sz="4" w:space="0" w:color="auto"/>
              <w:right w:val="single" w:sz="4" w:space="0" w:color="auto"/>
            </w:tcBorders>
            <w:shd w:val="clear" w:color="auto" w:fill="auto"/>
            <w:noWrap/>
            <w:vAlign w:val="bottom"/>
            <w:hideMark/>
          </w:tcPr>
          <w:p w14:paraId="63137278"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7C1B5622"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3FC44FD0"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 in partial remission</w:t>
            </w:r>
          </w:p>
        </w:tc>
        <w:tc>
          <w:tcPr>
            <w:tcW w:w="630" w:type="dxa"/>
            <w:tcBorders>
              <w:top w:val="nil"/>
              <w:left w:val="nil"/>
              <w:bottom w:val="single" w:sz="4" w:space="0" w:color="auto"/>
              <w:right w:val="single" w:sz="4" w:space="0" w:color="auto"/>
            </w:tcBorders>
            <w:vAlign w:val="bottom"/>
          </w:tcPr>
          <w:p w14:paraId="5B31E504" w14:textId="1C7B48EC"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0.5%</w:t>
            </w:r>
          </w:p>
        </w:tc>
        <w:tc>
          <w:tcPr>
            <w:tcW w:w="715" w:type="dxa"/>
            <w:tcBorders>
              <w:top w:val="nil"/>
              <w:left w:val="nil"/>
              <w:bottom w:val="single" w:sz="4" w:space="0" w:color="auto"/>
              <w:right w:val="single" w:sz="4" w:space="0" w:color="auto"/>
            </w:tcBorders>
            <w:vAlign w:val="bottom"/>
          </w:tcPr>
          <w:p w14:paraId="242BA0FF" w14:textId="40A94832"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0.1%</w:t>
            </w:r>
          </w:p>
        </w:tc>
      </w:tr>
      <w:tr w:rsidR="0018644B" w:rsidRPr="00106A11" w14:paraId="4B9F5E55" w14:textId="38CC289C"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E1404"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F32.5</w:t>
            </w:r>
          </w:p>
        </w:tc>
        <w:tc>
          <w:tcPr>
            <w:tcW w:w="578" w:type="dxa"/>
            <w:tcBorders>
              <w:top w:val="nil"/>
              <w:left w:val="nil"/>
              <w:bottom w:val="single" w:sz="4" w:space="0" w:color="auto"/>
              <w:right w:val="single" w:sz="4" w:space="0" w:color="auto"/>
            </w:tcBorders>
            <w:shd w:val="clear" w:color="auto" w:fill="auto"/>
            <w:noWrap/>
            <w:vAlign w:val="bottom"/>
            <w:hideMark/>
          </w:tcPr>
          <w:p w14:paraId="45F2B3B2"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0AE4902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7D79FB0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 in full remission</w:t>
            </w:r>
          </w:p>
        </w:tc>
        <w:tc>
          <w:tcPr>
            <w:tcW w:w="630" w:type="dxa"/>
            <w:tcBorders>
              <w:top w:val="nil"/>
              <w:left w:val="nil"/>
              <w:bottom w:val="single" w:sz="4" w:space="0" w:color="auto"/>
              <w:right w:val="single" w:sz="4" w:space="0" w:color="auto"/>
            </w:tcBorders>
            <w:vAlign w:val="bottom"/>
          </w:tcPr>
          <w:p w14:paraId="0B3EB793" w14:textId="3943846D"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1.1%</w:t>
            </w:r>
          </w:p>
        </w:tc>
        <w:tc>
          <w:tcPr>
            <w:tcW w:w="715" w:type="dxa"/>
            <w:tcBorders>
              <w:top w:val="nil"/>
              <w:left w:val="nil"/>
              <w:bottom w:val="single" w:sz="4" w:space="0" w:color="auto"/>
              <w:right w:val="single" w:sz="4" w:space="0" w:color="auto"/>
            </w:tcBorders>
            <w:vAlign w:val="bottom"/>
          </w:tcPr>
          <w:p w14:paraId="00154026" w14:textId="6E3C1067"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0.3%</w:t>
            </w:r>
          </w:p>
        </w:tc>
      </w:tr>
      <w:tr w:rsidR="0018644B" w:rsidRPr="00106A11" w14:paraId="44B9057A" w14:textId="4A4A98B1"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82DED"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F32.8</w:t>
            </w:r>
          </w:p>
        </w:tc>
        <w:tc>
          <w:tcPr>
            <w:tcW w:w="578" w:type="dxa"/>
            <w:tcBorders>
              <w:top w:val="nil"/>
              <w:left w:val="nil"/>
              <w:bottom w:val="single" w:sz="4" w:space="0" w:color="auto"/>
              <w:right w:val="single" w:sz="4" w:space="0" w:color="auto"/>
            </w:tcBorders>
            <w:shd w:val="clear" w:color="auto" w:fill="auto"/>
            <w:noWrap/>
            <w:vAlign w:val="bottom"/>
            <w:hideMark/>
          </w:tcPr>
          <w:p w14:paraId="1F86D728"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12F8EF4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72FF3C4B"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Other depressive episodes</w:t>
            </w:r>
          </w:p>
        </w:tc>
        <w:tc>
          <w:tcPr>
            <w:tcW w:w="630" w:type="dxa"/>
            <w:tcBorders>
              <w:top w:val="nil"/>
              <w:left w:val="nil"/>
              <w:bottom w:val="single" w:sz="4" w:space="0" w:color="auto"/>
              <w:right w:val="single" w:sz="4" w:space="0" w:color="auto"/>
            </w:tcBorders>
            <w:vAlign w:val="bottom"/>
          </w:tcPr>
          <w:p w14:paraId="2AD0A28F" w14:textId="114E3236"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0.1%</w:t>
            </w:r>
          </w:p>
        </w:tc>
        <w:tc>
          <w:tcPr>
            <w:tcW w:w="715" w:type="dxa"/>
            <w:tcBorders>
              <w:top w:val="nil"/>
              <w:left w:val="nil"/>
              <w:bottom w:val="single" w:sz="4" w:space="0" w:color="auto"/>
              <w:right w:val="single" w:sz="4" w:space="0" w:color="auto"/>
            </w:tcBorders>
            <w:vAlign w:val="bottom"/>
          </w:tcPr>
          <w:p w14:paraId="20F90A6A" w14:textId="21721D0E"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5BD2221A" w14:textId="0D113C68"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B2B4"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F32.89</w:t>
            </w:r>
          </w:p>
        </w:tc>
        <w:tc>
          <w:tcPr>
            <w:tcW w:w="578" w:type="dxa"/>
            <w:tcBorders>
              <w:top w:val="nil"/>
              <w:left w:val="nil"/>
              <w:bottom w:val="single" w:sz="4" w:space="0" w:color="auto"/>
              <w:right w:val="single" w:sz="4" w:space="0" w:color="auto"/>
            </w:tcBorders>
            <w:shd w:val="clear" w:color="auto" w:fill="auto"/>
            <w:noWrap/>
            <w:vAlign w:val="bottom"/>
            <w:hideMark/>
          </w:tcPr>
          <w:p w14:paraId="18B57BE2"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055E5470"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0ED9FD2B"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Single episode of 'masked' depression NOS</w:t>
            </w:r>
          </w:p>
        </w:tc>
        <w:tc>
          <w:tcPr>
            <w:tcW w:w="630" w:type="dxa"/>
            <w:tcBorders>
              <w:top w:val="nil"/>
              <w:left w:val="nil"/>
              <w:bottom w:val="single" w:sz="4" w:space="0" w:color="auto"/>
              <w:right w:val="single" w:sz="4" w:space="0" w:color="auto"/>
            </w:tcBorders>
            <w:vAlign w:val="bottom"/>
          </w:tcPr>
          <w:p w14:paraId="69472896" w14:textId="7FE8FF94"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0.0%</w:t>
            </w:r>
          </w:p>
        </w:tc>
        <w:tc>
          <w:tcPr>
            <w:tcW w:w="715" w:type="dxa"/>
            <w:tcBorders>
              <w:top w:val="nil"/>
              <w:left w:val="nil"/>
              <w:bottom w:val="single" w:sz="4" w:space="0" w:color="auto"/>
              <w:right w:val="single" w:sz="4" w:space="0" w:color="auto"/>
            </w:tcBorders>
            <w:vAlign w:val="bottom"/>
          </w:tcPr>
          <w:p w14:paraId="69ECF548" w14:textId="31D1630D"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6C71E1AA" w14:textId="428AAF7C"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18450"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F32.9</w:t>
            </w:r>
          </w:p>
        </w:tc>
        <w:tc>
          <w:tcPr>
            <w:tcW w:w="578" w:type="dxa"/>
            <w:tcBorders>
              <w:top w:val="nil"/>
              <w:left w:val="nil"/>
              <w:bottom w:val="single" w:sz="4" w:space="0" w:color="auto"/>
              <w:right w:val="single" w:sz="4" w:space="0" w:color="auto"/>
            </w:tcBorders>
            <w:shd w:val="clear" w:color="auto" w:fill="auto"/>
            <w:noWrap/>
            <w:vAlign w:val="bottom"/>
            <w:hideMark/>
          </w:tcPr>
          <w:p w14:paraId="777DB03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2BDE7FA2"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11D32652"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single episode, unspecified</w:t>
            </w:r>
          </w:p>
        </w:tc>
        <w:tc>
          <w:tcPr>
            <w:tcW w:w="630" w:type="dxa"/>
            <w:tcBorders>
              <w:top w:val="nil"/>
              <w:left w:val="nil"/>
              <w:bottom w:val="single" w:sz="4" w:space="0" w:color="auto"/>
              <w:right w:val="single" w:sz="4" w:space="0" w:color="auto"/>
            </w:tcBorders>
            <w:vAlign w:val="bottom"/>
          </w:tcPr>
          <w:p w14:paraId="5D7B0A34" w14:textId="28A1D949"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13.8%</w:t>
            </w:r>
          </w:p>
        </w:tc>
        <w:tc>
          <w:tcPr>
            <w:tcW w:w="715" w:type="dxa"/>
            <w:tcBorders>
              <w:top w:val="nil"/>
              <w:left w:val="nil"/>
              <w:bottom w:val="single" w:sz="4" w:space="0" w:color="auto"/>
              <w:right w:val="single" w:sz="4" w:space="0" w:color="auto"/>
            </w:tcBorders>
            <w:vAlign w:val="bottom"/>
          </w:tcPr>
          <w:p w14:paraId="544344C8" w14:textId="64199D8F"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13.7%</w:t>
            </w:r>
          </w:p>
        </w:tc>
      </w:tr>
      <w:tr w:rsidR="0018644B" w:rsidRPr="00106A11" w14:paraId="4A4B474F" w14:textId="33B288F8"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06A6"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F33</w:t>
            </w:r>
          </w:p>
        </w:tc>
        <w:tc>
          <w:tcPr>
            <w:tcW w:w="578" w:type="dxa"/>
            <w:tcBorders>
              <w:top w:val="nil"/>
              <w:left w:val="nil"/>
              <w:bottom w:val="single" w:sz="4" w:space="0" w:color="auto"/>
              <w:right w:val="single" w:sz="4" w:space="0" w:color="auto"/>
            </w:tcBorders>
            <w:shd w:val="clear" w:color="auto" w:fill="auto"/>
            <w:noWrap/>
            <w:vAlign w:val="bottom"/>
            <w:hideMark/>
          </w:tcPr>
          <w:p w14:paraId="6E63E06C"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08A59270"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52EF8843"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w:t>
            </w:r>
          </w:p>
        </w:tc>
        <w:tc>
          <w:tcPr>
            <w:tcW w:w="630" w:type="dxa"/>
            <w:tcBorders>
              <w:top w:val="nil"/>
              <w:left w:val="nil"/>
              <w:bottom w:val="single" w:sz="4" w:space="0" w:color="auto"/>
              <w:right w:val="single" w:sz="4" w:space="0" w:color="auto"/>
            </w:tcBorders>
            <w:vAlign w:val="bottom"/>
          </w:tcPr>
          <w:p w14:paraId="633D638A" w14:textId="45BE6133"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3.1%</w:t>
            </w:r>
          </w:p>
        </w:tc>
        <w:tc>
          <w:tcPr>
            <w:tcW w:w="715" w:type="dxa"/>
            <w:tcBorders>
              <w:top w:val="nil"/>
              <w:left w:val="nil"/>
              <w:bottom w:val="single" w:sz="4" w:space="0" w:color="auto"/>
              <w:right w:val="single" w:sz="4" w:space="0" w:color="auto"/>
            </w:tcBorders>
            <w:vAlign w:val="bottom"/>
          </w:tcPr>
          <w:p w14:paraId="45208FFB" w14:textId="33A3AABC"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0.6%</w:t>
            </w:r>
          </w:p>
        </w:tc>
      </w:tr>
      <w:tr w:rsidR="0018644B" w:rsidRPr="00106A11" w14:paraId="04FA7898" w14:textId="0D406AC6"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27018"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F33.0</w:t>
            </w:r>
          </w:p>
        </w:tc>
        <w:tc>
          <w:tcPr>
            <w:tcW w:w="578" w:type="dxa"/>
            <w:tcBorders>
              <w:top w:val="nil"/>
              <w:left w:val="nil"/>
              <w:bottom w:val="single" w:sz="4" w:space="0" w:color="auto"/>
              <w:right w:val="single" w:sz="4" w:space="0" w:color="auto"/>
            </w:tcBorders>
            <w:shd w:val="clear" w:color="auto" w:fill="auto"/>
            <w:noWrap/>
            <w:vAlign w:val="bottom"/>
            <w:hideMark/>
          </w:tcPr>
          <w:p w14:paraId="38B34B52"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515D5358"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0453268C"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mild</w:t>
            </w:r>
          </w:p>
        </w:tc>
        <w:tc>
          <w:tcPr>
            <w:tcW w:w="630" w:type="dxa"/>
            <w:tcBorders>
              <w:top w:val="nil"/>
              <w:left w:val="nil"/>
              <w:bottom w:val="single" w:sz="4" w:space="0" w:color="auto"/>
              <w:right w:val="single" w:sz="4" w:space="0" w:color="auto"/>
            </w:tcBorders>
            <w:vAlign w:val="bottom"/>
          </w:tcPr>
          <w:p w14:paraId="7B4CF88E" w14:textId="28D9B388"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0.0%</w:t>
            </w:r>
          </w:p>
        </w:tc>
        <w:tc>
          <w:tcPr>
            <w:tcW w:w="715" w:type="dxa"/>
            <w:tcBorders>
              <w:top w:val="nil"/>
              <w:left w:val="nil"/>
              <w:bottom w:val="single" w:sz="4" w:space="0" w:color="auto"/>
              <w:right w:val="single" w:sz="4" w:space="0" w:color="auto"/>
            </w:tcBorders>
            <w:vAlign w:val="bottom"/>
          </w:tcPr>
          <w:p w14:paraId="52E85C7E" w14:textId="42C93BF4"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0.6%</w:t>
            </w:r>
          </w:p>
        </w:tc>
      </w:tr>
      <w:tr w:rsidR="0018644B" w:rsidRPr="00106A11" w14:paraId="43F264DE" w14:textId="37311FD2"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4FBDE"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F33.1</w:t>
            </w:r>
          </w:p>
        </w:tc>
        <w:tc>
          <w:tcPr>
            <w:tcW w:w="578" w:type="dxa"/>
            <w:tcBorders>
              <w:top w:val="nil"/>
              <w:left w:val="nil"/>
              <w:bottom w:val="single" w:sz="4" w:space="0" w:color="auto"/>
              <w:right w:val="single" w:sz="4" w:space="0" w:color="auto"/>
            </w:tcBorders>
            <w:shd w:val="clear" w:color="auto" w:fill="auto"/>
            <w:noWrap/>
            <w:vAlign w:val="bottom"/>
            <w:hideMark/>
          </w:tcPr>
          <w:p w14:paraId="7E2F2F23"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73305A75"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210B2760"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moderate</w:t>
            </w:r>
          </w:p>
        </w:tc>
        <w:tc>
          <w:tcPr>
            <w:tcW w:w="630" w:type="dxa"/>
            <w:tcBorders>
              <w:top w:val="nil"/>
              <w:left w:val="nil"/>
              <w:bottom w:val="single" w:sz="4" w:space="0" w:color="auto"/>
              <w:right w:val="single" w:sz="4" w:space="0" w:color="auto"/>
            </w:tcBorders>
            <w:vAlign w:val="bottom"/>
          </w:tcPr>
          <w:p w14:paraId="729E9127" w14:textId="3D0DC76C"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4.7%</w:t>
            </w:r>
          </w:p>
        </w:tc>
        <w:tc>
          <w:tcPr>
            <w:tcW w:w="715" w:type="dxa"/>
            <w:tcBorders>
              <w:top w:val="nil"/>
              <w:left w:val="nil"/>
              <w:bottom w:val="single" w:sz="4" w:space="0" w:color="auto"/>
              <w:right w:val="single" w:sz="4" w:space="0" w:color="auto"/>
            </w:tcBorders>
            <w:vAlign w:val="bottom"/>
          </w:tcPr>
          <w:p w14:paraId="48338B84" w14:textId="54A85486"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1.9%</w:t>
            </w:r>
          </w:p>
        </w:tc>
      </w:tr>
      <w:tr w:rsidR="0018644B" w:rsidRPr="00106A11" w14:paraId="33C25340" w14:textId="7C7C14A7"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5EB6"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F33.2</w:t>
            </w:r>
          </w:p>
        </w:tc>
        <w:tc>
          <w:tcPr>
            <w:tcW w:w="578" w:type="dxa"/>
            <w:tcBorders>
              <w:top w:val="nil"/>
              <w:left w:val="nil"/>
              <w:bottom w:val="single" w:sz="4" w:space="0" w:color="auto"/>
              <w:right w:val="single" w:sz="4" w:space="0" w:color="auto"/>
            </w:tcBorders>
            <w:shd w:val="clear" w:color="auto" w:fill="auto"/>
            <w:noWrap/>
            <w:vAlign w:val="bottom"/>
            <w:hideMark/>
          </w:tcPr>
          <w:p w14:paraId="1D71527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1F75A415"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7F246EF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severe without psychotic features</w:t>
            </w:r>
          </w:p>
        </w:tc>
        <w:tc>
          <w:tcPr>
            <w:tcW w:w="630" w:type="dxa"/>
            <w:tcBorders>
              <w:top w:val="nil"/>
              <w:left w:val="nil"/>
              <w:bottom w:val="single" w:sz="4" w:space="0" w:color="auto"/>
              <w:right w:val="single" w:sz="4" w:space="0" w:color="auto"/>
            </w:tcBorders>
            <w:vAlign w:val="bottom"/>
          </w:tcPr>
          <w:p w14:paraId="3F31325E" w14:textId="58BF6DCC"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1.6%</w:t>
            </w:r>
          </w:p>
        </w:tc>
        <w:tc>
          <w:tcPr>
            <w:tcW w:w="715" w:type="dxa"/>
            <w:tcBorders>
              <w:top w:val="nil"/>
              <w:left w:val="nil"/>
              <w:bottom w:val="single" w:sz="4" w:space="0" w:color="auto"/>
              <w:right w:val="single" w:sz="4" w:space="0" w:color="auto"/>
            </w:tcBorders>
            <w:vAlign w:val="bottom"/>
          </w:tcPr>
          <w:p w14:paraId="5D6628F9" w14:textId="42E41223"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0.4%</w:t>
            </w:r>
          </w:p>
        </w:tc>
      </w:tr>
      <w:tr w:rsidR="0018644B" w:rsidRPr="00106A11" w14:paraId="03069BAF" w14:textId="333EB6B8"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82A1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F33.3</w:t>
            </w:r>
          </w:p>
        </w:tc>
        <w:tc>
          <w:tcPr>
            <w:tcW w:w="578" w:type="dxa"/>
            <w:tcBorders>
              <w:top w:val="nil"/>
              <w:left w:val="nil"/>
              <w:bottom w:val="single" w:sz="4" w:space="0" w:color="auto"/>
              <w:right w:val="single" w:sz="4" w:space="0" w:color="auto"/>
            </w:tcBorders>
            <w:shd w:val="clear" w:color="auto" w:fill="auto"/>
            <w:noWrap/>
            <w:vAlign w:val="bottom"/>
            <w:hideMark/>
          </w:tcPr>
          <w:p w14:paraId="61D2B0DB"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6AD7A3DD"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6DB63B1C"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severe with psychotic symptoms</w:t>
            </w:r>
          </w:p>
        </w:tc>
        <w:tc>
          <w:tcPr>
            <w:tcW w:w="630" w:type="dxa"/>
            <w:tcBorders>
              <w:top w:val="nil"/>
              <w:left w:val="nil"/>
              <w:bottom w:val="single" w:sz="4" w:space="0" w:color="auto"/>
              <w:right w:val="single" w:sz="4" w:space="0" w:color="auto"/>
            </w:tcBorders>
            <w:vAlign w:val="bottom"/>
          </w:tcPr>
          <w:p w14:paraId="07F477A8" w14:textId="42989930"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0.1%</w:t>
            </w:r>
          </w:p>
        </w:tc>
        <w:tc>
          <w:tcPr>
            <w:tcW w:w="715" w:type="dxa"/>
            <w:tcBorders>
              <w:top w:val="nil"/>
              <w:left w:val="nil"/>
              <w:bottom w:val="single" w:sz="4" w:space="0" w:color="auto"/>
              <w:right w:val="single" w:sz="4" w:space="0" w:color="auto"/>
            </w:tcBorders>
            <w:vAlign w:val="bottom"/>
          </w:tcPr>
          <w:p w14:paraId="489F0E18" w14:textId="7339A36C"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0.2%</w:t>
            </w:r>
          </w:p>
        </w:tc>
      </w:tr>
      <w:tr w:rsidR="0018644B" w:rsidRPr="00106A11" w14:paraId="64383009" w14:textId="18EC930D"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8916F"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F33.4</w:t>
            </w:r>
          </w:p>
        </w:tc>
        <w:tc>
          <w:tcPr>
            <w:tcW w:w="578" w:type="dxa"/>
            <w:tcBorders>
              <w:top w:val="nil"/>
              <w:left w:val="nil"/>
              <w:bottom w:val="single" w:sz="4" w:space="0" w:color="auto"/>
              <w:right w:val="single" w:sz="4" w:space="0" w:color="auto"/>
            </w:tcBorders>
            <w:shd w:val="clear" w:color="auto" w:fill="auto"/>
            <w:noWrap/>
            <w:vAlign w:val="bottom"/>
            <w:hideMark/>
          </w:tcPr>
          <w:p w14:paraId="092013F6"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2EAA8688"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5EF7D1CB"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in remission</w:t>
            </w:r>
          </w:p>
        </w:tc>
        <w:tc>
          <w:tcPr>
            <w:tcW w:w="630" w:type="dxa"/>
            <w:tcBorders>
              <w:top w:val="nil"/>
              <w:left w:val="nil"/>
              <w:bottom w:val="single" w:sz="4" w:space="0" w:color="auto"/>
              <w:right w:val="single" w:sz="4" w:space="0" w:color="auto"/>
            </w:tcBorders>
            <w:vAlign w:val="bottom"/>
          </w:tcPr>
          <w:p w14:paraId="46D21584" w14:textId="053F5009"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0.4%</w:t>
            </w:r>
          </w:p>
        </w:tc>
        <w:tc>
          <w:tcPr>
            <w:tcW w:w="715" w:type="dxa"/>
            <w:tcBorders>
              <w:top w:val="nil"/>
              <w:left w:val="nil"/>
              <w:bottom w:val="single" w:sz="4" w:space="0" w:color="auto"/>
              <w:right w:val="single" w:sz="4" w:space="0" w:color="auto"/>
            </w:tcBorders>
            <w:vAlign w:val="bottom"/>
          </w:tcPr>
          <w:p w14:paraId="049040D9" w14:textId="68EE2F07"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0.1%</w:t>
            </w:r>
          </w:p>
        </w:tc>
      </w:tr>
      <w:tr w:rsidR="0018644B" w:rsidRPr="00106A11" w14:paraId="15993384" w14:textId="2D147AC8"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CF25E"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F33.40</w:t>
            </w:r>
          </w:p>
        </w:tc>
        <w:tc>
          <w:tcPr>
            <w:tcW w:w="578" w:type="dxa"/>
            <w:tcBorders>
              <w:top w:val="nil"/>
              <w:left w:val="nil"/>
              <w:bottom w:val="single" w:sz="4" w:space="0" w:color="auto"/>
              <w:right w:val="single" w:sz="4" w:space="0" w:color="auto"/>
            </w:tcBorders>
            <w:shd w:val="clear" w:color="auto" w:fill="auto"/>
            <w:noWrap/>
            <w:vAlign w:val="bottom"/>
            <w:hideMark/>
          </w:tcPr>
          <w:p w14:paraId="7C4AC1A2"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5AF35A9D"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44E80F2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in remission, unspecified</w:t>
            </w:r>
          </w:p>
        </w:tc>
        <w:tc>
          <w:tcPr>
            <w:tcW w:w="630" w:type="dxa"/>
            <w:tcBorders>
              <w:top w:val="nil"/>
              <w:left w:val="nil"/>
              <w:bottom w:val="single" w:sz="4" w:space="0" w:color="auto"/>
              <w:right w:val="single" w:sz="4" w:space="0" w:color="auto"/>
            </w:tcBorders>
            <w:vAlign w:val="bottom"/>
          </w:tcPr>
          <w:p w14:paraId="05B71C1B" w14:textId="2F4E7F42"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15" w:type="dxa"/>
            <w:tcBorders>
              <w:top w:val="nil"/>
              <w:left w:val="nil"/>
              <w:bottom w:val="single" w:sz="4" w:space="0" w:color="auto"/>
              <w:right w:val="single" w:sz="4" w:space="0" w:color="auto"/>
            </w:tcBorders>
            <w:vAlign w:val="bottom"/>
          </w:tcPr>
          <w:p w14:paraId="5CBDFC4B" w14:textId="48D1AFB5" w:rsidR="0018644B" w:rsidRPr="0018644B" w:rsidRDefault="0018644B" w:rsidP="0018644B">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8644B" w:rsidRPr="00106A11" w14:paraId="45BD13A0" w14:textId="7F84A3D5"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CEFD6"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F33.41</w:t>
            </w:r>
          </w:p>
        </w:tc>
        <w:tc>
          <w:tcPr>
            <w:tcW w:w="578" w:type="dxa"/>
            <w:tcBorders>
              <w:top w:val="nil"/>
              <w:left w:val="nil"/>
              <w:bottom w:val="single" w:sz="4" w:space="0" w:color="auto"/>
              <w:right w:val="single" w:sz="4" w:space="0" w:color="auto"/>
            </w:tcBorders>
            <w:shd w:val="clear" w:color="auto" w:fill="auto"/>
            <w:noWrap/>
            <w:vAlign w:val="bottom"/>
            <w:hideMark/>
          </w:tcPr>
          <w:p w14:paraId="41F9C720"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2658DD0F"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3A255866"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in partial remission</w:t>
            </w:r>
          </w:p>
        </w:tc>
        <w:tc>
          <w:tcPr>
            <w:tcW w:w="630" w:type="dxa"/>
            <w:tcBorders>
              <w:top w:val="nil"/>
              <w:left w:val="nil"/>
              <w:bottom w:val="single" w:sz="4" w:space="0" w:color="auto"/>
              <w:right w:val="single" w:sz="4" w:space="0" w:color="auto"/>
            </w:tcBorders>
            <w:vAlign w:val="bottom"/>
          </w:tcPr>
          <w:p w14:paraId="1E8E1360" w14:textId="148EFD82"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2.2%</w:t>
            </w:r>
          </w:p>
        </w:tc>
        <w:tc>
          <w:tcPr>
            <w:tcW w:w="715" w:type="dxa"/>
            <w:tcBorders>
              <w:top w:val="nil"/>
              <w:left w:val="nil"/>
              <w:bottom w:val="single" w:sz="4" w:space="0" w:color="auto"/>
              <w:right w:val="single" w:sz="4" w:space="0" w:color="auto"/>
            </w:tcBorders>
            <w:vAlign w:val="bottom"/>
          </w:tcPr>
          <w:p w14:paraId="4B89FA0E" w14:textId="4CA00F29"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0.5%</w:t>
            </w:r>
          </w:p>
        </w:tc>
      </w:tr>
      <w:tr w:rsidR="0018644B" w:rsidRPr="00106A11" w14:paraId="37E306AE" w14:textId="074ABD10"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69C47"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F33.42</w:t>
            </w:r>
          </w:p>
        </w:tc>
        <w:tc>
          <w:tcPr>
            <w:tcW w:w="578" w:type="dxa"/>
            <w:tcBorders>
              <w:top w:val="nil"/>
              <w:left w:val="nil"/>
              <w:bottom w:val="single" w:sz="4" w:space="0" w:color="auto"/>
              <w:right w:val="single" w:sz="4" w:space="0" w:color="auto"/>
            </w:tcBorders>
            <w:shd w:val="clear" w:color="auto" w:fill="auto"/>
            <w:noWrap/>
            <w:vAlign w:val="bottom"/>
            <w:hideMark/>
          </w:tcPr>
          <w:p w14:paraId="16B6466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69B7D779"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4CD2390A"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in full remission</w:t>
            </w:r>
          </w:p>
        </w:tc>
        <w:tc>
          <w:tcPr>
            <w:tcW w:w="630" w:type="dxa"/>
            <w:tcBorders>
              <w:top w:val="nil"/>
              <w:left w:val="nil"/>
              <w:bottom w:val="single" w:sz="4" w:space="0" w:color="auto"/>
              <w:right w:val="single" w:sz="4" w:space="0" w:color="auto"/>
            </w:tcBorders>
            <w:vAlign w:val="bottom"/>
          </w:tcPr>
          <w:p w14:paraId="5943B759" w14:textId="337274CF"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2.9%</w:t>
            </w:r>
          </w:p>
        </w:tc>
        <w:tc>
          <w:tcPr>
            <w:tcW w:w="715" w:type="dxa"/>
            <w:tcBorders>
              <w:top w:val="nil"/>
              <w:left w:val="nil"/>
              <w:bottom w:val="single" w:sz="4" w:space="0" w:color="auto"/>
              <w:right w:val="single" w:sz="4" w:space="0" w:color="auto"/>
            </w:tcBorders>
            <w:vAlign w:val="bottom"/>
          </w:tcPr>
          <w:p w14:paraId="15DDB570" w14:textId="48F7E5AB"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0.6%</w:t>
            </w:r>
          </w:p>
        </w:tc>
      </w:tr>
      <w:tr w:rsidR="0018644B" w:rsidRPr="00106A11" w14:paraId="0D30B200" w14:textId="758656F0"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63A40"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F33.8</w:t>
            </w:r>
          </w:p>
        </w:tc>
        <w:tc>
          <w:tcPr>
            <w:tcW w:w="578" w:type="dxa"/>
            <w:tcBorders>
              <w:top w:val="nil"/>
              <w:left w:val="nil"/>
              <w:bottom w:val="single" w:sz="4" w:space="0" w:color="auto"/>
              <w:right w:val="single" w:sz="4" w:space="0" w:color="auto"/>
            </w:tcBorders>
            <w:shd w:val="clear" w:color="auto" w:fill="auto"/>
            <w:noWrap/>
            <w:vAlign w:val="bottom"/>
            <w:hideMark/>
          </w:tcPr>
          <w:p w14:paraId="13A576E1"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4DCE501B"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7EE408C0"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Other recurrent depressive disorders</w:t>
            </w:r>
          </w:p>
        </w:tc>
        <w:tc>
          <w:tcPr>
            <w:tcW w:w="630" w:type="dxa"/>
            <w:tcBorders>
              <w:top w:val="nil"/>
              <w:left w:val="nil"/>
              <w:bottom w:val="single" w:sz="4" w:space="0" w:color="auto"/>
              <w:right w:val="single" w:sz="4" w:space="0" w:color="auto"/>
            </w:tcBorders>
            <w:vAlign w:val="bottom"/>
          </w:tcPr>
          <w:p w14:paraId="3DC21971" w14:textId="69329B00"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0.0%</w:t>
            </w:r>
          </w:p>
        </w:tc>
        <w:tc>
          <w:tcPr>
            <w:tcW w:w="715" w:type="dxa"/>
            <w:tcBorders>
              <w:top w:val="nil"/>
              <w:left w:val="nil"/>
              <w:bottom w:val="single" w:sz="4" w:space="0" w:color="auto"/>
              <w:right w:val="single" w:sz="4" w:space="0" w:color="auto"/>
            </w:tcBorders>
            <w:vAlign w:val="bottom"/>
          </w:tcPr>
          <w:p w14:paraId="5A56DF63" w14:textId="55712C96"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0.0%</w:t>
            </w:r>
          </w:p>
        </w:tc>
      </w:tr>
      <w:tr w:rsidR="0018644B" w:rsidRPr="00106A11" w14:paraId="7FBB7A5C" w14:textId="51C4C2EA" w:rsidTr="0018644B">
        <w:trPr>
          <w:trHeight w:val="24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37B6A"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F33.9</w:t>
            </w:r>
          </w:p>
        </w:tc>
        <w:tc>
          <w:tcPr>
            <w:tcW w:w="578" w:type="dxa"/>
            <w:tcBorders>
              <w:top w:val="nil"/>
              <w:left w:val="nil"/>
              <w:bottom w:val="single" w:sz="4" w:space="0" w:color="auto"/>
              <w:right w:val="single" w:sz="4" w:space="0" w:color="auto"/>
            </w:tcBorders>
            <w:shd w:val="clear" w:color="auto" w:fill="auto"/>
            <w:noWrap/>
            <w:vAlign w:val="bottom"/>
            <w:hideMark/>
          </w:tcPr>
          <w:p w14:paraId="10829636"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7CC93D1A"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296.22</w:t>
            </w:r>
          </w:p>
        </w:tc>
        <w:tc>
          <w:tcPr>
            <w:tcW w:w="5966" w:type="dxa"/>
            <w:tcBorders>
              <w:top w:val="nil"/>
              <w:left w:val="nil"/>
              <w:bottom w:val="single" w:sz="4" w:space="0" w:color="auto"/>
              <w:right w:val="single" w:sz="4" w:space="0" w:color="auto"/>
            </w:tcBorders>
            <w:shd w:val="clear" w:color="auto" w:fill="auto"/>
            <w:noWrap/>
            <w:vAlign w:val="bottom"/>
            <w:hideMark/>
          </w:tcPr>
          <w:p w14:paraId="4F3A0415"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Major depressive disorder, recurrent, unspecified</w:t>
            </w:r>
          </w:p>
        </w:tc>
        <w:tc>
          <w:tcPr>
            <w:tcW w:w="630" w:type="dxa"/>
            <w:tcBorders>
              <w:top w:val="nil"/>
              <w:left w:val="nil"/>
              <w:bottom w:val="single" w:sz="4" w:space="0" w:color="auto"/>
              <w:right w:val="single" w:sz="4" w:space="0" w:color="auto"/>
            </w:tcBorders>
            <w:vAlign w:val="bottom"/>
          </w:tcPr>
          <w:p w14:paraId="04765EB5" w14:textId="71C84B4F"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2.2%</w:t>
            </w:r>
          </w:p>
        </w:tc>
        <w:tc>
          <w:tcPr>
            <w:tcW w:w="715" w:type="dxa"/>
            <w:tcBorders>
              <w:top w:val="nil"/>
              <w:left w:val="nil"/>
              <w:bottom w:val="single" w:sz="4" w:space="0" w:color="auto"/>
              <w:right w:val="single" w:sz="4" w:space="0" w:color="auto"/>
            </w:tcBorders>
            <w:vAlign w:val="bottom"/>
          </w:tcPr>
          <w:p w14:paraId="4C1BF51C" w14:textId="2BFE0738"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0.9%</w:t>
            </w:r>
          </w:p>
        </w:tc>
      </w:tr>
      <w:tr w:rsidR="0018644B" w:rsidRPr="00106A11" w14:paraId="59018BE9" w14:textId="67970537" w:rsidTr="0018644B">
        <w:trPr>
          <w:trHeight w:val="46"/>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7DC2F"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F34.1</w:t>
            </w:r>
          </w:p>
        </w:tc>
        <w:tc>
          <w:tcPr>
            <w:tcW w:w="578" w:type="dxa"/>
            <w:tcBorders>
              <w:top w:val="nil"/>
              <w:left w:val="nil"/>
              <w:bottom w:val="single" w:sz="4" w:space="0" w:color="auto"/>
              <w:right w:val="single" w:sz="4" w:space="0" w:color="auto"/>
            </w:tcBorders>
            <w:shd w:val="clear" w:color="auto" w:fill="auto"/>
            <w:noWrap/>
            <w:vAlign w:val="bottom"/>
            <w:hideMark/>
          </w:tcPr>
          <w:p w14:paraId="4266CF57"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ICD10</w:t>
            </w:r>
          </w:p>
        </w:tc>
        <w:tc>
          <w:tcPr>
            <w:tcW w:w="721" w:type="dxa"/>
            <w:tcBorders>
              <w:top w:val="nil"/>
              <w:left w:val="nil"/>
              <w:bottom w:val="single" w:sz="4" w:space="0" w:color="auto"/>
              <w:right w:val="single" w:sz="4" w:space="0" w:color="auto"/>
            </w:tcBorders>
            <w:shd w:val="clear" w:color="auto" w:fill="auto"/>
            <w:noWrap/>
            <w:vAlign w:val="bottom"/>
            <w:hideMark/>
          </w:tcPr>
          <w:p w14:paraId="7D2D1564"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300.4</w:t>
            </w:r>
          </w:p>
        </w:tc>
        <w:tc>
          <w:tcPr>
            <w:tcW w:w="5966" w:type="dxa"/>
            <w:tcBorders>
              <w:top w:val="nil"/>
              <w:left w:val="nil"/>
              <w:bottom w:val="single" w:sz="4" w:space="0" w:color="auto"/>
              <w:right w:val="single" w:sz="4" w:space="0" w:color="auto"/>
            </w:tcBorders>
            <w:shd w:val="clear" w:color="auto" w:fill="auto"/>
            <w:noWrap/>
            <w:vAlign w:val="bottom"/>
            <w:hideMark/>
          </w:tcPr>
          <w:p w14:paraId="459AA6E5" w14:textId="77777777" w:rsidR="0018644B" w:rsidRPr="00106A11" w:rsidRDefault="0018644B" w:rsidP="0018644B">
            <w:pPr>
              <w:rPr>
                <w:rFonts w:ascii="Times New Roman" w:hAnsi="Times New Roman" w:cs="Times New Roman"/>
                <w:color w:val="000000"/>
                <w:sz w:val="20"/>
                <w:szCs w:val="20"/>
              </w:rPr>
            </w:pPr>
            <w:r w:rsidRPr="00106A11">
              <w:rPr>
                <w:rFonts w:ascii="Times New Roman" w:hAnsi="Times New Roman" w:cs="Times New Roman"/>
                <w:color w:val="000000"/>
                <w:sz w:val="20"/>
                <w:szCs w:val="20"/>
              </w:rPr>
              <w:t>Dysthymic disorder</w:t>
            </w:r>
          </w:p>
        </w:tc>
        <w:tc>
          <w:tcPr>
            <w:tcW w:w="630" w:type="dxa"/>
            <w:tcBorders>
              <w:top w:val="nil"/>
              <w:left w:val="nil"/>
              <w:bottom w:val="single" w:sz="4" w:space="0" w:color="auto"/>
              <w:right w:val="single" w:sz="4" w:space="0" w:color="auto"/>
            </w:tcBorders>
            <w:vAlign w:val="bottom"/>
          </w:tcPr>
          <w:p w14:paraId="27B00B37" w14:textId="4B67AA03"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1.5%</w:t>
            </w:r>
          </w:p>
        </w:tc>
        <w:tc>
          <w:tcPr>
            <w:tcW w:w="715" w:type="dxa"/>
            <w:tcBorders>
              <w:top w:val="nil"/>
              <w:left w:val="nil"/>
              <w:bottom w:val="single" w:sz="4" w:space="0" w:color="auto"/>
              <w:right w:val="single" w:sz="4" w:space="0" w:color="auto"/>
            </w:tcBorders>
            <w:vAlign w:val="bottom"/>
          </w:tcPr>
          <w:p w14:paraId="27AAF69A" w14:textId="62F2178B" w:rsidR="0018644B" w:rsidRPr="0018644B" w:rsidRDefault="0018644B" w:rsidP="0018644B">
            <w:pPr>
              <w:jc w:val="center"/>
              <w:rPr>
                <w:rFonts w:ascii="Times New Roman" w:hAnsi="Times New Roman" w:cs="Times New Roman"/>
                <w:color w:val="000000"/>
                <w:sz w:val="20"/>
                <w:szCs w:val="20"/>
              </w:rPr>
            </w:pPr>
            <w:r w:rsidRPr="0018644B">
              <w:rPr>
                <w:rFonts w:ascii="Times New Roman" w:hAnsi="Times New Roman" w:cs="Times New Roman"/>
                <w:sz w:val="20"/>
                <w:szCs w:val="20"/>
              </w:rPr>
              <w:t>1.3%</w:t>
            </w:r>
          </w:p>
        </w:tc>
      </w:tr>
    </w:tbl>
    <w:p w14:paraId="57BFD248" w14:textId="445B78E2" w:rsidR="00901326" w:rsidRPr="00106A11" w:rsidRDefault="00901326">
      <w:pPr>
        <w:rPr>
          <w:rFonts w:ascii="Times New Roman" w:hAnsi="Times New Roman" w:cs="Times New Roman"/>
          <w:b/>
          <w:bCs/>
          <w:sz w:val="20"/>
          <w:szCs w:val="20"/>
        </w:rPr>
      </w:pPr>
    </w:p>
    <w:p w14:paraId="667751F7" w14:textId="62839035" w:rsidR="00F54691" w:rsidRPr="00106A11" w:rsidRDefault="00D67C43" w:rsidP="00901326">
      <w:pPr>
        <w:pStyle w:val="Heading1"/>
        <w:spacing w:before="0" w:after="0"/>
        <w:rPr>
          <w:rFonts w:ascii="Times New Roman" w:hAnsi="Times New Roman" w:cs="Times New Roman"/>
          <w:b/>
          <w:bCs/>
          <w:sz w:val="20"/>
          <w:szCs w:val="20"/>
        </w:rPr>
      </w:pPr>
      <w:r w:rsidRPr="00106A11">
        <w:rPr>
          <w:rFonts w:ascii="Times New Roman" w:hAnsi="Times New Roman" w:cs="Times New Roman"/>
          <w:b/>
          <w:bCs/>
          <w:sz w:val="20"/>
          <w:szCs w:val="20"/>
        </w:rPr>
        <w:lastRenderedPageBreak/>
        <w:t xml:space="preserve">Supplemental </w:t>
      </w:r>
      <w:r w:rsidR="00F54691" w:rsidRPr="00106A11">
        <w:rPr>
          <w:rFonts w:ascii="Times New Roman" w:hAnsi="Times New Roman" w:cs="Times New Roman"/>
          <w:b/>
          <w:bCs/>
          <w:sz w:val="20"/>
          <w:szCs w:val="20"/>
        </w:rPr>
        <w:t xml:space="preserve">Table 2. </w:t>
      </w:r>
      <w:r w:rsidR="00F54691" w:rsidRPr="00106A11">
        <w:rPr>
          <w:rFonts w:ascii="Times New Roman" w:hAnsi="Times New Roman" w:cs="Times New Roman"/>
          <w:sz w:val="20"/>
          <w:szCs w:val="20"/>
        </w:rPr>
        <w:t>ICD 9/10 codes used for defining anxiety</w:t>
      </w:r>
      <w:r w:rsidR="0018644B">
        <w:rPr>
          <w:rFonts w:ascii="Times New Roman" w:hAnsi="Times New Roman" w:cs="Times New Roman"/>
          <w:sz w:val="20"/>
          <w:szCs w:val="20"/>
        </w:rPr>
        <w:t xml:space="preserve"> with prevalence listed among Mayo Clinic Biobank and Bio</w:t>
      </w:r>
      <w:r w:rsidR="0018644B">
        <w:rPr>
          <w:rFonts w:ascii="Times New Roman" w:hAnsi="Times New Roman" w:cs="Times New Roman"/>
          <w:i/>
          <w:iCs/>
          <w:sz w:val="20"/>
          <w:szCs w:val="20"/>
        </w:rPr>
        <w:t>Me</w:t>
      </w:r>
      <w:r w:rsidR="00F54691" w:rsidRPr="00106A11">
        <w:rPr>
          <w:rFonts w:ascii="Times New Roman" w:hAnsi="Times New Roman" w:cs="Times New Roman"/>
          <w:sz w:val="20"/>
          <w:szCs w:val="20"/>
        </w:rPr>
        <w:t>.</w:t>
      </w:r>
      <w:r w:rsidR="00F54691" w:rsidRPr="00106A11">
        <w:rPr>
          <w:rFonts w:ascii="Times New Roman" w:hAnsi="Times New Roman" w:cs="Times New Roman"/>
          <w:b/>
          <w:bCs/>
          <w:sz w:val="20"/>
          <w:szCs w:val="20"/>
        </w:rPr>
        <w:t xml:space="preserve"> </w:t>
      </w:r>
    </w:p>
    <w:tbl>
      <w:tblPr>
        <w:tblW w:w="9350" w:type="dxa"/>
        <w:tblLook w:val="04A0" w:firstRow="1" w:lastRow="0" w:firstColumn="1" w:lastColumn="0" w:noHBand="0" w:noVBand="1"/>
      </w:tblPr>
      <w:tblGrid>
        <w:gridCol w:w="939"/>
        <w:gridCol w:w="761"/>
        <w:gridCol w:w="983"/>
        <w:gridCol w:w="4972"/>
        <w:gridCol w:w="877"/>
        <w:gridCol w:w="818"/>
      </w:tblGrid>
      <w:tr w:rsidR="0018644B" w:rsidRPr="00106A11" w14:paraId="132A619F" w14:textId="6E3190A6" w:rsidTr="001518DD">
        <w:trPr>
          <w:trHeight w:val="256"/>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A62AF" w14:textId="77777777" w:rsidR="0018644B" w:rsidRPr="00106A11" w:rsidRDefault="0018644B" w:rsidP="0018644B">
            <w:pPr>
              <w:spacing w:line="240" w:lineRule="auto"/>
              <w:rPr>
                <w:rFonts w:ascii="Times New Roman" w:eastAsia="Times New Roman" w:hAnsi="Times New Roman" w:cs="Times New Roman"/>
                <w:b/>
                <w:bCs/>
                <w:color w:val="000000"/>
                <w:sz w:val="20"/>
                <w:szCs w:val="20"/>
                <w:lang w:val="en-US"/>
              </w:rPr>
            </w:pPr>
            <w:r w:rsidRPr="00106A11">
              <w:rPr>
                <w:rFonts w:ascii="Times New Roman" w:eastAsia="Times New Roman" w:hAnsi="Times New Roman" w:cs="Times New Roman"/>
                <w:b/>
                <w:bCs/>
                <w:color w:val="000000"/>
                <w:sz w:val="20"/>
                <w:szCs w:val="20"/>
                <w:lang w:val="en-US"/>
              </w:rPr>
              <w:t>ICD9/10</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14:paraId="174890F1" w14:textId="77777777" w:rsidR="0018644B" w:rsidRPr="00106A11" w:rsidRDefault="0018644B" w:rsidP="0018644B">
            <w:pPr>
              <w:spacing w:line="240" w:lineRule="auto"/>
              <w:rPr>
                <w:rFonts w:ascii="Times New Roman" w:eastAsia="Times New Roman" w:hAnsi="Times New Roman" w:cs="Times New Roman"/>
                <w:b/>
                <w:bCs/>
                <w:color w:val="000000"/>
                <w:sz w:val="20"/>
                <w:szCs w:val="20"/>
                <w:lang w:val="en-US"/>
              </w:rPr>
            </w:pPr>
            <w:r w:rsidRPr="00106A11">
              <w:rPr>
                <w:rFonts w:ascii="Times New Roman" w:eastAsia="Times New Roman" w:hAnsi="Times New Roman" w:cs="Times New Roman"/>
                <w:b/>
                <w:bCs/>
                <w:color w:val="000000"/>
                <w:sz w:val="20"/>
                <w:szCs w:val="20"/>
                <w:lang w:val="en-US"/>
              </w:rPr>
              <w:t>ICD</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14:paraId="55ED3E53" w14:textId="77777777" w:rsidR="0018644B" w:rsidRPr="00106A11" w:rsidRDefault="0018644B" w:rsidP="0018644B">
            <w:pPr>
              <w:spacing w:line="240" w:lineRule="auto"/>
              <w:rPr>
                <w:rFonts w:ascii="Times New Roman" w:eastAsia="Times New Roman" w:hAnsi="Times New Roman" w:cs="Times New Roman"/>
                <w:b/>
                <w:bCs/>
                <w:color w:val="000000"/>
                <w:sz w:val="20"/>
                <w:szCs w:val="20"/>
                <w:lang w:val="en-US"/>
              </w:rPr>
            </w:pPr>
            <w:proofErr w:type="spellStart"/>
            <w:r w:rsidRPr="00106A11">
              <w:rPr>
                <w:rFonts w:ascii="Times New Roman" w:eastAsia="Times New Roman" w:hAnsi="Times New Roman" w:cs="Times New Roman"/>
                <w:b/>
                <w:bCs/>
                <w:color w:val="000000"/>
                <w:sz w:val="20"/>
                <w:szCs w:val="20"/>
                <w:lang w:val="en-US"/>
              </w:rPr>
              <w:t>PheCode</w:t>
            </w:r>
            <w:proofErr w:type="spellEnd"/>
          </w:p>
        </w:tc>
        <w:tc>
          <w:tcPr>
            <w:tcW w:w="4972" w:type="dxa"/>
            <w:tcBorders>
              <w:top w:val="single" w:sz="4" w:space="0" w:color="auto"/>
              <w:left w:val="nil"/>
              <w:bottom w:val="single" w:sz="4" w:space="0" w:color="auto"/>
              <w:right w:val="single" w:sz="4" w:space="0" w:color="auto"/>
            </w:tcBorders>
            <w:shd w:val="clear" w:color="auto" w:fill="auto"/>
            <w:noWrap/>
            <w:vAlign w:val="bottom"/>
            <w:hideMark/>
          </w:tcPr>
          <w:p w14:paraId="097CC8A7" w14:textId="77777777" w:rsidR="0018644B" w:rsidRPr="00106A11" w:rsidRDefault="0018644B" w:rsidP="0018644B">
            <w:pPr>
              <w:spacing w:line="240" w:lineRule="auto"/>
              <w:rPr>
                <w:rFonts w:ascii="Times New Roman" w:eastAsia="Times New Roman" w:hAnsi="Times New Roman" w:cs="Times New Roman"/>
                <w:b/>
                <w:bCs/>
                <w:color w:val="000000"/>
                <w:sz w:val="20"/>
                <w:szCs w:val="20"/>
                <w:lang w:val="en-US"/>
              </w:rPr>
            </w:pPr>
            <w:r w:rsidRPr="00106A11">
              <w:rPr>
                <w:rFonts w:ascii="Times New Roman" w:eastAsia="Times New Roman" w:hAnsi="Times New Roman" w:cs="Times New Roman"/>
                <w:b/>
                <w:bCs/>
                <w:color w:val="000000"/>
                <w:sz w:val="20"/>
                <w:szCs w:val="20"/>
                <w:lang w:val="en-US"/>
              </w:rPr>
              <w:t>ICD9 String</w:t>
            </w:r>
          </w:p>
        </w:tc>
        <w:tc>
          <w:tcPr>
            <w:tcW w:w="936" w:type="dxa"/>
            <w:tcBorders>
              <w:top w:val="single" w:sz="4" w:space="0" w:color="auto"/>
              <w:left w:val="nil"/>
              <w:bottom w:val="single" w:sz="4" w:space="0" w:color="auto"/>
              <w:right w:val="single" w:sz="4" w:space="0" w:color="auto"/>
            </w:tcBorders>
            <w:vAlign w:val="bottom"/>
          </w:tcPr>
          <w:p w14:paraId="4FA5C231" w14:textId="77777777" w:rsidR="0018644B" w:rsidRDefault="0018644B" w:rsidP="0018644B">
            <w:pPr>
              <w:spacing w:line="240" w:lineRule="auto"/>
              <w:jc w:val="center"/>
              <w:rPr>
                <w:rFonts w:ascii="Times New Roman" w:hAnsi="Times New Roman" w:cs="Times New Roman"/>
                <w:b/>
                <w:bCs/>
                <w:sz w:val="20"/>
                <w:szCs w:val="20"/>
              </w:rPr>
            </w:pPr>
            <w:r w:rsidRPr="0018644B">
              <w:rPr>
                <w:rFonts w:ascii="Times New Roman" w:hAnsi="Times New Roman" w:cs="Times New Roman"/>
                <w:b/>
                <w:bCs/>
                <w:sz w:val="20"/>
                <w:szCs w:val="20"/>
              </w:rPr>
              <w:t>MCB</w:t>
            </w:r>
          </w:p>
          <w:p w14:paraId="7E872DE2" w14:textId="6F8A8150" w:rsidR="001518DD" w:rsidRPr="001518DD" w:rsidRDefault="001518DD" w:rsidP="0018644B">
            <w:pPr>
              <w:spacing w:line="240" w:lineRule="auto"/>
              <w:jc w:val="center"/>
              <w:rPr>
                <w:rFonts w:ascii="Times New Roman" w:eastAsia="Times New Roman" w:hAnsi="Times New Roman" w:cs="Times New Roman"/>
                <w:color w:val="000000"/>
                <w:sz w:val="20"/>
                <w:szCs w:val="20"/>
                <w:lang w:val="en-US"/>
              </w:rPr>
            </w:pPr>
            <w:r w:rsidRPr="001518DD">
              <w:rPr>
                <w:rFonts w:ascii="Times New Roman" w:eastAsia="Times New Roman" w:hAnsi="Times New Roman" w:cs="Times New Roman"/>
                <w:color w:val="000000"/>
                <w:sz w:val="20"/>
                <w:szCs w:val="20"/>
                <w:lang w:val="en-US"/>
              </w:rPr>
              <w:t>N=4</w:t>
            </w:r>
            <w:r>
              <w:rPr>
                <w:rFonts w:ascii="Times New Roman" w:eastAsia="Times New Roman" w:hAnsi="Times New Roman" w:cs="Times New Roman"/>
                <w:color w:val="000000"/>
                <w:sz w:val="20"/>
                <w:szCs w:val="20"/>
                <w:lang w:val="en-US"/>
              </w:rPr>
              <w:t>1</w:t>
            </w:r>
            <w:r w:rsidRPr="001518DD">
              <w:rPr>
                <w:rFonts w:ascii="Times New Roman" w:eastAsia="Times New Roman" w:hAnsi="Times New Roman" w:cs="Times New Roman"/>
                <w:color w:val="000000"/>
                <w:sz w:val="20"/>
                <w:szCs w:val="20"/>
                <w:lang w:val="en-US"/>
              </w:rPr>
              <w:t>K</w:t>
            </w:r>
          </w:p>
        </w:tc>
        <w:tc>
          <w:tcPr>
            <w:tcW w:w="769" w:type="dxa"/>
            <w:tcBorders>
              <w:top w:val="single" w:sz="4" w:space="0" w:color="auto"/>
              <w:left w:val="nil"/>
              <w:bottom w:val="single" w:sz="4" w:space="0" w:color="auto"/>
              <w:right w:val="single" w:sz="4" w:space="0" w:color="auto"/>
            </w:tcBorders>
            <w:vAlign w:val="bottom"/>
          </w:tcPr>
          <w:p w14:paraId="63FA603E" w14:textId="77777777" w:rsidR="0018644B" w:rsidRDefault="0018644B" w:rsidP="0018644B">
            <w:pPr>
              <w:spacing w:line="240" w:lineRule="auto"/>
              <w:jc w:val="center"/>
              <w:rPr>
                <w:rFonts w:ascii="Times New Roman" w:hAnsi="Times New Roman" w:cs="Times New Roman"/>
                <w:b/>
                <w:bCs/>
                <w:sz w:val="20"/>
                <w:szCs w:val="20"/>
              </w:rPr>
            </w:pPr>
            <w:r w:rsidRPr="0018644B">
              <w:rPr>
                <w:rFonts w:ascii="Times New Roman" w:hAnsi="Times New Roman" w:cs="Times New Roman"/>
                <w:b/>
                <w:bCs/>
                <w:sz w:val="20"/>
                <w:szCs w:val="20"/>
              </w:rPr>
              <w:t>Bio</w:t>
            </w:r>
            <w:r w:rsidRPr="0018644B">
              <w:rPr>
                <w:rFonts w:ascii="Times New Roman" w:hAnsi="Times New Roman" w:cs="Times New Roman"/>
                <w:b/>
                <w:bCs/>
                <w:i/>
                <w:iCs/>
                <w:sz w:val="20"/>
                <w:szCs w:val="20"/>
              </w:rPr>
              <w:t>Me</w:t>
            </w:r>
          </w:p>
          <w:p w14:paraId="22F8216D" w14:textId="32B00644" w:rsidR="001518DD" w:rsidRPr="001518DD" w:rsidRDefault="001518DD"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N=56K</w:t>
            </w:r>
          </w:p>
        </w:tc>
      </w:tr>
      <w:tr w:rsidR="0018644B" w:rsidRPr="00106A11" w14:paraId="5B0628EA" w14:textId="242722D9"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5BEFD804"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293.84</w:t>
            </w:r>
          </w:p>
        </w:tc>
        <w:tc>
          <w:tcPr>
            <w:tcW w:w="758" w:type="dxa"/>
            <w:tcBorders>
              <w:top w:val="nil"/>
              <w:left w:val="nil"/>
              <w:bottom w:val="single" w:sz="4" w:space="0" w:color="auto"/>
              <w:right w:val="single" w:sz="4" w:space="0" w:color="auto"/>
            </w:tcBorders>
            <w:shd w:val="clear" w:color="auto" w:fill="auto"/>
            <w:noWrap/>
            <w:vAlign w:val="bottom"/>
            <w:hideMark/>
          </w:tcPr>
          <w:p w14:paraId="1B3F07B1"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ICD9</w:t>
            </w:r>
          </w:p>
        </w:tc>
        <w:tc>
          <w:tcPr>
            <w:tcW w:w="979" w:type="dxa"/>
            <w:tcBorders>
              <w:top w:val="nil"/>
              <w:left w:val="nil"/>
              <w:bottom w:val="single" w:sz="4" w:space="0" w:color="auto"/>
              <w:right w:val="single" w:sz="4" w:space="0" w:color="auto"/>
            </w:tcBorders>
            <w:shd w:val="clear" w:color="auto" w:fill="auto"/>
            <w:noWrap/>
            <w:vAlign w:val="bottom"/>
            <w:hideMark/>
          </w:tcPr>
          <w:p w14:paraId="5C16DCE7"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w:t>
            </w:r>
          </w:p>
        </w:tc>
        <w:tc>
          <w:tcPr>
            <w:tcW w:w="4972" w:type="dxa"/>
            <w:tcBorders>
              <w:top w:val="nil"/>
              <w:left w:val="nil"/>
              <w:bottom w:val="single" w:sz="4" w:space="0" w:color="auto"/>
              <w:right w:val="single" w:sz="4" w:space="0" w:color="auto"/>
            </w:tcBorders>
            <w:shd w:val="clear" w:color="auto" w:fill="auto"/>
            <w:noWrap/>
            <w:vAlign w:val="bottom"/>
            <w:hideMark/>
          </w:tcPr>
          <w:p w14:paraId="74256E52"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Anxiety disorder in conditions classified elsewhere</w:t>
            </w:r>
          </w:p>
        </w:tc>
        <w:tc>
          <w:tcPr>
            <w:tcW w:w="936" w:type="dxa"/>
            <w:tcBorders>
              <w:top w:val="nil"/>
              <w:left w:val="nil"/>
              <w:bottom w:val="single" w:sz="4" w:space="0" w:color="auto"/>
              <w:right w:val="single" w:sz="4" w:space="0" w:color="auto"/>
            </w:tcBorders>
            <w:vAlign w:val="bottom"/>
          </w:tcPr>
          <w:p w14:paraId="0C70A6EB" w14:textId="26D2F5E0"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0.6%</w:t>
            </w:r>
          </w:p>
        </w:tc>
        <w:tc>
          <w:tcPr>
            <w:tcW w:w="769" w:type="dxa"/>
            <w:tcBorders>
              <w:top w:val="nil"/>
              <w:left w:val="nil"/>
              <w:bottom w:val="single" w:sz="4" w:space="0" w:color="auto"/>
              <w:right w:val="single" w:sz="4" w:space="0" w:color="auto"/>
            </w:tcBorders>
            <w:vAlign w:val="bottom"/>
          </w:tcPr>
          <w:p w14:paraId="58C02ECE" w14:textId="582535DA"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r>
      <w:tr w:rsidR="0018644B" w:rsidRPr="00106A11" w14:paraId="2162F336" w14:textId="5FD07FD5"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165C6CDB"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w:t>
            </w:r>
          </w:p>
        </w:tc>
        <w:tc>
          <w:tcPr>
            <w:tcW w:w="758" w:type="dxa"/>
            <w:tcBorders>
              <w:top w:val="nil"/>
              <w:left w:val="nil"/>
              <w:bottom w:val="single" w:sz="4" w:space="0" w:color="auto"/>
              <w:right w:val="single" w:sz="4" w:space="0" w:color="auto"/>
            </w:tcBorders>
            <w:shd w:val="clear" w:color="auto" w:fill="auto"/>
            <w:noWrap/>
            <w:vAlign w:val="bottom"/>
            <w:hideMark/>
          </w:tcPr>
          <w:p w14:paraId="72C8CAD9"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ICD9</w:t>
            </w:r>
          </w:p>
        </w:tc>
        <w:tc>
          <w:tcPr>
            <w:tcW w:w="979" w:type="dxa"/>
            <w:tcBorders>
              <w:top w:val="nil"/>
              <w:left w:val="nil"/>
              <w:bottom w:val="single" w:sz="4" w:space="0" w:color="auto"/>
              <w:right w:val="single" w:sz="4" w:space="0" w:color="auto"/>
            </w:tcBorders>
            <w:shd w:val="clear" w:color="auto" w:fill="auto"/>
            <w:noWrap/>
            <w:vAlign w:val="bottom"/>
            <w:hideMark/>
          </w:tcPr>
          <w:p w14:paraId="1C1AD701"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w:t>
            </w:r>
          </w:p>
        </w:tc>
        <w:tc>
          <w:tcPr>
            <w:tcW w:w="4972" w:type="dxa"/>
            <w:tcBorders>
              <w:top w:val="nil"/>
              <w:left w:val="nil"/>
              <w:bottom w:val="single" w:sz="4" w:space="0" w:color="auto"/>
              <w:right w:val="single" w:sz="4" w:space="0" w:color="auto"/>
            </w:tcBorders>
            <w:shd w:val="clear" w:color="auto" w:fill="auto"/>
            <w:noWrap/>
            <w:vAlign w:val="bottom"/>
            <w:hideMark/>
          </w:tcPr>
          <w:p w14:paraId="4CB6F1B1"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Anxiety states</w:t>
            </w:r>
          </w:p>
        </w:tc>
        <w:tc>
          <w:tcPr>
            <w:tcW w:w="936" w:type="dxa"/>
            <w:tcBorders>
              <w:top w:val="nil"/>
              <w:left w:val="nil"/>
              <w:bottom w:val="single" w:sz="4" w:space="0" w:color="auto"/>
              <w:right w:val="single" w:sz="4" w:space="0" w:color="auto"/>
            </w:tcBorders>
            <w:vAlign w:val="bottom"/>
          </w:tcPr>
          <w:p w14:paraId="5CC4F6E7" w14:textId="062F4973"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15.6%</w:t>
            </w:r>
          </w:p>
        </w:tc>
        <w:tc>
          <w:tcPr>
            <w:tcW w:w="769" w:type="dxa"/>
            <w:tcBorders>
              <w:top w:val="nil"/>
              <w:left w:val="nil"/>
              <w:bottom w:val="single" w:sz="4" w:space="0" w:color="auto"/>
              <w:right w:val="single" w:sz="4" w:space="0" w:color="auto"/>
            </w:tcBorders>
            <w:vAlign w:val="bottom"/>
          </w:tcPr>
          <w:p w14:paraId="0B40E4AC" w14:textId="268FC86F"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r>
      <w:tr w:rsidR="0018644B" w:rsidRPr="00106A11" w14:paraId="0377EEB1" w14:textId="53914B69"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6C192546"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w:t>
            </w:r>
          </w:p>
        </w:tc>
        <w:tc>
          <w:tcPr>
            <w:tcW w:w="758" w:type="dxa"/>
            <w:tcBorders>
              <w:top w:val="nil"/>
              <w:left w:val="nil"/>
              <w:bottom w:val="single" w:sz="4" w:space="0" w:color="auto"/>
              <w:right w:val="single" w:sz="4" w:space="0" w:color="auto"/>
            </w:tcBorders>
            <w:shd w:val="clear" w:color="auto" w:fill="auto"/>
            <w:noWrap/>
            <w:vAlign w:val="bottom"/>
            <w:hideMark/>
          </w:tcPr>
          <w:p w14:paraId="1BB7D349"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ICD9</w:t>
            </w:r>
          </w:p>
        </w:tc>
        <w:tc>
          <w:tcPr>
            <w:tcW w:w="979" w:type="dxa"/>
            <w:tcBorders>
              <w:top w:val="nil"/>
              <w:left w:val="nil"/>
              <w:bottom w:val="single" w:sz="4" w:space="0" w:color="auto"/>
              <w:right w:val="single" w:sz="4" w:space="0" w:color="auto"/>
            </w:tcBorders>
            <w:shd w:val="clear" w:color="auto" w:fill="auto"/>
            <w:noWrap/>
            <w:vAlign w:val="bottom"/>
            <w:hideMark/>
          </w:tcPr>
          <w:p w14:paraId="76315DE0"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w:t>
            </w:r>
          </w:p>
        </w:tc>
        <w:tc>
          <w:tcPr>
            <w:tcW w:w="4972" w:type="dxa"/>
            <w:tcBorders>
              <w:top w:val="nil"/>
              <w:left w:val="nil"/>
              <w:bottom w:val="single" w:sz="4" w:space="0" w:color="auto"/>
              <w:right w:val="single" w:sz="4" w:space="0" w:color="auto"/>
            </w:tcBorders>
            <w:shd w:val="clear" w:color="auto" w:fill="auto"/>
            <w:noWrap/>
            <w:vAlign w:val="bottom"/>
            <w:hideMark/>
          </w:tcPr>
          <w:p w14:paraId="5EEB49B8"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Anxiety state unspecified</w:t>
            </w:r>
          </w:p>
        </w:tc>
        <w:tc>
          <w:tcPr>
            <w:tcW w:w="936" w:type="dxa"/>
            <w:tcBorders>
              <w:top w:val="nil"/>
              <w:left w:val="nil"/>
              <w:bottom w:val="single" w:sz="4" w:space="0" w:color="auto"/>
              <w:right w:val="single" w:sz="4" w:space="0" w:color="auto"/>
            </w:tcBorders>
            <w:vAlign w:val="bottom"/>
          </w:tcPr>
          <w:p w14:paraId="0806EC71" w14:textId="5F2187A8"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0.0%</w:t>
            </w:r>
          </w:p>
        </w:tc>
        <w:tc>
          <w:tcPr>
            <w:tcW w:w="769" w:type="dxa"/>
            <w:tcBorders>
              <w:top w:val="nil"/>
              <w:left w:val="nil"/>
              <w:bottom w:val="single" w:sz="4" w:space="0" w:color="auto"/>
              <w:right w:val="single" w:sz="4" w:space="0" w:color="auto"/>
            </w:tcBorders>
            <w:vAlign w:val="bottom"/>
          </w:tcPr>
          <w:p w14:paraId="0CA950BE" w14:textId="750914CD"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r>
      <w:tr w:rsidR="0018644B" w:rsidRPr="00106A11" w14:paraId="0CDAC3D6" w14:textId="568B4A82"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2B0C9D6C"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300.01</w:t>
            </w:r>
          </w:p>
        </w:tc>
        <w:tc>
          <w:tcPr>
            <w:tcW w:w="758" w:type="dxa"/>
            <w:tcBorders>
              <w:top w:val="nil"/>
              <w:left w:val="nil"/>
              <w:bottom w:val="single" w:sz="4" w:space="0" w:color="auto"/>
              <w:right w:val="single" w:sz="4" w:space="0" w:color="auto"/>
            </w:tcBorders>
            <w:shd w:val="clear" w:color="auto" w:fill="auto"/>
            <w:noWrap/>
            <w:vAlign w:val="bottom"/>
            <w:hideMark/>
          </w:tcPr>
          <w:p w14:paraId="1DFFF6A7"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ICD9</w:t>
            </w:r>
          </w:p>
        </w:tc>
        <w:tc>
          <w:tcPr>
            <w:tcW w:w="979" w:type="dxa"/>
            <w:tcBorders>
              <w:top w:val="nil"/>
              <w:left w:val="nil"/>
              <w:bottom w:val="single" w:sz="4" w:space="0" w:color="auto"/>
              <w:right w:val="single" w:sz="4" w:space="0" w:color="auto"/>
            </w:tcBorders>
            <w:shd w:val="clear" w:color="auto" w:fill="auto"/>
            <w:noWrap/>
            <w:vAlign w:val="bottom"/>
            <w:hideMark/>
          </w:tcPr>
          <w:p w14:paraId="7FA623E7"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300.12</w:t>
            </w:r>
          </w:p>
        </w:tc>
        <w:tc>
          <w:tcPr>
            <w:tcW w:w="4972" w:type="dxa"/>
            <w:tcBorders>
              <w:top w:val="nil"/>
              <w:left w:val="nil"/>
              <w:bottom w:val="single" w:sz="4" w:space="0" w:color="auto"/>
              <w:right w:val="single" w:sz="4" w:space="0" w:color="auto"/>
            </w:tcBorders>
            <w:shd w:val="clear" w:color="auto" w:fill="auto"/>
            <w:noWrap/>
            <w:vAlign w:val="bottom"/>
            <w:hideMark/>
          </w:tcPr>
          <w:p w14:paraId="23BC60D0"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Panic disorder without agoraphobia</w:t>
            </w:r>
          </w:p>
        </w:tc>
        <w:tc>
          <w:tcPr>
            <w:tcW w:w="936" w:type="dxa"/>
            <w:tcBorders>
              <w:top w:val="nil"/>
              <w:left w:val="nil"/>
              <w:bottom w:val="single" w:sz="4" w:space="0" w:color="auto"/>
              <w:right w:val="single" w:sz="4" w:space="0" w:color="auto"/>
            </w:tcBorders>
            <w:vAlign w:val="bottom"/>
          </w:tcPr>
          <w:p w14:paraId="38B653FD" w14:textId="245E31CB"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1.6%</w:t>
            </w:r>
          </w:p>
        </w:tc>
        <w:tc>
          <w:tcPr>
            <w:tcW w:w="769" w:type="dxa"/>
            <w:tcBorders>
              <w:top w:val="nil"/>
              <w:left w:val="nil"/>
              <w:bottom w:val="single" w:sz="4" w:space="0" w:color="auto"/>
              <w:right w:val="single" w:sz="4" w:space="0" w:color="auto"/>
            </w:tcBorders>
            <w:vAlign w:val="bottom"/>
          </w:tcPr>
          <w:p w14:paraId="45C0E6EE" w14:textId="786FEB70"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r>
      <w:tr w:rsidR="0018644B" w:rsidRPr="00106A11" w14:paraId="6486E346" w14:textId="14680005"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3F97AC07"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300.02</w:t>
            </w:r>
          </w:p>
        </w:tc>
        <w:tc>
          <w:tcPr>
            <w:tcW w:w="758" w:type="dxa"/>
            <w:tcBorders>
              <w:top w:val="nil"/>
              <w:left w:val="nil"/>
              <w:bottom w:val="single" w:sz="4" w:space="0" w:color="auto"/>
              <w:right w:val="single" w:sz="4" w:space="0" w:color="auto"/>
            </w:tcBorders>
            <w:shd w:val="clear" w:color="auto" w:fill="auto"/>
            <w:noWrap/>
            <w:vAlign w:val="bottom"/>
            <w:hideMark/>
          </w:tcPr>
          <w:p w14:paraId="38AF66BB"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ICD9</w:t>
            </w:r>
          </w:p>
        </w:tc>
        <w:tc>
          <w:tcPr>
            <w:tcW w:w="979" w:type="dxa"/>
            <w:tcBorders>
              <w:top w:val="nil"/>
              <w:left w:val="nil"/>
              <w:bottom w:val="single" w:sz="4" w:space="0" w:color="auto"/>
              <w:right w:val="single" w:sz="4" w:space="0" w:color="auto"/>
            </w:tcBorders>
            <w:shd w:val="clear" w:color="auto" w:fill="auto"/>
            <w:noWrap/>
            <w:vAlign w:val="bottom"/>
            <w:hideMark/>
          </w:tcPr>
          <w:p w14:paraId="3C04D3C6"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300.11</w:t>
            </w:r>
          </w:p>
        </w:tc>
        <w:tc>
          <w:tcPr>
            <w:tcW w:w="4972" w:type="dxa"/>
            <w:tcBorders>
              <w:top w:val="nil"/>
              <w:left w:val="nil"/>
              <w:bottom w:val="single" w:sz="4" w:space="0" w:color="auto"/>
              <w:right w:val="single" w:sz="4" w:space="0" w:color="auto"/>
            </w:tcBorders>
            <w:shd w:val="clear" w:color="auto" w:fill="auto"/>
            <w:noWrap/>
            <w:vAlign w:val="bottom"/>
            <w:hideMark/>
          </w:tcPr>
          <w:p w14:paraId="203D237B"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Generalized anxiety disorder</w:t>
            </w:r>
          </w:p>
        </w:tc>
        <w:tc>
          <w:tcPr>
            <w:tcW w:w="936" w:type="dxa"/>
            <w:tcBorders>
              <w:top w:val="nil"/>
              <w:left w:val="nil"/>
              <w:bottom w:val="single" w:sz="4" w:space="0" w:color="auto"/>
              <w:right w:val="single" w:sz="4" w:space="0" w:color="auto"/>
            </w:tcBorders>
            <w:vAlign w:val="bottom"/>
          </w:tcPr>
          <w:p w14:paraId="74D58532" w14:textId="4CA8F297"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4.2%</w:t>
            </w:r>
          </w:p>
        </w:tc>
        <w:tc>
          <w:tcPr>
            <w:tcW w:w="769" w:type="dxa"/>
            <w:tcBorders>
              <w:top w:val="nil"/>
              <w:left w:val="nil"/>
              <w:bottom w:val="single" w:sz="4" w:space="0" w:color="auto"/>
              <w:right w:val="single" w:sz="4" w:space="0" w:color="auto"/>
            </w:tcBorders>
            <w:vAlign w:val="bottom"/>
          </w:tcPr>
          <w:p w14:paraId="3E63D702" w14:textId="78A82856"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r>
      <w:tr w:rsidR="0018644B" w:rsidRPr="00106A11" w14:paraId="26786455" w14:textId="173C4DB5"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25C9DA1C"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300.09</w:t>
            </w:r>
          </w:p>
        </w:tc>
        <w:tc>
          <w:tcPr>
            <w:tcW w:w="758" w:type="dxa"/>
            <w:tcBorders>
              <w:top w:val="nil"/>
              <w:left w:val="nil"/>
              <w:bottom w:val="single" w:sz="4" w:space="0" w:color="auto"/>
              <w:right w:val="single" w:sz="4" w:space="0" w:color="auto"/>
            </w:tcBorders>
            <w:shd w:val="clear" w:color="auto" w:fill="auto"/>
            <w:noWrap/>
            <w:vAlign w:val="bottom"/>
            <w:hideMark/>
          </w:tcPr>
          <w:p w14:paraId="4BC12A4E"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ICD9</w:t>
            </w:r>
          </w:p>
        </w:tc>
        <w:tc>
          <w:tcPr>
            <w:tcW w:w="979" w:type="dxa"/>
            <w:tcBorders>
              <w:top w:val="nil"/>
              <w:left w:val="nil"/>
              <w:bottom w:val="single" w:sz="4" w:space="0" w:color="auto"/>
              <w:right w:val="single" w:sz="4" w:space="0" w:color="auto"/>
            </w:tcBorders>
            <w:shd w:val="clear" w:color="auto" w:fill="auto"/>
            <w:noWrap/>
            <w:vAlign w:val="bottom"/>
            <w:hideMark/>
          </w:tcPr>
          <w:p w14:paraId="4C80CCC6"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w:t>
            </w:r>
          </w:p>
        </w:tc>
        <w:tc>
          <w:tcPr>
            <w:tcW w:w="4972" w:type="dxa"/>
            <w:tcBorders>
              <w:top w:val="nil"/>
              <w:left w:val="nil"/>
              <w:bottom w:val="single" w:sz="4" w:space="0" w:color="auto"/>
              <w:right w:val="single" w:sz="4" w:space="0" w:color="auto"/>
            </w:tcBorders>
            <w:shd w:val="clear" w:color="auto" w:fill="auto"/>
            <w:noWrap/>
            <w:vAlign w:val="bottom"/>
            <w:hideMark/>
          </w:tcPr>
          <w:p w14:paraId="043CAAFD"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Other anxiety states</w:t>
            </w:r>
          </w:p>
        </w:tc>
        <w:tc>
          <w:tcPr>
            <w:tcW w:w="936" w:type="dxa"/>
            <w:tcBorders>
              <w:top w:val="nil"/>
              <w:left w:val="nil"/>
              <w:bottom w:val="single" w:sz="4" w:space="0" w:color="auto"/>
              <w:right w:val="single" w:sz="4" w:space="0" w:color="auto"/>
            </w:tcBorders>
            <w:vAlign w:val="bottom"/>
          </w:tcPr>
          <w:p w14:paraId="7F7DD465" w14:textId="086F6D64"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0.2%</w:t>
            </w:r>
          </w:p>
        </w:tc>
        <w:tc>
          <w:tcPr>
            <w:tcW w:w="769" w:type="dxa"/>
            <w:tcBorders>
              <w:top w:val="nil"/>
              <w:left w:val="nil"/>
              <w:bottom w:val="single" w:sz="4" w:space="0" w:color="auto"/>
              <w:right w:val="single" w:sz="4" w:space="0" w:color="auto"/>
            </w:tcBorders>
            <w:vAlign w:val="bottom"/>
          </w:tcPr>
          <w:p w14:paraId="194A1703" w14:textId="662066CC"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r>
      <w:tr w:rsidR="0018644B" w:rsidRPr="00106A11" w14:paraId="71C9813E" w14:textId="4A618C5B"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73ADE219"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300.2</w:t>
            </w:r>
          </w:p>
        </w:tc>
        <w:tc>
          <w:tcPr>
            <w:tcW w:w="758" w:type="dxa"/>
            <w:tcBorders>
              <w:top w:val="nil"/>
              <w:left w:val="nil"/>
              <w:bottom w:val="single" w:sz="4" w:space="0" w:color="auto"/>
              <w:right w:val="single" w:sz="4" w:space="0" w:color="auto"/>
            </w:tcBorders>
            <w:shd w:val="clear" w:color="auto" w:fill="auto"/>
            <w:noWrap/>
            <w:vAlign w:val="bottom"/>
            <w:hideMark/>
          </w:tcPr>
          <w:p w14:paraId="70C7D563"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ICD9</w:t>
            </w:r>
          </w:p>
        </w:tc>
        <w:tc>
          <w:tcPr>
            <w:tcW w:w="979" w:type="dxa"/>
            <w:tcBorders>
              <w:top w:val="nil"/>
              <w:left w:val="nil"/>
              <w:bottom w:val="single" w:sz="4" w:space="0" w:color="auto"/>
              <w:right w:val="single" w:sz="4" w:space="0" w:color="auto"/>
            </w:tcBorders>
            <w:shd w:val="clear" w:color="auto" w:fill="auto"/>
            <w:noWrap/>
            <w:vAlign w:val="bottom"/>
            <w:hideMark/>
          </w:tcPr>
          <w:p w14:paraId="3D521DFE"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300.13</w:t>
            </w:r>
          </w:p>
        </w:tc>
        <w:tc>
          <w:tcPr>
            <w:tcW w:w="4972" w:type="dxa"/>
            <w:tcBorders>
              <w:top w:val="nil"/>
              <w:left w:val="nil"/>
              <w:bottom w:val="single" w:sz="4" w:space="0" w:color="auto"/>
              <w:right w:val="single" w:sz="4" w:space="0" w:color="auto"/>
            </w:tcBorders>
            <w:shd w:val="clear" w:color="auto" w:fill="auto"/>
            <w:noWrap/>
            <w:vAlign w:val="bottom"/>
            <w:hideMark/>
          </w:tcPr>
          <w:p w14:paraId="125569D3"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Phobia unspecified</w:t>
            </w:r>
          </w:p>
        </w:tc>
        <w:tc>
          <w:tcPr>
            <w:tcW w:w="936" w:type="dxa"/>
            <w:tcBorders>
              <w:top w:val="nil"/>
              <w:left w:val="nil"/>
              <w:bottom w:val="single" w:sz="4" w:space="0" w:color="auto"/>
              <w:right w:val="single" w:sz="4" w:space="0" w:color="auto"/>
            </w:tcBorders>
            <w:vAlign w:val="bottom"/>
          </w:tcPr>
          <w:p w14:paraId="1B5256BA" w14:textId="35C44356"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0.0%</w:t>
            </w:r>
          </w:p>
        </w:tc>
        <w:tc>
          <w:tcPr>
            <w:tcW w:w="769" w:type="dxa"/>
            <w:tcBorders>
              <w:top w:val="nil"/>
              <w:left w:val="nil"/>
              <w:bottom w:val="single" w:sz="4" w:space="0" w:color="auto"/>
              <w:right w:val="single" w:sz="4" w:space="0" w:color="auto"/>
            </w:tcBorders>
            <w:vAlign w:val="bottom"/>
          </w:tcPr>
          <w:p w14:paraId="40D5E4FA" w14:textId="04148E2F"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r>
      <w:tr w:rsidR="0018644B" w:rsidRPr="00106A11" w14:paraId="33031334" w14:textId="68BE28A1"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5A700D33"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300.21</w:t>
            </w:r>
          </w:p>
        </w:tc>
        <w:tc>
          <w:tcPr>
            <w:tcW w:w="758" w:type="dxa"/>
            <w:tcBorders>
              <w:top w:val="nil"/>
              <w:left w:val="nil"/>
              <w:bottom w:val="single" w:sz="4" w:space="0" w:color="auto"/>
              <w:right w:val="single" w:sz="4" w:space="0" w:color="auto"/>
            </w:tcBorders>
            <w:shd w:val="clear" w:color="auto" w:fill="auto"/>
            <w:noWrap/>
            <w:vAlign w:val="bottom"/>
            <w:hideMark/>
          </w:tcPr>
          <w:p w14:paraId="17B74A1A"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ICD9</w:t>
            </w:r>
          </w:p>
        </w:tc>
        <w:tc>
          <w:tcPr>
            <w:tcW w:w="979" w:type="dxa"/>
            <w:tcBorders>
              <w:top w:val="nil"/>
              <w:left w:val="nil"/>
              <w:bottom w:val="single" w:sz="4" w:space="0" w:color="auto"/>
              <w:right w:val="single" w:sz="4" w:space="0" w:color="auto"/>
            </w:tcBorders>
            <w:shd w:val="clear" w:color="auto" w:fill="auto"/>
            <w:noWrap/>
            <w:vAlign w:val="bottom"/>
            <w:hideMark/>
          </w:tcPr>
          <w:p w14:paraId="6DA2827D"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300.12</w:t>
            </w:r>
          </w:p>
        </w:tc>
        <w:tc>
          <w:tcPr>
            <w:tcW w:w="4972" w:type="dxa"/>
            <w:tcBorders>
              <w:top w:val="nil"/>
              <w:left w:val="nil"/>
              <w:bottom w:val="single" w:sz="4" w:space="0" w:color="auto"/>
              <w:right w:val="single" w:sz="4" w:space="0" w:color="auto"/>
            </w:tcBorders>
            <w:shd w:val="clear" w:color="auto" w:fill="auto"/>
            <w:noWrap/>
            <w:vAlign w:val="bottom"/>
            <w:hideMark/>
          </w:tcPr>
          <w:p w14:paraId="0E74D459"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Agoraphobia with panic disorder</w:t>
            </w:r>
          </w:p>
        </w:tc>
        <w:tc>
          <w:tcPr>
            <w:tcW w:w="936" w:type="dxa"/>
            <w:tcBorders>
              <w:top w:val="nil"/>
              <w:left w:val="nil"/>
              <w:bottom w:val="single" w:sz="4" w:space="0" w:color="auto"/>
              <w:right w:val="single" w:sz="4" w:space="0" w:color="auto"/>
            </w:tcBorders>
            <w:vAlign w:val="bottom"/>
          </w:tcPr>
          <w:p w14:paraId="62299236" w14:textId="455801F3"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0.5%</w:t>
            </w:r>
          </w:p>
        </w:tc>
        <w:tc>
          <w:tcPr>
            <w:tcW w:w="769" w:type="dxa"/>
            <w:tcBorders>
              <w:top w:val="nil"/>
              <w:left w:val="nil"/>
              <w:bottom w:val="single" w:sz="4" w:space="0" w:color="auto"/>
              <w:right w:val="single" w:sz="4" w:space="0" w:color="auto"/>
            </w:tcBorders>
            <w:vAlign w:val="bottom"/>
          </w:tcPr>
          <w:p w14:paraId="6FDB06C5" w14:textId="239F4E09"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r>
      <w:tr w:rsidR="0018644B" w:rsidRPr="00106A11" w14:paraId="23C89E5F" w14:textId="409F95A6"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18048690"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300.22</w:t>
            </w:r>
          </w:p>
        </w:tc>
        <w:tc>
          <w:tcPr>
            <w:tcW w:w="758" w:type="dxa"/>
            <w:tcBorders>
              <w:top w:val="nil"/>
              <w:left w:val="nil"/>
              <w:bottom w:val="single" w:sz="4" w:space="0" w:color="auto"/>
              <w:right w:val="single" w:sz="4" w:space="0" w:color="auto"/>
            </w:tcBorders>
            <w:shd w:val="clear" w:color="auto" w:fill="auto"/>
            <w:noWrap/>
            <w:vAlign w:val="bottom"/>
            <w:hideMark/>
          </w:tcPr>
          <w:p w14:paraId="00AAFF88"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ICD9</w:t>
            </w:r>
          </w:p>
        </w:tc>
        <w:tc>
          <w:tcPr>
            <w:tcW w:w="979" w:type="dxa"/>
            <w:tcBorders>
              <w:top w:val="nil"/>
              <w:left w:val="nil"/>
              <w:bottom w:val="single" w:sz="4" w:space="0" w:color="auto"/>
              <w:right w:val="single" w:sz="4" w:space="0" w:color="auto"/>
            </w:tcBorders>
            <w:shd w:val="clear" w:color="auto" w:fill="auto"/>
            <w:noWrap/>
            <w:vAlign w:val="bottom"/>
            <w:hideMark/>
          </w:tcPr>
          <w:p w14:paraId="3B19C73E"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300.12</w:t>
            </w:r>
          </w:p>
        </w:tc>
        <w:tc>
          <w:tcPr>
            <w:tcW w:w="4972" w:type="dxa"/>
            <w:tcBorders>
              <w:top w:val="nil"/>
              <w:left w:val="nil"/>
              <w:bottom w:val="single" w:sz="4" w:space="0" w:color="auto"/>
              <w:right w:val="single" w:sz="4" w:space="0" w:color="auto"/>
            </w:tcBorders>
            <w:shd w:val="clear" w:color="auto" w:fill="auto"/>
            <w:noWrap/>
            <w:vAlign w:val="bottom"/>
            <w:hideMark/>
          </w:tcPr>
          <w:p w14:paraId="66FD7043"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Agoraphobia without mention of panic attacks</w:t>
            </w:r>
          </w:p>
        </w:tc>
        <w:tc>
          <w:tcPr>
            <w:tcW w:w="936" w:type="dxa"/>
            <w:tcBorders>
              <w:top w:val="nil"/>
              <w:left w:val="nil"/>
              <w:bottom w:val="single" w:sz="4" w:space="0" w:color="auto"/>
              <w:right w:val="single" w:sz="4" w:space="0" w:color="auto"/>
            </w:tcBorders>
            <w:vAlign w:val="bottom"/>
          </w:tcPr>
          <w:p w14:paraId="453CD24D" w14:textId="5C4F9A99"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0.1%</w:t>
            </w:r>
          </w:p>
        </w:tc>
        <w:tc>
          <w:tcPr>
            <w:tcW w:w="769" w:type="dxa"/>
            <w:tcBorders>
              <w:top w:val="nil"/>
              <w:left w:val="nil"/>
              <w:bottom w:val="single" w:sz="4" w:space="0" w:color="auto"/>
              <w:right w:val="single" w:sz="4" w:space="0" w:color="auto"/>
            </w:tcBorders>
            <w:vAlign w:val="bottom"/>
          </w:tcPr>
          <w:p w14:paraId="495CBB60" w14:textId="31816226"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r>
      <w:tr w:rsidR="0018644B" w:rsidRPr="00106A11" w14:paraId="267676DE" w14:textId="058D1ED5"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627068CB"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300.23</w:t>
            </w:r>
          </w:p>
        </w:tc>
        <w:tc>
          <w:tcPr>
            <w:tcW w:w="758" w:type="dxa"/>
            <w:tcBorders>
              <w:top w:val="nil"/>
              <w:left w:val="nil"/>
              <w:bottom w:val="single" w:sz="4" w:space="0" w:color="auto"/>
              <w:right w:val="single" w:sz="4" w:space="0" w:color="auto"/>
            </w:tcBorders>
            <w:shd w:val="clear" w:color="auto" w:fill="auto"/>
            <w:noWrap/>
            <w:vAlign w:val="bottom"/>
            <w:hideMark/>
          </w:tcPr>
          <w:p w14:paraId="0D711C20"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ICD9</w:t>
            </w:r>
          </w:p>
        </w:tc>
        <w:tc>
          <w:tcPr>
            <w:tcW w:w="979" w:type="dxa"/>
            <w:tcBorders>
              <w:top w:val="nil"/>
              <w:left w:val="nil"/>
              <w:bottom w:val="single" w:sz="4" w:space="0" w:color="auto"/>
              <w:right w:val="single" w:sz="4" w:space="0" w:color="auto"/>
            </w:tcBorders>
            <w:shd w:val="clear" w:color="auto" w:fill="auto"/>
            <w:noWrap/>
            <w:vAlign w:val="bottom"/>
            <w:hideMark/>
          </w:tcPr>
          <w:p w14:paraId="4750AC13"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300.12</w:t>
            </w:r>
          </w:p>
        </w:tc>
        <w:tc>
          <w:tcPr>
            <w:tcW w:w="4972" w:type="dxa"/>
            <w:tcBorders>
              <w:top w:val="nil"/>
              <w:left w:val="nil"/>
              <w:bottom w:val="single" w:sz="4" w:space="0" w:color="auto"/>
              <w:right w:val="single" w:sz="4" w:space="0" w:color="auto"/>
            </w:tcBorders>
            <w:shd w:val="clear" w:color="auto" w:fill="auto"/>
            <w:noWrap/>
            <w:vAlign w:val="bottom"/>
            <w:hideMark/>
          </w:tcPr>
          <w:p w14:paraId="7CE6346F"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Social phobia</w:t>
            </w:r>
          </w:p>
        </w:tc>
        <w:tc>
          <w:tcPr>
            <w:tcW w:w="936" w:type="dxa"/>
            <w:tcBorders>
              <w:top w:val="nil"/>
              <w:left w:val="nil"/>
              <w:bottom w:val="single" w:sz="4" w:space="0" w:color="auto"/>
              <w:right w:val="single" w:sz="4" w:space="0" w:color="auto"/>
            </w:tcBorders>
            <w:vAlign w:val="bottom"/>
          </w:tcPr>
          <w:p w14:paraId="11E47366" w14:textId="74EAB8D2"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0.4%</w:t>
            </w:r>
          </w:p>
        </w:tc>
        <w:tc>
          <w:tcPr>
            <w:tcW w:w="769" w:type="dxa"/>
            <w:tcBorders>
              <w:top w:val="nil"/>
              <w:left w:val="nil"/>
              <w:bottom w:val="single" w:sz="4" w:space="0" w:color="auto"/>
              <w:right w:val="single" w:sz="4" w:space="0" w:color="auto"/>
            </w:tcBorders>
            <w:vAlign w:val="bottom"/>
          </w:tcPr>
          <w:p w14:paraId="042BD55E" w14:textId="4B9F0C18"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r>
      <w:tr w:rsidR="0018644B" w:rsidRPr="00106A11" w14:paraId="2C68B347" w14:textId="20A52B4D"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29BAF5E5"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300.29</w:t>
            </w:r>
          </w:p>
        </w:tc>
        <w:tc>
          <w:tcPr>
            <w:tcW w:w="758" w:type="dxa"/>
            <w:tcBorders>
              <w:top w:val="nil"/>
              <w:left w:val="nil"/>
              <w:bottom w:val="single" w:sz="4" w:space="0" w:color="auto"/>
              <w:right w:val="single" w:sz="4" w:space="0" w:color="auto"/>
            </w:tcBorders>
            <w:shd w:val="clear" w:color="auto" w:fill="auto"/>
            <w:noWrap/>
            <w:vAlign w:val="bottom"/>
            <w:hideMark/>
          </w:tcPr>
          <w:p w14:paraId="04782477"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ICD9</w:t>
            </w:r>
          </w:p>
        </w:tc>
        <w:tc>
          <w:tcPr>
            <w:tcW w:w="979" w:type="dxa"/>
            <w:tcBorders>
              <w:top w:val="nil"/>
              <w:left w:val="nil"/>
              <w:bottom w:val="single" w:sz="4" w:space="0" w:color="auto"/>
              <w:right w:val="single" w:sz="4" w:space="0" w:color="auto"/>
            </w:tcBorders>
            <w:shd w:val="clear" w:color="auto" w:fill="auto"/>
            <w:noWrap/>
            <w:vAlign w:val="bottom"/>
            <w:hideMark/>
          </w:tcPr>
          <w:p w14:paraId="101BADA5"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300.13</w:t>
            </w:r>
          </w:p>
        </w:tc>
        <w:tc>
          <w:tcPr>
            <w:tcW w:w="4972" w:type="dxa"/>
            <w:tcBorders>
              <w:top w:val="nil"/>
              <w:left w:val="nil"/>
              <w:bottom w:val="single" w:sz="4" w:space="0" w:color="auto"/>
              <w:right w:val="single" w:sz="4" w:space="0" w:color="auto"/>
            </w:tcBorders>
            <w:shd w:val="clear" w:color="auto" w:fill="auto"/>
            <w:noWrap/>
            <w:vAlign w:val="bottom"/>
            <w:hideMark/>
          </w:tcPr>
          <w:p w14:paraId="10E14034"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Other isolated or specific phobias</w:t>
            </w:r>
          </w:p>
        </w:tc>
        <w:tc>
          <w:tcPr>
            <w:tcW w:w="936" w:type="dxa"/>
            <w:tcBorders>
              <w:top w:val="nil"/>
              <w:left w:val="nil"/>
              <w:bottom w:val="single" w:sz="4" w:space="0" w:color="auto"/>
              <w:right w:val="single" w:sz="4" w:space="0" w:color="auto"/>
            </w:tcBorders>
            <w:vAlign w:val="bottom"/>
          </w:tcPr>
          <w:p w14:paraId="7B7AECA1" w14:textId="6BC136F0"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0.4%</w:t>
            </w:r>
          </w:p>
        </w:tc>
        <w:tc>
          <w:tcPr>
            <w:tcW w:w="769" w:type="dxa"/>
            <w:tcBorders>
              <w:top w:val="nil"/>
              <w:left w:val="nil"/>
              <w:bottom w:val="single" w:sz="4" w:space="0" w:color="auto"/>
              <w:right w:val="single" w:sz="4" w:space="0" w:color="auto"/>
            </w:tcBorders>
            <w:vAlign w:val="bottom"/>
          </w:tcPr>
          <w:p w14:paraId="35D4DD84" w14:textId="2F9FC8B7"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r>
      <w:tr w:rsidR="0018644B" w:rsidRPr="00106A11" w14:paraId="4CE68BF3" w14:textId="4242E2B3"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47B280F6"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309.21</w:t>
            </w:r>
          </w:p>
        </w:tc>
        <w:tc>
          <w:tcPr>
            <w:tcW w:w="758" w:type="dxa"/>
            <w:tcBorders>
              <w:top w:val="nil"/>
              <w:left w:val="nil"/>
              <w:bottom w:val="single" w:sz="4" w:space="0" w:color="auto"/>
              <w:right w:val="single" w:sz="4" w:space="0" w:color="auto"/>
            </w:tcBorders>
            <w:shd w:val="clear" w:color="auto" w:fill="auto"/>
            <w:noWrap/>
            <w:vAlign w:val="bottom"/>
            <w:hideMark/>
          </w:tcPr>
          <w:p w14:paraId="260A32DD"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ICD9</w:t>
            </w:r>
          </w:p>
        </w:tc>
        <w:tc>
          <w:tcPr>
            <w:tcW w:w="979" w:type="dxa"/>
            <w:tcBorders>
              <w:top w:val="nil"/>
              <w:left w:val="nil"/>
              <w:bottom w:val="single" w:sz="4" w:space="0" w:color="auto"/>
              <w:right w:val="single" w:sz="4" w:space="0" w:color="auto"/>
            </w:tcBorders>
            <w:shd w:val="clear" w:color="auto" w:fill="auto"/>
            <w:noWrap/>
            <w:vAlign w:val="bottom"/>
            <w:hideMark/>
          </w:tcPr>
          <w:p w14:paraId="704E056D"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313</w:t>
            </w:r>
          </w:p>
        </w:tc>
        <w:tc>
          <w:tcPr>
            <w:tcW w:w="4972" w:type="dxa"/>
            <w:tcBorders>
              <w:top w:val="nil"/>
              <w:left w:val="nil"/>
              <w:bottom w:val="single" w:sz="4" w:space="0" w:color="auto"/>
              <w:right w:val="single" w:sz="4" w:space="0" w:color="auto"/>
            </w:tcBorders>
            <w:shd w:val="clear" w:color="auto" w:fill="auto"/>
            <w:noWrap/>
            <w:vAlign w:val="bottom"/>
            <w:hideMark/>
          </w:tcPr>
          <w:p w14:paraId="7C3308D3"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Separation anxiety disorder</w:t>
            </w:r>
          </w:p>
        </w:tc>
        <w:tc>
          <w:tcPr>
            <w:tcW w:w="936" w:type="dxa"/>
            <w:tcBorders>
              <w:top w:val="nil"/>
              <w:left w:val="nil"/>
              <w:bottom w:val="single" w:sz="4" w:space="0" w:color="auto"/>
              <w:right w:val="single" w:sz="4" w:space="0" w:color="auto"/>
            </w:tcBorders>
            <w:vAlign w:val="bottom"/>
          </w:tcPr>
          <w:p w14:paraId="1AFFCD63" w14:textId="6E658FB1"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0.0%</w:t>
            </w:r>
          </w:p>
        </w:tc>
        <w:tc>
          <w:tcPr>
            <w:tcW w:w="769" w:type="dxa"/>
            <w:tcBorders>
              <w:top w:val="nil"/>
              <w:left w:val="nil"/>
              <w:bottom w:val="single" w:sz="4" w:space="0" w:color="auto"/>
              <w:right w:val="single" w:sz="4" w:space="0" w:color="auto"/>
            </w:tcBorders>
            <w:vAlign w:val="bottom"/>
          </w:tcPr>
          <w:p w14:paraId="62771911" w14:textId="1FE3DFB6"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r>
      <w:tr w:rsidR="0018644B" w:rsidRPr="00106A11" w14:paraId="5F743EC2" w14:textId="0E0993AB"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4393C883"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F06.4</w:t>
            </w:r>
          </w:p>
        </w:tc>
        <w:tc>
          <w:tcPr>
            <w:tcW w:w="758" w:type="dxa"/>
            <w:tcBorders>
              <w:top w:val="nil"/>
              <w:left w:val="nil"/>
              <w:bottom w:val="single" w:sz="4" w:space="0" w:color="auto"/>
              <w:right w:val="single" w:sz="4" w:space="0" w:color="auto"/>
            </w:tcBorders>
            <w:shd w:val="clear" w:color="auto" w:fill="auto"/>
            <w:noWrap/>
            <w:vAlign w:val="bottom"/>
            <w:hideMark/>
          </w:tcPr>
          <w:p w14:paraId="17801E43"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ICD10</w:t>
            </w:r>
          </w:p>
        </w:tc>
        <w:tc>
          <w:tcPr>
            <w:tcW w:w="979" w:type="dxa"/>
            <w:tcBorders>
              <w:top w:val="nil"/>
              <w:left w:val="nil"/>
              <w:bottom w:val="single" w:sz="4" w:space="0" w:color="auto"/>
              <w:right w:val="single" w:sz="4" w:space="0" w:color="auto"/>
            </w:tcBorders>
            <w:shd w:val="clear" w:color="auto" w:fill="auto"/>
            <w:noWrap/>
            <w:vAlign w:val="bottom"/>
            <w:hideMark/>
          </w:tcPr>
          <w:p w14:paraId="2915AD8F"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w:t>
            </w:r>
          </w:p>
        </w:tc>
        <w:tc>
          <w:tcPr>
            <w:tcW w:w="4972" w:type="dxa"/>
            <w:tcBorders>
              <w:top w:val="nil"/>
              <w:left w:val="nil"/>
              <w:bottom w:val="single" w:sz="4" w:space="0" w:color="auto"/>
              <w:right w:val="single" w:sz="4" w:space="0" w:color="auto"/>
            </w:tcBorders>
            <w:shd w:val="clear" w:color="auto" w:fill="auto"/>
            <w:noWrap/>
            <w:vAlign w:val="bottom"/>
            <w:hideMark/>
          </w:tcPr>
          <w:p w14:paraId="3FB009C9"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Organic anxiety disorder</w:t>
            </w:r>
          </w:p>
        </w:tc>
        <w:tc>
          <w:tcPr>
            <w:tcW w:w="936" w:type="dxa"/>
            <w:tcBorders>
              <w:top w:val="nil"/>
              <w:left w:val="nil"/>
              <w:bottom w:val="single" w:sz="4" w:space="0" w:color="auto"/>
              <w:right w:val="single" w:sz="4" w:space="0" w:color="auto"/>
            </w:tcBorders>
            <w:vAlign w:val="bottom"/>
          </w:tcPr>
          <w:p w14:paraId="2072CF94" w14:textId="494678E7"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0.4%</w:t>
            </w:r>
          </w:p>
        </w:tc>
        <w:tc>
          <w:tcPr>
            <w:tcW w:w="769" w:type="dxa"/>
            <w:tcBorders>
              <w:top w:val="nil"/>
              <w:left w:val="nil"/>
              <w:bottom w:val="single" w:sz="4" w:space="0" w:color="auto"/>
              <w:right w:val="single" w:sz="4" w:space="0" w:color="auto"/>
            </w:tcBorders>
            <w:vAlign w:val="bottom"/>
          </w:tcPr>
          <w:p w14:paraId="6F922D0A" w14:textId="2F991CA5"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0.1%</w:t>
            </w:r>
          </w:p>
        </w:tc>
      </w:tr>
      <w:tr w:rsidR="0018644B" w:rsidRPr="00106A11" w14:paraId="65B9ECA0" w14:textId="55D6D563"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0998710C"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F40</w:t>
            </w:r>
          </w:p>
        </w:tc>
        <w:tc>
          <w:tcPr>
            <w:tcW w:w="758" w:type="dxa"/>
            <w:tcBorders>
              <w:top w:val="nil"/>
              <w:left w:val="nil"/>
              <w:bottom w:val="single" w:sz="4" w:space="0" w:color="auto"/>
              <w:right w:val="single" w:sz="4" w:space="0" w:color="auto"/>
            </w:tcBorders>
            <w:shd w:val="clear" w:color="auto" w:fill="auto"/>
            <w:noWrap/>
            <w:vAlign w:val="bottom"/>
            <w:hideMark/>
          </w:tcPr>
          <w:p w14:paraId="3835814C"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ICD10</w:t>
            </w:r>
          </w:p>
        </w:tc>
        <w:tc>
          <w:tcPr>
            <w:tcW w:w="979" w:type="dxa"/>
            <w:tcBorders>
              <w:top w:val="nil"/>
              <w:left w:val="nil"/>
              <w:bottom w:val="single" w:sz="4" w:space="0" w:color="auto"/>
              <w:right w:val="single" w:sz="4" w:space="0" w:color="auto"/>
            </w:tcBorders>
            <w:shd w:val="clear" w:color="auto" w:fill="auto"/>
            <w:noWrap/>
            <w:vAlign w:val="bottom"/>
            <w:hideMark/>
          </w:tcPr>
          <w:p w14:paraId="77AE1354"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300.13</w:t>
            </w:r>
          </w:p>
        </w:tc>
        <w:tc>
          <w:tcPr>
            <w:tcW w:w="4972" w:type="dxa"/>
            <w:tcBorders>
              <w:top w:val="nil"/>
              <w:left w:val="nil"/>
              <w:bottom w:val="single" w:sz="4" w:space="0" w:color="auto"/>
              <w:right w:val="single" w:sz="4" w:space="0" w:color="auto"/>
            </w:tcBorders>
            <w:shd w:val="clear" w:color="auto" w:fill="auto"/>
            <w:noWrap/>
            <w:vAlign w:val="bottom"/>
            <w:hideMark/>
          </w:tcPr>
          <w:p w14:paraId="6C286BBC"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Phobic anxiety disorders</w:t>
            </w:r>
          </w:p>
        </w:tc>
        <w:tc>
          <w:tcPr>
            <w:tcW w:w="936" w:type="dxa"/>
            <w:tcBorders>
              <w:top w:val="nil"/>
              <w:left w:val="nil"/>
              <w:bottom w:val="single" w:sz="4" w:space="0" w:color="auto"/>
              <w:right w:val="single" w:sz="4" w:space="0" w:color="auto"/>
            </w:tcBorders>
            <w:vAlign w:val="bottom"/>
          </w:tcPr>
          <w:p w14:paraId="2DC52170" w14:textId="1FECC0E8"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0.0%</w:t>
            </w:r>
          </w:p>
        </w:tc>
        <w:tc>
          <w:tcPr>
            <w:tcW w:w="769" w:type="dxa"/>
            <w:tcBorders>
              <w:top w:val="nil"/>
              <w:left w:val="nil"/>
              <w:bottom w:val="single" w:sz="4" w:space="0" w:color="auto"/>
              <w:right w:val="single" w:sz="4" w:space="0" w:color="auto"/>
            </w:tcBorders>
            <w:vAlign w:val="bottom"/>
          </w:tcPr>
          <w:p w14:paraId="7EA0A3CB" w14:textId="58B14B63"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0.0%</w:t>
            </w:r>
          </w:p>
        </w:tc>
      </w:tr>
      <w:tr w:rsidR="0018644B" w:rsidRPr="00106A11" w14:paraId="7E17C46B" w14:textId="73B8A857"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28B7B488"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F40.0</w:t>
            </w:r>
          </w:p>
        </w:tc>
        <w:tc>
          <w:tcPr>
            <w:tcW w:w="758" w:type="dxa"/>
            <w:tcBorders>
              <w:top w:val="nil"/>
              <w:left w:val="nil"/>
              <w:bottom w:val="single" w:sz="4" w:space="0" w:color="auto"/>
              <w:right w:val="single" w:sz="4" w:space="0" w:color="auto"/>
            </w:tcBorders>
            <w:shd w:val="clear" w:color="auto" w:fill="auto"/>
            <w:noWrap/>
            <w:vAlign w:val="bottom"/>
            <w:hideMark/>
          </w:tcPr>
          <w:p w14:paraId="2A95894B"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ICD10</w:t>
            </w:r>
          </w:p>
        </w:tc>
        <w:tc>
          <w:tcPr>
            <w:tcW w:w="979" w:type="dxa"/>
            <w:tcBorders>
              <w:top w:val="nil"/>
              <w:left w:val="nil"/>
              <w:bottom w:val="single" w:sz="4" w:space="0" w:color="auto"/>
              <w:right w:val="single" w:sz="4" w:space="0" w:color="auto"/>
            </w:tcBorders>
            <w:shd w:val="clear" w:color="auto" w:fill="auto"/>
            <w:noWrap/>
            <w:vAlign w:val="bottom"/>
            <w:hideMark/>
          </w:tcPr>
          <w:p w14:paraId="45C0CB73"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300.12</w:t>
            </w:r>
          </w:p>
        </w:tc>
        <w:tc>
          <w:tcPr>
            <w:tcW w:w="4972" w:type="dxa"/>
            <w:tcBorders>
              <w:top w:val="nil"/>
              <w:left w:val="nil"/>
              <w:bottom w:val="single" w:sz="4" w:space="0" w:color="auto"/>
              <w:right w:val="single" w:sz="4" w:space="0" w:color="auto"/>
            </w:tcBorders>
            <w:shd w:val="clear" w:color="auto" w:fill="auto"/>
            <w:noWrap/>
            <w:vAlign w:val="bottom"/>
            <w:hideMark/>
          </w:tcPr>
          <w:p w14:paraId="1049E661"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Agoraphobia</w:t>
            </w:r>
          </w:p>
        </w:tc>
        <w:tc>
          <w:tcPr>
            <w:tcW w:w="936" w:type="dxa"/>
            <w:tcBorders>
              <w:top w:val="nil"/>
              <w:left w:val="nil"/>
              <w:bottom w:val="single" w:sz="4" w:space="0" w:color="auto"/>
              <w:right w:val="single" w:sz="4" w:space="0" w:color="auto"/>
            </w:tcBorders>
            <w:vAlign w:val="bottom"/>
          </w:tcPr>
          <w:p w14:paraId="0E1F0CB7" w14:textId="24A5FD44"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0.2%</w:t>
            </w:r>
          </w:p>
        </w:tc>
        <w:tc>
          <w:tcPr>
            <w:tcW w:w="769" w:type="dxa"/>
            <w:tcBorders>
              <w:top w:val="nil"/>
              <w:left w:val="nil"/>
              <w:bottom w:val="single" w:sz="4" w:space="0" w:color="auto"/>
              <w:right w:val="single" w:sz="4" w:space="0" w:color="auto"/>
            </w:tcBorders>
            <w:vAlign w:val="bottom"/>
          </w:tcPr>
          <w:p w14:paraId="58378CBD" w14:textId="0EF1ED8D"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0.2%</w:t>
            </w:r>
          </w:p>
        </w:tc>
      </w:tr>
      <w:tr w:rsidR="0018644B" w:rsidRPr="00106A11" w14:paraId="04F41ABB" w14:textId="661F1AB4"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70D72B03"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F40.1</w:t>
            </w:r>
          </w:p>
        </w:tc>
        <w:tc>
          <w:tcPr>
            <w:tcW w:w="758" w:type="dxa"/>
            <w:tcBorders>
              <w:top w:val="nil"/>
              <w:left w:val="nil"/>
              <w:bottom w:val="single" w:sz="4" w:space="0" w:color="auto"/>
              <w:right w:val="single" w:sz="4" w:space="0" w:color="auto"/>
            </w:tcBorders>
            <w:shd w:val="clear" w:color="auto" w:fill="auto"/>
            <w:noWrap/>
            <w:vAlign w:val="bottom"/>
            <w:hideMark/>
          </w:tcPr>
          <w:p w14:paraId="099A12E5"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ICD10</w:t>
            </w:r>
          </w:p>
        </w:tc>
        <w:tc>
          <w:tcPr>
            <w:tcW w:w="979" w:type="dxa"/>
            <w:tcBorders>
              <w:top w:val="nil"/>
              <w:left w:val="nil"/>
              <w:bottom w:val="single" w:sz="4" w:space="0" w:color="auto"/>
              <w:right w:val="single" w:sz="4" w:space="0" w:color="auto"/>
            </w:tcBorders>
            <w:shd w:val="clear" w:color="auto" w:fill="auto"/>
            <w:noWrap/>
            <w:vAlign w:val="bottom"/>
            <w:hideMark/>
          </w:tcPr>
          <w:p w14:paraId="76D397F5"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300.12</w:t>
            </w:r>
          </w:p>
        </w:tc>
        <w:tc>
          <w:tcPr>
            <w:tcW w:w="4972" w:type="dxa"/>
            <w:tcBorders>
              <w:top w:val="nil"/>
              <w:left w:val="nil"/>
              <w:bottom w:val="single" w:sz="4" w:space="0" w:color="auto"/>
              <w:right w:val="single" w:sz="4" w:space="0" w:color="auto"/>
            </w:tcBorders>
            <w:shd w:val="clear" w:color="auto" w:fill="auto"/>
            <w:noWrap/>
            <w:vAlign w:val="bottom"/>
            <w:hideMark/>
          </w:tcPr>
          <w:p w14:paraId="2E7977C2"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Social phobias</w:t>
            </w:r>
          </w:p>
        </w:tc>
        <w:tc>
          <w:tcPr>
            <w:tcW w:w="936" w:type="dxa"/>
            <w:tcBorders>
              <w:top w:val="nil"/>
              <w:left w:val="nil"/>
              <w:bottom w:val="single" w:sz="4" w:space="0" w:color="auto"/>
              <w:right w:val="single" w:sz="4" w:space="0" w:color="auto"/>
            </w:tcBorders>
            <w:vAlign w:val="bottom"/>
          </w:tcPr>
          <w:p w14:paraId="525068BF" w14:textId="7232F783"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0.2%</w:t>
            </w:r>
          </w:p>
        </w:tc>
        <w:tc>
          <w:tcPr>
            <w:tcW w:w="769" w:type="dxa"/>
            <w:tcBorders>
              <w:top w:val="nil"/>
              <w:left w:val="nil"/>
              <w:bottom w:val="single" w:sz="4" w:space="0" w:color="auto"/>
              <w:right w:val="single" w:sz="4" w:space="0" w:color="auto"/>
            </w:tcBorders>
            <w:vAlign w:val="bottom"/>
          </w:tcPr>
          <w:p w14:paraId="71CF3CCD" w14:textId="284E4CC2"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0.1%</w:t>
            </w:r>
          </w:p>
        </w:tc>
      </w:tr>
      <w:tr w:rsidR="0018644B" w:rsidRPr="00106A11" w14:paraId="0735EEB7" w14:textId="365C8760"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23B235D4"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F40.2</w:t>
            </w:r>
          </w:p>
        </w:tc>
        <w:tc>
          <w:tcPr>
            <w:tcW w:w="758" w:type="dxa"/>
            <w:tcBorders>
              <w:top w:val="nil"/>
              <w:left w:val="nil"/>
              <w:bottom w:val="single" w:sz="4" w:space="0" w:color="auto"/>
              <w:right w:val="single" w:sz="4" w:space="0" w:color="auto"/>
            </w:tcBorders>
            <w:shd w:val="clear" w:color="auto" w:fill="auto"/>
            <w:noWrap/>
            <w:vAlign w:val="bottom"/>
            <w:hideMark/>
          </w:tcPr>
          <w:p w14:paraId="06C7BAD8"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ICD10</w:t>
            </w:r>
          </w:p>
        </w:tc>
        <w:tc>
          <w:tcPr>
            <w:tcW w:w="979" w:type="dxa"/>
            <w:tcBorders>
              <w:top w:val="nil"/>
              <w:left w:val="nil"/>
              <w:bottom w:val="single" w:sz="4" w:space="0" w:color="auto"/>
              <w:right w:val="single" w:sz="4" w:space="0" w:color="auto"/>
            </w:tcBorders>
            <w:shd w:val="clear" w:color="auto" w:fill="auto"/>
            <w:noWrap/>
            <w:vAlign w:val="bottom"/>
            <w:hideMark/>
          </w:tcPr>
          <w:p w14:paraId="3757A61E"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300.13</w:t>
            </w:r>
          </w:p>
        </w:tc>
        <w:tc>
          <w:tcPr>
            <w:tcW w:w="4972" w:type="dxa"/>
            <w:tcBorders>
              <w:top w:val="nil"/>
              <w:left w:val="nil"/>
              <w:bottom w:val="single" w:sz="4" w:space="0" w:color="auto"/>
              <w:right w:val="single" w:sz="4" w:space="0" w:color="auto"/>
            </w:tcBorders>
            <w:shd w:val="clear" w:color="auto" w:fill="auto"/>
            <w:noWrap/>
            <w:vAlign w:val="bottom"/>
            <w:hideMark/>
          </w:tcPr>
          <w:p w14:paraId="388CA8D6"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Specific (isolated) phobias</w:t>
            </w:r>
          </w:p>
        </w:tc>
        <w:tc>
          <w:tcPr>
            <w:tcW w:w="936" w:type="dxa"/>
            <w:tcBorders>
              <w:top w:val="nil"/>
              <w:left w:val="nil"/>
              <w:bottom w:val="single" w:sz="4" w:space="0" w:color="auto"/>
              <w:right w:val="single" w:sz="4" w:space="0" w:color="auto"/>
            </w:tcBorders>
            <w:vAlign w:val="bottom"/>
          </w:tcPr>
          <w:p w14:paraId="16C22DF1" w14:textId="5EE3852B"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0.3%</w:t>
            </w:r>
          </w:p>
        </w:tc>
        <w:tc>
          <w:tcPr>
            <w:tcW w:w="769" w:type="dxa"/>
            <w:tcBorders>
              <w:top w:val="nil"/>
              <w:left w:val="nil"/>
              <w:bottom w:val="single" w:sz="4" w:space="0" w:color="auto"/>
              <w:right w:val="single" w:sz="4" w:space="0" w:color="auto"/>
            </w:tcBorders>
            <w:vAlign w:val="bottom"/>
          </w:tcPr>
          <w:p w14:paraId="326935A4" w14:textId="5978A287"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0.1%</w:t>
            </w:r>
          </w:p>
        </w:tc>
      </w:tr>
      <w:tr w:rsidR="0018644B" w:rsidRPr="00106A11" w14:paraId="2B81C4E6" w14:textId="093BAC2C"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3B139535"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F40.8</w:t>
            </w:r>
          </w:p>
        </w:tc>
        <w:tc>
          <w:tcPr>
            <w:tcW w:w="758" w:type="dxa"/>
            <w:tcBorders>
              <w:top w:val="nil"/>
              <w:left w:val="nil"/>
              <w:bottom w:val="single" w:sz="4" w:space="0" w:color="auto"/>
              <w:right w:val="single" w:sz="4" w:space="0" w:color="auto"/>
            </w:tcBorders>
            <w:shd w:val="clear" w:color="auto" w:fill="auto"/>
            <w:noWrap/>
            <w:vAlign w:val="bottom"/>
            <w:hideMark/>
          </w:tcPr>
          <w:p w14:paraId="794FEAF7"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ICD10</w:t>
            </w:r>
          </w:p>
        </w:tc>
        <w:tc>
          <w:tcPr>
            <w:tcW w:w="979" w:type="dxa"/>
            <w:tcBorders>
              <w:top w:val="nil"/>
              <w:left w:val="nil"/>
              <w:bottom w:val="single" w:sz="4" w:space="0" w:color="auto"/>
              <w:right w:val="single" w:sz="4" w:space="0" w:color="auto"/>
            </w:tcBorders>
            <w:shd w:val="clear" w:color="auto" w:fill="auto"/>
            <w:noWrap/>
            <w:vAlign w:val="bottom"/>
            <w:hideMark/>
          </w:tcPr>
          <w:p w14:paraId="09F60856"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300.13</w:t>
            </w:r>
          </w:p>
        </w:tc>
        <w:tc>
          <w:tcPr>
            <w:tcW w:w="4972" w:type="dxa"/>
            <w:tcBorders>
              <w:top w:val="nil"/>
              <w:left w:val="nil"/>
              <w:bottom w:val="single" w:sz="4" w:space="0" w:color="auto"/>
              <w:right w:val="single" w:sz="4" w:space="0" w:color="auto"/>
            </w:tcBorders>
            <w:shd w:val="clear" w:color="auto" w:fill="auto"/>
            <w:noWrap/>
            <w:vAlign w:val="bottom"/>
            <w:hideMark/>
          </w:tcPr>
          <w:p w14:paraId="3EAA6F6F"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Other phobic anxiety disorders</w:t>
            </w:r>
          </w:p>
        </w:tc>
        <w:tc>
          <w:tcPr>
            <w:tcW w:w="936" w:type="dxa"/>
            <w:tcBorders>
              <w:top w:val="nil"/>
              <w:left w:val="nil"/>
              <w:bottom w:val="single" w:sz="4" w:space="0" w:color="auto"/>
              <w:right w:val="single" w:sz="4" w:space="0" w:color="auto"/>
            </w:tcBorders>
            <w:vAlign w:val="bottom"/>
          </w:tcPr>
          <w:p w14:paraId="5148D46C" w14:textId="040A0AAF"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c>
          <w:tcPr>
            <w:tcW w:w="769" w:type="dxa"/>
            <w:tcBorders>
              <w:top w:val="nil"/>
              <w:left w:val="nil"/>
              <w:bottom w:val="single" w:sz="4" w:space="0" w:color="auto"/>
              <w:right w:val="single" w:sz="4" w:space="0" w:color="auto"/>
            </w:tcBorders>
            <w:vAlign w:val="bottom"/>
          </w:tcPr>
          <w:p w14:paraId="720A152A" w14:textId="04000211"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0.0%</w:t>
            </w:r>
          </w:p>
        </w:tc>
      </w:tr>
      <w:tr w:rsidR="0018644B" w:rsidRPr="00106A11" w14:paraId="327DC8B5" w14:textId="07DAD59C"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2C6B81A6"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F40.9</w:t>
            </w:r>
          </w:p>
        </w:tc>
        <w:tc>
          <w:tcPr>
            <w:tcW w:w="758" w:type="dxa"/>
            <w:tcBorders>
              <w:top w:val="nil"/>
              <w:left w:val="nil"/>
              <w:bottom w:val="single" w:sz="4" w:space="0" w:color="auto"/>
              <w:right w:val="single" w:sz="4" w:space="0" w:color="auto"/>
            </w:tcBorders>
            <w:shd w:val="clear" w:color="auto" w:fill="auto"/>
            <w:noWrap/>
            <w:vAlign w:val="bottom"/>
            <w:hideMark/>
          </w:tcPr>
          <w:p w14:paraId="33598BD5"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ICD10</w:t>
            </w:r>
          </w:p>
        </w:tc>
        <w:tc>
          <w:tcPr>
            <w:tcW w:w="979" w:type="dxa"/>
            <w:tcBorders>
              <w:top w:val="nil"/>
              <w:left w:val="nil"/>
              <w:bottom w:val="single" w:sz="4" w:space="0" w:color="auto"/>
              <w:right w:val="single" w:sz="4" w:space="0" w:color="auto"/>
            </w:tcBorders>
            <w:shd w:val="clear" w:color="auto" w:fill="auto"/>
            <w:noWrap/>
            <w:vAlign w:val="bottom"/>
            <w:hideMark/>
          </w:tcPr>
          <w:p w14:paraId="0D562BA5"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300.13</w:t>
            </w:r>
          </w:p>
        </w:tc>
        <w:tc>
          <w:tcPr>
            <w:tcW w:w="4972" w:type="dxa"/>
            <w:tcBorders>
              <w:top w:val="nil"/>
              <w:left w:val="nil"/>
              <w:bottom w:val="single" w:sz="4" w:space="0" w:color="auto"/>
              <w:right w:val="single" w:sz="4" w:space="0" w:color="auto"/>
            </w:tcBorders>
            <w:shd w:val="clear" w:color="auto" w:fill="auto"/>
            <w:noWrap/>
            <w:vAlign w:val="bottom"/>
            <w:hideMark/>
          </w:tcPr>
          <w:p w14:paraId="3DD5146F"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Phobic anxiety disorder, unspecified</w:t>
            </w:r>
          </w:p>
        </w:tc>
        <w:tc>
          <w:tcPr>
            <w:tcW w:w="936" w:type="dxa"/>
            <w:tcBorders>
              <w:top w:val="nil"/>
              <w:left w:val="nil"/>
              <w:bottom w:val="single" w:sz="4" w:space="0" w:color="auto"/>
              <w:right w:val="single" w:sz="4" w:space="0" w:color="auto"/>
            </w:tcBorders>
            <w:vAlign w:val="bottom"/>
          </w:tcPr>
          <w:p w14:paraId="71418421" w14:textId="0F5C04AB"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0.0%</w:t>
            </w:r>
          </w:p>
        </w:tc>
        <w:tc>
          <w:tcPr>
            <w:tcW w:w="769" w:type="dxa"/>
            <w:tcBorders>
              <w:top w:val="nil"/>
              <w:left w:val="nil"/>
              <w:bottom w:val="single" w:sz="4" w:space="0" w:color="auto"/>
              <w:right w:val="single" w:sz="4" w:space="0" w:color="auto"/>
            </w:tcBorders>
            <w:vAlign w:val="bottom"/>
          </w:tcPr>
          <w:p w14:paraId="7976EA9C" w14:textId="582BDA54"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0.0%</w:t>
            </w:r>
          </w:p>
        </w:tc>
      </w:tr>
      <w:tr w:rsidR="0018644B" w:rsidRPr="00106A11" w14:paraId="78FB7F38" w14:textId="62134FFE"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1E898E30"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F41.0</w:t>
            </w:r>
          </w:p>
        </w:tc>
        <w:tc>
          <w:tcPr>
            <w:tcW w:w="758" w:type="dxa"/>
            <w:tcBorders>
              <w:top w:val="nil"/>
              <w:left w:val="nil"/>
              <w:bottom w:val="single" w:sz="4" w:space="0" w:color="auto"/>
              <w:right w:val="single" w:sz="4" w:space="0" w:color="auto"/>
            </w:tcBorders>
            <w:shd w:val="clear" w:color="auto" w:fill="auto"/>
            <w:noWrap/>
            <w:vAlign w:val="bottom"/>
            <w:hideMark/>
          </w:tcPr>
          <w:p w14:paraId="1E209763"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ICD10</w:t>
            </w:r>
          </w:p>
        </w:tc>
        <w:tc>
          <w:tcPr>
            <w:tcW w:w="979" w:type="dxa"/>
            <w:tcBorders>
              <w:top w:val="nil"/>
              <w:left w:val="nil"/>
              <w:bottom w:val="single" w:sz="4" w:space="0" w:color="auto"/>
              <w:right w:val="single" w:sz="4" w:space="0" w:color="auto"/>
            </w:tcBorders>
            <w:shd w:val="clear" w:color="auto" w:fill="auto"/>
            <w:noWrap/>
            <w:vAlign w:val="bottom"/>
            <w:hideMark/>
          </w:tcPr>
          <w:p w14:paraId="635C8389"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300.12</w:t>
            </w:r>
          </w:p>
        </w:tc>
        <w:tc>
          <w:tcPr>
            <w:tcW w:w="4972" w:type="dxa"/>
            <w:tcBorders>
              <w:top w:val="nil"/>
              <w:left w:val="nil"/>
              <w:bottom w:val="single" w:sz="4" w:space="0" w:color="auto"/>
              <w:right w:val="single" w:sz="4" w:space="0" w:color="auto"/>
            </w:tcBorders>
            <w:shd w:val="clear" w:color="auto" w:fill="auto"/>
            <w:noWrap/>
            <w:vAlign w:val="bottom"/>
            <w:hideMark/>
          </w:tcPr>
          <w:p w14:paraId="6F2EFF0D"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Panic disorder [episodic paroxysmal anxiety]</w:t>
            </w:r>
          </w:p>
        </w:tc>
        <w:tc>
          <w:tcPr>
            <w:tcW w:w="936" w:type="dxa"/>
            <w:tcBorders>
              <w:top w:val="nil"/>
              <w:left w:val="nil"/>
              <w:bottom w:val="single" w:sz="4" w:space="0" w:color="auto"/>
              <w:right w:val="single" w:sz="4" w:space="0" w:color="auto"/>
            </w:tcBorders>
            <w:vAlign w:val="bottom"/>
          </w:tcPr>
          <w:p w14:paraId="19F09DB7" w14:textId="2563A9ED"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0.7%</w:t>
            </w:r>
          </w:p>
        </w:tc>
        <w:tc>
          <w:tcPr>
            <w:tcW w:w="769" w:type="dxa"/>
            <w:tcBorders>
              <w:top w:val="nil"/>
              <w:left w:val="nil"/>
              <w:bottom w:val="single" w:sz="4" w:space="0" w:color="auto"/>
              <w:right w:val="single" w:sz="4" w:space="0" w:color="auto"/>
            </w:tcBorders>
            <w:vAlign w:val="bottom"/>
          </w:tcPr>
          <w:p w14:paraId="3EDF322C" w14:textId="7B7AA1AA"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1.1%</w:t>
            </w:r>
          </w:p>
        </w:tc>
      </w:tr>
      <w:tr w:rsidR="0018644B" w:rsidRPr="00106A11" w14:paraId="06B8ECF8" w14:textId="1394A0C6"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634C7DF4"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F41.1</w:t>
            </w:r>
          </w:p>
        </w:tc>
        <w:tc>
          <w:tcPr>
            <w:tcW w:w="758" w:type="dxa"/>
            <w:tcBorders>
              <w:top w:val="nil"/>
              <w:left w:val="nil"/>
              <w:bottom w:val="single" w:sz="4" w:space="0" w:color="auto"/>
              <w:right w:val="single" w:sz="4" w:space="0" w:color="auto"/>
            </w:tcBorders>
            <w:shd w:val="clear" w:color="auto" w:fill="auto"/>
            <w:noWrap/>
            <w:vAlign w:val="bottom"/>
            <w:hideMark/>
          </w:tcPr>
          <w:p w14:paraId="0888E82A"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ICD10</w:t>
            </w:r>
          </w:p>
        </w:tc>
        <w:tc>
          <w:tcPr>
            <w:tcW w:w="979" w:type="dxa"/>
            <w:tcBorders>
              <w:top w:val="nil"/>
              <w:left w:val="nil"/>
              <w:bottom w:val="single" w:sz="4" w:space="0" w:color="auto"/>
              <w:right w:val="single" w:sz="4" w:space="0" w:color="auto"/>
            </w:tcBorders>
            <w:shd w:val="clear" w:color="auto" w:fill="auto"/>
            <w:noWrap/>
            <w:vAlign w:val="bottom"/>
            <w:hideMark/>
          </w:tcPr>
          <w:p w14:paraId="073F43AA"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300.11</w:t>
            </w:r>
          </w:p>
        </w:tc>
        <w:tc>
          <w:tcPr>
            <w:tcW w:w="4972" w:type="dxa"/>
            <w:tcBorders>
              <w:top w:val="nil"/>
              <w:left w:val="nil"/>
              <w:bottom w:val="single" w:sz="4" w:space="0" w:color="auto"/>
              <w:right w:val="single" w:sz="4" w:space="0" w:color="auto"/>
            </w:tcBorders>
            <w:shd w:val="clear" w:color="auto" w:fill="auto"/>
            <w:noWrap/>
            <w:vAlign w:val="bottom"/>
            <w:hideMark/>
          </w:tcPr>
          <w:p w14:paraId="21139146"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Generalized anxiety disorder</w:t>
            </w:r>
          </w:p>
        </w:tc>
        <w:tc>
          <w:tcPr>
            <w:tcW w:w="936" w:type="dxa"/>
            <w:tcBorders>
              <w:top w:val="nil"/>
              <w:left w:val="nil"/>
              <w:bottom w:val="single" w:sz="4" w:space="0" w:color="auto"/>
              <w:right w:val="single" w:sz="4" w:space="0" w:color="auto"/>
            </w:tcBorders>
            <w:vAlign w:val="bottom"/>
          </w:tcPr>
          <w:p w14:paraId="47E876CA" w14:textId="2A98FC48"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4.7%</w:t>
            </w:r>
          </w:p>
        </w:tc>
        <w:tc>
          <w:tcPr>
            <w:tcW w:w="769" w:type="dxa"/>
            <w:tcBorders>
              <w:top w:val="nil"/>
              <w:left w:val="nil"/>
              <w:bottom w:val="single" w:sz="4" w:space="0" w:color="auto"/>
              <w:right w:val="single" w:sz="4" w:space="0" w:color="auto"/>
            </w:tcBorders>
            <w:vAlign w:val="bottom"/>
          </w:tcPr>
          <w:p w14:paraId="3C21F953" w14:textId="4A132402"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3.1%</w:t>
            </w:r>
          </w:p>
        </w:tc>
      </w:tr>
      <w:tr w:rsidR="0018644B" w:rsidRPr="00106A11" w14:paraId="49FF20C3" w14:textId="7E66CC1A"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7F67A4F4"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F41.2</w:t>
            </w:r>
          </w:p>
        </w:tc>
        <w:tc>
          <w:tcPr>
            <w:tcW w:w="758" w:type="dxa"/>
            <w:tcBorders>
              <w:top w:val="nil"/>
              <w:left w:val="nil"/>
              <w:bottom w:val="single" w:sz="4" w:space="0" w:color="auto"/>
              <w:right w:val="single" w:sz="4" w:space="0" w:color="auto"/>
            </w:tcBorders>
            <w:shd w:val="clear" w:color="auto" w:fill="auto"/>
            <w:noWrap/>
            <w:vAlign w:val="bottom"/>
            <w:hideMark/>
          </w:tcPr>
          <w:p w14:paraId="4630340E"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ICD10</w:t>
            </w:r>
          </w:p>
        </w:tc>
        <w:tc>
          <w:tcPr>
            <w:tcW w:w="979" w:type="dxa"/>
            <w:tcBorders>
              <w:top w:val="nil"/>
              <w:left w:val="nil"/>
              <w:bottom w:val="single" w:sz="4" w:space="0" w:color="auto"/>
              <w:right w:val="single" w:sz="4" w:space="0" w:color="auto"/>
            </w:tcBorders>
            <w:shd w:val="clear" w:color="auto" w:fill="auto"/>
            <w:noWrap/>
            <w:vAlign w:val="bottom"/>
            <w:hideMark/>
          </w:tcPr>
          <w:p w14:paraId="4249CA0A"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w:t>
            </w:r>
          </w:p>
        </w:tc>
        <w:tc>
          <w:tcPr>
            <w:tcW w:w="4972" w:type="dxa"/>
            <w:tcBorders>
              <w:top w:val="nil"/>
              <w:left w:val="nil"/>
              <w:bottom w:val="single" w:sz="4" w:space="0" w:color="auto"/>
              <w:right w:val="single" w:sz="4" w:space="0" w:color="auto"/>
            </w:tcBorders>
            <w:shd w:val="clear" w:color="auto" w:fill="auto"/>
            <w:noWrap/>
            <w:vAlign w:val="bottom"/>
            <w:hideMark/>
          </w:tcPr>
          <w:p w14:paraId="23D8AA04"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Mixed anxiety and depressive disorder</w:t>
            </w:r>
          </w:p>
        </w:tc>
        <w:tc>
          <w:tcPr>
            <w:tcW w:w="936" w:type="dxa"/>
            <w:tcBorders>
              <w:top w:val="nil"/>
              <w:left w:val="nil"/>
              <w:bottom w:val="single" w:sz="4" w:space="0" w:color="auto"/>
              <w:right w:val="single" w:sz="4" w:space="0" w:color="auto"/>
            </w:tcBorders>
            <w:vAlign w:val="bottom"/>
          </w:tcPr>
          <w:p w14:paraId="48B0F150" w14:textId="10488C95"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c>
          <w:tcPr>
            <w:tcW w:w="769" w:type="dxa"/>
            <w:tcBorders>
              <w:top w:val="nil"/>
              <w:left w:val="nil"/>
              <w:bottom w:val="single" w:sz="4" w:space="0" w:color="auto"/>
              <w:right w:val="single" w:sz="4" w:space="0" w:color="auto"/>
            </w:tcBorders>
            <w:vAlign w:val="bottom"/>
          </w:tcPr>
          <w:p w14:paraId="47266B3F" w14:textId="4A45DBA9"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r>
      <w:tr w:rsidR="0018644B" w:rsidRPr="00106A11" w14:paraId="1049C314" w14:textId="27ED19EB"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5B98B35A"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F41.3</w:t>
            </w:r>
          </w:p>
        </w:tc>
        <w:tc>
          <w:tcPr>
            <w:tcW w:w="758" w:type="dxa"/>
            <w:tcBorders>
              <w:top w:val="nil"/>
              <w:left w:val="nil"/>
              <w:bottom w:val="single" w:sz="4" w:space="0" w:color="auto"/>
              <w:right w:val="single" w:sz="4" w:space="0" w:color="auto"/>
            </w:tcBorders>
            <w:shd w:val="clear" w:color="auto" w:fill="auto"/>
            <w:noWrap/>
            <w:vAlign w:val="bottom"/>
            <w:hideMark/>
          </w:tcPr>
          <w:p w14:paraId="0C256DB9"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ICD10</w:t>
            </w:r>
          </w:p>
        </w:tc>
        <w:tc>
          <w:tcPr>
            <w:tcW w:w="979" w:type="dxa"/>
            <w:tcBorders>
              <w:top w:val="nil"/>
              <w:left w:val="nil"/>
              <w:bottom w:val="single" w:sz="4" w:space="0" w:color="auto"/>
              <w:right w:val="single" w:sz="4" w:space="0" w:color="auto"/>
            </w:tcBorders>
            <w:shd w:val="clear" w:color="auto" w:fill="auto"/>
            <w:noWrap/>
            <w:vAlign w:val="bottom"/>
            <w:hideMark/>
          </w:tcPr>
          <w:p w14:paraId="12EF0683"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w:t>
            </w:r>
          </w:p>
        </w:tc>
        <w:tc>
          <w:tcPr>
            <w:tcW w:w="4972" w:type="dxa"/>
            <w:tcBorders>
              <w:top w:val="nil"/>
              <w:left w:val="nil"/>
              <w:bottom w:val="single" w:sz="4" w:space="0" w:color="auto"/>
              <w:right w:val="single" w:sz="4" w:space="0" w:color="auto"/>
            </w:tcBorders>
            <w:shd w:val="clear" w:color="auto" w:fill="auto"/>
            <w:noWrap/>
            <w:vAlign w:val="bottom"/>
            <w:hideMark/>
          </w:tcPr>
          <w:p w14:paraId="76D97AD2"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Other mixed anxiety disorders</w:t>
            </w:r>
          </w:p>
        </w:tc>
        <w:tc>
          <w:tcPr>
            <w:tcW w:w="936" w:type="dxa"/>
            <w:tcBorders>
              <w:top w:val="nil"/>
              <w:left w:val="nil"/>
              <w:bottom w:val="single" w:sz="4" w:space="0" w:color="auto"/>
              <w:right w:val="single" w:sz="4" w:space="0" w:color="auto"/>
            </w:tcBorders>
            <w:vAlign w:val="bottom"/>
          </w:tcPr>
          <w:p w14:paraId="4E081188" w14:textId="5B593000"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0.0%</w:t>
            </w:r>
          </w:p>
        </w:tc>
        <w:tc>
          <w:tcPr>
            <w:tcW w:w="769" w:type="dxa"/>
            <w:tcBorders>
              <w:top w:val="nil"/>
              <w:left w:val="nil"/>
              <w:bottom w:val="single" w:sz="4" w:space="0" w:color="auto"/>
              <w:right w:val="single" w:sz="4" w:space="0" w:color="auto"/>
            </w:tcBorders>
            <w:vAlign w:val="bottom"/>
          </w:tcPr>
          <w:p w14:paraId="26955AFC" w14:textId="07935096"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0.0%</w:t>
            </w:r>
          </w:p>
        </w:tc>
      </w:tr>
      <w:tr w:rsidR="0018644B" w:rsidRPr="00106A11" w14:paraId="1F08C792" w14:textId="4AD04173"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78CD823F"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F41.8</w:t>
            </w:r>
          </w:p>
        </w:tc>
        <w:tc>
          <w:tcPr>
            <w:tcW w:w="758" w:type="dxa"/>
            <w:tcBorders>
              <w:top w:val="nil"/>
              <w:left w:val="nil"/>
              <w:bottom w:val="single" w:sz="4" w:space="0" w:color="auto"/>
              <w:right w:val="single" w:sz="4" w:space="0" w:color="auto"/>
            </w:tcBorders>
            <w:shd w:val="clear" w:color="auto" w:fill="auto"/>
            <w:noWrap/>
            <w:vAlign w:val="bottom"/>
            <w:hideMark/>
          </w:tcPr>
          <w:p w14:paraId="7F0A9CA0"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ICD10</w:t>
            </w:r>
          </w:p>
        </w:tc>
        <w:tc>
          <w:tcPr>
            <w:tcW w:w="979" w:type="dxa"/>
            <w:tcBorders>
              <w:top w:val="nil"/>
              <w:left w:val="nil"/>
              <w:bottom w:val="single" w:sz="4" w:space="0" w:color="auto"/>
              <w:right w:val="single" w:sz="4" w:space="0" w:color="auto"/>
            </w:tcBorders>
            <w:shd w:val="clear" w:color="auto" w:fill="auto"/>
            <w:noWrap/>
            <w:vAlign w:val="bottom"/>
            <w:hideMark/>
          </w:tcPr>
          <w:p w14:paraId="55279C23"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w:t>
            </w:r>
          </w:p>
        </w:tc>
        <w:tc>
          <w:tcPr>
            <w:tcW w:w="4972" w:type="dxa"/>
            <w:tcBorders>
              <w:top w:val="nil"/>
              <w:left w:val="nil"/>
              <w:bottom w:val="single" w:sz="4" w:space="0" w:color="auto"/>
              <w:right w:val="single" w:sz="4" w:space="0" w:color="auto"/>
            </w:tcBorders>
            <w:shd w:val="clear" w:color="auto" w:fill="auto"/>
            <w:noWrap/>
            <w:vAlign w:val="bottom"/>
            <w:hideMark/>
          </w:tcPr>
          <w:p w14:paraId="6B9DC7D9"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Other specified anxiety disorders</w:t>
            </w:r>
          </w:p>
        </w:tc>
        <w:tc>
          <w:tcPr>
            <w:tcW w:w="936" w:type="dxa"/>
            <w:tcBorders>
              <w:top w:val="nil"/>
              <w:left w:val="nil"/>
              <w:bottom w:val="single" w:sz="4" w:space="0" w:color="auto"/>
              <w:right w:val="single" w:sz="4" w:space="0" w:color="auto"/>
            </w:tcBorders>
            <w:vAlign w:val="bottom"/>
          </w:tcPr>
          <w:p w14:paraId="326BB2B1" w14:textId="39874324"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4.3%</w:t>
            </w:r>
          </w:p>
        </w:tc>
        <w:tc>
          <w:tcPr>
            <w:tcW w:w="769" w:type="dxa"/>
            <w:tcBorders>
              <w:top w:val="nil"/>
              <w:left w:val="nil"/>
              <w:bottom w:val="single" w:sz="4" w:space="0" w:color="auto"/>
              <w:right w:val="single" w:sz="4" w:space="0" w:color="auto"/>
            </w:tcBorders>
            <w:vAlign w:val="bottom"/>
          </w:tcPr>
          <w:p w14:paraId="68B308F0" w14:textId="15277BD8"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1.5%</w:t>
            </w:r>
          </w:p>
        </w:tc>
      </w:tr>
      <w:tr w:rsidR="0018644B" w:rsidRPr="00106A11" w14:paraId="588A2F84" w14:textId="376ADAD2" w:rsidTr="001518DD">
        <w:trPr>
          <w:trHeight w:val="25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2EDCE9B5"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F41.9</w:t>
            </w:r>
          </w:p>
        </w:tc>
        <w:tc>
          <w:tcPr>
            <w:tcW w:w="758" w:type="dxa"/>
            <w:tcBorders>
              <w:top w:val="nil"/>
              <w:left w:val="nil"/>
              <w:bottom w:val="single" w:sz="4" w:space="0" w:color="auto"/>
              <w:right w:val="single" w:sz="4" w:space="0" w:color="auto"/>
            </w:tcBorders>
            <w:shd w:val="clear" w:color="auto" w:fill="auto"/>
            <w:noWrap/>
            <w:vAlign w:val="bottom"/>
            <w:hideMark/>
          </w:tcPr>
          <w:p w14:paraId="6BFE8B09"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ICD10</w:t>
            </w:r>
          </w:p>
        </w:tc>
        <w:tc>
          <w:tcPr>
            <w:tcW w:w="979" w:type="dxa"/>
            <w:tcBorders>
              <w:top w:val="nil"/>
              <w:left w:val="nil"/>
              <w:bottom w:val="single" w:sz="4" w:space="0" w:color="auto"/>
              <w:right w:val="single" w:sz="4" w:space="0" w:color="auto"/>
            </w:tcBorders>
            <w:shd w:val="clear" w:color="auto" w:fill="auto"/>
            <w:noWrap/>
            <w:vAlign w:val="bottom"/>
            <w:hideMark/>
          </w:tcPr>
          <w:p w14:paraId="1F28C0A6"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300.1</w:t>
            </w:r>
          </w:p>
        </w:tc>
        <w:tc>
          <w:tcPr>
            <w:tcW w:w="4972" w:type="dxa"/>
            <w:tcBorders>
              <w:top w:val="nil"/>
              <w:left w:val="nil"/>
              <w:bottom w:val="single" w:sz="4" w:space="0" w:color="auto"/>
              <w:right w:val="single" w:sz="4" w:space="0" w:color="auto"/>
            </w:tcBorders>
            <w:shd w:val="clear" w:color="auto" w:fill="auto"/>
            <w:noWrap/>
            <w:vAlign w:val="bottom"/>
            <w:hideMark/>
          </w:tcPr>
          <w:p w14:paraId="797354D4" w14:textId="77777777" w:rsidR="0018644B" w:rsidRPr="00106A11" w:rsidRDefault="0018644B" w:rsidP="0018644B">
            <w:pPr>
              <w:spacing w:line="240" w:lineRule="auto"/>
              <w:rPr>
                <w:rFonts w:ascii="Times New Roman" w:eastAsia="Times New Roman" w:hAnsi="Times New Roman" w:cs="Times New Roman"/>
                <w:color w:val="000000"/>
                <w:sz w:val="20"/>
                <w:szCs w:val="20"/>
                <w:lang w:val="en-US"/>
              </w:rPr>
            </w:pPr>
            <w:r w:rsidRPr="00106A11">
              <w:rPr>
                <w:rFonts w:ascii="Times New Roman" w:eastAsia="Times New Roman" w:hAnsi="Times New Roman" w:cs="Times New Roman"/>
                <w:color w:val="000000"/>
                <w:sz w:val="20"/>
                <w:szCs w:val="20"/>
                <w:lang w:val="en-US"/>
              </w:rPr>
              <w:t>Anxiety disorder, unspecified</w:t>
            </w:r>
          </w:p>
        </w:tc>
        <w:tc>
          <w:tcPr>
            <w:tcW w:w="936" w:type="dxa"/>
            <w:tcBorders>
              <w:top w:val="nil"/>
              <w:left w:val="nil"/>
              <w:bottom w:val="single" w:sz="4" w:space="0" w:color="auto"/>
              <w:right w:val="single" w:sz="4" w:space="0" w:color="auto"/>
            </w:tcBorders>
            <w:vAlign w:val="bottom"/>
          </w:tcPr>
          <w:p w14:paraId="195978E4" w14:textId="26C6D70D"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10.2%</w:t>
            </w:r>
          </w:p>
        </w:tc>
        <w:tc>
          <w:tcPr>
            <w:tcW w:w="769" w:type="dxa"/>
            <w:tcBorders>
              <w:top w:val="nil"/>
              <w:left w:val="nil"/>
              <w:bottom w:val="single" w:sz="4" w:space="0" w:color="auto"/>
              <w:right w:val="single" w:sz="4" w:space="0" w:color="auto"/>
            </w:tcBorders>
            <w:vAlign w:val="bottom"/>
          </w:tcPr>
          <w:p w14:paraId="187F8B10" w14:textId="3534CF70" w:rsidR="0018644B" w:rsidRPr="0018644B" w:rsidRDefault="0018644B" w:rsidP="0018644B">
            <w:pPr>
              <w:spacing w:line="240" w:lineRule="auto"/>
              <w:jc w:val="center"/>
              <w:rPr>
                <w:rFonts w:ascii="Times New Roman" w:eastAsia="Times New Roman" w:hAnsi="Times New Roman" w:cs="Times New Roman"/>
                <w:color w:val="000000"/>
                <w:sz w:val="20"/>
                <w:szCs w:val="20"/>
                <w:lang w:val="en-US"/>
              </w:rPr>
            </w:pPr>
            <w:r w:rsidRPr="0018644B">
              <w:rPr>
                <w:rFonts w:ascii="Times New Roman" w:hAnsi="Times New Roman" w:cs="Times New Roman"/>
                <w:sz w:val="20"/>
                <w:szCs w:val="20"/>
              </w:rPr>
              <w:t>12.6%</w:t>
            </w:r>
          </w:p>
        </w:tc>
      </w:tr>
    </w:tbl>
    <w:p w14:paraId="0D60FBE0" w14:textId="77777777" w:rsidR="00F54691" w:rsidRPr="00106A11" w:rsidRDefault="00F54691" w:rsidP="00901326">
      <w:pPr>
        <w:rPr>
          <w:rFonts w:ascii="Times New Roman" w:hAnsi="Times New Roman" w:cs="Times New Roman"/>
          <w:sz w:val="20"/>
          <w:szCs w:val="20"/>
        </w:rPr>
      </w:pPr>
    </w:p>
    <w:p w14:paraId="37E74B1C" w14:textId="77777777" w:rsidR="00F54691" w:rsidRPr="00106A11" w:rsidRDefault="00F54691" w:rsidP="00901326">
      <w:pPr>
        <w:rPr>
          <w:rFonts w:ascii="Times New Roman" w:hAnsi="Times New Roman" w:cs="Times New Roman"/>
          <w:sz w:val="20"/>
          <w:szCs w:val="20"/>
        </w:rPr>
      </w:pPr>
      <w:r w:rsidRPr="00106A11">
        <w:rPr>
          <w:rFonts w:ascii="Times New Roman" w:hAnsi="Times New Roman" w:cs="Times New Roman"/>
          <w:sz w:val="20"/>
          <w:szCs w:val="20"/>
        </w:rPr>
        <w:br w:type="page"/>
      </w:r>
    </w:p>
    <w:p w14:paraId="4B1906EB" w14:textId="77777777" w:rsidR="0017771C" w:rsidRPr="00106A11" w:rsidRDefault="0017771C" w:rsidP="00901326">
      <w:pPr>
        <w:rPr>
          <w:rFonts w:ascii="Times New Roman" w:hAnsi="Times New Roman" w:cs="Times New Roman"/>
          <w:sz w:val="20"/>
          <w:szCs w:val="20"/>
        </w:rPr>
        <w:sectPr w:rsidR="0017771C" w:rsidRPr="00106A11">
          <w:pgSz w:w="12240" w:h="15840"/>
          <w:pgMar w:top="1440" w:right="1440" w:bottom="1440" w:left="1440" w:header="720" w:footer="720" w:gutter="0"/>
          <w:pgNumType w:start="1"/>
          <w:cols w:space="720"/>
        </w:sectPr>
      </w:pPr>
    </w:p>
    <w:p w14:paraId="0A4F9355" w14:textId="0BE51A13" w:rsidR="0017771C" w:rsidRPr="00106A11" w:rsidRDefault="005C77A4" w:rsidP="00901326">
      <w:pPr>
        <w:rPr>
          <w:rFonts w:ascii="Times New Roman" w:hAnsi="Times New Roman" w:cs="Times New Roman"/>
          <w:sz w:val="20"/>
          <w:szCs w:val="20"/>
        </w:rPr>
      </w:pPr>
      <w:r w:rsidRPr="00106A11">
        <w:rPr>
          <w:rFonts w:ascii="Times New Roman" w:hAnsi="Times New Roman" w:cs="Times New Roman"/>
          <w:b/>
          <w:bCs/>
          <w:sz w:val="20"/>
          <w:szCs w:val="20"/>
        </w:rPr>
        <w:lastRenderedPageBreak/>
        <w:t xml:space="preserve">Supplemental </w:t>
      </w:r>
      <w:r w:rsidR="0017771C" w:rsidRPr="00106A11">
        <w:rPr>
          <w:rFonts w:ascii="Times New Roman" w:hAnsi="Times New Roman" w:cs="Times New Roman"/>
          <w:b/>
          <w:bCs/>
          <w:sz w:val="20"/>
          <w:szCs w:val="20"/>
        </w:rPr>
        <w:t>Table 3</w:t>
      </w:r>
      <w:r w:rsidR="0017771C" w:rsidRPr="00106A11">
        <w:rPr>
          <w:rFonts w:ascii="Times New Roman" w:hAnsi="Times New Roman" w:cs="Times New Roman"/>
          <w:sz w:val="20"/>
          <w:szCs w:val="20"/>
        </w:rPr>
        <w:t>. Demographic and EHR summary statistics across site</w:t>
      </w:r>
      <w:r w:rsidR="009070D1" w:rsidRPr="00106A11">
        <w:rPr>
          <w:rFonts w:ascii="Times New Roman" w:hAnsi="Times New Roman" w:cs="Times New Roman"/>
          <w:sz w:val="20"/>
          <w:szCs w:val="20"/>
        </w:rPr>
        <w:t>.</w:t>
      </w:r>
    </w:p>
    <w:tbl>
      <w:tblPr>
        <w:tblW w:w="12761" w:type="dxa"/>
        <w:tblCellMar>
          <w:left w:w="0" w:type="dxa"/>
          <w:right w:w="0" w:type="dxa"/>
        </w:tblCellMar>
        <w:tblLook w:val="04A0" w:firstRow="1" w:lastRow="0" w:firstColumn="1" w:lastColumn="0" w:noHBand="0" w:noVBand="1"/>
      </w:tblPr>
      <w:tblGrid>
        <w:gridCol w:w="1671"/>
        <w:gridCol w:w="1219"/>
        <w:gridCol w:w="1426"/>
        <w:gridCol w:w="1426"/>
        <w:gridCol w:w="1426"/>
        <w:gridCol w:w="1315"/>
        <w:gridCol w:w="1426"/>
        <w:gridCol w:w="1426"/>
        <w:gridCol w:w="1426"/>
      </w:tblGrid>
      <w:tr w:rsidR="001428DE" w:rsidRPr="00106A11" w14:paraId="49828877" w14:textId="77777777" w:rsidTr="001428DE">
        <w:trPr>
          <w:trHeight w:val="23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A6A987C"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68C6A7"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Site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99ED60"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MCB</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346D9E"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MGB</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5E15E6"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Bio</w:t>
            </w:r>
            <w:r w:rsidRPr="00106A11">
              <w:rPr>
                <w:rFonts w:ascii="Times New Roman" w:eastAsia="Times New Roman" w:hAnsi="Times New Roman" w:cs="Times New Roman"/>
                <w:b/>
                <w:bCs/>
                <w:i/>
                <w:iCs/>
                <w:sz w:val="20"/>
                <w:szCs w:val="20"/>
                <w:lang w:val="en-US"/>
              </w:rPr>
              <w:t>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7AE7AD"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Bio</w:t>
            </w:r>
            <w:r w:rsidRPr="00106A11">
              <w:rPr>
                <w:rFonts w:ascii="Times New Roman" w:eastAsia="Times New Roman" w:hAnsi="Times New Roman" w:cs="Times New Roman"/>
                <w:b/>
                <w:bCs/>
                <w:i/>
                <w:iCs/>
                <w:sz w:val="20"/>
                <w:szCs w:val="20"/>
                <w:lang w:val="en-US"/>
              </w:rPr>
              <w:t>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16D0DC"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Bio</w:t>
            </w:r>
            <w:r w:rsidRPr="00106A11">
              <w:rPr>
                <w:rFonts w:ascii="Times New Roman" w:eastAsia="Times New Roman" w:hAnsi="Times New Roman" w:cs="Times New Roman"/>
                <w:b/>
                <w:bCs/>
                <w:i/>
                <w:iCs/>
                <w:sz w:val="20"/>
                <w:szCs w:val="20"/>
                <w:lang w:val="en-US"/>
              </w:rPr>
              <w:t>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5748CF"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BioVU</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911294"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BioVU</w:t>
            </w:r>
          </w:p>
        </w:tc>
      </w:tr>
      <w:tr w:rsidR="001428DE" w:rsidRPr="00106A11" w14:paraId="3CA64654" w14:textId="77777777" w:rsidTr="001428DE">
        <w:trPr>
          <w:trHeight w:val="2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FBA08C2"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EED7EA"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Ancestry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DDF2E3"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BBE83A"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C8B2FE"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877D68"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AFR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E2F564"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AMR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ECEBDA"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20BAAE"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AFR</w:t>
            </w:r>
          </w:p>
        </w:tc>
      </w:tr>
      <w:tr w:rsidR="001428DE" w:rsidRPr="00106A11" w14:paraId="4ED02074" w14:textId="77777777" w:rsidTr="001428DE">
        <w:trPr>
          <w:trHeight w:val="2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1E4E94C"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Variable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D6DEDA" w14:textId="77777777" w:rsidR="00D62B69" w:rsidRPr="00106A11" w:rsidRDefault="00D62B69" w:rsidP="00D62B69">
            <w:pPr>
              <w:spacing w:line="240" w:lineRule="auto"/>
              <w:jc w:val="right"/>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302DA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40793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54656A"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21049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C3761D"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15828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9711E0"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11330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9581F6"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13621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A78E10"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60962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01D18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14282</w:t>
            </w:r>
          </w:p>
        </w:tc>
      </w:tr>
      <w:tr w:rsidR="001428DE" w:rsidRPr="00106A11" w14:paraId="47C3710A" w14:textId="77777777" w:rsidTr="001428DE">
        <w:trPr>
          <w:trHeight w:val="2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179D803"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60A4B5"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Control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9BA7BE"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28869 (70.8%)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7F04C2"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14208 (67.5%)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E64D10"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12964 (81.9%)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271656"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9076 (80.1%)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90AB92"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10037 (73.7%)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12E112"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46072 (75.6%)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5151FF"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11734 (82.2%)</w:t>
            </w:r>
          </w:p>
        </w:tc>
      </w:tr>
      <w:tr w:rsidR="001428DE" w:rsidRPr="00106A11" w14:paraId="42CA212B" w14:textId="77777777" w:rsidTr="001428DE">
        <w:trPr>
          <w:trHeight w:val="23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D45876"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 xml:space="preserve">Diagnosis group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5279D1"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17FD52"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4138 (10.1%)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5E2E0C"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1297 (6.2%)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1962F2"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993 (6.3%)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F596A3"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1162 (10.3%)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A0B1F2"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1552 (11.4%)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D77CBD"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5773 (9.5%)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D920BF"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1177 (8.2%)</w:t>
            </w:r>
          </w:p>
        </w:tc>
      </w:tr>
      <w:tr w:rsidR="001428DE" w:rsidRPr="00106A11" w14:paraId="4678DC7B" w14:textId="77777777" w:rsidTr="001428DE">
        <w:trPr>
          <w:trHeight w:val="2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F674A08"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9005D3"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3C3F39"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2857 (7%)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526A29"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2249 (10.7%)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BF9BC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1023 (6.5%)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C82F49"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421 (3.7%)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CABF17"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689 (5.1%)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119857"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4170 (6.8%)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0E2A47"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643 (4.5%)</w:t>
            </w:r>
          </w:p>
        </w:tc>
      </w:tr>
      <w:tr w:rsidR="001428DE" w:rsidRPr="00106A11" w14:paraId="6C7985A5" w14:textId="77777777" w:rsidTr="001428DE">
        <w:trPr>
          <w:trHeight w:val="2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5AF29BC"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E0DCF9"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MDD+ANX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8A27D5"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4929 (12.1%)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26D505"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3295 (15.7%)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C6F4F7"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848 (5.4%)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B05A8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671 (5.9%)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8DF31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1343 (9.9%)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B3917A"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4947 (8.1%)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E099D0"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728 (5.1%)</w:t>
            </w:r>
          </w:p>
        </w:tc>
      </w:tr>
      <w:tr w:rsidR="001428DE" w:rsidRPr="00106A11" w14:paraId="2FB4C3A1" w14:textId="77777777" w:rsidTr="001428DE">
        <w:trPr>
          <w:trHeight w:val="2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D090DEB"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Current Age (yrs)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67B754"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Mean (SD)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F0EBE1"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70.5 (14.8)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95F2D4"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62.89 (16.31)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916B8F"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60.4 (19.5)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D81DCD"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60.2 (15.5)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FBF493"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61.2 (16.6)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E2809A"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53 (22.6)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6C4C3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40 (21.3)</w:t>
            </w:r>
          </w:p>
        </w:tc>
      </w:tr>
      <w:tr w:rsidR="001428DE" w:rsidRPr="00106A11" w14:paraId="26797E15" w14:textId="77777777" w:rsidTr="001428DE">
        <w:trPr>
          <w:trHeight w:val="2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4C1D5AC"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Female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2F0DAF"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2CE97C"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26091 (58.4%)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061E00"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13228 (53%)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B9CBAD"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5148 (50.7%)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C7985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4302 (61.1%)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2C426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5511 (61%)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FC72D6"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39569 (59.1)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CE5AAE"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9,032 (59.1)</w:t>
            </w:r>
          </w:p>
        </w:tc>
      </w:tr>
      <w:tr w:rsidR="001428DE" w:rsidRPr="00106A11" w14:paraId="70F5E377" w14:textId="77777777" w:rsidTr="001428DE">
        <w:trPr>
          <w:trHeight w:val="2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DE6C04D"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EHR length (yrs)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6C0731"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Mean (SD)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5CA5A4"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18.3 (11.3)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4B38F4"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13.0 (7.2)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D4C135"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9.8 (2.1)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04DC8E"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10.2 (2.3)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8E064F"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10.2 (2.8)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94CC8E"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 (6.97)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7844D9"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10.3 (7.3)</w:t>
            </w:r>
          </w:p>
        </w:tc>
      </w:tr>
      <w:tr w:rsidR="001428DE" w:rsidRPr="00106A11" w14:paraId="58C4F9CD" w14:textId="77777777" w:rsidTr="001428DE">
        <w:trPr>
          <w:trHeight w:val="2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2433A2"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Total ICD codes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DD9ACE"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Mean (SD)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88993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445.0 (581.5)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6ABEA7"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611.1 (741.4)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20E72E"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126.2 (222.8)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51B9BD"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243.7 (344.9)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4F3BF6"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238.7 (350.5)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BC1DF6"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278.9 (390.8)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D66A9D"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255.5 (419.7)</w:t>
            </w:r>
          </w:p>
        </w:tc>
      </w:tr>
    </w:tbl>
    <w:p w14:paraId="34FAA836" w14:textId="77777777" w:rsidR="00A85497" w:rsidRPr="00106A11" w:rsidRDefault="00A85497" w:rsidP="00901326">
      <w:pPr>
        <w:rPr>
          <w:rFonts w:ascii="Times New Roman" w:hAnsi="Times New Roman" w:cs="Times New Roman"/>
          <w:sz w:val="20"/>
          <w:szCs w:val="20"/>
        </w:rPr>
      </w:pPr>
    </w:p>
    <w:p w14:paraId="0B393BFC" w14:textId="77777777" w:rsidR="00A85497" w:rsidRPr="00106A11" w:rsidRDefault="00A85497" w:rsidP="00901326">
      <w:pPr>
        <w:rPr>
          <w:rFonts w:ascii="Times New Roman" w:hAnsi="Times New Roman" w:cs="Times New Roman"/>
          <w:sz w:val="20"/>
          <w:szCs w:val="20"/>
        </w:rPr>
      </w:pPr>
      <w:r w:rsidRPr="00106A11">
        <w:rPr>
          <w:rFonts w:ascii="Times New Roman" w:hAnsi="Times New Roman" w:cs="Times New Roman"/>
          <w:sz w:val="20"/>
          <w:szCs w:val="20"/>
        </w:rPr>
        <w:br w:type="page"/>
      </w:r>
    </w:p>
    <w:p w14:paraId="1A2A5899" w14:textId="77777777" w:rsidR="00913D80" w:rsidRPr="00106A11" w:rsidRDefault="00913D80" w:rsidP="00901326">
      <w:pPr>
        <w:spacing w:line="240" w:lineRule="auto"/>
        <w:rPr>
          <w:rFonts w:ascii="Times New Roman" w:hAnsi="Times New Roman" w:cs="Times New Roman"/>
          <w:b/>
          <w:bCs/>
          <w:sz w:val="20"/>
          <w:szCs w:val="20"/>
        </w:rPr>
        <w:sectPr w:rsidR="00913D80" w:rsidRPr="00106A11" w:rsidSect="0017771C">
          <w:pgSz w:w="15840" w:h="12240" w:orient="landscape"/>
          <w:pgMar w:top="1440" w:right="1440" w:bottom="1440" w:left="1440" w:header="720" w:footer="720" w:gutter="0"/>
          <w:pgNumType w:start="1"/>
          <w:cols w:space="720"/>
        </w:sectPr>
      </w:pPr>
    </w:p>
    <w:p w14:paraId="2A6B6FFF" w14:textId="1DDCF491" w:rsidR="00A85497" w:rsidRPr="00106A11" w:rsidRDefault="005C77A4" w:rsidP="00901326">
      <w:pPr>
        <w:spacing w:line="240" w:lineRule="auto"/>
        <w:rPr>
          <w:rFonts w:ascii="Times New Roman" w:eastAsia="Times New Roman" w:hAnsi="Times New Roman" w:cs="Times New Roman"/>
          <w:b/>
          <w:bCs/>
          <w:color w:val="000000"/>
          <w:sz w:val="20"/>
          <w:szCs w:val="20"/>
          <w:lang w:val="en-US"/>
        </w:rPr>
      </w:pPr>
      <w:r w:rsidRPr="00106A11">
        <w:rPr>
          <w:rFonts w:ascii="Times New Roman" w:hAnsi="Times New Roman" w:cs="Times New Roman"/>
          <w:b/>
          <w:bCs/>
          <w:sz w:val="20"/>
          <w:szCs w:val="20"/>
        </w:rPr>
        <w:lastRenderedPageBreak/>
        <w:t xml:space="preserve">Supplemental </w:t>
      </w:r>
      <w:r w:rsidR="00A85497" w:rsidRPr="00106A11">
        <w:rPr>
          <w:rFonts w:ascii="Times New Roman" w:hAnsi="Times New Roman" w:cs="Times New Roman"/>
          <w:b/>
          <w:bCs/>
          <w:sz w:val="20"/>
          <w:szCs w:val="20"/>
        </w:rPr>
        <w:t xml:space="preserve">Table 4. PRS prediction of depression and anxiety separately. </w:t>
      </w:r>
      <w:r w:rsidR="00A85497" w:rsidRPr="00106A11">
        <w:rPr>
          <w:rFonts w:ascii="Times New Roman" w:hAnsi="Times New Roman" w:cs="Times New Roman"/>
          <w:sz w:val="20"/>
          <w:szCs w:val="20"/>
        </w:rPr>
        <w:t xml:space="preserve">Results are show for depression (MDD) and anxiety (ANX) defined from EHR with 2+ codes required. </w:t>
      </w:r>
      <w:r w:rsidR="00913D80" w:rsidRPr="00106A11">
        <w:rPr>
          <w:rFonts w:ascii="Times New Roman" w:eastAsia="Times New Roman" w:hAnsi="Times New Roman" w:cs="Times New Roman"/>
          <w:color w:val="000000"/>
          <w:sz w:val="20"/>
          <w:szCs w:val="20"/>
          <w:lang w:val="en-US"/>
        </w:rPr>
        <w:t>R</w:t>
      </w:r>
      <w:r w:rsidR="00913D80" w:rsidRPr="00106A11">
        <w:rPr>
          <w:rFonts w:ascii="Times New Roman" w:eastAsia="Times New Roman" w:hAnsi="Times New Roman" w:cs="Times New Roman"/>
          <w:color w:val="000000"/>
          <w:sz w:val="20"/>
          <w:szCs w:val="20"/>
          <w:vertAlign w:val="superscript"/>
          <w:lang w:val="en-US"/>
        </w:rPr>
        <w:t xml:space="preserve">2 </w:t>
      </w:r>
      <w:r w:rsidR="00913D80" w:rsidRPr="00106A11">
        <w:rPr>
          <w:rFonts w:ascii="Times New Roman" w:eastAsia="Times New Roman" w:hAnsi="Times New Roman" w:cs="Times New Roman"/>
          <w:color w:val="000000"/>
          <w:sz w:val="20"/>
          <w:szCs w:val="20"/>
          <w:lang w:val="en-US"/>
        </w:rPr>
        <w:t>= percent variation explained on the liability scale</w:t>
      </w:r>
      <w:r w:rsidR="00D62B69" w:rsidRPr="00106A11">
        <w:rPr>
          <w:rFonts w:ascii="Times New Roman" w:eastAsia="Times New Roman" w:hAnsi="Times New Roman" w:cs="Times New Roman"/>
          <w:color w:val="000000"/>
          <w:sz w:val="20"/>
          <w:szCs w:val="20"/>
          <w:lang w:val="en-US"/>
        </w:rPr>
        <w:t xml:space="preserve"> assuming 20% prevalence of both depressive and anxiety disorders</w:t>
      </w:r>
      <w:r w:rsidR="00913D80" w:rsidRPr="00106A11">
        <w:rPr>
          <w:rFonts w:ascii="Times New Roman" w:eastAsia="Times New Roman" w:hAnsi="Times New Roman" w:cs="Times New Roman"/>
          <w:color w:val="000000"/>
          <w:sz w:val="20"/>
          <w:szCs w:val="20"/>
          <w:lang w:val="en-US"/>
        </w:rPr>
        <w:t>.</w:t>
      </w:r>
      <w:r w:rsidR="00913D80" w:rsidRPr="00106A11">
        <w:rPr>
          <w:rFonts w:ascii="Times New Roman" w:eastAsia="Times New Roman" w:hAnsi="Times New Roman" w:cs="Times New Roman"/>
          <w:b/>
          <w:bCs/>
          <w:color w:val="000000"/>
          <w:sz w:val="20"/>
          <w:szCs w:val="20"/>
          <w:lang w:val="en-US"/>
        </w:rPr>
        <w:t xml:space="preserve"> </w:t>
      </w:r>
    </w:p>
    <w:p w14:paraId="0F1E61B8" w14:textId="77777777" w:rsidR="00D62B69" w:rsidRPr="00106A11" w:rsidRDefault="00D62B69">
      <w:pPr>
        <w:rPr>
          <w:rFonts w:ascii="Times New Roman" w:hAnsi="Times New Roman" w:cs="Times New Roman"/>
          <w:sz w:val="20"/>
          <w:szCs w:val="20"/>
        </w:rPr>
      </w:pPr>
    </w:p>
    <w:tbl>
      <w:tblPr>
        <w:tblW w:w="8403" w:type="dxa"/>
        <w:tblCellMar>
          <w:left w:w="0" w:type="dxa"/>
          <w:right w:w="0" w:type="dxa"/>
        </w:tblCellMar>
        <w:tblLook w:val="04A0" w:firstRow="1" w:lastRow="0" w:firstColumn="1" w:lastColumn="0" w:noHBand="0" w:noVBand="1"/>
      </w:tblPr>
      <w:tblGrid>
        <w:gridCol w:w="900"/>
        <w:gridCol w:w="1080"/>
        <w:gridCol w:w="1386"/>
        <w:gridCol w:w="974"/>
        <w:gridCol w:w="954"/>
        <w:gridCol w:w="712"/>
        <w:gridCol w:w="1346"/>
        <w:gridCol w:w="1051"/>
      </w:tblGrid>
      <w:tr w:rsidR="001428DE" w:rsidRPr="00106A11" w14:paraId="70DFD3BB" w14:textId="77777777" w:rsidTr="001428DE">
        <w:trPr>
          <w:trHeight w:val="224"/>
        </w:trPr>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32CAF4" w14:textId="77777777" w:rsidR="00D62B69" w:rsidRPr="00106A11" w:rsidRDefault="00D62B69" w:rsidP="00D62B69">
            <w:pPr>
              <w:spacing w:line="240" w:lineRule="auto"/>
              <w:jc w:val="center"/>
              <w:rPr>
                <w:rFonts w:ascii="Times New Roman" w:eastAsia="Times New Roman" w:hAnsi="Times New Roman" w:cs="Times New Roman"/>
                <w:b/>
                <w:bCs/>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A0DEE9" w14:textId="77777777" w:rsidR="00D62B69" w:rsidRPr="00106A11" w:rsidRDefault="00D62B69" w:rsidP="00D62B69">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Site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947C9E" w14:textId="77777777" w:rsidR="00D62B69" w:rsidRPr="00106A11" w:rsidRDefault="00D62B69" w:rsidP="00D62B69">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Ancestry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7D896D" w14:textId="77777777" w:rsidR="00D62B69" w:rsidRPr="00106A11" w:rsidRDefault="00D62B69" w:rsidP="00D62B69">
            <w:pPr>
              <w:spacing w:line="240" w:lineRule="auto"/>
              <w:rPr>
                <w:rFonts w:ascii="Times New Roman" w:eastAsia="Times New Roman" w:hAnsi="Times New Roman" w:cs="Times New Roman"/>
                <w:b/>
                <w:bCs/>
                <w:sz w:val="20"/>
                <w:szCs w:val="20"/>
                <w:lang w:val="en-US"/>
              </w:rPr>
            </w:pPr>
            <w:proofErr w:type="spellStart"/>
            <w:r w:rsidRPr="00106A11">
              <w:rPr>
                <w:rFonts w:ascii="Times New Roman" w:eastAsia="Times New Roman" w:hAnsi="Times New Roman" w:cs="Times New Roman"/>
                <w:b/>
                <w:bCs/>
                <w:sz w:val="20"/>
                <w:szCs w:val="20"/>
                <w:lang w:val="en-US"/>
              </w:rPr>
              <w:t>Ncont</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0DCDC6" w14:textId="77777777" w:rsidR="00D62B69" w:rsidRPr="00106A11" w:rsidRDefault="00D62B69" w:rsidP="00D62B69">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Ncase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9C0117" w14:textId="77777777" w:rsidR="00D62B69" w:rsidRPr="00106A11" w:rsidRDefault="00D62B69" w:rsidP="00D62B69">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OR</w:t>
            </w:r>
          </w:p>
        </w:tc>
        <w:tc>
          <w:tcPr>
            <w:tcW w:w="13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E2B93B" w14:textId="77762466" w:rsidR="00D62B69" w:rsidRPr="00106A11" w:rsidRDefault="00D62B69" w:rsidP="00D62B69">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R</w:t>
            </w:r>
            <w:r w:rsidRPr="00106A11">
              <w:rPr>
                <w:rFonts w:ascii="Times New Roman" w:eastAsia="Times New Roman" w:hAnsi="Times New Roman" w:cs="Times New Roman"/>
                <w:b/>
                <w:bCs/>
                <w:sz w:val="20"/>
                <w:szCs w:val="20"/>
                <w:vertAlign w:val="superscript"/>
                <w:lang w:val="en-US"/>
              </w:rPr>
              <w:t xml:space="preserve">2 </w:t>
            </w:r>
            <w:r w:rsidRPr="00106A11">
              <w:rPr>
                <w:rFonts w:ascii="Times New Roman" w:eastAsia="Times New Roman" w:hAnsi="Times New Roman" w:cs="Times New Roman"/>
                <w:b/>
                <w:bCs/>
                <w:sz w:val="20"/>
                <w:szCs w:val="20"/>
                <w:lang w:val="en-US"/>
              </w:rPr>
              <w:t>liability</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E8D929" w14:textId="77777777" w:rsidR="00D62B69" w:rsidRPr="00106A11" w:rsidRDefault="00D62B69" w:rsidP="00D62B69">
            <w:pPr>
              <w:spacing w:line="240" w:lineRule="auto"/>
              <w:rPr>
                <w:rFonts w:ascii="Times New Roman" w:eastAsia="Times New Roman" w:hAnsi="Times New Roman" w:cs="Times New Roman"/>
                <w:b/>
                <w:bCs/>
                <w:sz w:val="20"/>
                <w:szCs w:val="20"/>
                <w:lang w:val="en-US"/>
              </w:rPr>
            </w:pPr>
            <w:proofErr w:type="spellStart"/>
            <w:r w:rsidRPr="00106A11">
              <w:rPr>
                <w:rFonts w:ascii="Times New Roman" w:eastAsia="Times New Roman" w:hAnsi="Times New Roman" w:cs="Times New Roman"/>
                <w:b/>
                <w:bCs/>
                <w:sz w:val="20"/>
                <w:szCs w:val="20"/>
                <w:lang w:val="en-US"/>
              </w:rPr>
              <w:t>pval</w:t>
            </w:r>
            <w:proofErr w:type="spellEnd"/>
          </w:p>
        </w:tc>
      </w:tr>
      <w:tr w:rsidR="001428DE" w:rsidRPr="00106A11" w14:paraId="09597110" w14:textId="77777777" w:rsidTr="001428DE">
        <w:trPr>
          <w:trHeight w:val="224"/>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CAA4F8" w14:textId="77777777" w:rsidR="00D62B69" w:rsidRPr="00106A11" w:rsidRDefault="00D62B69" w:rsidP="00D62B69">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2797A2"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MCB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F0FE04"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74DA2F7"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32889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1AA74"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9993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A52457"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1.28</w:t>
            </w:r>
          </w:p>
        </w:tc>
        <w:tc>
          <w:tcPr>
            <w:tcW w:w="13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7015A4" w14:textId="08AA4AEE"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1.8%</w:t>
            </w:r>
          </w:p>
        </w:tc>
        <w:tc>
          <w:tcPr>
            <w:tcW w:w="105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BFB0E1F"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3E-94</w:t>
            </w:r>
          </w:p>
        </w:tc>
      </w:tr>
      <w:tr w:rsidR="001428DE" w:rsidRPr="00106A11" w14:paraId="259460A4" w14:textId="77777777" w:rsidTr="001428DE">
        <w:trPr>
          <w:trHeight w:val="224"/>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7533653"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57DAE1"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MGB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74C393"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97FD66F"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18077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52603A"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5250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26D4F"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1.23</w:t>
            </w:r>
          </w:p>
        </w:tc>
        <w:tc>
          <w:tcPr>
            <w:tcW w:w="13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683A2D" w14:textId="08093D2B"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w:t>
            </w:r>
          </w:p>
        </w:tc>
        <w:tc>
          <w:tcPr>
            <w:tcW w:w="105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F8CBF52"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3E-37</w:t>
            </w:r>
          </w:p>
        </w:tc>
      </w:tr>
      <w:tr w:rsidR="001428DE" w:rsidRPr="00106A11" w14:paraId="4DF0C2A4" w14:textId="77777777" w:rsidTr="001428DE">
        <w:trPr>
          <w:trHeight w:val="224"/>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84C41BA"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8267B8"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D1CDF2"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CD6770F"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14595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A2527E"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1841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436FAA"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1.94</w:t>
            </w:r>
          </w:p>
        </w:tc>
        <w:tc>
          <w:tcPr>
            <w:tcW w:w="13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1F6F9A" w14:textId="657C50A4"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0.6%</w:t>
            </w:r>
          </w:p>
        </w:tc>
        <w:tc>
          <w:tcPr>
            <w:tcW w:w="105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F092C2E"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1E-08</w:t>
            </w:r>
          </w:p>
        </w:tc>
      </w:tr>
      <w:tr w:rsidR="001428DE" w:rsidRPr="00106A11" w14:paraId="13E02073" w14:textId="77777777" w:rsidTr="001428DE">
        <w:trPr>
          <w:trHeight w:val="224"/>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867F701"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BAAA5"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BioVU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4E4825"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C3282DE"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51644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D346CD"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50239A"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1.17</w:t>
            </w:r>
          </w:p>
        </w:tc>
        <w:tc>
          <w:tcPr>
            <w:tcW w:w="13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72B1FA" w14:textId="6D2EA25B"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w:t>
            </w:r>
          </w:p>
        </w:tc>
        <w:tc>
          <w:tcPr>
            <w:tcW w:w="105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0226DEF"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1E-50</w:t>
            </w:r>
          </w:p>
        </w:tc>
      </w:tr>
      <w:tr w:rsidR="001428DE" w:rsidRPr="00106A11" w14:paraId="3716A70F" w14:textId="77777777" w:rsidTr="001428DE">
        <w:trPr>
          <w:trHeight w:val="224"/>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8499F37"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6DC6BD"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6E1E9F"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AFR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4998B10"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9825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789B5D"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1833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CFB40"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1.36</w:t>
            </w:r>
          </w:p>
        </w:tc>
        <w:tc>
          <w:tcPr>
            <w:tcW w:w="13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6FB67D" w14:textId="311763C9"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w:t>
            </w:r>
          </w:p>
        </w:tc>
        <w:tc>
          <w:tcPr>
            <w:tcW w:w="105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8B8DD83"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0.016</w:t>
            </w:r>
          </w:p>
        </w:tc>
      </w:tr>
      <w:tr w:rsidR="001428DE" w:rsidRPr="00106A11" w14:paraId="6C9B342E" w14:textId="77777777" w:rsidTr="001428DE">
        <w:trPr>
          <w:trHeight w:val="224"/>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B13B453"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F9D81A"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BioVU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E43257"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AFR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16C05BA"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12607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248D69"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1905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51AAA5"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1.09</w:t>
            </w:r>
          </w:p>
        </w:tc>
        <w:tc>
          <w:tcPr>
            <w:tcW w:w="13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0C49F1" w14:textId="695BF10E"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w:t>
            </w:r>
          </w:p>
        </w:tc>
        <w:tc>
          <w:tcPr>
            <w:tcW w:w="105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F7D7FC3"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0.00070</w:t>
            </w:r>
          </w:p>
        </w:tc>
      </w:tr>
      <w:tr w:rsidR="001428DE" w:rsidRPr="00106A11" w14:paraId="63FAA4DD" w14:textId="77777777" w:rsidTr="001428DE">
        <w:trPr>
          <w:trHeight w:val="224"/>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92DA879"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7A4E2D5"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B9EB3AF"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AMR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602427"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11228</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6D57D55D"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2895</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DA151E3"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1.72</w:t>
            </w:r>
          </w:p>
        </w:tc>
        <w:tc>
          <w:tcPr>
            <w:tcW w:w="134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0CF4A1C" w14:textId="073B9A8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0.4%</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5AC313"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7E-08</w:t>
            </w:r>
          </w:p>
        </w:tc>
      </w:tr>
      <w:tr w:rsidR="001428DE" w:rsidRPr="00106A11" w14:paraId="16127059" w14:textId="77777777" w:rsidTr="001428DE">
        <w:trPr>
          <w:trHeight w:val="224"/>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193A0F5" w14:textId="77777777" w:rsidR="00D62B69" w:rsidRPr="00106A11" w:rsidRDefault="00D62B69" w:rsidP="00D62B69">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929558"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MCB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782F9B"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6C7109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34107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D4756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8271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8D69F"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1.19</w:t>
            </w:r>
          </w:p>
        </w:tc>
        <w:tc>
          <w:tcPr>
            <w:tcW w:w="13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3E624F" w14:textId="14A3EADD"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w:t>
            </w:r>
          </w:p>
        </w:tc>
        <w:tc>
          <w:tcPr>
            <w:tcW w:w="105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64E54A7"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2E-41</w:t>
            </w:r>
          </w:p>
        </w:tc>
      </w:tr>
      <w:tr w:rsidR="001428DE" w:rsidRPr="00106A11" w14:paraId="2784CB45" w14:textId="77777777" w:rsidTr="001428DE">
        <w:trPr>
          <w:trHeight w:val="224"/>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C6CCC77"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ECCBAB"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MGB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4E422E"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44D9722"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16130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BC493"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6108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A11159"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1.16</w:t>
            </w:r>
          </w:p>
        </w:tc>
        <w:tc>
          <w:tcPr>
            <w:tcW w:w="13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2343EC" w14:textId="6F75CE24"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w:t>
            </w:r>
          </w:p>
        </w:tc>
        <w:tc>
          <w:tcPr>
            <w:tcW w:w="105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CF17E3E"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3E-21</w:t>
            </w:r>
          </w:p>
        </w:tc>
      </w:tr>
      <w:tr w:rsidR="001428DE" w:rsidRPr="00106A11" w14:paraId="509A82CB" w14:textId="77777777" w:rsidTr="001428DE">
        <w:trPr>
          <w:trHeight w:val="224"/>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C76D921"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749044"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CF7345"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185ED7D"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14359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4C2EF"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1871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6FB3A"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w:t>
            </w:r>
          </w:p>
        </w:tc>
        <w:tc>
          <w:tcPr>
            <w:tcW w:w="13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40C6F3" w14:textId="15721B3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w:t>
            </w:r>
          </w:p>
        </w:tc>
        <w:tc>
          <w:tcPr>
            <w:tcW w:w="105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D1D1AD1"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0.24</w:t>
            </w:r>
          </w:p>
        </w:tc>
      </w:tr>
      <w:tr w:rsidR="001428DE" w:rsidRPr="00106A11" w14:paraId="5ECA25BC" w14:textId="77777777" w:rsidTr="001428DE">
        <w:trPr>
          <w:trHeight w:val="224"/>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29873EF"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A4733D"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BioVU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E5B5B6"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F78FD0E"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53373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90D82D"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9117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C22B3D"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1.11</w:t>
            </w:r>
          </w:p>
        </w:tc>
        <w:tc>
          <w:tcPr>
            <w:tcW w:w="13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01846D" w14:textId="558AC241"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0.4%</w:t>
            </w:r>
          </w:p>
        </w:tc>
        <w:tc>
          <w:tcPr>
            <w:tcW w:w="105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B420517"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4E-20</w:t>
            </w:r>
          </w:p>
        </w:tc>
      </w:tr>
      <w:tr w:rsidR="001428DE" w:rsidRPr="00106A11" w14:paraId="51083A16" w14:textId="77777777" w:rsidTr="001428DE">
        <w:trPr>
          <w:trHeight w:val="224"/>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C168A2C"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BF6A89"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6FE95"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AFR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B417AC9"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1056FF"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1092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E656A5"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0.75</w:t>
            </w:r>
          </w:p>
        </w:tc>
        <w:tc>
          <w:tcPr>
            <w:tcW w:w="13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96C1E6" w14:textId="474B1712"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w:t>
            </w:r>
          </w:p>
        </w:tc>
        <w:tc>
          <w:tcPr>
            <w:tcW w:w="105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C9952BE"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0.064</w:t>
            </w:r>
          </w:p>
        </w:tc>
      </w:tr>
      <w:tr w:rsidR="001428DE" w:rsidRPr="00106A11" w14:paraId="00B7B9EF" w14:textId="77777777" w:rsidTr="001428DE">
        <w:trPr>
          <w:trHeight w:val="224"/>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3A94086"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1D290C"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BioVU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BC9F6E"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AFR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B3D124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13206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F32D65"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1371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21625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w:t>
            </w:r>
          </w:p>
        </w:tc>
        <w:tc>
          <w:tcPr>
            <w:tcW w:w="13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69DF7" w14:textId="42425313"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w:t>
            </w:r>
            <w:r w:rsidR="00D27B04" w:rsidRPr="00106A11">
              <w:rPr>
                <w:rFonts w:ascii="Times New Roman" w:eastAsia="Times New Roman" w:hAnsi="Times New Roman" w:cs="Times New Roman"/>
                <w:sz w:val="20"/>
                <w:szCs w:val="20"/>
                <w:lang w:val="en-US"/>
              </w:rPr>
              <w:t>2</w:t>
            </w:r>
            <w:r w:rsidRPr="00106A11">
              <w:rPr>
                <w:rFonts w:ascii="Times New Roman" w:eastAsia="Times New Roman" w:hAnsi="Times New Roman" w:cs="Times New Roman"/>
                <w:sz w:val="20"/>
                <w:szCs w:val="20"/>
                <w:lang w:val="en-US"/>
              </w:rPr>
              <w:t>%</w:t>
            </w:r>
          </w:p>
        </w:tc>
        <w:tc>
          <w:tcPr>
            <w:tcW w:w="105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9A6D7F6"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0.014</w:t>
            </w:r>
          </w:p>
        </w:tc>
      </w:tr>
      <w:tr w:rsidR="001428DE" w:rsidRPr="00106A11" w14:paraId="7045BCED" w14:textId="77777777" w:rsidTr="001428DE">
        <w:trPr>
          <w:trHeight w:val="224"/>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364B6D4" w14:textId="77777777" w:rsidR="00D62B69" w:rsidRPr="00106A11" w:rsidRDefault="00D62B69" w:rsidP="00D62B69">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69C6B4E9"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7174872" w14:textId="77777777" w:rsidR="00D62B69" w:rsidRPr="00106A11" w:rsidRDefault="00D62B69" w:rsidP="00D62B69">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AMR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42E787"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12144</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8B8DCAA"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2032</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6F64F8E"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0.77</w:t>
            </w:r>
          </w:p>
        </w:tc>
        <w:tc>
          <w:tcPr>
            <w:tcW w:w="134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7256E6B4" w14:textId="53D4EAC0"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DD8BB8" w14:textId="77777777" w:rsidR="00D62B69" w:rsidRPr="00106A11" w:rsidRDefault="00D62B69" w:rsidP="00D62B69">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0.0070</w:t>
            </w:r>
          </w:p>
        </w:tc>
      </w:tr>
    </w:tbl>
    <w:p w14:paraId="47678189" w14:textId="73C2B172" w:rsidR="002E1747" w:rsidRPr="00106A11" w:rsidRDefault="002E1747">
      <w:pPr>
        <w:rPr>
          <w:rFonts w:ascii="Times New Roman" w:hAnsi="Times New Roman" w:cs="Times New Roman"/>
          <w:sz w:val="20"/>
          <w:szCs w:val="20"/>
        </w:rPr>
      </w:pPr>
      <w:r w:rsidRPr="00106A11">
        <w:rPr>
          <w:rFonts w:ascii="Times New Roman" w:hAnsi="Times New Roman" w:cs="Times New Roman"/>
          <w:sz w:val="20"/>
          <w:szCs w:val="20"/>
        </w:rPr>
        <w:br w:type="page"/>
      </w:r>
    </w:p>
    <w:p w14:paraId="427C3A93" w14:textId="77777777" w:rsidR="00D62B69" w:rsidRPr="00106A11" w:rsidRDefault="00D62B69" w:rsidP="00926970">
      <w:pPr>
        <w:spacing w:line="240" w:lineRule="auto"/>
        <w:rPr>
          <w:rFonts w:ascii="Times New Roman" w:hAnsi="Times New Roman" w:cs="Times New Roman"/>
          <w:b/>
          <w:bCs/>
          <w:sz w:val="20"/>
          <w:szCs w:val="20"/>
        </w:rPr>
        <w:sectPr w:rsidR="00D62B69" w:rsidRPr="00106A11" w:rsidSect="00913D80">
          <w:pgSz w:w="12240" w:h="15840"/>
          <w:pgMar w:top="1440" w:right="1440" w:bottom="1440" w:left="1440" w:header="720" w:footer="720" w:gutter="0"/>
          <w:pgNumType w:start="1"/>
          <w:cols w:space="720"/>
        </w:sectPr>
      </w:pPr>
    </w:p>
    <w:p w14:paraId="27C08A76" w14:textId="0CFF66BF" w:rsidR="00926970" w:rsidRPr="00106A11" w:rsidRDefault="005C77A4" w:rsidP="00926970">
      <w:pPr>
        <w:spacing w:line="240" w:lineRule="auto"/>
        <w:rPr>
          <w:rFonts w:ascii="Times New Roman" w:eastAsia="Times New Roman" w:hAnsi="Times New Roman" w:cs="Times New Roman"/>
          <w:color w:val="000000"/>
          <w:sz w:val="20"/>
          <w:szCs w:val="20"/>
          <w:lang w:val="en-US"/>
        </w:rPr>
      </w:pPr>
      <w:r w:rsidRPr="00106A11">
        <w:rPr>
          <w:rFonts w:ascii="Times New Roman" w:hAnsi="Times New Roman" w:cs="Times New Roman"/>
          <w:b/>
          <w:bCs/>
          <w:sz w:val="20"/>
          <w:szCs w:val="20"/>
        </w:rPr>
        <w:lastRenderedPageBreak/>
        <w:t xml:space="preserve">Supplemental </w:t>
      </w:r>
      <w:r w:rsidR="00926970" w:rsidRPr="00106A11">
        <w:rPr>
          <w:rFonts w:ascii="Times New Roman" w:hAnsi="Times New Roman" w:cs="Times New Roman"/>
          <w:b/>
          <w:bCs/>
          <w:sz w:val="20"/>
          <w:szCs w:val="20"/>
        </w:rPr>
        <w:t>Table 5. PRS prediction of depression and anxiety</w:t>
      </w:r>
      <w:r w:rsidR="002E2D15" w:rsidRPr="00106A11">
        <w:rPr>
          <w:rFonts w:ascii="Times New Roman" w:hAnsi="Times New Roman" w:cs="Times New Roman"/>
          <w:b/>
          <w:bCs/>
          <w:sz w:val="20"/>
          <w:szCs w:val="20"/>
        </w:rPr>
        <w:t xml:space="preserve"> versus controls</w:t>
      </w:r>
      <w:r w:rsidR="00926970" w:rsidRPr="00106A11">
        <w:rPr>
          <w:rFonts w:ascii="Times New Roman" w:hAnsi="Times New Roman" w:cs="Times New Roman"/>
          <w:b/>
          <w:bCs/>
          <w:sz w:val="20"/>
          <w:szCs w:val="20"/>
        </w:rPr>
        <w:t xml:space="preserve">. </w:t>
      </w:r>
      <w:r w:rsidR="00926970" w:rsidRPr="00106A11">
        <w:rPr>
          <w:rFonts w:ascii="Times New Roman" w:hAnsi="Times New Roman" w:cs="Times New Roman"/>
          <w:sz w:val="20"/>
          <w:szCs w:val="20"/>
        </w:rPr>
        <w:t xml:space="preserve">Results are show for PRSs for depression (MDD) and anxiety (ANX) predicting anxiety and depression comorbid group compared to controls defined from EHR with </w:t>
      </w:r>
      <w:r w:rsidR="002E2D15" w:rsidRPr="00106A11">
        <w:rPr>
          <w:rFonts w:ascii="Times New Roman" w:hAnsi="Times New Roman" w:cs="Times New Roman"/>
          <w:sz w:val="20"/>
          <w:szCs w:val="20"/>
        </w:rPr>
        <w:t>2</w:t>
      </w:r>
      <w:r w:rsidR="00926970" w:rsidRPr="00106A11">
        <w:rPr>
          <w:rFonts w:ascii="Times New Roman" w:hAnsi="Times New Roman" w:cs="Times New Roman"/>
          <w:sz w:val="20"/>
          <w:szCs w:val="20"/>
        </w:rPr>
        <w:t>+ codes required.</w:t>
      </w:r>
      <w:r w:rsidR="00926970" w:rsidRPr="00106A11">
        <w:rPr>
          <w:rFonts w:ascii="Times New Roman" w:eastAsia="Times New Roman" w:hAnsi="Times New Roman" w:cs="Times New Roman"/>
          <w:b/>
          <w:bCs/>
          <w:color w:val="000000"/>
          <w:sz w:val="20"/>
          <w:szCs w:val="20"/>
          <w:lang w:val="en-US"/>
        </w:rPr>
        <w:t xml:space="preserve"> </w:t>
      </w:r>
      <w:r w:rsidR="00AB6E86" w:rsidRPr="00106A11">
        <w:rPr>
          <w:rFonts w:ascii="Times New Roman" w:eastAsia="Times New Roman" w:hAnsi="Times New Roman" w:cs="Times New Roman"/>
          <w:color w:val="000000"/>
          <w:sz w:val="20"/>
          <w:szCs w:val="20"/>
          <w:lang w:val="en-US"/>
        </w:rPr>
        <w:t>Highlight indicates p-value &lt; 0.01.</w:t>
      </w:r>
    </w:p>
    <w:tbl>
      <w:tblPr>
        <w:tblW w:w="13647" w:type="dxa"/>
        <w:tblCellMar>
          <w:left w:w="0" w:type="dxa"/>
          <w:right w:w="0" w:type="dxa"/>
        </w:tblCellMar>
        <w:tblLook w:val="04A0" w:firstRow="1" w:lastRow="0" w:firstColumn="1" w:lastColumn="0" w:noHBand="0" w:noVBand="1"/>
      </w:tblPr>
      <w:tblGrid>
        <w:gridCol w:w="1394"/>
        <w:gridCol w:w="1411"/>
        <w:gridCol w:w="1166"/>
        <w:gridCol w:w="1594"/>
        <w:gridCol w:w="830"/>
        <w:gridCol w:w="1594"/>
        <w:gridCol w:w="810"/>
        <w:gridCol w:w="1594"/>
        <w:gridCol w:w="830"/>
        <w:gridCol w:w="1594"/>
        <w:gridCol w:w="830"/>
      </w:tblGrid>
      <w:tr w:rsidR="002E2D15" w:rsidRPr="00106A11" w14:paraId="785EFD26" w14:textId="77777777" w:rsidTr="005220C4">
        <w:trPr>
          <w:trHeight w:val="192"/>
        </w:trPr>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5A67F63" w14:textId="77777777" w:rsidR="002E2D15" w:rsidRPr="00106A11" w:rsidRDefault="002E2D15" w:rsidP="00D62B69">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7B244C9" w14:textId="77777777" w:rsidR="002E2D15" w:rsidRPr="00106A11" w:rsidRDefault="002E2D15" w:rsidP="00D62B69">
            <w:pPr>
              <w:spacing w:line="240" w:lineRule="auto"/>
              <w:rPr>
                <w:rFonts w:ascii="Times New Roman" w:eastAsia="Times New Roman" w:hAnsi="Times New Roman" w:cs="Times New Roman"/>
                <w:sz w:val="20"/>
                <w:szCs w:val="20"/>
                <w:lang w:val="en-US"/>
              </w:rPr>
            </w:pPr>
          </w:p>
        </w:tc>
        <w:tc>
          <w:tcPr>
            <w:tcW w:w="1166" w:type="dxa"/>
            <w:tcBorders>
              <w:top w:val="single" w:sz="6" w:space="0" w:color="CCCCCC"/>
              <w:left w:val="single" w:sz="6" w:space="0" w:color="CCCCCC"/>
              <w:bottom w:val="single" w:sz="4" w:space="0" w:color="auto"/>
              <w:right w:val="single" w:sz="18" w:space="0" w:color="000000"/>
            </w:tcBorders>
            <w:tcMar>
              <w:top w:w="30" w:type="dxa"/>
              <w:left w:w="45" w:type="dxa"/>
              <w:bottom w:w="30" w:type="dxa"/>
              <w:right w:w="45" w:type="dxa"/>
            </w:tcMar>
            <w:vAlign w:val="bottom"/>
            <w:hideMark/>
          </w:tcPr>
          <w:p w14:paraId="4D05AFC8" w14:textId="77777777" w:rsidR="002E2D15" w:rsidRPr="00106A11" w:rsidRDefault="002E2D15" w:rsidP="00D62B69">
            <w:pPr>
              <w:spacing w:line="240" w:lineRule="auto"/>
              <w:rPr>
                <w:rFonts w:ascii="Times New Roman" w:eastAsia="Times New Roman" w:hAnsi="Times New Roman" w:cs="Times New Roman"/>
                <w:sz w:val="20"/>
                <w:szCs w:val="20"/>
                <w:lang w:val="en-US"/>
              </w:rPr>
            </w:pPr>
          </w:p>
        </w:tc>
        <w:tc>
          <w:tcPr>
            <w:tcW w:w="0" w:type="auto"/>
            <w:gridSpan w:val="4"/>
            <w:tcBorders>
              <w:top w:val="single" w:sz="18" w:space="0" w:color="000000"/>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E356C03" w14:textId="77777777" w:rsidR="002E2D15" w:rsidRPr="00106A11" w:rsidRDefault="002E2D15" w:rsidP="00D62B69">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Models including both PRS</w:t>
            </w:r>
          </w:p>
        </w:tc>
        <w:tc>
          <w:tcPr>
            <w:tcW w:w="0" w:type="auto"/>
            <w:gridSpan w:val="4"/>
            <w:tcBorders>
              <w:top w:val="single" w:sz="18" w:space="0" w:color="000000"/>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27D9F8F" w14:textId="77777777" w:rsidR="002E2D15" w:rsidRPr="00106A11" w:rsidRDefault="002E2D15" w:rsidP="00D62B69">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Models including one PRS at a time</w:t>
            </w:r>
          </w:p>
        </w:tc>
      </w:tr>
      <w:tr w:rsidR="005220C4" w:rsidRPr="00106A11" w14:paraId="75C2024C" w14:textId="77777777" w:rsidTr="005220C4">
        <w:trPr>
          <w:trHeight w:val="192"/>
        </w:trPr>
        <w:tc>
          <w:tcPr>
            <w:tcW w:w="0" w:type="auto"/>
            <w:tcBorders>
              <w:top w:val="single" w:sz="4" w:space="0" w:color="auto"/>
              <w:left w:val="single" w:sz="18" w:space="0" w:color="000000"/>
              <w:bottom w:val="single" w:sz="18" w:space="0" w:color="000000"/>
              <w:right w:val="single" w:sz="6" w:space="0" w:color="000000"/>
            </w:tcBorders>
            <w:tcMar>
              <w:top w:w="30" w:type="dxa"/>
              <w:left w:w="45" w:type="dxa"/>
              <w:bottom w:w="30" w:type="dxa"/>
              <w:right w:w="45" w:type="dxa"/>
            </w:tcMar>
            <w:vAlign w:val="bottom"/>
            <w:hideMark/>
          </w:tcPr>
          <w:p w14:paraId="4E393B9C" w14:textId="77777777" w:rsidR="002E2D15" w:rsidRPr="00106A11" w:rsidRDefault="002E2D15" w:rsidP="002E2D15">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Site-Ancestry</w:t>
            </w:r>
          </w:p>
          <w:p w14:paraId="07CCD710" w14:textId="080C8DAB" w:rsidR="002E2D15" w:rsidRPr="00106A11" w:rsidRDefault="002E2D15" w:rsidP="002E2D15">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(N control)</w:t>
            </w:r>
          </w:p>
        </w:tc>
        <w:tc>
          <w:tcPr>
            <w:tcW w:w="1411" w:type="dxa"/>
            <w:tcBorders>
              <w:top w:val="single" w:sz="4" w:space="0" w:color="auto"/>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7A11B276" w14:textId="77777777" w:rsidR="002E2D15" w:rsidRPr="00106A11" w:rsidRDefault="002E2D15" w:rsidP="002E2D15">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Case group</w:t>
            </w:r>
          </w:p>
        </w:tc>
        <w:tc>
          <w:tcPr>
            <w:tcW w:w="1166" w:type="dxa"/>
            <w:tcBorders>
              <w:top w:val="single" w:sz="4" w:space="0" w:color="auto"/>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13F85FAB" w14:textId="77777777" w:rsidR="002E2D15" w:rsidRPr="00106A11" w:rsidRDefault="002E2D15" w:rsidP="002E2D15">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N case</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4A1B58C8" w14:textId="77777777" w:rsidR="002E2D15" w:rsidRPr="00106A11" w:rsidRDefault="002E2D15" w:rsidP="002E2D15">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MDD-PRS</w:t>
            </w:r>
          </w:p>
          <w:p w14:paraId="3A7ACDE8" w14:textId="46E13E2F" w:rsidR="002E2D15" w:rsidRPr="00106A11" w:rsidRDefault="002E2D15" w:rsidP="002E2D15">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OR (95% CI)</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143A0C42" w14:textId="77777777" w:rsidR="002E2D15" w:rsidRPr="00106A11" w:rsidRDefault="002E2D15" w:rsidP="002E2D15">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p-value</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20C32DE3" w14:textId="77777777" w:rsidR="002E2D15" w:rsidRPr="00106A11" w:rsidRDefault="002E2D15" w:rsidP="002E2D15">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ANX-PRS</w:t>
            </w:r>
          </w:p>
          <w:p w14:paraId="11F504B0" w14:textId="25073684" w:rsidR="002E2D15" w:rsidRPr="00106A11" w:rsidRDefault="002E2D15" w:rsidP="002E2D15">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OR (95% CI)</w:t>
            </w:r>
          </w:p>
        </w:tc>
        <w:tc>
          <w:tcPr>
            <w:tcW w:w="0" w:type="auto"/>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7FC19D10" w14:textId="77777777" w:rsidR="002E2D15" w:rsidRPr="00106A11" w:rsidRDefault="002E2D15" w:rsidP="002E2D15">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p-value</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50C74636" w14:textId="77777777" w:rsidR="002E2D15" w:rsidRPr="00106A11" w:rsidRDefault="002E2D15" w:rsidP="002E2D15">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MDD-PRS</w:t>
            </w:r>
          </w:p>
          <w:p w14:paraId="41B379CE" w14:textId="07DD69A6" w:rsidR="002E2D15" w:rsidRPr="00106A11" w:rsidRDefault="002E2D15" w:rsidP="002E2D15">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OR (95% CI)</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1D54AB94" w14:textId="08D121DF" w:rsidR="002E2D15" w:rsidRPr="00106A11" w:rsidRDefault="002E2D15" w:rsidP="002E2D15">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p-value</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4409BA67" w14:textId="77777777" w:rsidR="002E2D15" w:rsidRPr="00106A11" w:rsidRDefault="002E2D15" w:rsidP="002E2D15">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ANX-PRS</w:t>
            </w:r>
          </w:p>
          <w:p w14:paraId="54471B24" w14:textId="4440CB99" w:rsidR="002E2D15" w:rsidRPr="00106A11" w:rsidRDefault="002E2D15" w:rsidP="002E2D15">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OR (95% CI)</w:t>
            </w:r>
          </w:p>
        </w:tc>
        <w:tc>
          <w:tcPr>
            <w:tcW w:w="0" w:type="auto"/>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46E90DC4" w14:textId="2761FA8C" w:rsidR="002E2D15" w:rsidRPr="00106A11" w:rsidRDefault="002E2D15" w:rsidP="002E2D15">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p-value</w:t>
            </w:r>
          </w:p>
        </w:tc>
      </w:tr>
      <w:tr w:rsidR="002E2D15" w:rsidRPr="00106A11" w14:paraId="0FCFE492" w14:textId="77777777" w:rsidTr="002E2D15">
        <w:trPr>
          <w:trHeight w:val="192"/>
        </w:trPr>
        <w:tc>
          <w:tcPr>
            <w:tcW w:w="0" w:type="auto"/>
            <w:vMerge w:val="restart"/>
            <w:tcBorders>
              <w:top w:val="single" w:sz="6" w:space="0" w:color="CCCCCC"/>
              <w:left w:val="single" w:sz="18" w:space="0" w:color="000000"/>
              <w:right w:val="single" w:sz="6" w:space="0" w:color="000000"/>
            </w:tcBorders>
            <w:tcMar>
              <w:top w:w="30" w:type="dxa"/>
              <w:left w:w="45" w:type="dxa"/>
              <w:bottom w:w="30" w:type="dxa"/>
              <w:right w:w="45" w:type="dxa"/>
            </w:tcMar>
            <w:vAlign w:val="center"/>
            <w:hideMark/>
          </w:tcPr>
          <w:p w14:paraId="0DC26C35" w14:textId="7777777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 xml:space="preserve">META-EUR </w:t>
            </w:r>
          </w:p>
          <w:p w14:paraId="3921D6DB" w14:textId="2CF9FF43"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(N = 102,113)</w:t>
            </w:r>
          </w:p>
          <w:p w14:paraId="2EDF259B" w14:textId="2640CC58"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8A4FA5" w14:textId="322ED026"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001E242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12201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F5E3414"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1.16 (1.14, 1.19)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C00AE6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3E-39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1302E37"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1.04 (1.01, 1.06)</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7069CAD2"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596C823"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1.18 (1.16, 1.20)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488A548"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1E-59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9398856"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1.10 (1.08, 1.13)</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1F30022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6E-22</w:t>
            </w:r>
          </w:p>
        </w:tc>
      </w:tr>
      <w:tr w:rsidR="002E2D15" w:rsidRPr="00106A11" w14:paraId="5511EBC2" w14:textId="77777777" w:rsidTr="002E2D15">
        <w:trPr>
          <w:trHeight w:val="192"/>
        </w:trPr>
        <w:tc>
          <w:tcPr>
            <w:tcW w:w="0" w:type="auto"/>
            <w:vMerge/>
            <w:tcBorders>
              <w:left w:val="single" w:sz="18" w:space="0" w:color="000000"/>
              <w:right w:val="single" w:sz="6" w:space="0" w:color="000000"/>
            </w:tcBorders>
            <w:tcMar>
              <w:top w:w="30" w:type="dxa"/>
              <w:left w:w="45" w:type="dxa"/>
              <w:bottom w:w="30" w:type="dxa"/>
              <w:right w:w="45" w:type="dxa"/>
            </w:tcMar>
            <w:vAlign w:val="center"/>
            <w:hideMark/>
          </w:tcPr>
          <w:p w14:paraId="35806A50" w14:textId="62963FFE"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49EB0B" w14:textId="7777777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Anxiety-only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9CAEF52"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10299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94BECF7"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1.10 (1.07, 1.13)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0CE80D8"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1E-14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D31B263"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 (1.04, 1.09)</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06956A97"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3E-07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D26E88A"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1.13 (1.11, 1.16)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8B3CD20"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4E-29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4D11A0B"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1.11 (1.08, 1.13)</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54E0F488"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2E-20</w:t>
            </w:r>
          </w:p>
        </w:tc>
      </w:tr>
      <w:tr w:rsidR="002E2D15" w:rsidRPr="00106A11" w14:paraId="56DB2E94" w14:textId="77777777" w:rsidTr="002E2D15">
        <w:trPr>
          <w:trHeight w:val="192"/>
        </w:trPr>
        <w:tc>
          <w:tcPr>
            <w:tcW w:w="0" w:type="auto"/>
            <w:vMerge/>
            <w:tcBorders>
              <w:left w:val="single" w:sz="18" w:space="0" w:color="000000"/>
              <w:bottom w:val="single" w:sz="6" w:space="0" w:color="000000"/>
              <w:right w:val="single" w:sz="6" w:space="0" w:color="000000"/>
            </w:tcBorders>
            <w:tcMar>
              <w:top w:w="30" w:type="dxa"/>
              <w:left w:w="45" w:type="dxa"/>
              <w:bottom w:w="30" w:type="dxa"/>
              <w:right w:w="45" w:type="dxa"/>
            </w:tcMar>
            <w:vAlign w:val="center"/>
            <w:hideMark/>
          </w:tcPr>
          <w:p w14:paraId="2B8E4FF6" w14:textId="421C9092"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0A68C2" w14:textId="7777777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5618BB5"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14019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A395F30"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1.26 (1.24, 1.29)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605BCBC"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1E-105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5263B5C"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1.09 (1.07, 1.11)</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46C001B4"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3E-15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F0E2298"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1.31 (1.28, 1.33)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C51F0A4"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2E-170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E89B21A"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1.20 (1.18, 1.22)</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23823FE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1E-78</w:t>
            </w:r>
          </w:p>
        </w:tc>
      </w:tr>
      <w:tr w:rsidR="002E2D15" w:rsidRPr="00106A11" w14:paraId="63CEE846" w14:textId="77777777" w:rsidTr="002E2D15">
        <w:trPr>
          <w:trHeight w:val="192"/>
        </w:trPr>
        <w:tc>
          <w:tcPr>
            <w:tcW w:w="0" w:type="auto"/>
            <w:vMerge w:val="restart"/>
            <w:tcBorders>
              <w:top w:val="single" w:sz="6" w:space="0" w:color="CCCCCC"/>
              <w:left w:val="single" w:sz="18" w:space="0" w:color="000000"/>
              <w:right w:val="single" w:sz="6" w:space="0" w:color="000000"/>
            </w:tcBorders>
            <w:tcMar>
              <w:top w:w="30" w:type="dxa"/>
              <w:left w:w="45" w:type="dxa"/>
              <w:bottom w:w="30" w:type="dxa"/>
              <w:right w:w="45" w:type="dxa"/>
            </w:tcMar>
            <w:vAlign w:val="center"/>
            <w:hideMark/>
          </w:tcPr>
          <w:p w14:paraId="6FAABD5A" w14:textId="7777777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 xml:space="preserve">META-AFR </w:t>
            </w:r>
          </w:p>
          <w:p w14:paraId="3196C88C" w14:textId="76BDEFF0"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(N = 20,810)</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86C53B" w14:textId="60FDFF3F"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34956A8"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2339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8E25F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 (0.99, 1.13)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54A5F8"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6FD829"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1.00 (0.93, 1.07)</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2C47828"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427983"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 (1.01, 1.14)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3C6E67"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646120"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1.03 (0.97, 1.09)</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21EEDE32"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0.37</w:t>
            </w:r>
          </w:p>
        </w:tc>
      </w:tr>
      <w:tr w:rsidR="002E2D15" w:rsidRPr="00106A11" w14:paraId="70945355" w14:textId="77777777" w:rsidTr="002E2D15">
        <w:trPr>
          <w:trHeight w:val="192"/>
        </w:trPr>
        <w:tc>
          <w:tcPr>
            <w:tcW w:w="0" w:type="auto"/>
            <w:vMerge/>
            <w:tcBorders>
              <w:left w:val="single" w:sz="18" w:space="0" w:color="000000"/>
              <w:right w:val="single" w:sz="6" w:space="0" w:color="000000"/>
            </w:tcBorders>
            <w:tcMar>
              <w:top w:w="30" w:type="dxa"/>
              <w:left w:w="45" w:type="dxa"/>
              <w:bottom w:w="30" w:type="dxa"/>
              <w:right w:w="45" w:type="dxa"/>
            </w:tcMar>
            <w:vAlign w:val="center"/>
          </w:tcPr>
          <w:p w14:paraId="13B1A38B" w14:textId="042F0695"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F01B82" w14:textId="2F6C448E"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Anxiety-only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285C0D10"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6DF98C"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1.01 (0.93, 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0B6EC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A609D6"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1.02 (0.94, 1.11)</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5D41109"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0.64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9E6C3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1.04 (0.96, 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AB8EE5"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95B125"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1.03 (0.95, 1.11)</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00B9BD00"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0.47</w:t>
            </w:r>
          </w:p>
        </w:tc>
      </w:tr>
      <w:tr w:rsidR="002E2D15" w:rsidRPr="00106A11" w14:paraId="414D83DE" w14:textId="77777777" w:rsidTr="002E2D15">
        <w:trPr>
          <w:trHeight w:val="192"/>
        </w:trPr>
        <w:tc>
          <w:tcPr>
            <w:tcW w:w="0" w:type="auto"/>
            <w:vMerge/>
            <w:tcBorders>
              <w:left w:val="single" w:sz="18" w:space="0" w:color="000000"/>
              <w:bottom w:val="single" w:sz="6" w:space="0" w:color="000000"/>
              <w:right w:val="single" w:sz="6" w:space="0" w:color="000000"/>
            </w:tcBorders>
            <w:tcMar>
              <w:top w:w="30" w:type="dxa"/>
              <w:left w:w="45" w:type="dxa"/>
              <w:bottom w:w="30" w:type="dxa"/>
              <w:right w:w="45" w:type="dxa"/>
            </w:tcMar>
            <w:vAlign w:val="center"/>
          </w:tcPr>
          <w:p w14:paraId="054DD5C6" w14:textId="1B1C305D"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9DF472" w14:textId="695FF92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AB78697"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1399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DB32C24"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1.13 (1.04, 1.23)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DB14062"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FFF19A"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1.05 (0.97, 1.14)</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CE4807A"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521B8DC"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1.17 (1.08, 1.26)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9BDC962"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5E-05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E37902"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1.09 (1.01, 1.17)</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1A63BB5"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0.019</w:t>
            </w:r>
          </w:p>
        </w:tc>
      </w:tr>
      <w:tr w:rsidR="002E2D15" w:rsidRPr="00106A11" w14:paraId="683D6A90" w14:textId="77777777" w:rsidTr="002E2D15">
        <w:trPr>
          <w:trHeight w:val="192"/>
        </w:trPr>
        <w:tc>
          <w:tcPr>
            <w:tcW w:w="0" w:type="auto"/>
            <w:vMerge w:val="restart"/>
            <w:tcBorders>
              <w:top w:val="single" w:sz="6" w:space="0" w:color="CCCCCC"/>
              <w:left w:val="single" w:sz="18" w:space="0" w:color="000000"/>
              <w:right w:val="single" w:sz="6" w:space="0" w:color="000000"/>
            </w:tcBorders>
            <w:tcMar>
              <w:top w:w="30" w:type="dxa"/>
              <w:left w:w="45" w:type="dxa"/>
              <w:bottom w:w="30" w:type="dxa"/>
              <w:right w:w="45" w:type="dxa"/>
            </w:tcMar>
            <w:vAlign w:val="center"/>
            <w:hideMark/>
          </w:tcPr>
          <w:p w14:paraId="6E6FF646" w14:textId="7777777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BioMe-AMR</w:t>
            </w:r>
          </w:p>
          <w:p w14:paraId="55C8B1D1" w14:textId="16F46DAC"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(N = 10,037)</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4E151C" w14:textId="42DEFD7D"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B8C8BA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1552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D6F74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1.34 (0.92, 1.95)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DA89E2"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E88A6E"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0.68 (0.49, 0.93)</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C136405"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F0E74A"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1.21 (0.91, 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E5C2B3"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B6B0512"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0.68 (0.53, 0.87)</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53AE7EA5"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0.002</w:t>
            </w:r>
          </w:p>
        </w:tc>
      </w:tr>
      <w:tr w:rsidR="002E2D15" w:rsidRPr="00106A11" w14:paraId="347A2739" w14:textId="77777777" w:rsidTr="002E2D15">
        <w:trPr>
          <w:trHeight w:val="192"/>
        </w:trPr>
        <w:tc>
          <w:tcPr>
            <w:tcW w:w="0" w:type="auto"/>
            <w:vMerge/>
            <w:tcBorders>
              <w:left w:val="single" w:sz="18" w:space="0" w:color="000000"/>
              <w:right w:val="single" w:sz="6" w:space="0" w:color="000000"/>
            </w:tcBorders>
            <w:tcMar>
              <w:top w:w="30" w:type="dxa"/>
              <w:left w:w="45" w:type="dxa"/>
              <w:bottom w:w="30" w:type="dxa"/>
              <w:right w:w="45" w:type="dxa"/>
            </w:tcMar>
            <w:vAlign w:val="center"/>
          </w:tcPr>
          <w:p w14:paraId="172E025D" w14:textId="3A2023AB"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4685A3" w14:textId="0BBEC116"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Anxiety-only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3817E35"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689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D36F5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1.36 (1.05, 1.77)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649196"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320DEC"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0.80 (0.65, 1.00)</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B4CD5E7"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0.052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DB6B71D"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1.39 (1.10, 1.74)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59BC49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3D22589"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0.76 (0.63, 0.92)</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7FF6A739"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0.006</w:t>
            </w:r>
          </w:p>
        </w:tc>
      </w:tr>
      <w:tr w:rsidR="002E2D15" w:rsidRPr="00106A11" w14:paraId="107FA601" w14:textId="77777777" w:rsidTr="002E2D15">
        <w:trPr>
          <w:trHeight w:val="192"/>
        </w:trPr>
        <w:tc>
          <w:tcPr>
            <w:tcW w:w="0" w:type="auto"/>
            <w:vMerge/>
            <w:tcBorders>
              <w:left w:val="single" w:sz="18" w:space="0" w:color="000000"/>
              <w:bottom w:val="single" w:sz="18" w:space="0" w:color="000000"/>
              <w:right w:val="single" w:sz="6" w:space="0" w:color="000000"/>
            </w:tcBorders>
            <w:tcMar>
              <w:top w:w="30" w:type="dxa"/>
              <w:left w:w="45" w:type="dxa"/>
              <w:bottom w:w="30" w:type="dxa"/>
              <w:right w:w="45" w:type="dxa"/>
            </w:tcMar>
            <w:vAlign w:val="center"/>
          </w:tcPr>
          <w:p w14:paraId="4D3F96BD" w14:textId="7E053C32"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1D927CCD" w14:textId="5EE5186A"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1166"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17CA976C"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1343</w:t>
            </w:r>
          </w:p>
        </w:tc>
        <w:tc>
          <w:tcPr>
            <w:tcW w:w="0" w:type="auto"/>
            <w:tcBorders>
              <w:top w:val="single" w:sz="6" w:space="0" w:color="CCCCCC"/>
              <w:left w:val="single" w:sz="6" w:space="0" w:color="CCCCCC"/>
              <w:bottom w:val="single" w:sz="18" w:space="0" w:color="000000"/>
              <w:right w:val="single" w:sz="6" w:space="0" w:color="000000"/>
            </w:tcBorders>
            <w:shd w:val="clear" w:color="auto" w:fill="FFFF00"/>
            <w:tcMar>
              <w:top w:w="30" w:type="dxa"/>
              <w:left w:w="45" w:type="dxa"/>
              <w:bottom w:w="30" w:type="dxa"/>
              <w:right w:w="45" w:type="dxa"/>
            </w:tcMar>
            <w:vAlign w:val="bottom"/>
            <w:hideMark/>
          </w:tcPr>
          <w:p w14:paraId="521FC0A2"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2.12 (1.61, 2.80)</w:t>
            </w:r>
          </w:p>
        </w:tc>
        <w:tc>
          <w:tcPr>
            <w:tcW w:w="0" w:type="auto"/>
            <w:tcBorders>
              <w:top w:val="single" w:sz="6" w:space="0" w:color="CCCCCC"/>
              <w:left w:val="single" w:sz="6" w:space="0" w:color="CCCCCC"/>
              <w:bottom w:val="single" w:sz="18" w:space="0" w:color="000000"/>
              <w:right w:val="single" w:sz="6" w:space="0" w:color="000000"/>
            </w:tcBorders>
            <w:shd w:val="clear" w:color="auto" w:fill="FFFF00"/>
            <w:tcMar>
              <w:top w:w="30" w:type="dxa"/>
              <w:left w:w="45" w:type="dxa"/>
              <w:bottom w:w="30" w:type="dxa"/>
              <w:right w:w="45" w:type="dxa"/>
            </w:tcMar>
            <w:vAlign w:val="bottom"/>
            <w:hideMark/>
          </w:tcPr>
          <w:p w14:paraId="272DDBBF"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1E-07</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25540083"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0.87 (0.69, 1.10)</w:t>
            </w:r>
          </w:p>
        </w:tc>
        <w:tc>
          <w:tcPr>
            <w:tcW w:w="0" w:type="auto"/>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22A45811"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0.26</w:t>
            </w:r>
          </w:p>
        </w:tc>
        <w:tc>
          <w:tcPr>
            <w:tcW w:w="0" w:type="auto"/>
            <w:tcBorders>
              <w:top w:val="single" w:sz="6" w:space="0" w:color="CCCCCC"/>
              <w:left w:val="single" w:sz="6" w:space="0" w:color="CCCCCC"/>
              <w:bottom w:val="single" w:sz="18" w:space="0" w:color="000000"/>
              <w:right w:val="single" w:sz="6" w:space="0" w:color="000000"/>
            </w:tcBorders>
            <w:shd w:val="clear" w:color="auto" w:fill="FFFF00"/>
            <w:tcMar>
              <w:top w:w="30" w:type="dxa"/>
              <w:left w:w="45" w:type="dxa"/>
              <w:bottom w:w="30" w:type="dxa"/>
              <w:right w:w="45" w:type="dxa"/>
            </w:tcMar>
            <w:vAlign w:val="bottom"/>
            <w:hideMark/>
          </w:tcPr>
          <w:p w14:paraId="15D339AD"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2.04 (1.62, 2.57)</w:t>
            </w:r>
          </w:p>
        </w:tc>
        <w:tc>
          <w:tcPr>
            <w:tcW w:w="0" w:type="auto"/>
            <w:tcBorders>
              <w:top w:val="single" w:sz="6" w:space="0" w:color="CCCCCC"/>
              <w:left w:val="single" w:sz="6" w:space="0" w:color="CCCCCC"/>
              <w:bottom w:val="single" w:sz="18" w:space="0" w:color="000000"/>
              <w:right w:val="single" w:sz="6" w:space="0" w:color="000000"/>
            </w:tcBorders>
            <w:shd w:val="clear" w:color="auto" w:fill="FFFF00"/>
            <w:tcMar>
              <w:top w:w="30" w:type="dxa"/>
              <w:left w:w="45" w:type="dxa"/>
              <w:bottom w:w="30" w:type="dxa"/>
              <w:right w:w="45" w:type="dxa"/>
            </w:tcMar>
            <w:vAlign w:val="bottom"/>
            <w:hideMark/>
          </w:tcPr>
          <w:p w14:paraId="63586FD9"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2E-09</w:t>
            </w:r>
          </w:p>
        </w:tc>
        <w:tc>
          <w:tcPr>
            <w:tcW w:w="0" w:type="auto"/>
            <w:tcBorders>
              <w:top w:val="single" w:sz="6" w:space="0" w:color="CCCCCC"/>
              <w:left w:val="single" w:sz="6" w:space="0" w:color="CCCCCC"/>
              <w:bottom w:val="single" w:sz="18" w:space="0" w:color="000000"/>
              <w:right w:val="single" w:sz="6" w:space="0" w:color="000000"/>
            </w:tcBorders>
            <w:shd w:val="clear" w:color="auto" w:fill="FFFF00"/>
            <w:tcMar>
              <w:top w:w="30" w:type="dxa"/>
              <w:left w:w="45" w:type="dxa"/>
              <w:bottom w:w="30" w:type="dxa"/>
              <w:right w:w="45" w:type="dxa"/>
            </w:tcMar>
            <w:vAlign w:val="bottom"/>
            <w:hideMark/>
          </w:tcPr>
          <w:p w14:paraId="52C7B50B"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0.73 (0.60, 0.89)</w:t>
            </w:r>
          </w:p>
        </w:tc>
        <w:tc>
          <w:tcPr>
            <w:tcW w:w="0" w:type="auto"/>
            <w:tcBorders>
              <w:top w:val="single" w:sz="6" w:space="0" w:color="CCCCCC"/>
              <w:left w:val="single" w:sz="6" w:space="0" w:color="CCCCCC"/>
              <w:bottom w:val="single" w:sz="18" w:space="0" w:color="000000"/>
              <w:right w:val="single" w:sz="18" w:space="0" w:color="000000"/>
            </w:tcBorders>
            <w:shd w:val="clear" w:color="auto" w:fill="FFFF00"/>
            <w:tcMar>
              <w:top w:w="30" w:type="dxa"/>
              <w:left w:w="45" w:type="dxa"/>
              <w:bottom w:w="30" w:type="dxa"/>
              <w:right w:w="45" w:type="dxa"/>
            </w:tcMar>
            <w:vAlign w:val="bottom"/>
            <w:hideMark/>
          </w:tcPr>
          <w:p w14:paraId="52793F56"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0.002</w:t>
            </w:r>
          </w:p>
        </w:tc>
      </w:tr>
      <w:tr w:rsidR="002E2D15" w:rsidRPr="00106A11" w14:paraId="71DD5ED3" w14:textId="77777777" w:rsidTr="002E2D15">
        <w:trPr>
          <w:trHeight w:val="192"/>
        </w:trPr>
        <w:tc>
          <w:tcPr>
            <w:tcW w:w="0" w:type="auto"/>
            <w:vMerge w:val="restart"/>
            <w:tcBorders>
              <w:top w:val="single" w:sz="6" w:space="0" w:color="CCCCCC"/>
              <w:left w:val="single" w:sz="18" w:space="0" w:color="000000"/>
              <w:right w:val="single" w:sz="6" w:space="0" w:color="000000"/>
            </w:tcBorders>
            <w:tcMar>
              <w:top w:w="30" w:type="dxa"/>
              <w:left w:w="45" w:type="dxa"/>
              <w:bottom w:w="30" w:type="dxa"/>
              <w:right w:w="45" w:type="dxa"/>
            </w:tcMar>
            <w:vAlign w:val="center"/>
            <w:hideMark/>
          </w:tcPr>
          <w:p w14:paraId="050CEDE1" w14:textId="7777777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MCB-EUR</w:t>
            </w:r>
          </w:p>
          <w:p w14:paraId="0C102D16" w14:textId="71515DC3"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(N = 28,869)</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B0E8FF" w14:textId="5E731DB8"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7E73A0E"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4138</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CAB0680"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1.20 (1.16, 1.25)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8253E0F"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&lt; 1E-16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CA8BF5"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1.00 (0.96, 1.04)</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70680CE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2C4882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1.20 (1.16, 1.24)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8A953CF"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&lt; 1E-16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300F2C9"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1.08 (1.05, 1.12)</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566EC08A"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5E-06</w:t>
            </w:r>
          </w:p>
        </w:tc>
      </w:tr>
      <w:tr w:rsidR="002E2D15" w:rsidRPr="00106A11" w14:paraId="4AD5A663" w14:textId="77777777" w:rsidTr="002E2D15">
        <w:trPr>
          <w:trHeight w:val="192"/>
        </w:trPr>
        <w:tc>
          <w:tcPr>
            <w:tcW w:w="0" w:type="auto"/>
            <w:vMerge/>
            <w:tcBorders>
              <w:left w:val="single" w:sz="18" w:space="0" w:color="000000"/>
              <w:right w:val="single" w:sz="6" w:space="0" w:color="000000"/>
            </w:tcBorders>
            <w:tcMar>
              <w:top w:w="30" w:type="dxa"/>
              <w:left w:w="45" w:type="dxa"/>
              <w:bottom w:w="30" w:type="dxa"/>
              <w:right w:w="45" w:type="dxa"/>
            </w:tcMar>
            <w:vAlign w:val="center"/>
          </w:tcPr>
          <w:p w14:paraId="548BBCB0" w14:textId="5986EF75"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42D98F" w14:textId="42BCD452"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Anxiety-only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27A10FA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2857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8E339A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1.12 (1.07, 1.17)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028E69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9E-07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C23C80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1.08 (1.03, 1.12)</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33BEDC1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C0F1755"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1.15 (1.11, 1.20)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9FEE6B5"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3E-12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2E56487"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1.13 (1.08, 1.17)</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254E606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3E-09</w:t>
            </w:r>
          </w:p>
        </w:tc>
      </w:tr>
      <w:tr w:rsidR="002E2D15" w:rsidRPr="00106A11" w14:paraId="48B513E4" w14:textId="77777777" w:rsidTr="002E2D15">
        <w:trPr>
          <w:trHeight w:val="192"/>
        </w:trPr>
        <w:tc>
          <w:tcPr>
            <w:tcW w:w="0" w:type="auto"/>
            <w:vMerge/>
            <w:tcBorders>
              <w:left w:val="single" w:sz="18" w:space="0" w:color="000000"/>
              <w:bottom w:val="single" w:sz="6" w:space="0" w:color="000000"/>
              <w:right w:val="single" w:sz="6" w:space="0" w:color="000000"/>
            </w:tcBorders>
            <w:tcMar>
              <w:top w:w="30" w:type="dxa"/>
              <w:left w:w="45" w:type="dxa"/>
              <w:bottom w:w="30" w:type="dxa"/>
              <w:right w:w="45" w:type="dxa"/>
            </w:tcMar>
            <w:vAlign w:val="center"/>
          </w:tcPr>
          <w:p w14:paraId="015D02AE" w14:textId="289D51D1"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718945" w14:textId="29E8C0FF"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8ABE13A"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4929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4EC3AA7"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1.32 (1.28, 1.37)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592BE34"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&lt; 1E-16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997D12C"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1.11 (1.07, 1.15)</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70403742"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6E-09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A94DA9B"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1.38 (1.34, 1.43)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B93616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&lt; 1E-16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00D4268"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1.25 (1.21, 1.29)</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67B93F0F"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&lt; 1E-16</w:t>
            </w:r>
          </w:p>
        </w:tc>
      </w:tr>
      <w:tr w:rsidR="002E2D15" w:rsidRPr="00106A11" w14:paraId="1443A859" w14:textId="77777777" w:rsidTr="002E2D15">
        <w:trPr>
          <w:trHeight w:val="192"/>
        </w:trPr>
        <w:tc>
          <w:tcPr>
            <w:tcW w:w="0" w:type="auto"/>
            <w:vMerge w:val="restart"/>
            <w:tcBorders>
              <w:top w:val="single" w:sz="6" w:space="0" w:color="CCCCCC"/>
              <w:left w:val="single" w:sz="18" w:space="0" w:color="000000"/>
              <w:right w:val="single" w:sz="6" w:space="0" w:color="000000"/>
            </w:tcBorders>
            <w:tcMar>
              <w:top w:w="30" w:type="dxa"/>
              <w:left w:w="45" w:type="dxa"/>
              <w:bottom w:w="30" w:type="dxa"/>
              <w:right w:w="45" w:type="dxa"/>
            </w:tcMar>
            <w:vAlign w:val="center"/>
            <w:hideMark/>
          </w:tcPr>
          <w:p w14:paraId="558C3CD1" w14:textId="7777777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MGB-EUR</w:t>
            </w:r>
          </w:p>
          <w:p w14:paraId="65C8EBD1" w14:textId="2465D56F"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(N = 14,208)</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C10E59" w14:textId="4A23CEB5"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7050310A"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1297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F763C20"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1.17 (1.10, 1.24)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5ED7C42"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9E-07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C4A149"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1.05 (0.98, 1.11)</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C6C0E90"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877881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1.19 (1.12, 1.26)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CAE0DF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4E-09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C5B7EF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1.11 (1.05, 1.17)</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6D23DF8A"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4E-04</w:t>
            </w:r>
          </w:p>
        </w:tc>
      </w:tr>
      <w:tr w:rsidR="002E2D15" w:rsidRPr="00106A11" w14:paraId="79500C46" w14:textId="77777777" w:rsidTr="002E2D15">
        <w:trPr>
          <w:trHeight w:val="192"/>
        </w:trPr>
        <w:tc>
          <w:tcPr>
            <w:tcW w:w="0" w:type="auto"/>
            <w:vMerge/>
            <w:tcBorders>
              <w:left w:val="single" w:sz="18" w:space="0" w:color="000000"/>
              <w:right w:val="single" w:sz="6" w:space="0" w:color="000000"/>
            </w:tcBorders>
            <w:tcMar>
              <w:top w:w="30" w:type="dxa"/>
              <w:left w:w="45" w:type="dxa"/>
              <w:bottom w:w="30" w:type="dxa"/>
              <w:right w:w="45" w:type="dxa"/>
            </w:tcMar>
            <w:vAlign w:val="center"/>
          </w:tcPr>
          <w:p w14:paraId="029E1183" w14:textId="71B9C34F"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9922D4" w14:textId="4013BD68"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Anxiety-only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ED9E08A"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2249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787F53D"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1.08 (1.03, 1.14)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5D7D63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442BB06"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1.09 (1.03, 1.14)</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1F0DBF5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D72C84B"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1.12 (1.07, 1.17)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77AD4F6"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2E-06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E48DAF9"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1.12 (1.07, 1.17)</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7C057B17"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1E-06</w:t>
            </w:r>
          </w:p>
        </w:tc>
      </w:tr>
      <w:tr w:rsidR="002E2D15" w:rsidRPr="00106A11" w14:paraId="1B920C5C" w14:textId="77777777" w:rsidTr="002E2D15">
        <w:trPr>
          <w:trHeight w:val="192"/>
        </w:trPr>
        <w:tc>
          <w:tcPr>
            <w:tcW w:w="0" w:type="auto"/>
            <w:vMerge/>
            <w:tcBorders>
              <w:left w:val="single" w:sz="18" w:space="0" w:color="000000"/>
              <w:bottom w:val="single" w:sz="6" w:space="0" w:color="000000"/>
              <w:right w:val="single" w:sz="6" w:space="0" w:color="000000"/>
            </w:tcBorders>
            <w:tcMar>
              <w:top w:w="30" w:type="dxa"/>
              <w:left w:w="45" w:type="dxa"/>
              <w:bottom w:w="30" w:type="dxa"/>
              <w:right w:w="45" w:type="dxa"/>
            </w:tcMar>
            <w:vAlign w:val="center"/>
          </w:tcPr>
          <w:p w14:paraId="0EF3E16E" w14:textId="7E86B28B"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C40ABE" w14:textId="11BC2048"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BDCF89C"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3295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73A4D7E"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1.25 (1.19, 1.30)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2BBA5EE"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&lt; 1E-16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3D9560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1.10 (1.06, 1.15)</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13C73294"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5E-06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BEC02EC"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1.29 (1.24, 1.34)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839098E"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&lt; 1E-16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F303CB1"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1.20 (1.15, 1.25)</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48951D4E"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&lt; 1E-16</w:t>
            </w:r>
          </w:p>
        </w:tc>
      </w:tr>
      <w:tr w:rsidR="002E2D15" w:rsidRPr="00106A11" w14:paraId="3DC85003" w14:textId="77777777" w:rsidTr="002E2D15">
        <w:trPr>
          <w:trHeight w:val="192"/>
        </w:trPr>
        <w:tc>
          <w:tcPr>
            <w:tcW w:w="0" w:type="auto"/>
            <w:vMerge w:val="restart"/>
            <w:tcBorders>
              <w:top w:val="single" w:sz="6" w:space="0" w:color="CCCCCC"/>
              <w:left w:val="single" w:sz="18" w:space="0" w:color="000000"/>
              <w:right w:val="single" w:sz="6" w:space="0" w:color="000000"/>
            </w:tcBorders>
            <w:tcMar>
              <w:top w:w="30" w:type="dxa"/>
              <w:left w:w="45" w:type="dxa"/>
              <w:bottom w:w="30" w:type="dxa"/>
              <w:right w:w="45" w:type="dxa"/>
            </w:tcMar>
            <w:vAlign w:val="center"/>
            <w:hideMark/>
          </w:tcPr>
          <w:p w14:paraId="778174D3" w14:textId="7777777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p w14:paraId="4CF0E2CA" w14:textId="034B154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(N = 12,964)</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4082DC" w14:textId="5C59078B"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2E8F92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993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EAC2996"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2.49 (1.83, 3.37)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DC42B18"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5E-09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B61C1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0.91 (0.72, 1.16)</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A61BA63"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0.44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2383BC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2.26 (1.77, 2.88)</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25B57DA"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5E-11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463684"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0.80 (0.66, 0.97)</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1A62438"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0.025</w:t>
            </w:r>
          </w:p>
        </w:tc>
      </w:tr>
      <w:tr w:rsidR="002E2D15" w:rsidRPr="00106A11" w14:paraId="0EF7CA63" w14:textId="77777777" w:rsidTr="002E2D15">
        <w:trPr>
          <w:trHeight w:val="192"/>
        </w:trPr>
        <w:tc>
          <w:tcPr>
            <w:tcW w:w="0" w:type="auto"/>
            <w:vMerge/>
            <w:tcBorders>
              <w:left w:val="single" w:sz="18" w:space="0" w:color="000000"/>
              <w:right w:val="single" w:sz="6" w:space="0" w:color="000000"/>
            </w:tcBorders>
            <w:tcMar>
              <w:top w:w="30" w:type="dxa"/>
              <w:left w:w="45" w:type="dxa"/>
              <w:bottom w:w="30" w:type="dxa"/>
              <w:right w:w="45" w:type="dxa"/>
            </w:tcMar>
            <w:vAlign w:val="center"/>
          </w:tcPr>
          <w:p w14:paraId="48B24A7F" w14:textId="107C80A6"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17EA72" w14:textId="6FC4B5AA"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Anxiety-only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389DA1A"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1023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A80E440"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1.72 (1.27, 2.35)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DC125B1"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6E-04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CFEB37"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0.73 (0.57, 0.93)</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247F76BF"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0.011</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8FB4817"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1.72 (1.33, 2.23)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B0977D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4E-05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5484D7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0.74 (0.60, 0.90)</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21D1F6DA"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0.004</w:t>
            </w:r>
          </w:p>
        </w:tc>
      </w:tr>
      <w:tr w:rsidR="002E2D15" w:rsidRPr="00106A11" w14:paraId="5051B9D5" w14:textId="77777777" w:rsidTr="002E2D15">
        <w:trPr>
          <w:trHeight w:val="192"/>
        </w:trPr>
        <w:tc>
          <w:tcPr>
            <w:tcW w:w="0" w:type="auto"/>
            <w:vMerge/>
            <w:tcBorders>
              <w:left w:val="single" w:sz="18" w:space="0" w:color="000000"/>
              <w:bottom w:val="single" w:sz="6" w:space="0" w:color="000000"/>
              <w:right w:val="single" w:sz="6" w:space="0" w:color="000000"/>
            </w:tcBorders>
            <w:tcMar>
              <w:top w:w="30" w:type="dxa"/>
              <w:left w:w="45" w:type="dxa"/>
              <w:bottom w:w="30" w:type="dxa"/>
              <w:right w:w="45" w:type="dxa"/>
            </w:tcMar>
            <w:vAlign w:val="center"/>
          </w:tcPr>
          <w:p w14:paraId="531BEC7D" w14:textId="1360276A"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F87FB8" w14:textId="31D91C46"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148A3F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848</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AC7FB32"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2.57 (1.84, 3.58)</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4FCA8A6"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3E-08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DEA8F8"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 (0.83, 1.40)</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8050291"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0.59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34051AA"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2.36 (1.80, 3.09)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589AA31"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5E-10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5305EC"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0.84 (0.68, 1.04)</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5170CC5"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0.12</w:t>
            </w:r>
          </w:p>
        </w:tc>
      </w:tr>
      <w:tr w:rsidR="002E2D15" w:rsidRPr="00106A11" w14:paraId="7BD0422E" w14:textId="77777777" w:rsidTr="002E2D15">
        <w:trPr>
          <w:trHeight w:val="192"/>
        </w:trPr>
        <w:tc>
          <w:tcPr>
            <w:tcW w:w="0" w:type="auto"/>
            <w:vMerge w:val="restart"/>
            <w:tcBorders>
              <w:top w:val="single" w:sz="6" w:space="0" w:color="CCCCCC"/>
              <w:left w:val="single" w:sz="18" w:space="0" w:color="000000"/>
              <w:right w:val="single" w:sz="6" w:space="0" w:color="000000"/>
            </w:tcBorders>
            <w:tcMar>
              <w:top w:w="30" w:type="dxa"/>
              <w:left w:w="45" w:type="dxa"/>
              <w:bottom w:w="30" w:type="dxa"/>
              <w:right w:w="45" w:type="dxa"/>
            </w:tcMar>
            <w:vAlign w:val="center"/>
            <w:hideMark/>
          </w:tcPr>
          <w:p w14:paraId="193DDD40" w14:textId="7777777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BioVU</w:t>
            </w:r>
          </w:p>
          <w:p w14:paraId="6A52F92B" w14:textId="645CEB82"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(N = 46,072)</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437BDA" w14:textId="70AE241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6F35741"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5773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067123D"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1.12 (1.09, 1.16)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D33556C"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4E-13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560F0F8"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 (1.03, 1.10)</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430920A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1E-04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0376ABB"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1.16 (1.12, 1.19)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906789F"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&lt; 1E-16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84E7329"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1.12 (1.09, 1.15)</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44A4A810"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2E-16</w:t>
            </w:r>
          </w:p>
        </w:tc>
      </w:tr>
      <w:tr w:rsidR="002E2D15" w:rsidRPr="00106A11" w14:paraId="4DB4FF75" w14:textId="77777777" w:rsidTr="002E2D15">
        <w:trPr>
          <w:trHeight w:val="192"/>
        </w:trPr>
        <w:tc>
          <w:tcPr>
            <w:tcW w:w="0" w:type="auto"/>
            <w:vMerge/>
            <w:tcBorders>
              <w:left w:val="single" w:sz="18" w:space="0" w:color="000000"/>
              <w:right w:val="single" w:sz="6" w:space="0" w:color="000000"/>
            </w:tcBorders>
            <w:tcMar>
              <w:top w:w="30" w:type="dxa"/>
              <w:left w:w="45" w:type="dxa"/>
              <w:bottom w:w="30" w:type="dxa"/>
              <w:right w:w="45" w:type="dxa"/>
            </w:tcMar>
            <w:vAlign w:val="center"/>
          </w:tcPr>
          <w:p w14:paraId="7F87CCC7" w14:textId="6AD4CF71"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FEDEDC" w14:textId="42569BBC"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Anxiety-only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8B89488"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4170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C2713ED"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1.09 (1.05, 1.13)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23441D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2E-06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9CFA229"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 (1.02, 1.10)</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5D8CE7C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1A53BFA"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1.12 (1.09, 1.16)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AFAA882"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2E-12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D1F5008"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1.10 (1.07, 1.14)</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754E08D0"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3E-09</w:t>
            </w:r>
          </w:p>
        </w:tc>
      </w:tr>
      <w:tr w:rsidR="002E2D15" w:rsidRPr="00106A11" w14:paraId="33DC148E" w14:textId="77777777" w:rsidTr="002E2D15">
        <w:trPr>
          <w:trHeight w:val="192"/>
        </w:trPr>
        <w:tc>
          <w:tcPr>
            <w:tcW w:w="0" w:type="auto"/>
            <w:vMerge/>
            <w:tcBorders>
              <w:left w:val="single" w:sz="18" w:space="0" w:color="000000"/>
              <w:bottom w:val="single" w:sz="6" w:space="0" w:color="000000"/>
              <w:right w:val="single" w:sz="6" w:space="0" w:color="000000"/>
            </w:tcBorders>
            <w:tcMar>
              <w:top w:w="30" w:type="dxa"/>
              <w:left w:w="45" w:type="dxa"/>
              <w:bottom w:w="30" w:type="dxa"/>
              <w:right w:w="45" w:type="dxa"/>
            </w:tcMar>
            <w:vAlign w:val="center"/>
          </w:tcPr>
          <w:p w14:paraId="33B91AEC" w14:textId="01271C43"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5950B8" w14:textId="3DAA7619"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77A5DD0"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4947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C6DCC88"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1.21 (1.17, 1.25)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B4C3A52"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&lt; 1E-16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6664F7A"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 (1.03, 1.10)</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7E03E68A"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7E-04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6B0398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1.25 (1.21, 1.28)</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19D25D9"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&lt; 1E-16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4C1DC42"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1.16 (1.13, 1.20)</w:t>
            </w:r>
          </w:p>
        </w:tc>
        <w:tc>
          <w:tcPr>
            <w:tcW w:w="0" w:type="auto"/>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7C2BB56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&lt; 1E-16</w:t>
            </w:r>
          </w:p>
        </w:tc>
      </w:tr>
      <w:tr w:rsidR="002E2D15" w:rsidRPr="00106A11" w14:paraId="06B351A1" w14:textId="77777777" w:rsidTr="002E2D15">
        <w:trPr>
          <w:trHeight w:val="192"/>
        </w:trPr>
        <w:tc>
          <w:tcPr>
            <w:tcW w:w="0" w:type="auto"/>
            <w:vMerge w:val="restart"/>
            <w:tcBorders>
              <w:top w:val="single" w:sz="6" w:space="0" w:color="CCCCCC"/>
              <w:left w:val="single" w:sz="18" w:space="0" w:color="000000"/>
              <w:right w:val="single" w:sz="6" w:space="0" w:color="000000"/>
            </w:tcBorders>
            <w:tcMar>
              <w:top w:w="30" w:type="dxa"/>
              <w:left w:w="45" w:type="dxa"/>
              <w:bottom w:w="30" w:type="dxa"/>
              <w:right w:w="45" w:type="dxa"/>
            </w:tcMar>
            <w:vAlign w:val="center"/>
            <w:hideMark/>
          </w:tcPr>
          <w:p w14:paraId="004F85CA" w14:textId="7777777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p w14:paraId="1D0D4C1A" w14:textId="64D529C3"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(N = 9,076)</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C27A32" w14:textId="75DD7D0C"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7D69CF8"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50908A"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0.87 (0.53, 1.42)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C5CBAE"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0.58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23D256"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0.63 (0.39, 1.03)</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C491E75"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0.065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225A07"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1.21 (0.84, 1.75)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E48B1F"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B9F02A"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0.74 (0.51, 1.06)</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63F552C"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0.10</w:t>
            </w:r>
          </w:p>
        </w:tc>
      </w:tr>
      <w:tr w:rsidR="002E2D15" w:rsidRPr="00106A11" w14:paraId="64797F68" w14:textId="77777777" w:rsidTr="002E2D15">
        <w:trPr>
          <w:trHeight w:val="192"/>
        </w:trPr>
        <w:tc>
          <w:tcPr>
            <w:tcW w:w="0" w:type="auto"/>
            <w:vMerge/>
            <w:tcBorders>
              <w:left w:val="single" w:sz="18" w:space="0" w:color="000000"/>
              <w:right w:val="single" w:sz="6" w:space="0" w:color="000000"/>
            </w:tcBorders>
            <w:tcMar>
              <w:top w:w="30" w:type="dxa"/>
              <w:left w:w="45" w:type="dxa"/>
              <w:bottom w:w="30" w:type="dxa"/>
              <w:right w:w="45" w:type="dxa"/>
            </w:tcMar>
            <w:vAlign w:val="center"/>
          </w:tcPr>
          <w:p w14:paraId="284F3C65" w14:textId="5473F3B5"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E05C0E" w14:textId="765C3739"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Anxiety-only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A387ED6"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66A8AB"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1.11 (0.81, 1.53)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616230"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00C2E0"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0.76 (0.56, 1.04)</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7840D387"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0.090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FFDF2C"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1.22 (0.94, 1.59)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218203"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857D90"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0.85 (0.66, 1.10)</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42EDA4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0.21</w:t>
            </w:r>
          </w:p>
        </w:tc>
      </w:tr>
      <w:tr w:rsidR="002E2D15" w:rsidRPr="00106A11" w14:paraId="2461685F" w14:textId="77777777" w:rsidTr="002E2D15">
        <w:trPr>
          <w:trHeight w:val="192"/>
        </w:trPr>
        <w:tc>
          <w:tcPr>
            <w:tcW w:w="0" w:type="auto"/>
            <w:vMerge/>
            <w:tcBorders>
              <w:left w:val="single" w:sz="18" w:space="0" w:color="000000"/>
              <w:bottom w:val="single" w:sz="6" w:space="0" w:color="000000"/>
              <w:right w:val="single" w:sz="6" w:space="0" w:color="000000"/>
            </w:tcBorders>
            <w:tcMar>
              <w:top w:w="30" w:type="dxa"/>
              <w:left w:w="45" w:type="dxa"/>
              <w:bottom w:w="30" w:type="dxa"/>
              <w:right w:w="45" w:type="dxa"/>
            </w:tcMar>
            <w:vAlign w:val="center"/>
          </w:tcPr>
          <w:p w14:paraId="2419A4E8" w14:textId="7F593786"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02C22D" w14:textId="314D2449"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FE0418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671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3F3B74"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1.70 (1.14, 2.54)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D88F55"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FF8093"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0.88 (0.59, 1.31)</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2BF4794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0.54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CDE0FAE"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1.78 (1.30, 2.45)</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E0C7375"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4E-04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B622E6"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0.80 (0.58, 1.09)</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C65B1C3"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0.16</w:t>
            </w:r>
          </w:p>
        </w:tc>
      </w:tr>
      <w:tr w:rsidR="002E2D15" w:rsidRPr="00106A11" w14:paraId="1DC39832" w14:textId="77777777" w:rsidTr="002E2D15">
        <w:trPr>
          <w:trHeight w:val="192"/>
        </w:trPr>
        <w:tc>
          <w:tcPr>
            <w:tcW w:w="0" w:type="auto"/>
            <w:vMerge w:val="restart"/>
            <w:tcBorders>
              <w:top w:val="single" w:sz="6" w:space="0" w:color="CCCCCC"/>
              <w:left w:val="single" w:sz="18" w:space="0" w:color="000000"/>
              <w:right w:val="single" w:sz="6" w:space="0" w:color="000000"/>
            </w:tcBorders>
            <w:tcMar>
              <w:top w:w="30" w:type="dxa"/>
              <w:left w:w="45" w:type="dxa"/>
              <w:bottom w:w="30" w:type="dxa"/>
              <w:right w:w="45" w:type="dxa"/>
            </w:tcMar>
            <w:vAlign w:val="center"/>
            <w:hideMark/>
          </w:tcPr>
          <w:p w14:paraId="5D2498B2" w14:textId="7777777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BioVU</w:t>
            </w:r>
          </w:p>
          <w:p w14:paraId="47EDD8E1" w14:textId="7201874B"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(N = 11,734)</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F4048F" w14:textId="148E4077"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25FA23E"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DFD227"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 (0.99, 1.14)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8E13C3"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0.096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98E167"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1.01 (0.94, 1.08)</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F0C03C9"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FA07EB"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 (1.00, 1.13)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0E8A4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DC9433"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1.04 (0.98, 1.10)</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0E2E3568"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0.24</w:t>
            </w:r>
          </w:p>
        </w:tc>
      </w:tr>
      <w:tr w:rsidR="002E2D15" w:rsidRPr="00106A11" w14:paraId="3792F25A" w14:textId="77777777" w:rsidTr="002E2D15">
        <w:trPr>
          <w:trHeight w:val="192"/>
        </w:trPr>
        <w:tc>
          <w:tcPr>
            <w:tcW w:w="0" w:type="auto"/>
            <w:vMerge/>
            <w:tcBorders>
              <w:left w:val="single" w:sz="18" w:space="0" w:color="000000"/>
              <w:right w:val="single" w:sz="6" w:space="0" w:color="000000"/>
            </w:tcBorders>
            <w:tcMar>
              <w:top w:w="30" w:type="dxa"/>
              <w:left w:w="45" w:type="dxa"/>
              <w:bottom w:w="30" w:type="dxa"/>
              <w:right w:w="45" w:type="dxa"/>
            </w:tcMar>
            <w:vAlign w:val="bottom"/>
          </w:tcPr>
          <w:p w14:paraId="73B27F97" w14:textId="1CB41401"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B81717" w14:textId="67A18AF0"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Anxiety-only</w:t>
            </w:r>
          </w:p>
        </w:tc>
        <w:tc>
          <w:tcPr>
            <w:tcW w:w="1166"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85A7298"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EB159F"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1.00 (0.91, 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A95DE2"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83A13C"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1.05 (0.96, 1.15)</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2DCD577C"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A1FDF9"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1.03 (0.95, 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990FB4"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FC227E"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1.05 (0.97, 1.13)</w:t>
            </w:r>
          </w:p>
        </w:tc>
        <w:tc>
          <w:tcPr>
            <w:tcW w:w="0" w:type="auto"/>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BC3F4C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0.25</w:t>
            </w:r>
          </w:p>
        </w:tc>
      </w:tr>
      <w:tr w:rsidR="002E2D15" w:rsidRPr="00106A11" w14:paraId="6F605EF7" w14:textId="77777777" w:rsidTr="002E2D15">
        <w:trPr>
          <w:trHeight w:val="192"/>
        </w:trPr>
        <w:tc>
          <w:tcPr>
            <w:tcW w:w="0" w:type="auto"/>
            <w:vMerge/>
            <w:tcBorders>
              <w:left w:val="single" w:sz="18" w:space="0" w:color="000000"/>
              <w:bottom w:val="single" w:sz="18" w:space="0" w:color="000000"/>
              <w:right w:val="single" w:sz="6" w:space="0" w:color="000000"/>
            </w:tcBorders>
            <w:tcMar>
              <w:top w:w="30" w:type="dxa"/>
              <w:left w:w="45" w:type="dxa"/>
              <w:bottom w:w="30" w:type="dxa"/>
              <w:right w:w="45" w:type="dxa"/>
            </w:tcMar>
            <w:vAlign w:val="bottom"/>
          </w:tcPr>
          <w:p w14:paraId="1B684209" w14:textId="43703BCF" w:rsidR="002E2D15" w:rsidRPr="00106A11" w:rsidRDefault="002E2D15" w:rsidP="002E2D15">
            <w:pPr>
              <w:spacing w:line="240" w:lineRule="auto"/>
              <w:rPr>
                <w:rFonts w:ascii="Times New Roman" w:eastAsia="Times New Roman" w:hAnsi="Times New Roman" w:cs="Times New Roman"/>
                <w:sz w:val="20"/>
                <w:szCs w:val="20"/>
                <w:lang w:val="en-US"/>
              </w:rPr>
            </w:pPr>
          </w:p>
        </w:tc>
        <w:tc>
          <w:tcPr>
            <w:tcW w:w="1411"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3082CA55" w14:textId="5707A5D8" w:rsidR="002E2D15" w:rsidRPr="00106A11" w:rsidRDefault="002E2D15" w:rsidP="002E2D15">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1166"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2498F0ED"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728</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1A5F89F8"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1.11 (1.01, 1.21)</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5E3CA8B6"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0.022</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5821421B"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 (0.97, 1.15)</w:t>
            </w:r>
          </w:p>
        </w:tc>
        <w:tc>
          <w:tcPr>
            <w:tcW w:w="0" w:type="auto"/>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0EF1E68B"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0.19</w:t>
            </w:r>
          </w:p>
        </w:tc>
        <w:tc>
          <w:tcPr>
            <w:tcW w:w="0" w:type="auto"/>
            <w:tcBorders>
              <w:top w:val="single" w:sz="6" w:space="0" w:color="CCCCCC"/>
              <w:left w:val="single" w:sz="6" w:space="0" w:color="CCCCCC"/>
              <w:bottom w:val="single" w:sz="18" w:space="0" w:color="000000"/>
              <w:right w:val="single" w:sz="6" w:space="0" w:color="000000"/>
            </w:tcBorders>
            <w:shd w:val="clear" w:color="auto" w:fill="FFFF00"/>
            <w:tcMar>
              <w:top w:w="30" w:type="dxa"/>
              <w:left w:w="45" w:type="dxa"/>
              <w:bottom w:w="30" w:type="dxa"/>
              <w:right w:w="45" w:type="dxa"/>
            </w:tcMar>
            <w:vAlign w:val="bottom"/>
            <w:hideMark/>
          </w:tcPr>
          <w:p w14:paraId="71262913"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1.14 (1.05, 1.23)</w:t>
            </w:r>
          </w:p>
        </w:tc>
        <w:tc>
          <w:tcPr>
            <w:tcW w:w="0" w:type="auto"/>
            <w:tcBorders>
              <w:top w:val="single" w:sz="6" w:space="0" w:color="CCCCCC"/>
              <w:left w:val="single" w:sz="6" w:space="0" w:color="CCCCCC"/>
              <w:bottom w:val="single" w:sz="18" w:space="0" w:color="000000"/>
              <w:right w:val="single" w:sz="6" w:space="0" w:color="000000"/>
            </w:tcBorders>
            <w:shd w:val="clear" w:color="auto" w:fill="FFFF00"/>
            <w:tcMar>
              <w:top w:w="30" w:type="dxa"/>
              <w:left w:w="45" w:type="dxa"/>
              <w:bottom w:w="30" w:type="dxa"/>
              <w:right w:w="45" w:type="dxa"/>
            </w:tcMar>
            <w:vAlign w:val="bottom"/>
            <w:hideMark/>
          </w:tcPr>
          <w:p w14:paraId="6002C226"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0.001</w:t>
            </w:r>
          </w:p>
        </w:tc>
        <w:tc>
          <w:tcPr>
            <w:tcW w:w="0" w:type="auto"/>
            <w:tcBorders>
              <w:top w:val="single" w:sz="6" w:space="0" w:color="CCCCCC"/>
              <w:left w:val="single" w:sz="6" w:space="0" w:color="CCCCCC"/>
              <w:bottom w:val="single" w:sz="18" w:space="0" w:color="000000"/>
              <w:right w:val="single" w:sz="6" w:space="0" w:color="000000"/>
            </w:tcBorders>
            <w:shd w:val="clear" w:color="auto" w:fill="FFFF00"/>
            <w:tcMar>
              <w:top w:w="30" w:type="dxa"/>
              <w:left w:w="45" w:type="dxa"/>
              <w:bottom w:w="30" w:type="dxa"/>
              <w:right w:w="45" w:type="dxa"/>
            </w:tcMar>
            <w:vAlign w:val="bottom"/>
            <w:hideMark/>
          </w:tcPr>
          <w:p w14:paraId="64DF1C92" w14:textId="77777777" w:rsidR="002E2D15" w:rsidRPr="00106A11" w:rsidRDefault="002E2D15" w:rsidP="002E2D15">
            <w:pPr>
              <w:spacing w:line="240" w:lineRule="auto"/>
              <w:jc w:val="center"/>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1.11 (1.03, 1.20)</w:t>
            </w:r>
          </w:p>
        </w:tc>
        <w:tc>
          <w:tcPr>
            <w:tcW w:w="0" w:type="auto"/>
            <w:tcBorders>
              <w:top w:val="single" w:sz="6" w:space="0" w:color="CCCCCC"/>
              <w:left w:val="single" w:sz="6" w:space="0" w:color="CCCCCC"/>
              <w:bottom w:val="single" w:sz="18" w:space="0" w:color="000000"/>
              <w:right w:val="single" w:sz="18" w:space="0" w:color="000000"/>
            </w:tcBorders>
            <w:shd w:val="clear" w:color="auto" w:fill="FFFF00"/>
            <w:tcMar>
              <w:top w:w="30" w:type="dxa"/>
              <w:left w:w="45" w:type="dxa"/>
              <w:bottom w:w="30" w:type="dxa"/>
              <w:right w:w="45" w:type="dxa"/>
            </w:tcMar>
            <w:vAlign w:val="bottom"/>
            <w:hideMark/>
          </w:tcPr>
          <w:p w14:paraId="5E57F50A" w14:textId="77777777" w:rsidR="002E2D15" w:rsidRPr="00106A11" w:rsidRDefault="002E2D15" w:rsidP="002E2D15">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0.006</w:t>
            </w:r>
          </w:p>
        </w:tc>
      </w:tr>
    </w:tbl>
    <w:p w14:paraId="1C2832B4" w14:textId="77777777" w:rsidR="005220C4" w:rsidRPr="00106A11" w:rsidRDefault="005220C4">
      <w:pPr>
        <w:rPr>
          <w:rFonts w:ascii="Times New Roman" w:hAnsi="Times New Roman" w:cs="Times New Roman"/>
          <w:b/>
          <w:bCs/>
          <w:sz w:val="20"/>
          <w:szCs w:val="20"/>
        </w:rPr>
      </w:pPr>
    </w:p>
    <w:p w14:paraId="770B211B" w14:textId="77777777" w:rsidR="005220C4" w:rsidRPr="00106A11" w:rsidRDefault="005220C4">
      <w:pPr>
        <w:rPr>
          <w:rFonts w:ascii="Times New Roman" w:hAnsi="Times New Roman" w:cs="Times New Roman"/>
          <w:b/>
          <w:bCs/>
          <w:sz w:val="20"/>
          <w:szCs w:val="20"/>
        </w:rPr>
      </w:pPr>
      <w:r w:rsidRPr="00106A11">
        <w:rPr>
          <w:rFonts w:ascii="Times New Roman" w:hAnsi="Times New Roman" w:cs="Times New Roman"/>
          <w:b/>
          <w:bCs/>
          <w:sz w:val="20"/>
          <w:szCs w:val="20"/>
        </w:rPr>
        <w:br w:type="page"/>
      </w:r>
    </w:p>
    <w:p w14:paraId="0101F3E3" w14:textId="73CDAD5D" w:rsidR="005220C4" w:rsidRPr="00106A11" w:rsidRDefault="005220C4" w:rsidP="005220C4">
      <w:pPr>
        <w:spacing w:line="240" w:lineRule="auto"/>
        <w:rPr>
          <w:rFonts w:ascii="Times New Roman" w:eastAsia="Times New Roman" w:hAnsi="Times New Roman" w:cs="Times New Roman"/>
          <w:color w:val="000000"/>
          <w:sz w:val="20"/>
          <w:szCs w:val="20"/>
          <w:lang w:val="en-US"/>
        </w:rPr>
      </w:pPr>
      <w:r w:rsidRPr="00106A11">
        <w:rPr>
          <w:rFonts w:ascii="Times New Roman" w:hAnsi="Times New Roman" w:cs="Times New Roman"/>
          <w:b/>
          <w:bCs/>
          <w:sz w:val="20"/>
          <w:szCs w:val="20"/>
        </w:rPr>
        <w:lastRenderedPageBreak/>
        <w:t xml:space="preserve">Supplemental Table 6. PRS prediction of depression and anxiety case-only comparisons. </w:t>
      </w:r>
      <w:r w:rsidRPr="00106A11">
        <w:rPr>
          <w:rFonts w:ascii="Times New Roman" w:hAnsi="Times New Roman" w:cs="Times New Roman"/>
          <w:sz w:val="20"/>
          <w:szCs w:val="20"/>
        </w:rPr>
        <w:t>Results are show for PRSs for depression (MDD) and anxiety (ANX) predicting anxiety and depression comorbid groups compared to each other.</w:t>
      </w:r>
      <w:r w:rsidRPr="00106A11">
        <w:rPr>
          <w:rFonts w:ascii="Times New Roman" w:eastAsia="Times New Roman" w:hAnsi="Times New Roman" w:cs="Times New Roman"/>
          <w:b/>
          <w:bCs/>
          <w:color w:val="000000"/>
          <w:sz w:val="20"/>
          <w:szCs w:val="20"/>
          <w:lang w:val="en-US"/>
        </w:rPr>
        <w:t xml:space="preserve"> </w:t>
      </w:r>
      <w:r w:rsidRPr="00106A11">
        <w:rPr>
          <w:rFonts w:ascii="Times New Roman" w:eastAsia="Times New Roman" w:hAnsi="Times New Roman" w:cs="Times New Roman"/>
          <w:color w:val="000000"/>
          <w:sz w:val="20"/>
          <w:szCs w:val="20"/>
          <w:lang w:val="en-US"/>
        </w:rPr>
        <w:t>Highlight indicates p-value &lt; 0.01.</w:t>
      </w:r>
    </w:p>
    <w:tbl>
      <w:tblPr>
        <w:tblW w:w="13158" w:type="dxa"/>
        <w:tblCellMar>
          <w:left w:w="0" w:type="dxa"/>
          <w:right w:w="0" w:type="dxa"/>
        </w:tblCellMar>
        <w:tblLook w:val="04A0" w:firstRow="1" w:lastRow="0" w:firstColumn="1" w:lastColumn="0" w:noHBand="0" w:noVBand="1"/>
      </w:tblPr>
      <w:tblGrid>
        <w:gridCol w:w="668"/>
        <w:gridCol w:w="546"/>
        <w:gridCol w:w="1039"/>
        <w:gridCol w:w="633"/>
        <w:gridCol w:w="1039"/>
        <w:gridCol w:w="590"/>
        <w:gridCol w:w="1499"/>
        <w:gridCol w:w="627"/>
        <w:gridCol w:w="1433"/>
        <w:gridCol w:w="627"/>
        <w:gridCol w:w="1519"/>
        <w:gridCol w:w="697"/>
        <w:gridCol w:w="1432"/>
        <w:gridCol w:w="809"/>
      </w:tblGrid>
      <w:tr w:rsidR="00660C3E" w:rsidRPr="00106A11" w14:paraId="0A21BA64" w14:textId="77777777" w:rsidTr="00C828FB">
        <w:trPr>
          <w:trHeight w:val="247"/>
        </w:trPr>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F586DD0" w14:textId="77777777" w:rsidR="00660C3E" w:rsidRPr="00106A11" w:rsidRDefault="00660C3E" w:rsidP="00660C3E">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E798E4B" w14:textId="77777777" w:rsidR="00660C3E" w:rsidRPr="00106A11" w:rsidRDefault="00660C3E" w:rsidP="00660C3E">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854A2E5" w14:textId="77777777" w:rsidR="00660C3E" w:rsidRPr="00106A11" w:rsidRDefault="00660C3E" w:rsidP="00660C3E">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1FA0841" w14:textId="77777777" w:rsidR="00660C3E" w:rsidRPr="00106A11" w:rsidRDefault="00660C3E" w:rsidP="00660C3E">
            <w:pPr>
              <w:spacing w:line="240" w:lineRule="auto"/>
              <w:rPr>
                <w:rFonts w:ascii="Times New Roman" w:eastAsia="Times New Roman" w:hAnsi="Times New Roman" w:cs="Times New Roman"/>
                <w:sz w:val="20"/>
                <w:szCs w:val="20"/>
                <w:lang w:val="en-US"/>
              </w:rPr>
            </w:pPr>
          </w:p>
        </w:tc>
        <w:tc>
          <w:tcPr>
            <w:tcW w:w="1039" w:type="dxa"/>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01B7005" w14:textId="77777777" w:rsidR="00660C3E" w:rsidRPr="00106A11" w:rsidRDefault="00660C3E" w:rsidP="00660C3E">
            <w:pPr>
              <w:spacing w:line="240" w:lineRule="auto"/>
              <w:rPr>
                <w:rFonts w:ascii="Times New Roman" w:eastAsia="Times New Roman" w:hAnsi="Times New Roman" w:cs="Times New Roman"/>
                <w:sz w:val="20"/>
                <w:szCs w:val="20"/>
                <w:lang w:val="en-US"/>
              </w:rPr>
            </w:pPr>
          </w:p>
        </w:tc>
        <w:tc>
          <w:tcPr>
            <w:tcW w:w="587" w:type="dxa"/>
            <w:tcBorders>
              <w:top w:val="single" w:sz="6" w:space="0" w:color="CCCCCC"/>
              <w:left w:val="single" w:sz="6" w:space="0" w:color="CCCCCC"/>
              <w:bottom w:val="single" w:sz="4" w:space="0" w:color="auto"/>
              <w:right w:val="single" w:sz="18" w:space="0" w:color="000000"/>
            </w:tcBorders>
            <w:tcMar>
              <w:top w:w="30" w:type="dxa"/>
              <w:left w:w="45" w:type="dxa"/>
              <w:bottom w:w="30" w:type="dxa"/>
              <w:right w:w="45" w:type="dxa"/>
            </w:tcMar>
            <w:vAlign w:val="bottom"/>
            <w:hideMark/>
          </w:tcPr>
          <w:p w14:paraId="07A53175" w14:textId="77777777" w:rsidR="00660C3E" w:rsidRPr="00106A11" w:rsidRDefault="00660C3E" w:rsidP="00660C3E">
            <w:pPr>
              <w:spacing w:line="240" w:lineRule="auto"/>
              <w:rPr>
                <w:rFonts w:ascii="Times New Roman" w:eastAsia="Times New Roman" w:hAnsi="Times New Roman" w:cs="Times New Roman"/>
                <w:sz w:val="20"/>
                <w:szCs w:val="20"/>
                <w:lang w:val="en-US"/>
              </w:rPr>
            </w:pPr>
          </w:p>
        </w:tc>
        <w:tc>
          <w:tcPr>
            <w:tcW w:w="4186" w:type="dxa"/>
            <w:gridSpan w:val="4"/>
            <w:tcBorders>
              <w:top w:val="single" w:sz="18" w:space="0" w:color="000000"/>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7670D79" w14:textId="77777777" w:rsidR="00660C3E" w:rsidRPr="00106A11" w:rsidRDefault="00660C3E" w:rsidP="00660C3E">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Models including both PRS</w:t>
            </w:r>
          </w:p>
        </w:tc>
        <w:tc>
          <w:tcPr>
            <w:tcW w:w="4466" w:type="dxa"/>
            <w:gridSpan w:val="4"/>
            <w:tcBorders>
              <w:top w:val="single" w:sz="18" w:space="0" w:color="000000"/>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777CCF18" w14:textId="77777777" w:rsidR="00660C3E" w:rsidRPr="00106A11" w:rsidRDefault="00660C3E" w:rsidP="00660C3E">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Models including PRS at a time</w:t>
            </w:r>
          </w:p>
        </w:tc>
      </w:tr>
      <w:tr w:rsidR="00C828FB" w:rsidRPr="00106A11" w14:paraId="0FDCCBAA" w14:textId="77777777" w:rsidTr="00C828FB">
        <w:trPr>
          <w:trHeight w:val="247"/>
        </w:trPr>
        <w:tc>
          <w:tcPr>
            <w:tcW w:w="0" w:type="auto"/>
            <w:tcBorders>
              <w:top w:val="single" w:sz="4" w:space="0" w:color="auto"/>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30A6801B" w14:textId="77777777" w:rsidR="00C828FB" w:rsidRPr="00106A11" w:rsidRDefault="00C828FB" w:rsidP="00C828FB">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Site</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8D5B27" w14:textId="560C0C68" w:rsidR="00C828FB" w:rsidRPr="00106A11" w:rsidRDefault="00C828FB" w:rsidP="00C828FB">
            <w:pPr>
              <w:spacing w:line="240" w:lineRule="auto"/>
              <w:rPr>
                <w:rFonts w:ascii="Times New Roman" w:eastAsia="Times New Roman" w:hAnsi="Times New Roman" w:cs="Times New Roman"/>
                <w:b/>
                <w:bCs/>
                <w:sz w:val="20"/>
                <w:szCs w:val="20"/>
                <w:lang w:val="en-US"/>
              </w:rPr>
            </w:pPr>
            <w:proofErr w:type="spellStart"/>
            <w:r w:rsidRPr="00106A11">
              <w:rPr>
                <w:rFonts w:ascii="Times New Roman" w:eastAsia="Times New Roman" w:hAnsi="Times New Roman" w:cs="Times New Roman"/>
                <w:b/>
                <w:bCs/>
                <w:sz w:val="20"/>
                <w:szCs w:val="20"/>
                <w:lang w:val="en-US"/>
              </w:rPr>
              <w:t>Anc</w:t>
            </w:r>
            <w:proofErr w:type="spellEnd"/>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EEF516" w14:textId="77777777" w:rsidR="00C828FB" w:rsidRPr="00106A11" w:rsidRDefault="00C828FB" w:rsidP="00C828FB">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Case group</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3D01AA" w14:textId="77777777" w:rsidR="00C828FB" w:rsidRPr="00106A11" w:rsidRDefault="00C828FB" w:rsidP="00C828FB">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N case</w:t>
            </w:r>
          </w:p>
        </w:tc>
        <w:tc>
          <w:tcPr>
            <w:tcW w:w="103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75CB33" w14:textId="77777777" w:rsidR="00C828FB" w:rsidRPr="00106A11" w:rsidRDefault="00C828FB" w:rsidP="00C828FB">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Control group</w:t>
            </w:r>
          </w:p>
        </w:tc>
        <w:tc>
          <w:tcPr>
            <w:tcW w:w="587" w:type="dxa"/>
            <w:tcBorders>
              <w:top w:val="single" w:sz="4" w:space="0" w:color="auto"/>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2A012158" w14:textId="684FD23A" w:rsidR="00C828FB" w:rsidRPr="00106A11" w:rsidRDefault="00C828FB" w:rsidP="00C828FB">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N Cont</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622FCE" w14:textId="77777777" w:rsidR="00C828FB" w:rsidRPr="00106A11" w:rsidRDefault="00C828FB" w:rsidP="00C828FB">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MDD-PRS</w:t>
            </w:r>
          </w:p>
          <w:p w14:paraId="08690131" w14:textId="7B18FB00" w:rsidR="00C828FB" w:rsidRPr="00106A11" w:rsidRDefault="00C828FB" w:rsidP="00C828FB">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OR (95% CI)</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5F6E92" w14:textId="77777777" w:rsidR="00C828FB" w:rsidRPr="00106A11" w:rsidRDefault="00C828FB" w:rsidP="00C828FB">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p-value</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8D8AAB" w14:textId="77777777" w:rsidR="00C828FB" w:rsidRPr="00106A11" w:rsidRDefault="00C828FB" w:rsidP="00C828FB">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ANX-PRS</w:t>
            </w:r>
          </w:p>
          <w:p w14:paraId="4B21B29A" w14:textId="4EA92F6F" w:rsidR="00C828FB" w:rsidRPr="00106A11" w:rsidRDefault="00C828FB" w:rsidP="00C828FB">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OR (95% CI)</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6CD966F" w14:textId="77777777" w:rsidR="00C828FB" w:rsidRPr="00106A11" w:rsidRDefault="00C828FB" w:rsidP="00C828FB">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p-value</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BD67C3" w14:textId="77777777" w:rsidR="00C828FB" w:rsidRPr="00106A11" w:rsidRDefault="00C828FB" w:rsidP="00C828FB">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MDD-PRS</w:t>
            </w:r>
          </w:p>
          <w:p w14:paraId="78110E04" w14:textId="38428D1D" w:rsidR="00C828FB" w:rsidRPr="00106A11" w:rsidRDefault="00C828FB" w:rsidP="00C828FB">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OR (95% CI)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53ACA9" w14:textId="0050C5D8" w:rsidR="00C828FB" w:rsidRPr="00106A11" w:rsidRDefault="00C828FB" w:rsidP="00C828FB">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p-value</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A789F9" w14:textId="77777777" w:rsidR="00C828FB" w:rsidRPr="00106A11" w:rsidRDefault="00C828FB" w:rsidP="00C828FB">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ANX-PRS</w:t>
            </w:r>
          </w:p>
          <w:p w14:paraId="421396F4" w14:textId="2A64D393" w:rsidR="00C828FB" w:rsidRPr="00106A11" w:rsidRDefault="00C828FB" w:rsidP="00C828FB">
            <w:pPr>
              <w:spacing w:line="240" w:lineRule="auto"/>
              <w:jc w:val="center"/>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OR (95% CI)</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0492D407" w14:textId="47AE8000" w:rsidR="00C828FB" w:rsidRPr="00106A11" w:rsidRDefault="00C828FB" w:rsidP="00C828FB">
            <w:pPr>
              <w:spacing w:line="240" w:lineRule="auto"/>
              <w:rPr>
                <w:rFonts w:ascii="Times New Roman" w:eastAsia="Times New Roman" w:hAnsi="Times New Roman" w:cs="Times New Roman"/>
                <w:b/>
                <w:bCs/>
                <w:sz w:val="20"/>
                <w:szCs w:val="20"/>
                <w:lang w:val="en-US"/>
              </w:rPr>
            </w:pPr>
            <w:r w:rsidRPr="00106A11">
              <w:rPr>
                <w:rFonts w:ascii="Times New Roman" w:eastAsia="Times New Roman" w:hAnsi="Times New Roman" w:cs="Times New Roman"/>
                <w:b/>
                <w:bCs/>
                <w:sz w:val="20"/>
                <w:szCs w:val="20"/>
                <w:lang w:val="en-US"/>
              </w:rPr>
              <w:t>p-value</w:t>
            </w:r>
          </w:p>
        </w:tc>
      </w:tr>
      <w:tr w:rsidR="00C828FB" w:rsidRPr="00106A11" w14:paraId="711CFD06"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247DF84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META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AB56A7"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27EC61"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A4296C"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14019</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D5C218" w14:textId="089B26E2"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7483CC7C"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12201</w:t>
            </w:r>
          </w:p>
        </w:tc>
        <w:tc>
          <w:tcPr>
            <w:tcW w:w="149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F48B2F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1.09 (1.06, 1.12)</w:t>
            </w:r>
          </w:p>
        </w:tc>
        <w:tc>
          <w:tcPr>
            <w:tcW w:w="62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306D319"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7E-08</w:t>
            </w:r>
          </w:p>
        </w:tc>
        <w:tc>
          <w:tcPr>
            <w:tcW w:w="1433"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7DD3B6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1.05 (1.02, 1.08)</w:t>
            </w:r>
          </w:p>
        </w:tc>
        <w:tc>
          <w:tcPr>
            <w:tcW w:w="627" w:type="dxa"/>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5D3D9A2A"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0.002</w:t>
            </w:r>
          </w:p>
        </w:tc>
        <w:tc>
          <w:tcPr>
            <w:tcW w:w="151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F5027BC"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1.11 (1.08, 1.14)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1110F0B"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3E-13</w:t>
            </w:r>
          </w:p>
        </w:tc>
        <w:tc>
          <w:tcPr>
            <w:tcW w:w="143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67AF83A"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1.09 (1.06, 1.12)</w:t>
            </w:r>
          </w:p>
        </w:tc>
        <w:tc>
          <w:tcPr>
            <w:tcW w:w="809" w:type="dxa"/>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1691C41B"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5E-09</w:t>
            </w:r>
          </w:p>
        </w:tc>
      </w:tr>
      <w:tr w:rsidR="00C828FB" w:rsidRPr="00106A11" w14:paraId="7BC03835"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0023B862"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META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653BF9"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BABE63"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26B8A6"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14019</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86AC99" w14:textId="735B372E"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03981977"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10299</w:t>
            </w:r>
          </w:p>
        </w:tc>
        <w:tc>
          <w:tcPr>
            <w:tcW w:w="149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D15A05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1.15 (1.11, 1.19)</w:t>
            </w:r>
          </w:p>
        </w:tc>
        <w:tc>
          <w:tcPr>
            <w:tcW w:w="62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1B4ACE5" w14:textId="1253867B"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1E-16</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59979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1.02 (0.99, 1.05)</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7198A38"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0.21</w:t>
            </w:r>
          </w:p>
        </w:tc>
        <w:tc>
          <w:tcPr>
            <w:tcW w:w="151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9D864AE"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1.16 (1.12, 1.19)</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D9B34FD" w14:textId="740ED916"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1E-16</w:t>
            </w:r>
          </w:p>
        </w:tc>
        <w:tc>
          <w:tcPr>
            <w:tcW w:w="143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64C963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1.08 (1.05, 1.11)</w:t>
            </w:r>
          </w:p>
        </w:tc>
        <w:tc>
          <w:tcPr>
            <w:tcW w:w="809" w:type="dxa"/>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432BA0AF"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2E-07</w:t>
            </w:r>
          </w:p>
        </w:tc>
      </w:tr>
      <w:tr w:rsidR="00C828FB" w:rsidRPr="00106A11" w14:paraId="0CC3972D"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183932E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META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62A64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90D964" w14:textId="219DDA61"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F099A3"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12201</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42C08F" w14:textId="35403A89"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BE1E638"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10299</w:t>
            </w:r>
          </w:p>
        </w:tc>
        <w:tc>
          <w:tcPr>
            <w:tcW w:w="149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449DBFE"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 (1.02, 1.09)</w:t>
            </w:r>
          </w:p>
        </w:tc>
        <w:tc>
          <w:tcPr>
            <w:tcW w:w="62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0897D9C"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0.001</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A49773"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0.97 (0.94, 1.01)</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652DF16"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0.11</w:t>
            </w:r>
          </w:p>
        </w:tc>
        <w:tc>
          <w:tcPr>
            <w:tcW w:w="151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4450D56"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1.04 (1.01, 1.07)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81D5484"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0.006</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400F3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1.00 (0.97, 1.02)</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7C957557"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0.74</w:t>
            </w:r>
          </w:p>
        </w:tc>
      </w:tr>
      <w:tr w:rsidR="00C828FB" w:rsidRPr="00106A11" w14:paraId="2C9DE142"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468B438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META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AA9C5C"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AFR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3D5B1A" w14:textId="695267BC"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DCBA94"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1399</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EE9A34" w14:textId="1913AE61"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19E9FF2"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2339</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6AE5B3"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 (0.96, 1.19)</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FAD53F"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0.24</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D3CE31"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1.05 (0.94, 1.17)</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D9A14D3"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0.36</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1DD97C"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1.09 (0.99, 1.20)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2D6D65"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0.074</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CAA591"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 (0.97, 1.17)</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93E7867"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0.21</w:t>
            </w:r>
          </w:p>
        </w:tc>
      </w:tr>
      <w:tr w:rsidR="00C828FB" w:rsidRPr="00106A11" w14:paraId="23424C1F"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3FD772A6"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META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5623B2"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AFR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A431E3" w14:textId="76329CFB"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1AC396"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1399</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CDF71A" w14:textId="0D765343"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D8DA7B0"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1064</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6705E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1.12 (0.99, 1.26)</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59FEE2"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0.078</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93CBBC"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1.03 (0.91, 1.16)</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4FBEEDF"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0.64</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07C4E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1.12 (1.01, 1.25)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193D8A"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0.037</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5AA16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 (0.95, 1.18)</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3EE2D07"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0.27</w:t>
            </w:r>
          </w:p>
        </w:tc>
      </w:tr>
      <w:tr w:rsidR="00C828FB" w:rsidRPr="00106A11" w14:paraId="7B632832"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416F0E4A"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META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83FC3B"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AFR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704AFC" w14:textId="0BC9CE5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F9806F"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2339</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C108D4" w14:textId="2CF8941B"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27C7313"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1064</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57735F"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1.05 (0.93, 1.17)</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F1EAB1"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0.44</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C5406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0.98 (0.88, 1.09)</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D454AF2"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0.70</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590C5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1.03 (0.93, 1.13)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3B4B21"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0.59</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BE35EA"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1.00 (0.91, 1.10)</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E270E7A"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0.98</w:t>
            </w:r>
          </w:p>
        </w:tc>
      </w:tr>
      <w:tr w:rsidR="00C828FB" w:rsidRPr="00106A11" w14:paraId="6BAC2A91"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260A0A1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32CF6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AMR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4C8115" w14:textId="44C5DFAD"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00DF78"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1343</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89B418" w14:textId="0BFAAE7A"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DCECAB8"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1552</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43D20F"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1.58 (0.99, 2.53)</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DE3B6C"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0.053</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9AA45A"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1.29 (0.87, 1.92)</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8A0164B"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0.20</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840FFE"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1.69 (1.17, 2.44)</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5664776"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0.006</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D03895"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1.08 (0.79, 1.48)</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217873E"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0.63</w:t>
            </w:r>
          </w:p>
        </w:tc>
      </w:tr>
      <w:tr w:rsidR="00C828FB" w:rsidRPr="00106A11" w14:paraId="37999DCD"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46E9DCBC"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C5ED0B"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AMR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23832F" w14:textId="2DC02C35"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6C60CA"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1343</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CA007F" w14:textId="5D27B790"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581DD2F"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689</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0F0DC5"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1.56 (1.07, 2.28)</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90132A"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0.022</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3BE881"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1.09 (0.79, 1.50)</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75538A2E"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0.61</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E90771"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1.47 (1.07, 2.04)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CF2FED"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0.019</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6E6193"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0.96 (0.73, 1.26)</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26A2335F"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0.76</w:t>
            </w:r>
          </w:p>
        </w:tc>
      </w:tr>
      <w:tr w:rsidR="00C828FB" w:rsidRPr="00106A11" w14:paraId="7517AAD8" w14:textId="77777777" w:rsidTr="00C828FB">
        <w:trPr>
          <w:trHeight w:val="247"/>
        </w:trPr>
        <w:tc>
          <w:tcPr>
            <w:tcW w:w="0" w:type="auto"/>
            <w:tcBorders>
              <w:top w:val="single" w:sz="6" w:space="0" w:color="CCCCCC"/>
              <w:left w:val="single" w:sz="18" w:space="0" w:color="000000"/>
              <w:bottom w:val="single" w:sz="18" w:space="0" w:color="000000"/>
              <w:right w:val="single" w:sz="6" w:space="0" w:color="000000"/>
            </w:tcBorders>
            <w:tcMar>
              <w:top w:w="30" w:type="dxa"/>
              <w:left w:w="45" w:type="dxa"/>
              <w:bottom w:w="30" w:type="dxa"/>
              <w:right w:w="45" w:type="dxa"/>
            </w:tcMar>
            <w:vAlign w:val="bottom"/>
            <w:hideMark/>
          </w:tcPr>
          <w:p w14:paraId="1B47969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246905E2"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AMR</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6C137F92" w14:textId="27B73A0C"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43120763"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1552</w:t>
            </w:r>
          </w:p>
        </w:tc>
        <w:tc>
          <w:tcPr>
            <w:tcW w:w="1039"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25B24AD7" w14:textId="126EAC21"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43EDE6D5"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689</w:t>
            </w:r>
          </w:p>
        </w:tc>
        <w:tc>
          <w:tcPr>
            <w:tcW w:w="1499"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18BD533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0.98 (0.62, 1.55)</w:t>
            </w:r>
          </w:p>
        </w:tc>
        <w:tc>
          <w:tcPr>
            <w:tcW w:w="627"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322E5D04"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0.94</w:t>
            </w:r>
          </w:p>
        </w:tc>
        <w:tc>
          <w:tcPr>
            <w:tcW w:w="1433"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37B33BD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0.84 (0.57, 1.24)</w:t>
            </w:r>
          </w:p>
        </w:tc>
        <w:tc>
          <w:tcPr>
            <w:tcW w:w="627"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720B9BB1"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0.38</w:t>
            </w:r>
          </w:p>
        </w:tc>
        <w:tc>
          <w:tcPr>
            <w:tcW w:w="1519"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4260C76B"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0.87 (0.61, 1.26)</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15CF1FED"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0.47</w:t>
            </w:r>
          </w:p>
        </w:tc>
        <w:tc>
          <w:tcPr>
            <w:tcW w:w="1432"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46088896"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0.89 (0.65, 1.21)</w:t>
            </w:r>
          </w:p>
        </w:tc>
        <w:tc>
          <w:tcPr>
            <w:tcW w:w="809"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506CB2E4"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0.45</w:t>
            </w:r>
          </w:p>
        </w:tc>
      </w:tr>
      <w:tr w:rsidR="00C828FB" w:rsidRPr="00106A11" w14:paraId="5AA6A2AA"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28020E6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MCB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EED7C9"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D92278" w14:textId="0A189925"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0C3787"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4929</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BAF91A" w14:textId="65EF65EF"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9F34A17"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4138</w:t>
            </w:r>
          </w:p>
        </w:tc>
        <w:tc>
          <w:tcPr>
            <w:tcW w:w="149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56E208F"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1.10 (1.05, 1.16)</w:t>
            </w:r>
          </w:p>
        </w:tc>
        <w:tc>
          <w:tcPr>
            <w:tcW w:w="62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CE3DD60"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2E-04</w:t>
            </w:r>
          </w:p>
        </w:tc>
        <w:tc>
          <w:tcPr>
            <w:tcW w:w="1433"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CB0740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1.11 (1.05, 1.17)</w:t>
            </w:r>
          </w:p>
        </w:tc>
        <w:tc>
          <w:tcPr>
            <w:tcW w:w="627" w:type="dxa"/>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58602DAC"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9E-05</w:t>
            </w:r>
          </w:p>
        </w:tc>
        <w:tc>
          <w:tcPr>
            <w:tcW w:w="151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CC5065C"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1.15 (1.10, 1.20)</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D91E053"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4E-09</w:t>
            </w:r>
          </w:p>
        </w:tc>
        <w:tc>
          <w:tcPr>
            <w:tcW w:w="143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0578F0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1.15 (1.10, 1.21)</w:t>
            </w:r>
          </w:p>
        </w:tc>
        <w:tc>
          <w:tcPr>
            <w:tcW w:w="809" w:type="dxa"/>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4A167581"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1E-09</w:t>
            </w:r>
          </w:p>
        </w:tc>
      </w:tr>
      <w:tr w:rsidR="00C828FB" w:rsidRPr="00106A11" w14:paraId="75F5322A"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45BB3491"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MCB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DC6C3A"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30C6D5" w14:textId="66910A4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48CA72"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4929</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8B54ED" w14:textId="59DBD4CB"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0545D5F4"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2857</w:t>
            </w:r>
          </w:p>
        </w:tc>
        <w:tc>
          <w:tcPr>
            <w:tcW w:w="149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32D9A8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1.18 (1.12, 1.25)</w:t>
            </w:r>
          </w:p>
        </w:tc>
        <w:tc>
          <w:tcPr>
            <w:tcW w:w="62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78EF3CE"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4E-09</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2C04D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1.03 (0.97, 1.09)</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DC2B899"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0.30</w:t>
            </w:r>
          </w:p>
        </w:tc>
        <w:tc>
          <w:tcPr>
            <w:tcW w:w="151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2308F3C"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1.20 (1.14, 1.26)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BF3DFD8"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3E-12</w:t>
            </w:r>
          </w:p>
        </w:tc>
        <w:tc>
          <w:tcPr>
            <w:tcW w:w="143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5DF1C4A"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1.11 (1.05, 1.17)</w:t>
            </w:r>
          </w:p>
        </w:tc>
        <w:tc>
          <w:tcPr>
            <w:tcW w:w="809" w:type="dxa"/>
            <w:tcBorders>
              <w:top w:val="single" w:sz="6" w:space="0" w:color="CCCCCC"/>
              <w:left w:val="single" w:sz="6" w:space="0" w:color="CCCCCC"/>
              <w:bottom w:val="single" w:sz="6" w:space="0" w:color="000000"/>
              <w:right w:val="single" w:sz="18" w:space="0" w:color="000000"/>
            </w:tcBorders>
            <w:shd w:val="clear" w:color="auto" w:fill="FFFF00"/>
            <w:tcMar>
              <w:top w:w="30" w:type="dxa"/>
              <w:left w:w="45" w:type="dxa"/>
              <w:bottom w:w="30" w:type="dxa"/>
              <w:right w:w="45" w:type="dxa"/>
            </w:tcMar>
            <w:vAlign w:val="bottom"/>
            <w:hideMark/>
          </w:tcPr>
          <w:p w14:paraId="1B4D0CEA"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9E-05</w:t>
            </w:r>
          </w:p>
        </w:tc>
      </w:tr>
      <w:tr w:rsidR="00C828FB" w:rsidRPr="00106A11" w14:paraId="4C99AD31"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5A926832"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MCB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B4389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EB6D9E" w14:textId="05163225"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D916CB"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4138</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4C6620" w14:textId="6F6700EC"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0FF6C78C"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2857</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520B3F"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 (1.01, 1.14)</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862B02"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0.014</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2CAB4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0.93 (0.88, 0.99)</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2DB32ABE"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0.014</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7B8919"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1.04 (0.99, 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476844"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0.12</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77A69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0.96 (0.91, 1.01)</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E3D9C14"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0.12</w:t>
            </w:r>
          </w:p>
        </w:tc>
      </w:tr>
      <w:tr w:rsidR="00C828FB" w:rsidRPr="00106A11" w14:paraId="348C9EBF"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3E960971"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MGB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F50952"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735D63" w14:textId="44E7AAD4"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D28D90"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3295</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8D84B0" w14:textId="5D2F23C4"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7281054"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1297</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074FCA"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 (0.99, 1.15)</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8CDA17"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0.95</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9778CC"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1.05 (0.98, 1.14)</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0A021F27"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0.17</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71C42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1.09 (1.01, 1.17)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7EF3B8"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0.018</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58B4BB"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1.08 (1.01, 1.16)</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81A506F"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0.03</w:t>
            </w:r>
          </w:p>
        </w:tc>
      </w:tr>
      <w:tr w:rsidR="00C828FB" w:rsidRPr="00106A11" w14:paraId="7EB282EE"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11B2D8DC"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MGB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3630B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F87AB5" w14:textId="13F82F51"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884680"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3295</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0560AF" w14:textId="5252C08E"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055AFEA8"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2249</w:t>
            </w:r>
          </w:p>
        </w:tc>
        <w:tc>
          <w:tcPr>
            <w:tcW w:w="149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EE827C9"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1.15 (1.08, 1.23)</w:t>
            </w:r>
          </w:p>
        </w:tc>
        <w:tc>
          <w:tcPr>
            <w:tcW w:w="62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B4AF8B2"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2E-05</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33CB17"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1.02 (0.95, 1.08)</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0C02DFBD"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0.64</w:t>
            </w:r>
          </w:p>
        </w:tc>
        <w:tc>
          <w:tcPr>
            <w:tcW w:w="151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54E19D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1.16 (1.09, 1.23)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042588D"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1E-06</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4BCDFA"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 (1.01, 1.14)</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3299E80"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0.024</w:t>
            </w:r>
          </w:p>
        </w:tc>
      </w:tr>
      <w:tr w:rsidR="00C828FB" w:rsidRPr="00106A11" w14:paraId="0DA132C2"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2155F1B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MGB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26490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CB7132" w14:textId="1F18771B"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C27018"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1297</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5315E5" w14:textId="029A9ED8"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F7BCF7B"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2249</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D35AA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1.08 (1.00, 1.17)</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48AE21"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0.055</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4CE12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0.96 (0.89, 1.04)</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966AC14"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0.36</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E4280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 (0.99, 1.15)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DF4C55"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0.089</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804BE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0.99 (0.92, 1.07)</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EEC6310"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0.83</w:t>
            </w:r>
          </w:p>
        </w:tc>
      </w:tr>
      <w:tr w:rsidR="00C828FB" w:rsidRPr="00106A11" w14:paraId="1E70ABFD"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7C24FD1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0D3EAE"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2A7A65" w14:textId="577EA8D2"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A63EB9"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848</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C1045E" w14:textId="7FB7993A"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78D156B9"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993</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F8E97A"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1.03 (0.66, 1.62)</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21A0F3"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0.89</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284386"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1.18 (0.83, 1.69)</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1B33CD5"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0.36</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315FFE"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1.04 (0.73, 1.50)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3C57FC"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0.82</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0827A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1.05 (0.79, 1.40)</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EE6FC7B"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0.74</w:t>
            </w:r>
          </w:p>
        </w:tc>
      </w:tr>
      <w:tr w:rsidR="00C828FB" w:rsidRPr="00106A11" w14:paraId="1230440B"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6382D051"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7E913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969486" w14:textId="1E2FCEDD"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CC9778"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848</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DBB8AC" w14:textId="211362F1"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84895C5"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1023</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A6870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1.49 (0.95, 2.35)</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95DC12"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0.085</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288CE9"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1.47 (1.03, 2.10)</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4B28F7A"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0.034</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37041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1.37 (0.94, 1.99)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A4350D"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0.10</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941FFE"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1.14 (0.85, 1.54)</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719C3F2B"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0.37</w:t>
            </w:r>
          </w:p>
        </w:tc>
      </w:tr>
      <w:tr w:rsidR="00C828FB" w:rsidRPr="00106A11" w14:paraId="620B3A42"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60AF115E"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3A25E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CCF831" w14:textId="7CD4C312"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5A5181"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993</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F5BCAC" w14:textId="237839A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0353E13D"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1023</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F490F7"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1.44 (0.93, 2.22)</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6A293B"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0.098</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BC6A37"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1.24 (0.89, 1.75)</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6439925"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0.21</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57002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1.31 (0.92, 1.88)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ACA3BD"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0.13</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127AE1"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1.09 (0.82, 1.44)</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800CED2"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0.55</w:t>
            </w:r>
          </w:p>
        </w:tc>
      </w:tr>
      <w:tr w:rsidR="00C828FB" w:rsidRPr="00106A11" w14:paraId="23194728"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63C6EC5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668553"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AFR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159D51" w14:textId="255064C8"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40EFF0"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671</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4196E9" w14:textId="6C1022BD"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E4768D9"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1162</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8E1E95"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1.95 (1.04, 3.68)</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37F41F"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0.039</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9D39BB"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1.40 (0.74, 2.63)</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26BC8723"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0.30</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99192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1.47 (0.90, 2.39)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66423B"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0.12</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07CE9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1.08 (0.67, 1.75)</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758C5156"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0.75</w:t>
            </w:r>
          </w:p>
        </w:tc>
      </w:tr>
      <w:tr w:rsidR="00C828FB" w:rsidRPr="00106A11" w14:paraId="0D8BB75D"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1BCB8733"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0E75CF"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AFR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CA6E93" w14:textId="16BE4875"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00D837"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671</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739585" w14:textId="37C312D5"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783BB321"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421</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53F273"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1.53 (0.92, 2.54)</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88EA30"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0.105</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8D070F"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1.16 (0.70, 1.92)</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20549933"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0.57</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860FB1"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1.46 (0.96, 2.20)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14F527"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0.074</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0DE30A"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0.94 (0.63, 1.41)</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CCBB280"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0.77</w:t>
            </w:r>
          </w:p>
        </w:tc>
      </w:tr>
      <w:tr w:rsidR="00C828FB" w:rsidRPr="00106A11" w14:paraId="17B95D8D"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44061C9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8484DC"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AFR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E9ACE3" w14:textId="0383A312"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9A4673"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1162</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8D7648" w14:textId="5691B0FA"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0FF6D17"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421</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08E96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0.78 (0.44, 1.40)</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EE7998"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0.41</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BB9502"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0.83 (0.46, 1.48)</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C5050EE"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0.52</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3DA72F"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0.99 (0.63, 1.55)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437F0E"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0.97</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6E12C7"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0.87 (0.56, 1.36)</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9D33C33"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0.54</w:t>
            </w:r>
          </w:p>
        </w:tc>
      </w:tr>
      <w:tr w:rsidR="00C828FB" w:rsidRPr="00106A11" w14:paraId="6AC580CB"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3D46A8B7"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BioVU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C33AB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AF5359" w14:textId="5D9DDA96"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1D35E6"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4947</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A9BE14" w14:textId="4A6E1BA2"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28EDD31E"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5773</w:t>
            </w:r>
          </w:p>
        </w:tc>
        <w:tc>
          <w:tcPr>
            <w:tcW w:w="149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6C8F52C"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1.08 (1.03, 1.13)</w:t>
            </w:r>
          </w:p>
        </w:tc>
        <w:tc>
          <w:tcPr>
            <w:tcW w:w="62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6727992"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0.001</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AE8EB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1.00 (0.95, 1.04)</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13A4B5B4"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0.90</w:t>
            </w:r>
          </w:p>
        </w:tc>
        <w:tc>
          <w:tcPr>
            <w:tcW w:w="151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0DB83F9"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1.08 (1.04, 1.12)</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062A92B"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3E-04</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00BBE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1.03 (0.99, 1.08)</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7B363CC0"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0.11</w:t>
            </w:r>
          </w:p>
        </w:tc>
      </w:tr>
      <w:tr w:rsidR="00C828FB" w:rsidRPr="00106A11" w14:paraId="33226136"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35EACD1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BioVU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CA504F"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77AA95" w14:textId="698DB6EA"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D805B2"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4947</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5F6956" w14:textId="5792C452"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158E2C1"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4170</w:t>
            </w:r>
          </w:p>
        </w:tc>
        <w:tc>
          <w:tcPr>
            <w:tcW w:w="149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9FFF023"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1.11 (1.06, 1.17)</w:t>
            </w:r>
          </w:p>
        </w:tc>
        <w:tc>
          <w:tcPr>
            <w:tcW w:w="62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AAC4960"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4E-05</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87DFD6"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1.00 (0.95, 1.05)</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DA2E729"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0.91</w:t>
            </w:r>
          </w:p>
        </w:tc>
        <w:tc>
          <w:tcPr>
            <w:tcW w:w="151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D8B089A"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1.11 (1.06, 1.16)</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9D5EDAF"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2E-06</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0C487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1.05 (1.01, 1.10)</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2543BFD0"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0.020</w:t>
            </w:r>
          </w:p>
        </w:tc>
      </w:tr>
      <w:tr w:rsidR="00C828FB" w:rsidRPr="00106A11" w14:paraId="65F0FB18"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48F81581"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BioVU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5DDB3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EUR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B0AA25" w14:textId="66236E43"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7C385E"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5773</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8B2957" w14:textId="07AD8A0F"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48BDDB7A"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4170</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99AE5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1.03 (0.98, 1.08)</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C1087B"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0.26</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6F3338"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1.01 (0.96, 1.06)</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D0CD1B2"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0.81</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D57827"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1.03 (0.99, 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6F2597"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0.16</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01FF4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1.02 (0.98, 1.06)</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1AA1B95"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0.39</w:t>
            </w:r>
          </w:p>
        </w:tc>
      </w:tr>
      <w:tr w:rsidR="00C828FB" w:rsidRPr="00106A11" w14:paraId="76E4917A"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68DDAAFF"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BioVU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F5EC5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AFR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78175F" w14:textId="725CB5E9"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2594F2"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728</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CFBDF1" w14:textId="04AA0296"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75B6789A"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1177</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3D92AB"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1.04 (0.93, 1.17)</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30AB85"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0.46</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3101D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1.05 (0.94, 1.17)</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02200D3E"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0.38</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A8B43B"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 (0.97, 1.18)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16F176"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0.19</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3A04EC"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1.07 (0.97, 1.18)</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30DBAF65"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0.16</w:t>
            </w:r>
          </w:p>
        </w:tc>
      </w:tr>
      <w:tr w:rsidR="00C828FB" w:rsidRPr="00106A11" w14:paraId="5962AB94" w14:textId="77777777" w:rsidTr="00C828FB">
        <w:trPr>
          <w:trHeight w:val="247"/>
        </w:trPr>
        <w:tc>
          <w:tcPr>
            <w:tcW w:w="0" w:type="auto"/>
            <w:tcBorders>
              <w:top w:val="single" w:sz="6" w:space="0" w:color="CCCCCC"/>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39ADE2B7"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BioVU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DF67D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AFR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9E6E87" w14:textId="5B4D0896"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Comorbid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031453"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728</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2F817B" w14:textId="5CEFEBFE"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6E87108A"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643</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927B9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1.10 (0.97, 1.25)</w:t>
            </w:r>
          </w:p>
        </w:tc>
        <w:tc>
          <w:tcPr>
            <w:tcW w:w="6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9B1FD9"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0.13</w:t>
            </w:r>
          </w:p>
        </w:tc>
        <w:tc>
          <w:tcPr>
            <w:tcW w:w="1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21AE2F"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1.01 (0.89, 1.15)</w:t>
            </w:r>
          </w:p>
        </w:tc>
        <w:tc>
          <w:tcPr>
            <w:tcW w:w="627"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5D241F8F"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0.85</w:t>
            </w:r>
          </w:p>
        </w:tc>
        <w:tc>
          <w:tcPr>
            <w:tcW w:w="1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DB8CA9"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1.11 (0.99, 1.24)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B015D1"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0.064</w:t>
            </w:r>
          </w:p>
        </w:tc>
        <w:tc>
          <w:tcPr>
            <w:tcW w:w="14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41FEBE"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 (0.95, 1.18)</w:t>
            </w:r>
          </w:p>
        </w:tc>
        <w:tc>
          <w:tcPr>
            <w:tcW w:w="809"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bottom"/>
            <w:hideMark/>
          </w:tcPr>
          <w:p w14:paraId="0ED696C5"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0.29</w:t>
            </w:r>
          </w:p>
        </w:tc>
      </w:tr>
      <w:tr w:rsidR="00C828FB" w:rsidRPr="00106A11" w14:paraId="001C81AF" w14:textId="77777777" w:rsidTr="00C828FB">
        <w:trPr>
          <w:trHeight w:val="247"/>
        </w:trPr>
        <w:tc>
          <w:tcPr>
            <w:tcW w:w="0" w:type="auto"/>
            <w:tcBorders>
              <w:top w:val="single" w:sz="6" w:space="0" w:color="CCCCCC"/>
              <w:left w:val="single" w:sz="18" w:space="0" w:color="000000"/>
              <w:bottom w:val="single" w:sz="18" w:space="0" w:color="000000"/>
              <w:right w:val="single" w:sz="6" w:space="0" w:color="000000"/>
            </w:tcBorders>
            <w:tcMar>
              <w:top w:w="30" w:type="dxa"/>
              <w:left w:w="45" w:type="dxa"/>
              <w:bottom w:w="30" w:type="dxa"/>
              <w:right w:w="45" w:type="dxa"/>
            </w:tcMar>
            <w:vAlign w:val="bottom"/>
            <w:hideMark/>
          </w:tcPr>
          <w:p w14:paraId="395D2675"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BioVU</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45991A3D"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AFR</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1D9077CB" w14:textId="3E345EBF"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MDD-only</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4A507439"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1177</w:t>
            </w:r>
          </w:p>
        </w:tc>
        <w:tc>
          <w:tcPr>
            <w:tcW w:w="1039"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0B878182" w14:textId="7D7D5D6A"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ANX-only</w:t>
            </w:r>
          </w:p>
        </w:tc>
        <w:tc>
          <w:tcPr>
            <w:tcW w:w="587"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688000B0"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643</w:t>
            </w:r>
          </w:p>
        </w:tc>
        <w:tc>
          <w:tcPr>
            <w:tcW w:w="1499"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11A73D14"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1.06 (0.94, 1.19)</w:t>
            </w:r>
          </w:p>
        </w:tc>
        <w:tc>
          <w:tcPr>
            <w:tcW w:w="627"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57DED346"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0.34</w:t>
            </w:r>
          </w:p>
        </w:tc>
        <w:tc>
          <w:tcPr>
            <w:tcW w:w="1433"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1A5C0850"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0.96 (0.86, 1.08)</w:t>
            </w:r>
          </w:p>
        </w:tc>
        <w:tc>
          <w:tcPr>
            <w:tcW w:w="627"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57B79D68"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0.52</w:t>
            </w:r>
          </w:p>
        </w:tc>
        <w:tc>
          <w:tcPr>
            <w:tcW w:w="1519"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3A1E8F66"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1.04 (0.94, 1.15)</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4170161E"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0.45</w:t>
            </w:r>
          </w:p>
        </w:tc>
        <w:tc>
          <w:tcPr>
            <w:tcW w:w="1432"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040D637B" w14:textId="77777777" w:rsidR="00C828FB" w:rsidRPr="00106A11" w:rsidRDefault="00C828FB" w:rsidP="00C828FB">
            <w:pPr>
              <w:spacing w:line="240" w:lineRule="auto"/>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0.99 (0.90, 1.09)</w:t>
            </w:r>
          </w:p>
        </w:tc>
        <w:tc>
          <w:tcPr>
            <w:tcW w:w="809"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10AE0C5A" w14:textId="77777777" w:rsidR="00C828FB" w:rsidRPr="00106A11" w:rsidRDefault="00C828FB" w:rsidP="00C828FB">
            <w:pPr>
              <w:spacing w:line="240" w:lineRule="auto"/>
              <w:jc w:val="right"/>
              <w:rPr>
                <w:rFonts w:ascii="Times New Roman" w:eastAsia="Times New Roman" w:hAnsi="Times New Roman" w:cs="Times New Roman"/>
                <w:sz w:val="20"/>
                <w:szCs w:val="20"/>
                <w:lang w:val="en-US"/>
              </w:rPr>
            </w:pPr>
            <w:r w:rsidRPr="00106A11">
              <w:rPr>
                <w:rFonts w:ascii="Times New Roman" w:eastAsia="Times New Roman" w:hAnsi="Times New Roman" w:cs="Times New Roman"/>
                <w:sz w:val="20"/>
                <w:szCs w:val="20"/>
                <w:lang w:val="en-US"/>
              </w:rPr>
              <w:t>0.84</w:t>
            </w:r>
          </w:p>
        </w:tc>
      </w:tr>
    </w:tbl>
    <w:p w14:paraId="1A548E01" w14:textId="53E6BDCC" w:rsidR="00913D80" w:rsidRPr="00106A11" w:rsidRDefault="00913D80" w:rsidP="00C828FB">
      <w:pPr>
        <w:rPr>
          <w:rFonts w:ascii="Times New Roman" w:hAnsi="Times New Roman" w:cs="Times New Roman"/>
          <w:b/>
          <w:bCs/>
          <w:sz w:val="20"/>
          <w:szCs w:val="20"/>
        </w:rPr>
        <w:sectPr w:rsidR="00913D80" w:rsidRPr="00106A11" w:rsidSect="002E2D15">
          <w:pgSz w:w="15840" w:h="12240" w:orient="landscape"/>
          <w:pgMar w:top="1008" w:right="1440" w:bottom="1008" w:left="1440" w:header="720" w:footer="720" w:gutter="0"/>
          <w:pgNumType w:start="1"/>
          <w:cols w:space="720"/>
        </w:sectPr>
      </w:pPr>
      <w:bookmarkStart w:id="9" w:name="_lyf4ggbchvkj" w:colFirst="0" w:colLast="0"/>
      <w:bookmarkEnd w:id="9"/>
    </w:p>
    <w:p w14:paraId="40909DE5" w14:textId="77777777" w:rsidR="00CB689C" w:rsidRPr="00106A11" w:rsidRDefault="00CB689C" w:rsidP="00CB689C">
      <w:pPr>
        <w:pStyle w:val="Heading1"/>
        <w:rPr>
          <w:rFonts w:ascii="Times New Roman" w:hAnsi="Times New Roman" w:cs="Times New Roman"/>
          <w:b/>
          <w:bCs/>
          <w:sz w:val="20"/>
          <w:szCs w:val="20"/>
        </w:rPr>
      </w:pPr>
      <w:r w:rsidRPr="00106A11">
        <w:rPr>
          <w:rFonts w:ascii="Times New Roman" w:hAnsi="Times New Roman" w:cs="Times New Roman"/>
          <w:b/>
          <w:bCs/>
          <w:color w:val="000000"/>
          <w:sz w:val="20"/>
          <w:szCs w:val="20"/>
        </w:rPr>
        <w:lastRenderedPageBreak/>
        <w:t>Supplementary References</w:t>
      </w:r>
    </w:p>
    <w:p w14:paraId="07062174" w14:textId="77777777" w:rsidR="00CB689C" w:rsidRPr="00106A11" w:rsidRDefault="00CB689C" w:rsidP="00CB689C">
      <w:pPr>
        <w:pStyle w:val="NormalWeb"/>
        <w:spacing w:before="200" w:beforeAutospacing="0" w:after="200" w:afterAutospacing="0"/>
        <w:ind w:hanging="400"/>
        <w:rPr>
          <w:sz w:val="20"/>
          <w:szCs w:val="20"/>
        </w:rPr>
      </w:pPr>
      <w:r w:rsidRPr="00106A11">
        <w:rPr>
          <w:color w:val="000000"/>
          <w:sz w:val="20"/>
          <w:szCs w:val="20"/>
        </w:rPr>
        <w:t xml:space="preserve">1. </w:t>
      </w:r>
      <w:r w:rsidRPr="00106A11">
        <w:rPr>
          <w:rStyle w:val="apple-tab-span"/>
          <w:color w:val="000000"/>
          <w:sz w:val="20"/>
          <w:szCs w:val="20"/>
        </w:rPr>
        <w:tab/>
      </w:r>
      <w:hyperlink r:id="rId12" w:history="1">
        <w:proofErr w:type="spellStart"/>
        <w:r w:rsidRPr="00106A11">
          <w:rPr>
            <w:rStyle w:val="Hyperlink"/>
            <w:color w:val="000000"/>
            <w:sz w:val="20"/>
            <w:szCs w:val="20"/>
            <w:u w:val="none"/>
          </w:rPr>
          <w:t>Bielinski</w:t>
        </w:r>
        <w:proofErr w:type="spellEnd"/>
        <w:r w:rsidRPr="00106A11">
          <w:rPr>
            <w:rStyle w:val="Hyperlink"/>
            <w:color w:val="000000"/>
            <w:sz w:val="20"/>
            <w:szCs w:val="20"/>
            <w:u w:val="none"/>
          </w:rPr>
          <w:t xml:space="preserve"> SJ, Chai HS, Pathak J, et al. Mayo Genome Consortia: a genotype-phenotype resource for genome-wide association studies with an application to the analysis of circulating bilirubin levels. </w:t>
        </w:r>
        <w:r w:rsidRPr="00106A11">
          <w:rPr>
            <w:rStyle w:val="Hyperlink"/>
            <w:i/>
            <w:iCs/>
            <w:color w:val="000000"/>
            <w:sz w:val="20"/>
            <w:szCs w:val="20"/>
            <w:u w:val="none"/>
          </w:rPr>
          <w:t>Mayo Clin Proc</w:t>
        </w:r>
        <w:r w:rsidRPr="00106A11">
          <w:rPr>
            <w:rStyle w:val="Hyperlink"/>
            <w:color w:val="000000"/>
            <w:sz w:val="20"/>
            <w:szCs w:val="20"/>
            <w:u w:val="none"/>
          </w:rPr>
          <w:t>. 2011;86(7):606-614.</w:t>
        </w:r>
      </w:hyperlink>
    </w:p>
    <w:p w14:paraId="113E08A7" w14:textId="77777777" w:rsidR="00CB689C" w:rsidRPr="00106A11" w:rsidRDefault="00CB689C" w:rsidP="00CB689C">
      <w:pPr>
        <w:pStyle w:val="NormalWeb"/>
        <w:spacing w:before="0" w:beforeAutospacing="0" w:after="200" w:afterAutospacing="0"/>
        <w:ind w:hanging="400"/>
        <w:rPr>
          <w:sz w:val="20"/>
          <w:szCs w:val="20"/>
        </w:rPr>
      </w:pPr>
      <w:r w:rsidRPr="00106A11">
        <w:rPr>
          <w:color w:val="000000"/>
          <w:sz w:val="20"/>
          <w:szCs w:val="20"/>
        </w:rPr>
        <w:t xml:space="preserve">2. </w:t>
      </w:r>
      <w:r w:rsidRPr="00106A11">
        <w:rPr>
          <w:rStyle w:val="apple-tab-span"/>
          <w:color w:val="000000"/>
          <w:sz w:val="20"/>
          <w:szCs w:val="20"/>
        </w:rPr>
        <w:tab/>
      </w:r>
      <w:hyperlink r:id="rId13" w:history="1">
        <w:r w:rsidRPr="00106A11">
          <w:rPr>
            <w:rStyle w:val="Hyperlink"/>
            <w:color w:val="000000"/>
            <w:sz w:val="20"/>
            <w:szCs w:val="20"/>
            <w:u w:val="none"/>
          </w:rPr>
          <w:t xml:space="preserve">Das S, Forer L, </w:t>
        </w:r>
        <w:proofErr w:type="spellStart"/>
        <w:r w:rsidRPr="00106A11">
          <w:rPr>
            <w:rStyle w:val="Hyperlink"/>
            <w:color w:val="000000"/>
            <w:sz w:val="20"/>
            <w:szCs w:val="20"/>
            <w:u w:val="none"/>
          </w:rPr>
          <w:t>Schönherr</w:t>
        </w:r>
        <w:proofErr w:type="spellEnd"/>
        <w:r w:rsidRPr="00106A11">
          <w:rPr>
            <w:rStyle w:val="Hyperlink"/>
            <w:color w:val="000000"/>
            <w:sz w:val="20"/>
            <w:szCs w:val="20"/>
            <w:u w:val="none"/>
          </w:rPr>
          <w:t xml:space="preserve"> S, et al. Next-generation genotype imputation service and methods. </w:t>
        </w:r>
        <w:r w:rsidRPr="00106A11">
          <w:rPr>
            <w:rStyle w:val="Hyperlink"/>
            <w:i/>
            <w:iCs/>
            <w:color w:val="000000"/>
            <w:sz w:val="20"/>
            <w:szCs w:val="20"/>
            <w:u w:val="none"/>
          </w:rPr>
          <w:t>Nat Genet</w:t>
        </w:r>
        <w:r w:rsidRPr="00106A11">
          <w:rPr>
            <w:rStyle w:val="Hyperlink"/>
            <w:color w:val="000000"/>
            <w:sz w:val="20"/>
            <w:szCs w:val="20"/>
            <w:u w:val="none"/>
          </w:rPr>
          <w:t>. 2016;48(10):1284-1287.</w:t>
        </w:r>
      </w:hyperlink>
    </w:p>
    <w:p w14:paraId="13DEBA46" w14:textId="77777777" w:rsidR="00CB689C" w:rsidRPr="00106A11" w:rsidRDefault="00CB689C" w:rsidP="00CB689C">
      <w:pPr>
        <w:pStyle w:val="NormalWeb"/>
        <w:spacing w:before="0" w:beforeAutospacing="0" w:after="200" w:afterAutospacing="0"/>
        <w:ind w:hanging="400"/>
        <w:rPr>
          <w:sz w:val="20"/>
          <w:szCs w:val="20"/>
        </w:rPr>
      </w:pPr>
      <w:r w:rsidRPr="00106A11">
        <w:rPr>
          <w:color w:val="000000"/>
          <w:sz w:val="20"/>
          <w:szCs w:val="20"/>
        </w:rPr>
        <w:t xml:space="preserve">3. </w:t>
      </w:r>
      <w:r w:rsidRPr="00106A11">
        <w:rPr>
          <w:rStyle w:val="apple-tab-span"/>
          <w:color w:val="000000"/>
          <w:sz w:val="20"/>
          <w:szCs w:val="20"/>
        </w:rPr>
        <w:tab/>
      </w:r>
      <w:hyperlink r:id="rId14" w:history="1">
        <w:r w:rsidRPr="00106A11">
          <w:rPr>
            <w:rStyle w:val="Hyperlink"/>
            <w:color w:val="000000"/>
            <w:sz w:val="20"/>
            <w:szCs w:val="20"/>
            <w:u w:val="none"/>
          </w:rPr>
          <w:t xml:space="preserve">Belbin GM, </w:t>
        </w:r>
        <w:proofErr w:type="spellStart"/>
        <w:r w:rsidRPr="00106A11">
          <w:rPr>
            <w:rStyle w:val="Hyperlink"/>
            <w:color w:val="000000"/>
            <w:sz w:val="20"/>
            <w:szCs w:val="20"/>
            <w:u w:val="none"/>
          </w:rPr>
          <w:t>Cullina</w:t>
        </w:r>
        <w:proofErr w:type="spellEnd"/>
        <w:r w:rsidRPr="00106A11">
          <w:rPr>
            <w:rStyle w:val="Hyperlink"/>
            <w:color w:val="000000"/>
            <w:sz w:val="20"/>
            <w:szCs w:val="20"/>
            <w:u w:val="none"/>
          </w:rPr>
          <w:t xml:space="preserve"> S, </w:t>
        </w:r>
        <w:proofErr w:type="spellStart"/>
        <w:r w:rsidRPr="00106A11">
          <w:rPr>
            <w:rStyle w:val="Hyperlink"/>
            <w:color w:val="000000"/>
            <w:sz w:val="20"/>
            <w:szCs w:val="20"/>
            <w:u w:val="none"/>
          </w:rPr>
          <w:t>Wenric</w:t>
        </w:r>
        <w:proofErr w:type="spellEnd"/>
        <w:r w:rsidRPr="00106A11">
          <w:rPr>
            <w:rStyle w:val="Hyperlink"/>
            <w:color w:val="000000"/>
            <w:sz w:val="20"/>
            <w:szCs w:val="20"/>
            <w:u w:val="none"/>
          </w:rPr>
          <w:t xml:space="preserve"> S, et al. Toward a fine-scale population health monitoring system. </w:t>
        </w:r>
        <w:r w:rsidRPr="00106A11">
          <w:rPr>
            <w:rStyle w:val="Hyperlink"/>
            <w:i/>
            <w:iCs/>
            <w:color w:val="000000"/>
            <w:sz w:val="20"/>
            <w:szCs w:val="20"/>
            <w:u w:val="none"/>
          </w:rPr>
          <w:t>Cell</w:t>
        </w:r>
        <w:r w:rsidRPr="00106A11">
          <w:rPr>
            <w:rStyle w:val="Hyperlink"/>
            <w:color w:val="000000"/>
            <w:sz w:val="20"/>
            <w:szCs w:val="20"/>
            <w:u w:val="none"/>
          </w:rPr>
          <w:t>. 2021;184(8):2068-2083.e11.</w:t>
        </w:r>
      </w:hyperlink>
    </w:p>
    <w:p w14:paraId="629CCD78" w14:textId="77777777" w:rsidR="00CB689C" w:rsidRPr="00106A11" w:rsidRDefault="00CB689C" w:rsidP="00CB689C">
      <w:pPr>
        <w:pStyle w:val="NormalWeb"/>
        <w:spacing w:before="0" w:beforeAutospacing="0" w:after="200" w:afterAutospacing="0"/>
        <w:ind w:hanging="400"/>
        <w:rPr>
          <w:sz w:val="20"/>
          <w:szCs w:val="20"/>
        </w:rPr>
      </w:pPr>
      <w:r w:rsidRPr="00106A11">
        <w:rPr>
          <w:color w:val="000000"/>
          <w:sz w:val="20"/>
          <w:szCs w:val="20"/>
        </w:rPr>
        <w:t xml:space="preserve">4. </w:t>
      </w:r>
      <w:r w:rsidRPr="00106A11">
        <w:rPr>
          <w:rStyle w:val="apple-tab-span"/>
          <w:color w:val="000000"/>
          <w:sz w:val="20"/>
          <w:szCs w:val="20"/>
        </w:rPr>
        <w:tab/>
      </w:r>
      <w:hyperlink r:id="rId15" w:history="1">
        <w:r w:rsidRPr="00106A11">
          <w:rPr>
            <w:rStyle w:val="Hyperlink"/>
            <w:color w:val="000000"/>
            <w:sz w:val="20"/>
            <w:szCs w:val="20"/>
            <w:u w:val="none"/>
          </w:rPr>
          <w:t xml:space="preserve">Howie BN, Donnelly P, </w:t>
        </w:r>
        <w:proofErr w:type="spellStart"/>
        <w:r w:rsidRPr="00106A11">
          <w:rPr>
            <w:rStyle w:val="Hyperlink"/>
            <w:color w:val="000000"/>
            <w:sz w:val="20"/>
            <w:szCs w:val="20"/>
            <w:u w:val="none"/>
          </w:rPr>
          <w:t>Marchini</w:t>
        </w:r>
        <w:proofErr w:type="spellEnd"/>
        <w:r w:rsidRPr="00106A11">
          <w:rPr>
            <w:rStyle w:val="Hyperlink"/>
            <w:color w:val="000000"/>
            <w:sz w:val="20"/>
            <w:szCs w:val="20"/>
            <w:u w:val="none"/>
          </w:rPr>
          <w:t xml:space="preserve"> J. A flexible and accurate genotype imputation method for the next generation of genome-wide association studies. </w:t>
        </w:r>
        <w:proofErr w:type="spellStart"/>
        <w:r w:rsidRPr="00106A11">
          <w:rPr>
            <w:rStyle w:val="Hyperlink"/>
            <w:i/>
            <w:iCs/>
            <w:color w:val="000000"/>
            <w:sz w:val="20"/>
            <w:szCs w:val="20"/>
            <w:u w:val="none"/>
          </w:rPr>
          <w:t>PLoS</w:t>
        </w:r>
        <w:proofErr w:type="spellEnd"/>
        <w:r w:rsidRPr="00106A11">
          <w:rPr>
            <w:rStyle w:val="Hyperlink"/>
            <w:i/>
            <w:iCs/>
            <w:color w:val="000000"/>
            <w:sz w:val="20"/>
            <w:szCs w:val="20"/>
            <w:u w:val="none"/>
          </w:rPr>
          <w:t xml:space="preserve"> Genet</w:t>
        </w:r>
        <w:r w:rsidRPr="00106A11">
          <w:rPr>
            <w:rStyle w:val="Hyperlink"/>
            <w:color w:val="000000"/>
            <w:sz w:val="20"/>
            <w:szCs w:val="20"/>
            <w:u w:val="none"/>
          </w:rPr>
          <w:t>. 2009;5(6):e1000529.</w:t>
        </w:r>
      </w:hyperlink>
    </w:p>
    <w:p w14:paraId="34835DB8" w14:textId="77777777" w:rsidR="00CB689C" w:rsidRPr="00106A11" w:rsidRDefault="00CB689C" w:rsidP="00CB689C">
      <w:pPr>
        <w:pStyle w:val="NormalWeb"/>
        <w:spacing w:before="0" w:beforeAutospacing="0" w:after="200" w:afterAutospacing="0"/>
        <w:ind w:hanging="400"/>
        <w:rPr>
          <w:sz w:val="20"/>
          <w:szCs w:val="20"/>
        </w:rPr>
      </w:pPr>
      <w:r w:rsidRPr="00106A11">
        <w:rPr>
          <w:color w:val="000000"/>
          <w:sz w:val="20"/>
          <w:szCs w:val="20"/>
        </w:rPr>
        <w:t xml:space="preserve">5. </w:t>
      </w:r>
      <w:r w:rsidRPr="00106A11">
        <w:rPr>
          <w:rStyle w:val="apple-tab-span"/>
          <w:color w:val="000000"/>
          <w:sz w:val="20"/>
          <w:szCs w:val="20"/>
        </w:rPr>
        <w:tab/>
      </w:r>
      <w:hyperlink r:id="rId16" w:history="1">
        <w:r w:rsidRPr="00106A11">
          <w:rPr>
            <w:rStyle w:val="Hyperlink"/>
            <w:color w:val="000000"/>
            <w:sz w:val="20"/>
            <w:szCs w:val="20"/>
            <w:u w:val="none"/>
          </w:rPr>
          <w:t xml:space="preserve">Dennis J, </w:t>
        </w:r>
        <w:proofErr w:type="spellStart"/>
        <w:r w:rsidRPr="00106A11">
          <w:rPr>
            <w:rStyle w:val="Hyperlink"/>
            <w:color w:val="000000"/>
            <w:sz w:val="20"/>
            <w:szCs w:val="20"/>
            <w:u w:val="none"/>
          </w:rPr>
          <w:t>Sealock</w:t>
        </w:r>
        <w:proofErr w:type="spellEnd"/>
        <w:r w:rsidRPr="00106A11">
          <w:rPr>
            <w:rStyle w:val="Hyperlink"/>
            <w:color w:val="000000"/>
            <w:sz w:val="20"/>
            <w:szCs w:val="20"/>
            <w:u w:val="none"/>
          </w:rPr>
          <w:t xml:space="preserve"> J, Levinson RT, et al. Genetic risk for major depressive disorder and loneliness in sex-specific associations with coronary artery disease. </w:t>
        </w:r>
        <w:r w:rsidRPr="00106A11">
          <w:rPr>
            <w:rStyle w:val="Hyperlink"/>
            <w:i/>
            <w:iCs/>
            <w:color w:val="000000"/>
            <w:sz w:val="20"/>
            <w:szCs w:val="20"/>
            <w:u w:val="none"/>
          </w:rPr>
          <w:t>Mol Psychiatry</w:t>
        </w:r>
        <w:r w:rsidRPr="00106A11">
          <w:rPr>
            <w:rStyle w:val="Hyperlink"/>
            <w:color w:val="000000"/>
            <w:sz w:val="20"/>
            <w:szCs w:val="20"/>
            <w:u w:val="none"/>
          </w:rPr>
          <w:t>. 2021;26(8):4254-4264.</w:t>
        </w:r>
      </w:hyperlink>
    </w:p>
    <w:p w14:paraId="2EAF2F9D" w14:textId="77777777" w:rsidR="00CB689C" w:rsidRPr="00106A11" w:rsidRDefault="00CB689C" w:rsidP="00CB689C">
      <w:pPr>
        <w:pStyle w:val="NormalWeb"/>
        <w:spacing w:before="0" w:beforeAutospacing="0" w:after="200" w:afterAutospacing="0"/>
        <w:ind w:hanging="400"/>
        <w:rPr>
          <w:sz w:val="20"/>
          <w:szCs w:val="20"/>
        </w:rPr>
      </w:pPr>
      <w:r w:rsidRPr="00106A11">
        <w:rPr>
          <w:color w:val="000000"/>
          <w:sz w:val="20"/>
          <w:szCs w:val="20"/>
        </w:rPr>
        <w:t xml:space="preserve">6. </w:t>
      </w:r>
      <w:r w:rsidRPr="00106A11">
        <w:rPr>
          <w:rStyle w:val="apple-tab-span"/>
          <w:color w:val="000000"/>
          <w:sz w:val="20"/>
          <w:szCs w:val="20"/>
        </w:rPr>
        <w:tab/>
      </w:r>
      <w:hyperlink r:id="rId17" w:history="1">
        <w:proofErr w:type="spellStart"/>
        <w:r w:rsidRPr="00106A11">
          <w:rPr>
            <w:rStyle w:val="Hyperlink"/>
            <w:color w:val="000000"/>
            <w:sz w:val="20"/>
            <w:szCs w:val="20"/>
            <w:u w:val="none"/>
          </w:rPr>
          <w:t>Delaneau</w:t>
        </w:r>
        <w:proofErr w:type="spellEnd"/>
        <w:r w:rsidRPr="00106A11">
          <w:rPr>
            <w:rStyle w:val="Hyperlink"/>
            <w:color w:val="000000"/>
            <w:sz w:val="20"/>
            <w:szCs w:val="20"/>
            <w:u w:val="none"/>
          </w:rPr>
          <w:t xml:space="preserve"> O, The 1000 Genomes Project Consortium, </w:t>
        </w:r>
        <w:proofErr w:type="spellStart"/>
        <w:r w:rsidRPr="00106A11">
          <w:rPr>
            <w:rStyle w:val="Hyperlink"/>
            <w:color w:val="000000"/>
            <w:sz w:val="20"/>
            <w:szCs w:val="20"/>
            <w:u w:val="none"/>
          </w:rPr>
          <w:t>Marchini</w:t>
        </w:r>
        <w:proofErr w:type="spellEnd"/>
        <w:r w:rsidRPr="00106A11">
          <w:rPr>
            <w:rStyle w:val="Hyperlink"/>
            <w:color w:val="000000"/>
            <w:sz w:val="20"/>
            <w:szCs w:val="20"/>
            <w:u w:val="none"/>
          </w:rPr>
          <w:t xml:space="preserve"> J. Integrating sequence and array data to create an improved 1000 Genomes Project haplotype reference panel. </w:t>
        </w:r>
        <w:r w:rsidRPr="00106A11">
          <w:rPr>
            <w:rStyle w:val="Hyperlink"/>
            <w:i/>
            <w:iCs/>
            <w:color w:val="000000"/>
            <w:sz w:val="20"/>
            <w:szCs w:val="20"/>
            <w:u w:val="none"/>
          </w:rPr>
          <w:t>Nature Communications</w:t>
        </w:r>
        <w:r w:rsidRPr="00106A11">
          <w:rPr>
            <w:rStyle w:val="Hyperlink"/>
            <w:color w:val="000000"/>
            <w:sz w:val="20"/>
            <w:szCs w:val="20"/>
            <w:u w:val="none"/>
          </w:rPr>
          <w:t>. 2014;5(1). doi:</w:t>
        </w:r>
      </w:hyperlink>
      <w:hyperlink r:id="rId18" w:history="1">
        <w:r w:rsidRPr="00106A11">
          <w:rPr>
            <w:rStyle w:val="Hyperlink"/>
            <w:color w:val="000000"/>
            <w:sz w:val="20"/>
            <w:szCs w:val="20"/>
            <w:u w:val="none"/>
          </w:rPr>
          <w:t>10.1038/ncomms4934</w:t>
        </w:r>
      </w:hyperlink>
    </w:p>
    <w:p w14:paraId="0E1BF815" w14:textId="77777777" w:rsidR="00CF539B" w:rsidRPr="00106A11" w:rsidRDefault="00CF539B" w:rsidP="002E1747">
      <w:pPr>
        <w:pStyle w:val="Heading1"/>
        <w:spacing w:before="0" w:after="0"/>
        <w:rPr>
          <w:rFonts w:ascii="Times New Roman" w:eastAsia="Times New Roman" w:hAnsi="Times New Roman" w:cs="Times New Roman"/>
          <w:sz w:val="20"/>
          <w:szCs w:val="20"/>
        </w:rPr>
      </w:pPr>
    </w:p>
    <w:sectPr w:rsidR="00CF539B" w:rsidRPr="00106A11" w:rsidSect="00D62B69">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4BBD"/>
    <w:multiLevelType w:val="multilevel"/>
    <w:tmpl w:val="9D70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F08B6"/>
    <w:multiLevelType w:val="multilevel"/>
    <w:tmpl w:val="B14C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27E27"/>
    <w:multiLevelType w:val="multilevel"/>
    <w:tmpl w:val="D666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96C78"/>
    <w:multiLevelType w:val="multilevel"/>
    <w:tmpl w:val="26AA8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571B8"/>
    <w:multiLevelType w:val="multilevel"/>
    <w:tmpl w:val="EC08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514192">
    <w:abstractNumId w:val="2"/>
  </w:num>
  <w:num w:numId="2" w16cid:durableId="812066182">
    <w:abstractNumId w:val="4"/>
  </w:num>
  <w:num w:numId="3" w16cid:durableId="906187243">
    <w:abstractNumId w:val="0"/>
  </w:num>
  <w:num w:numId="4" w16cid:durableId="536700233">
    <w:abstractNumId w:val="3"/>
  </w:num>
  <w:num w:numId="5" w16cid:durableId="1873227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9B"/>
    <w:rsid w:val="000725C9"/>
    <w:rsid w:val="00090192"/>
    <w:rsid w:val="000C6138"/>
    <w:rsid w:val="00106A11"/>
    <w:rsid w:val="001428DE"/>
    <w:rsid w:val="001518DD"/>
    <w:rsid w:val="0017771C"/>
    <w:rsid w:val="00185C09"/>
    <w:rsid w:val="0018644B"/>
    <w:rsid w:val="002674FB"/>
    <w:rsid w:val="002E1747"/>
    <w:rsid w:val="002E2D15"/>
    <w:rsid w:val="00304110"/>
    <w:rsid w:val="004178CF"/>
    <w:rsid w:val="004A333E"/>
    <w:rsid w:val="00516C46"/>
    <w:rsid w:val="005220C4"/>
    <w:rsid w:val="00527253"/>
    <w:rsid w:val="005C77A4"/>
    <w:rsid w:val="00660C3E"/>
    <w:rsid w:val="00696EA7"/>
    <w:rsid w:val="00794C19"/>
    <w:rsid w:val="0079504E"/>
    <w:rsid w:val="00901326"/>
    <w:rsid w:val="009070D1"/>
    <w:rsid w:val="00913D80"/>
    <w:rsid w:val="00926970"/>
    <w:rsid w:val="00984AD1"/>
    <w:rsid w:val="00A85497"/>
    <w:rsid w:val="00AB6E86"/>
    <w:rsid w:val="00B914C2"/>
    <w:rsid w:val="00C15027"/>
    <w:rsid w:val="00C5109B"/>
    <w:rsid w:val="00C828FB"/>
    <w:rsid w:val="00CB689C"/>
    <w:rsid w:val="00CD056A"/>
    <w:rsid w:val="00CF539B"/>
    <w:rsid w:val="00D27B04"/>
    <w:rsid w:val="00D41A6E"/>
    <w:rsid w:val="00D62B69"/>
    <w:rsid w:val="00D67C43"/>
    <w:rsid w:val="00DB0255"/>
    <w:rsid w:val="00F36C8D"/>
    <w:rsid w:val="00F5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D9A0"/>
  <w15:docId w15:val="{0CE50E7E-1CA7-44D7-92A6-A2DC6979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255"/>
    <w:rPr>
      <w:b/>
      <w:bCs/>
    </w:rPr>
  </w:style>
  <w:style w:type="character" w:customStyle="1" w:styleId="CommentSubjectChar">
    <w:name w:val="Comment Subject Char"/>
    <w:basedOn w:val="CommentTextChar"/>
    <w:link w:val="CommentSubject"/>
    <w:uiPriority w:val="99"/>
    <w:semiHidden/>
    <w:rsid w:val="00DB0255"/>
    <w:rPr>
      <w:b/>
      <w:bCs/>
      <w:sz w:val="20"/>
      <w:szCs w:val="20"/>
    </w:rPr>
  </w:style>
  <w:style w:type="character" w:styleId="Hyperlink">
    <w:name w:val="Hyperlink"/>
    <w:basedOn w:val="DefaultParagraphFont"/>
    <w:uiPriority w:val="99"/>
    <w:semiHidden/>
    <w:unhideWhenUsed/>
    <w:rsid w:val="00D41A6E"/>
    <w:rPr>
      <w:color w:val="0000FF"/>
      <w:u w:val="single"/>
    </w:rPr>
  </w:style>
  <w:style w:type="paragraph" w:styleId="NormalWeb">
    <w:name w:val="Normal (Web)"/>
    <w:basedOn w:val="Normal"/>
    <w:uiPriority w:val="99"/>
    <w:unhideWhenUsed/>
    <w:rsid w:val="002E17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E1747"/>
  </w:style>
  <w:style w:type="character" w:customStyle="1" w:styleId="contentpasted1">
    <w:name w:val="contentpasted1"/>
    <w:basedOn w:val="DefaultParagraphFont"/>
    <w:rsid w:val="00696EA7"/>
  </w:style>
  <w:style w:type="character" w:customStyle="1" w:styleId="s1">
    <w:name w:val="s1"/>
    <w:basedOn w:val="DefaultParagraphFont"/>
    <w:rsid w:val="00696EA7"/>
  </w:style>
  <w:style w:type="character" w:styleId="Strong">
    <w:name w:val="Strong"/>
    <w:basedOn w:val="DefaultParagraphFont"/>
    <w:uiPriority w:val="22"/>
    <w:qFormat/>
    <w:rsid w:val="00185C09"/>
    <w:rPr>
      <w:b/>
      <w:bCs/>
    </w:rPr>
  </w:style>
  <w:style w:type="character" w:customStyle="1" w:styleId="s2">
    <w:name w:val="s2"/>
    <w:basedOn w:val="DefaultParagraphFont"/>
    <w:rsid w:val="00F3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22">
      <w:bodyDiv w:val="1"/>
      <w:marLeft w:val="0"/>
      <w:marRight w:val="0"/>
      <w:marTop w:val="0"/>
      <w:marBottom w:val="0"/>
      <w:divBdr>
        <w:top w:val="none" w:sz="0" w:space="0" w:color="auto"/>
        <w:left w:val="none" w:sz="0" w:space="0" w:color="auto"/>
        <w:bottom w:val="none" w:sz="0" w:space="0" w:color="auto"/>
        <w:right w:val="none" w:sz="0" w:space="0" w:color="auto"/>
      </w:divBdr>
      <w:divsChild>
        <w:div w:id="1916087817">
          <w:marLeft w:val="0"/>
          <w:marRight w:val="0"/>
          <w:marTop w:val="0"/>
          <w:marBottom w:val="0"/>
          <w:divBdr>
            <w:top w:val="none" w:sz="0" w:space="0" w:color="auto"/>
            <w:left w:val="none" w:sz="0" w:space="0" w:color="auto"/>
            <w:bottom w:val="none" w:sz="0" w:space="0" w:color="auto"/>
            <w:right w:val="none" w:sz="0" w:space="0" w:color="auto"/>
          </w:divBdr>
        </w:div>
        <w:div w:id="864173040">
          <w:marLeft w:val="0"/>
          <w:marRight w:val="0"/>
          <w:marTop w:val="0"/>
          <w:marBottom w:val="0"/>
          <w:divBdr>
            <w:top w:val="none" w:sz="0" w:space="0" w:color="auto"/>
            <w:left w:val="none" w:sz="0" w:space="0" w:color="auto"/>
            <w:bottom w:val="none" w:sz="0" w:space="0" w:color="auto"/>
            <w:right w:val="none" w:sz="0" w:space="0" w:color="auto"/>
          </w:divBdr>
        </w:div>
        <w:div w:id="144660848">
          <w:marLeft w:val="0"/>
          <w:marRight w:val="0"/>
          <w:marTop w:val="0"/>
          <w:marBottom w:val="0"/>
          <w:divBdr>
            <w:top w:val="none" w:sz="0" w:space="0" w:color="auto"/>
            <w:left w:val="none" w:sz="0" w:space="0" w:color="auto"/>
            <w:bottom w:val="none" w:sz="0" w:space="0" w:color="auto"/>
            <w:right w:val="none" w:sz="0" w:space="0" w:color="auto"/>
          </w:divBdr>
        </w:div>
        <w:div w:id="1346715128">
          <w:marLeft w:val="0"/>
          <w:marRight w:val="0"/>
          <w:marTop w:val="0"/>
          <w:marBottom w:val="0"/>
          <w:divBdr>
            <w:top w:val="none" w:sz="0" w:space="0" w:color="auto"/>
            <w:left w:val="none" w:sz="0" w:space="0" w:color="auto"/>
            <w:bottom w:val="none" w:sz="0" w:space="0" w:color="auto"/>
            <w:right w:val="none" w:sz="0" w:space="0" w:color="auto"/>
          </w:divBdr>
        </w:div>
        <w:div w:id="1541746524">
          <w:marLeft w:val="0"/>
          <w:marRight w:val="0"/>
          <w:marTop w:val="0"/>
          <w:marBottom w:val="0"/>
          <w:divBdr>
            <w:top w:val="none" w:sz="0" w:space="0" w:color="auto"/>
            <w:left w:val="none" w:sz="0" w:space="0" w:color="auto"/>
            <w:bottom w:val="none" w:sz="0" w:space="0" w:color="auto"/>
            <w:right w:val="none" w:sz="0" w:space="0" w:color="auto"/>
          </w:divBdr>
        </w:div>
        <w:div w:id="1919552865">
          <w:marLeft w:val="0"/>
          <w:marRight w:val="0"/>
          <w:marTop w:val="0"/>
          <w:marBottom w:val="0"/>
          <w:divBdr>
            <w:top w:val="none" w:sz="0" w:space="0" w:color="auto"/>
            <w:left w:val="none" w:sz="0" w:space="0" w:color="auto"/>
            <w:bottom w:val="none" w:sz="0" w:space="0" w:color="auto"/>
            <w:right w:val="none" w:sz="0" w:space="0" w:color="auto"/>
          </w:divBdr>
        </w:div>
        <w:div w:id="1291746419">
          <w:marLeft w:val="0"/>
          <w:marRight w:val="0"/>
          <w:marTop w:val="0"/>
          <w:marBottom w:val="0"/>
          <w:divBdr>
            <w:top w:val="none" w:sz="0" w:space="0" w:color="auto"/>
            <w:left w:val="none" w:sz="0" w:space="0" w:color="auto"/>
            <w:bottom w:val="none" w:sz="0" w:space="0" w:color="auto"/>
            <w:right w:val="none" w:sz="0" w:space="0" w:color="auto"/>
          </w:divBdr>
        </w:div>
        <w:div w:id="1706371099">
          <w:marLeft w:val="0"/>
          <w:marRight w:val="0"/>
          <w:marTop w:val="0"/>
          <w:marBottom w:val="0"/>
          <w:divBdr>
            <w:top w:val="none" w:sz="0" w:space="0" w:color="auto"/>
            <w:left w:val="none" w:sz="0" w:space="0" w:color="auto"/>
            <w:bottom w:val="none" w:sz="0" w:space="0" w:color="auto"/>
            <w:right w:val="none" w:sz="0" w:space="0" w:color="auto"/>
          </w:divBdr>
        </w:div>
        <w:div w:id="523397814">
          <w:marLeft w:val="0"/>
          <w:marRight w:val="0"/>
          <w:marTop w:val="0"/>
          <w:marBottom w:val="0"/>
          <w:divBdr>
            <w:top w:val="none" w:sz="0" w:space="0" w:color="auto"/>
            <w:left w:val="none" w:sz="0" w:space="0" w:color="auto"/>
            <w:bottom w:val="none" w:sz="0" w:space="0" w:color="auto"/>
            <w:right w:val="none" w:sz="0" w:space="0" w:color="auto"/>
          </w:divBdr>
        </w:div>
      </w:divsChild>
    </w:div>
    <w:div w:id="258947785">
      <w:bodyDiv w:val="1"/>
      <w:marLeft w:val="0"/>
      <w:marRight w:val="0"/>
      <w:marTop w:val="0"/>
      <w:marBottom w:val="0"/>
      <w:divBdr>
        <w:top w:val="none" w:sz="0" w:space="0" w:color="auto"/>
        <w:left w:val="none" w:sz="0" w:space="0" w:color="auto"/>
        <w:bottom w:val="none" w:sz="0" w:space="0" w:color="auto"/>
        <w:right w:val="none" w:sz="0" w:space="0" w:color="auto"/>
      </w:divBdr>
    </w:div>
    <w:div w:id="578516599">
      <w:bodyDiv w:val="1"/>
      <w:marLeft w:val="0"/>
      <w:marRight w:val="0"/>
      <w:marTop w:val="0"/>
      <w:marBottom w:val="0"/>
      <w:divBdr>
        <w:top w:val="none" w:sz="0" w:space="0" w:color="auto"/>
        <w:left w:val="none" w:sz="0" w:space="0" w:color="auto"/>
        <w:bottom w:val="none" w:sz="0" w:space="0" w:color="auto"/>
        <w:right w:val="none" w:sz="0" w:space="0" w:color="auto"/>
      </w:divBdr>
      <w:divsChild>
        <w:div w:id="915825119">
          <w:marLeft w:val="0"/>
          <w:marRight w:val="0"/>
          <w:marTop w:val="0"/>
          <w:marBottom w:val="0"/>
          <w:divBdr>
            <w:top w:val="none" w:sz="0" w:space="0" w:color="auto"/>
            <w:left w:val="none" w:sz="0" w:space="0" w:color="auto"/>
            <w:bottom w:val="none" w:sz="0" w:space="0" w:color="auto"/>
            <w:right w:val="none" w:sz="0" w:space="0" w:color="auto"/>
          </w:divBdr>
        </w:div>
        <w:div w:id="1443724993">
          <w:marLeft w:val="0"/>
          <w:marRight w:val="0"/>
          <w:marTop w:val="0"/>
          <w:marBottom w:val="0"/>
          <w:divBdr>
            <w:top w:val="none" w:sz="0" w:space="0" w:color="auto"/>
            <w:left w:val="none" w:sz="0" w:space="0" w:color="auto"/>
            <w:bottom w:val="none" w:sz="0" w:space="0" w:color="auto"/>
            <w:right w:val="none" w:sz="0" w:space="0" w:color="auto"/>
          </w:divBdr>
        </w:div>
        <w:div w:id="1459295776">
          <w:marLeft w:val="0"/>
          <w:marRight w:val="0"/>
          <w:marTop w:val="0"/>
          <w:marBottom w:val="0"/>
          <w:divBdr>
            <w:top w:val="none" w:sz="0" w:space="0" w:color="auto"/>
            <w:left w:val="none" w:sz="0" w:space="0" w:color="auto"/>
            <w:bottom w:val="none" w:sz="0" w:space="0" w:color="auto"/>
            <w:right w:val="none" w:sz="0" w:space="0" w:color="auto"/>
          </w:divBdr>
        </w:div>
        <w:div w:id="1368674439">
          <w:marLeft w:val="0"/>
          <w:marRight w:val="0"/>
          <w:marTop w:val="0"/>
          <w:marBottom w:val="0"/>
          <w:divBdr>
            <w:top w:val="none" w:sz="0" w:space="0" w:color="auto"/>
            <w:left w:val="none" w:sz="0" w:space="0" w:color="auto"/>
            <w:bottom w:val="none" w:sz="0" w:space="0" w:color="auto"/>
            <w:right w:val="none" w:sz="0" w:space="0" w:color="auto"/>
          </w:divBdr>
        </w:div>
        <w:div w:id="1505121636">
          <w:marLeft w:val="0"/>
          <w:marRight w:val="0"/>
          <w:marTop w:val="0"/>
          <w:marBottom w:val="0"/>
          <w:divBdr>
            <w:top w:val="none" w:sz="0" w:space="0" w:color="auto"/>
            <w:left w:val="none" w:sz="0" w:space="0" w:color="auto"/>
            <w:bottom w:val="none" w:sz="0" w:space="0" w:color="auto"/>
            <w:right w:val="none" w:sz="0" w:space="0" w:color="auto"/>
          </w:divBdr>
        </w:div>
        <w:div w:id="25520408">
          <w:marLeft w:val="0"/>
          <w:marRight w:val="0"/>
          <w:marTop w:val="0"/>
          <w:marBottom w:val="0"/>
          <w:divBdr>
            <w:top w:val="none" w:sz="0" w:space="0" w:color="auto"/>
            <w:left w:val="none" w:sz="0" w:space="0" w:color="auto"/>
            <w:bottom w:val="none" w:sz="0" w:space="0" w:color="auto"/>
            <w:right w:val="none" w:sz="0" w:space="0" w:color="auto"/>
          </w:divBdr>
        </w:div>
        <w:div w:id="1512527695">
          <w:marLeft w:val="0"/>
          <w:marRight w:val="0"/>
          <w:marTop w:val="0"/>
          <w:marBottom w:val="0"/>
          <w:divBdr>
            <w:top w:val="none" w:sz="0" w:space="0" w:color="auto"/>
            <w:left w:val="none" w:sz="0" w:space="0" w:color="auto"/>
            <w:bottom w:val="none" w:sz="0" w:space="0" w:color="auto"/>
            <w:right w:val="none" w:sz="0" w:space="0" w:color="auto"/>
          </w:divBdr>
        </w:div>
        <w:div w:id="552884912">
          <w:marLeft w:val="0"/>
          <w:marRight w:val="0"/>
          <w:marTop w:val="0"/>
          <w:marBottom w:val="0"/>
          <w:divBdr>
            <w:top w:val="none" w:sz="0" w:space="0" w:color="auto"/>
            <w:left w:val="none" w:sz="0" w:space="0" w:color="auto"/>
            <w:bottom w:val="none" w:sz="0" w:space="0" w:color="auto"/>
            <w:right w:val="none" w:sz="0" w:space="0" w:color="auto"/>
          </w:divBdr>
        </w:div>
        <w:div w:id="973828584">
          <w:marLeft w:val="0"/>
          <w:marRight w:val="0"/>
          <w:marTop w:val="0"/>
          <w:marBottom w:val="0"/>
          <w:divBdr>
            <w:top w:val="none" w:sz="0" w:space="0" w:color="auto"/>
            <w:left w:val="none" w:sz="0" w:space="0" w:color="auto"/>
            <w:bottom w:val="none" w:sz="0" w:space="0" w:color="auto"/>
            <w:right w:val="none" w:sz="0" w:space="0" w:color="auto"/>
          </w:divBdr>
        </w:div>
      </w:divsChild>
    </w:div>
    <w:div w:id="618220985">
      <w:bodyDiv w:val="1"/>
      <w:marLeft w:val="0"/>
      <w:marRight w:val="0"/>
      <w:marTop w:val="0"/>
      <w:marBottom w:val="0"/>
      <w:divBdr>
        <w:top w:val="none" w:sz="0" w:space="0" w:color="auto"/>
        <w:left w:val="none" w:sz="0" w:space="0" w:color="auto"/>
        <w:bottom w:val="none" w:sz="0" w:space="0" w:color="auto"/>
        <w:right w:val="none" w:sz="0" w:space="0" w:color="auto"/>
      </w:divBdr>
      <w:divsChild>
        <w:div w:id="1591812835">
          <w:marLeft w:val="0"/>
          <w:marRight w:val="0"/>
          <w:marTop w:val="0"/>
          <w:marBottom w:val="0"/>
          <w:divBdr>
            <w:top w:val="none" w:sz="0" w:space="0" w:color="auto"/>
            <w:left w:val="none" w:sz="0" w:space="0" w:color="auto"/>
            <w:bottom w:val="none" w:sz="0" w:space="0" w:color="auto"/>
            <w:right w:val="none" w:sz="0" w:space="0" w:color="auto"/>
          </w:divBdr>
        </w:div>
      </w:divsChild>
    </w:div>
    <w:div w:id="621300933">
      <w:bodyDiv w:val="1"/>
      <w:marLeft w:val="0"/>
      <w:marRight w:val="0"/>
      <w:marTop w:val="0"/>
      <w:marBottom w:val="0"/>
      <w:divBdr>
        <w:top w:val="none" w:sz="0" w:space="0" w:color="auto"/>
        <w:left w:val="none" w:sz="0" w:space="0" w:color="auto"/>
        <w:bottom w:val="none" w:sz="0" w:space="0" w:color="auto"/>
        <w:right w:val="none" w:sz="0" w:space="0" w:color="auto"/>
      </w:divBdr>
    </w:div>
    <w:div w:id="778838913">
      <w:bodyDiv w:val="1"/>
      <w:marLeft w:val="0"/>
      <w:marRight w:val="0"/>
      <w:marTop w:val="0"/>
      <w:marBottom w:val="0"/>
      <w:divBdr>
        <w:top w:val="none" w:sz="0" w:space="0" w:color="auto"/>
        <w:left w:val="none" w:sz="0" w:space="0" w:color="auto"/>
        <w:bottom w:val="none" w:sz="0" w:space="0" w:color="auto"/>
        <w:right w:val="none" w:sz="0" w:space="0" w:color="auto"/>
      </w:divBdr>
    </w:div>
    <w:div w:id="889343674">
      <w:bodyDiv w:val="1"/>
      <w:marLeft w:val="0"/>
      <w:marRight w:val="0"/>
      <w:marTop w:val="0"/>
      <w:marBottom w:val="0"/>
      <w:divBdr>
        <w:top w:val="none" w:sz="0" w:space="0" w:color="auto"/>
        <w:left w:val="none" w:sz="0" w:space="0" w:color="auto"/>
        <w:bottom w:val="none" w:sz="0" w:space="0" w:color="auto"/>
        <w:right w:val="none" w:sz="0" w:space="0" w:color="auto"/>
      </w:divBdr>
    </w:div>
    <w:div w:id="977539533">
      <w:bodyDiv w:val="1"/>
      <w:marLeft w:val="0"/>
      <w:marRight w:val="0"/>
      <w:marTop w:val="0"/>
      <w:marBottom w:val="0"/>
      <w:divBdr>
        <w:top w:val="none" w:sz="0" w:space="0" w:color="auto"/>
        <w:left w:val="none" w:sz="0" w:space="0" w:color="auto"/>
        <w:bottom w:val="none" w:sz="0" w:space="0" w:color="auto"/>
        <w:right w:val="none" w:sz="0" w:space="0" w:color="auto"/>
      </w:divBdr>
    </w:div>
    <w:div w:id="982200340">
      <w:bodyDiv w:val="1"/>
      <w:marLeft w:val="0"/>
      <w:marRight w:val="0"/>
      <w:marTop w:val="0"/>
      <w:marBottom w:val="0"/>
      <w:divBdr>
        <w:top w:val="none" w:sz="0" w:space="0" w:color="auto"/>
        <w:left w:val="none" w:sz="0" w:space="0" w:color="auto"/>
        <w:bottom w:val="none" w:sz="0" w:space="0" w:color="auto"/>
        <w:right w:val="none" w:sz="0" w:space="0" w:color="auto"/>
      </w:divBdr>
      <w:divsChild>
        <w:div w:id="1438406738">
          <w:marLeft w:val="0"/>
          <w:marRight w:val="0"/>
          <w:marTop w:val="0"/>
          <w:marBottom w:val="0"/>
          <w:divBdr>
            <w:top w:val="none" w:sz="0" w:space="0" w:color="auto"/>
            <w:left w:val="none" w:sz="0" w:space="0" w:color="auto"/>
            <w:bottom w:val="none" w:sz="0" w:space="0" w:color="auto"/>
            <w:right w:val="none" w:sz="0" w:space="0" w:color="auto"/>
          </w:divBdr>
        </w:div>
        <w:div w:id="1948417390">
          <w:marLeft w:val="0"/>
          <w:marRight w:val="0"/>
          <w:marTop w:val="0"/>
          <w:marBottom w:val="0"/>
          <w:divBdr>
            <w:top w:val="none" w:sz="0" w:space="0" w:color="auto"/>
            <w:left w:val="none" w:sz="0" w:space="0" w:color="auto"/>
            <w:bottom w:val="none" w:sz="0" w:space="0" w:color="auto"/>
            <w:right w:val="none" w:sz="0" w:space="0" w:color="auto"/>
          </w:divBdr>
        </w:div>
      </w:divsChild>
    </w:div>
    <w:div w:id="1025516310">
      <w:bodyDiv w:val="1"/>
      <w:marLeft w:val="0"/>
      <w:marRight w:val="0"/>
      <w:marTop w:val="0"/>
      <w:marBottom w:val="0"/>
      <w:divBdr>
        <w:top w:val="none" w:sz="0" w:space="0" w:color="auto"/>
        <w:left w:val="none" w:sz="0" w:space="0" w:color="auto"/>
        <w:bottom w:val="none" w:sz="0" w:space="0" w:color="auto"/>
        <w:right w:val="none" w:sz="0" w:space="0" w:color="auto"/>
      </w:divBdr>
    </w:div>
    <w:div w:id="1124663807">
      <w:bodyDiv w:val="1"/>
      <w:marLeft w:val="0"/>
      <w:marRight w:val="0"/>
      <w:marTop w:val="0"/>
      <w:marBottom w:val="0"/>
      <w:divBdr>
        <w:top w:val="none" w:sz="0" w:space="0" w:color="auto"/>
        <w:left w:val="none" w:sz="0" w:space="0" w:color="auto"/>
        <w:bottom w:val="none" w:sz="0" w:space="0" w:color="auto"/>
        <w:right w:val="none" w:sz="0" w:space="0" w:color="auto"/>
      </w:divBdr>
    </w:div>
    <w:div w:id="1167330783">
      <w:bodyDiv w:val="1"/>
      <w:marLeft w:val="0"/>
      <w:marRight w:val="0"/>
      <w:marTop w:val="0"/>
      <w:marBottom w:val="0"/>
      <w:divBdr>
        <w:top w:val="none" w:sz="0" w:space="0" w:color="auto"/>
        <w:left w:val="none" w:sz="0" w:space="0" w:color="auto"/>
        <w:bottom w:val="none" w:sz="0" w:space="0" w:color="auto"/>
        <w:right w:val="none" w:sz="0" w:space="0" w:color="auto"/>
      </w:divBdr>
      <w:divsChild>
        <w:div w:id="627324286">
          <w:marLeft w:val="0"/>
          <w:marRight w:val="0"/>
          <w:marTop w:val="0"/>
          <w:marBottom w:val="0"/>
          <w:divBdr>
            <w:top w:val="none" w:sz="0" w:space="0" w:color="auto"/>
            <w:left w:val="none" w:sz="0" w:space="0" w:color="auto"/>
            <w:bottom w:val="none" w:sz="0" w:space="0" w:color="auto"/>
            <w:right w:val="none" w:sz="0" w:space="0" w:color="auto"/>
          </w:divBdr>
        </w:div>
        <w:div w:id="1065908237">
          <w:marLeft w:val="0"/>
          <w:marRight w:val="0"/>
          <w:marTop w:val="0"/>
          <w:marBottom w:val="0"/>
          <w:divBdr>
            <w:top w:val="none" w:sz="0" w:space="0" w:color="auto"/>
            <w:left w:val="none" w:sz="0" w:space="0" w:color="auto"/>
            <w:bottom w:val="none" w:sz="0" w:space="0" w:color="auto"/>
            <w:right w:val="none" w:sz="0" w:space="0" w:color="auto"/>
          </w:divBdr>
        </w:div>
        <w:div w:id="1800490315">
          <w:marLeft w:val="0"/>
          <w:marRight w:val="0"/>
          <w:marTop w:val="0"/>
          <w:marBottom w:val="0"/>
          <w:divBdr>
            <w:top w:val="none" w:sz="0" w:space="0" w:color="auto"/>
            <w:left w:val="none" w:sz="0" w:space="0" w:color="auto"/>
            <w:bottom w:val="none" w:sz="0" w:space="0" w:color="auto"/>
            <w:right w:val="none" w:sz="0" w:space="0" w:color="auto"/>
          </w:divBdr>
          <w:divsChild>
            <w:div w:id="1725063979">
              <w:marLeft w:val="0"/>
              <w:marRight w:val="0"/>
              <w:marTop w:val="0"/>
              <w:marBottom w:val="0"/>
              <w:divBdr>
                <w:top w:val="none" w:sz="0" w:space="0" w:color="auto"/>
                <w:left w:val="none" w:sz="0" w:space="0" w:color="auto"/>
                <w:bottom w:val="none" w:sz="0" w:space="0" w:color="auto"/>
                <w:right w:val="none" w:sz="0" w:space="0" w:color="auto"/>
              </w:divBdr>
            </w:div>
            <w:div w:id="2075354352">
              <w:marLeft w:val="0"/>
              <w:marRight w:val="0"/>
              <w:marTop w:val="0"/>
              <w:marBottom w:val="0"/>
              <w:divBdr>
                <w:top w:val="none" w:sz="0" w:space="0" w:color="auto"/>
                <w:left w:val="none" w:sz="0" w:space="0" w:color="auto"/>
                <w:bottom w:val="none" w:sz="0" w:space="0" w:color="auto"/>
                <w:right w:val="none" w:sz="0" w:space="0" w:color="auto"/>
              </w:divBdr>
            </w:div>
            <w:div w:id="21246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9224">
      <w:bodyDiv w:val="1"/>
      <w:marLeft w:val="0"/>
      <w:marRight w:val="0"/>
      <w:marTop w:val="0"/>
      <w:marBottom w:val="0"/>
      <w:divBdr>
        <w:top w:val="none" w:sz="0" w:space="0" w:color="auto"/>
        <w:left w:val="none" w:sz="0" w:space="0" w:color="auto"/>
        <w:bottom w:val="none" w:sz="0" w:space="0" w:color="auto"/>
        <w:right w:val="none" w:sz="0" w:space="0" w:color="auto"/>
      </w:divBdr>
    </w:div>
    <w:div w:id="1324579068">
      <w:bodyDiv w:val="1"/>
      <w:marLeft w:val="0"/>
      <w:marRight w:val="0"/>
      <w:marTop w:val="0"/>
      <w:marBottom w:val="0"/>
      <w:divBdr>
        <w:top w:val="none" w:sz="0" w:space="0" w:color="auto"/>
        <w:left w:val="none" w:sz="0" w:space="0" w:color="auto"/>
        <w:bottom w:val="none" w:sz="0" w:space="0" w:color="auto"/>
        <w:right w:val="none" w:sz="0" w:space="0" w:color="auto"/>
      </w:divBdr>
    </w:div>
    <w:div w:id="1468091143">
      <w:bodyDiv w:val="1"/>
      <w:marLeft w:val="0"/>
      <w:marRight w:val="0"/>
      <w:marTop w:val="0"/>
      <w:marBottom w:val="0"/>
      <w:divBdr>
        <w:top w:val="none" w:sz="0" w:space="0" w:color="auto"/>
        <w:left w:val="none" w:sz="0" w:space="0" w:color="auto"/>
        <w:bottom w:val="none" w:sz="0" w:space="0" w:color="auto"/>
        <w:right w:val="none" w:sz="0" w:space="0" w:color="auto"/>
      </w:divBdr>
    </w:div>
    <w:div w:id="1477992005">
      <w:bodyDiv w:val="1"/>
      <w:marLeft w:val="0"/>
      <w:marRight w:val="0"/>
      <w:marTop w:val="0"/>
      <w:marBottom w:val="0"/>
      <w:divBdr>
        <w:top w:val="none" w:sz="0" w:space="0" w:color="auto"/>
        <w:left w:val="none" w:sz="0" w:space="0" w:color="auto"/>
        <w:bottom w:val="none" w:sz="0" w:space="0" w:color="auto"/>
        <w:right w:val="none" w:sz="0" w:space="0" w:color="auto"/>
      </w:divBdr>
    </w:div>
    <w:div w:id="1518273378">
      <w:bodyDiv w:val="1"/>
      <w:marLeft w:val="0"/>
      <w:marRight w:val="0"/>
      <w:marTop w:val="0"/>
      <w:marBottom w:val="0"/>
      <w:divBdr>
        <w:top w:val="none" w:sz="0" w:space="0" w:color="auto"/>
        <w:left w:val="none" w:sz="0" w:space="0" w:color="auto"/>
        <w:bottom w:val="none" w:sz="0" w:space="0" w:color="auto"/>
        <w:right w:val="none" w:sz="0" w:space="0" w:color="auto"/>
      </w:divBdr>
    </w:div>
    <w:div w:id="1609779271">
      <w:bodyDiv w:val="1"/>
      <w:marLeft w:val="0"/>
      <w:marRight w:val="0"/>
      <w:marTop w:val="0"/>
      <w:marBottom w:val="0"/>
      <w:divBdr>
        <w:top w:val="none" w:sz="0" w:space="0" w:color="auto"/>
        <w:left w:val="none" w:sz="0" w:space="0" w:color="auto"/>
        <w:bottom w:val="none" w:sz="0" w:space="0" w:color="auto"/>
        <w:right w:val="none" w:sz="0" w:space="0" w:color="auto"/>
      </w:divBdr>
    </w:div>
    <w:div w:id="1796023400">
      <w:bodyDiv w:val="1"/>
      <w:marLeft w:val="0"/>
      <w:marRight w:val="0"/>
      <w:marTop w:val="0"/>
      <w:marBottom w:val="0"/>
      <w:divBdr>
        <w:top w:val="none" w:sz="0" w:space="0" w:color="auto"/>
        <w:left w:val="none" w:sz="0" w:space="0" w:color="auto"/>
        <w:bottom w:val="none" w:sz="0" w:space="0" w:color="auto"/>
        <w:right w:val="none" w:sz="0" w:space="0" w:color="auto"/>
      </w:divBdr>
    </w:div>
    <w:div w:id="1935043710">
      <w:bodyDiv w:val="1"/>
      <w:marLeft w:val="0"/>
      <w:marRight w:val="0"/>
      <w:marTop w:val="0"/>
      <w:marBottom w:val="0"/>
      <w:divBdr>
        <w:top w:val="none" w:sz="0" w:space="0" w:color="auto"/>
        <w:left w:val="none" w:sz="0" w:space="0" w:color="auto"/>
        <w:bottom w:val="none" w:sz="0" w:space="0" w:color="auto"/>
        <w:right w:val="none" w:sz="0" w:space="0" w:color="auto"/>
      </w:divBdr>
    </w:div>
    <w:div w:id="1986352672">
      <w:bodyDiv w:val="1"/>
      <w:marLeft w:val="0"/>
      <w:marRight w:val="0"/>
      <w:marTop w:val="0"/>
      <w:marBottom w:val="0"/>
      <w:divBdr>
        <w:top w:val="none" w:sz="0" w:space="0" w:color="auto"/>
        <w:left w:val="none" w:sz="0" w:space="0" w:color="auto"/>
        <w:bottom w:val="none" w:sz="0" w:space="0" w:color="auto"/>
        <w:right w:val="none" w:sz="0" w:space="0" w:color="auto"/>
      </w:divBdr>
    </w:div>
    <w:div w:id="2119180118">
      <w:bodyDiv w:val="1"/>
      <w:marLeft w:val="0"/>
      <w:marRight w:val="0"/>
      <w:marTop w:val="0"/>
      <w:marBottom w:val="0"/>
      <w:divBdr>
        <w:top w:val="none" w:sz="0" w:space="0" w:color="auto"/>
        <w:left w:val="none" w:sz="0" w:space="0" w:color="auto"/>
        <w:bottom w:val="none" w:sz="0" w:space="0" w:color="auto"/>
        <w:right w:val="none" w:sz="0" w:space="0" w:color="auto"/>
      </w:divBdr>
    </w:div>
    <w:div w:id="2123307474">
      <w:bodyDiv w:val="1"/>
      <w:marLeft w:val="0"/>
      <w:marRight w:val="0"/>
      <w:marTop w:val="0"/>
      <w:marBottom w:val="0"/>
      <w:divBdr>
        <w:top w:val="none" w:sz="0" w:space="0" w:color="auto"/>
        <w:left w:val="none" w:sz="0" w:space="0" w:color="auto"/>
        <w:bottom w:val="none" w:sz="0" w:space="0" w:color="auto"/>
        <w:right w:val="none" w:sz="0" w:space="0" w:color="auto"/>
      </w:divBdr>
      <w:divsChild>
        <w:div w:id="1635796441">
          <w:marLeft w:val="0"/>
          <w:marRight w:val="0"/>
          <w:marTop w:val="0"/>
          <w:marBottom w:val="0"/>
          <w:divBdr>
            <w:top w:val="none" w:sz="0" w:space="0" w:color="auto"/>
            <w:left w:val="none" w:sz="0" w:space="0" w:color="auto"/>
            <w:bottom w:val="none" w:sz="0" w:space="0" w:color="auto"/>
            <w:right w:val="none" w:sz="0" w:space="0" w:color="auto"/>
          </w:divBdr>
        </w:div>
        <w:div w:id="222453129">
          <w:marLeft w:val="0"/>
          <w:marRight w:val="0"/>
          <w:marTop w:val="0"/>
          <w:marBottom w:val="0"/>
          <w:divBdr>
            <w:top w:val="none" w:sz="0" w:space="0" w:color="auto"/>
            <w:left w:val="none" w:sz="0" w:space="0" w:color="auto"/>
            <w:bottom w:val="none" w:sz="0" w:space="0" w:color="auto"/>
            <w:right w:val="none" w:sz="0" w:space="0" w:color="auto"/>
          </w:divBdr>
        </w:div>
        <w:div w:id="1914002808">
          <w:marLeft w:val="0"/>
          <w:marRight w:val="0"/>
          <w:marTop w:val="0"/>
          <w:marBottom w:val="0"/>
          <w:divBdr>
            <w:top w:val="none" w:sz="0" w:space="0" w:color="auto"/>
            <w:left w:val="none" w:sz="0" w:space="0" w:color="auto"/>
            <w:bottom w:val="none" w:sz="0" w:space="0" w:color="auto"/>
            <w:right w:val="none" w:sz="0" w:space="0" w:color="auto"/>
          </w:divBdr>
        </w:div>
        <w:div w:id="1721905020">
          <w:marLeft w:val="0"/>
          <w:marRight w:val="0"/>
          <w:marTop w:val="0"/>
          <w:marBottom w:val="0"/>
          <w:divBdr>
            <w:top w:val="none" w:sz="0" w:space="0" w:color="auto"/>
            <w:left w:val="none" w:sz="0" w:space="0" w:color="auto"/>
            <w:bottom w:val="none" w:sz="0" w:space="0" w:color="auto"/>
            <w:right w:val="none" w:sz="0" w:space="0" w:color="auto"/>
          </w:divBdr>
        </w:div>
        <w:div w:id="1252201815">
          <w:marLeft w:val="0"/>
          <w:marRight w:val="0"/>
          <w:marTop w:val="0"/>
          <w:marBottom w:val="0"/>
          <w:divBdr>
            <w:top w:val="none" w:sz="0" w:space="0" w:color="auto"/>
            <w:left w:val="none" w:sz="0" w:space="0" w:color="auto"/>
            <w:bottom w:val="none" w:sz="0" w:space="0" w:color="auto"/>
            <w:right w:val="none" w:sz="0" w:space="0" w:color="auto"/>
          </w:divBdr>
        </w:div>
        <w:div w:id="849443427">
          <w:marLeft w:val="0"/>
          <w:marRight w:val="0"/>
          <w:marTop w:val="0"/>
          <w:marBottom w:val="0"/>
          <w:divBdr>
            <w:top w:val="none" w:sz="0" w:space="0" w:color="auto"/>
            <w:left w:val="none" w:sz="0" w:space="0" w:color="auto"/>
            <w:bottom w:val="none" w:sz="0" w:space="0" w:color="auto"/>
            <w:right w:val="none" w:sz="0" w:space="0" w:color="auto"/>
          </w:divBdr>
        </w:div>
        <w:div w:id="1605723767">
          <w:marLeft w:val="0"/>
          <w:marRight w:val="0"/>
          <w:marTop w:val="0"/>
          <w:marBottom w:val="0"/>
          <w:divBdr>
            <w:top w:val="none" w:sz="0" w:space="0" w:color="auto"/>
            <w:left w:val="none" w:sz="0" w:space="0" w:color="auto"/>
            <w:bottom w:val="none" w:sz="0" w:space="0" w:color="auto"/>
            <w:right w:val="none" w:sz="0" w:space="0" w:color="auto"/>
          </w:divBdr>
        </w:div>
        <w:div w:id="2020958596">
          <w:marLeft w:val="0"/>
          <w:marRight w:val="0"/>
          <w:marTop w:val="0"/>
          <w:marBottom w:val="0"/>
          <w:divBdr>
            <w:top w:val="none" w:sz="0" w:space="0" w:color="auto"/>
            <w:left w:val="none" w:sz="0" w:space="0" w:color="auto"/>
            <w:bottom w:val="none" w:sz="0" w:space="0" w:color="auto"/>
            <w:right w:val="none" w:sz="0" w:space="0" w:color="auto"/>
          </w:divBdr>
        </w:div>
        <w:div w:id="529807438">
          <w:marLeft w:val="0"/>
          <w:marRight w:val="0"/>
          <w:marTop w:val="0"/>
          <w:marBottom w:val="0"/>
          <w:divBdr>
            <w:top w:val="none" w:sz="0" w:space="0" w:color="auto"/>
            <w:left w:val="none" w:sz="0" w:space="0" w:color="auto"/>
            <w:bottom w:val="none" w:sz="0" w:space="0" w:color="auto"/>
            <w:right w:val="none" w:sz="0" w:space="0" w:color="auto"/>
          </w:divBdr>
        </w:div>
        <w:div w:id="1296065259">
          <w:marLeft w:val="0"/>
          <w:marRight w:val="0"/>
          <w:marTop w:val="0"/>
          <w:marBottom w:val="0"/>
          <w:divBdr>
            <w:top w:val="none" w:sz="0" w:space="0" w:color="auto"/>
            <w:left w:val="none" w:sz="0" w:space="0" w:color="auto"/>
            <w:bottom w:val="none" w:sz="0" w:space="0" w:color="auto"/>
            <w:right w:val="none" w:sz="0" w:space="0" w:color="auto"/>
          </w:divBdr>
        </w:div>
      </w:divsChild>
    </w:div>
    <w:div w:id="2134784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JX9KZN/X2Y2" TargetMode="External"/><Relationship Id="rId13" Type="http://schemas.openxmlformats.org/officeDocument/2006/relationships/hyperlink" Target="http://paperpile.com/b/JX9KZN/uL5f" TargetMode="External"/><Relationship Id="rId18" Type="http://schemas.openxmlformats.org/officeDocument/2006/relationships/hyperlink" Target="http://dx.doi.org/10.1038/ncomms4934" TargetMode="External"/><Relationship Id="rId3" Type="http://schemas.openxmlformats.org/officeDocument/2006/relationships/settings" Target="settings.xml"/><Relationship Id="rId7" Type="http://schemas.openxmlformats.org/officeDocument/2006/relationships/hyperlink" Target="https://nam12.safelinks.protection.outlook.com/?url=https%3A%2F%2Fwww.frontiersin.org%2Farticles%2F10.3389%2Ffgene.2014.00370%2Ffull&amp;data=05%7C01%7CCoombes.Brandon%40mayo.edu%7C8c503de7e6974ab0e25d08dac3316cea%7Ca25fff9c3f634fb29a8ad9bdd0321f9a%7C0%7C0%7C638036914410243284%7CUnknown%7CTWFpbGZsb3d8eyJWIjoiMC4wLjAwMDAiLCJQIjoiV2luMzIiLCJBTiI6Ik1haWwiLCJXVCI6Mn0%3D%7C3000%7C%7C%7C&amp;sdata=%2F0kay5rXpol5re3f8qf4UJxvj4zch4etaCZaCaD%2FKnA%3D&amp;reserved=0" TargetMode="External"/><Relationship Id="rId12" Type="http://schemas.openxmlformats.org/officeDocument/2006/relationships/hyperlink" Target="http://paperpile.com/b/JX9KZN/nzmc" TargetMode="External"/><Relationship Id="rId17" Type="http://schemas.openxmlformats.org/officeDocument/2006/relationships/hyperlink" Target="http://paperpile.com/b/JX9KZN/Ie9z" TargetMode="External"/><Relationship Id="rId2" Type="http://schemas.openxmlformats.org/officeDocument/2006/relationships/styles" Target="styles.xml"/><Relationship Id="rId16" Type="http://schemas.openxmlformats.org/officeDocument/2006/relationships/hyperlink" Target="http://paperpile.com/b/JX9KZN/X2Y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m12.safelinks.protection.outlook.com/?url=https%3A%2F%2Furldefense.proofpoint.com%2Fv2%2Furl%3Fu%3Dhttps-3A__paperpile.com_c_JX9KZN_RBDW%26d%3DDwMGaQ%26c%3DshNJtf5dKgNcPZ6Yh64b-ALLUrcfR-4CCQkZVKC8w3o%26r%3DNw5cDZTYDLN00aCTXxQMm11yFMnMnizzrBA4IRTSrnk%26m%3DwtlK3SmMvNLNAGvWAlFem25h2CVeBRhLPcBWGATHdmfihKgWiTTS2wcjOdzbJvpU%26s%3D72F6e87r6FUWc3b7JXyDc0fZDVC4yND86n7Cb7ev4jg%26e%3D&amp;data=05%7C01%7CCoombes.Brandon%40mayo.edu%7C8c503de7e6974ab0e25d08dac3316cea%7Ca25fff9c3f634fb29a8ad9bdd0321f9a%7C0%7C0%7C638036914410243284%7CUnknown%7CTWFpbGZsb3d8eyJWIjoiMC4wLjAwMDAiLCJQIjoiV2luMzIiLCJBTiI6Ik1haWwiLCJXVCI6Mn0%3D%7C3000%7C%7C%7C&amp;sdata=oVR8Na8wV02T%2Fy2a6MD2eUgnrV7R0UrlgJ9940xgIXM%3D&amp;reserved=0" TargetMode="External"/><Relationship Id="rId11" Type="http://schemas.openxmlformats.org/officeDocument/2006/relationships/hyperlink" Target="https://paperpile.com/c/JX9KZN/uL5f" TargetMode="External"/><Relationship Id="rId5" Type="http://schemas.openxmlformats.org/officeDocument/2006/relationships/hyperlink" Target="https://nam12.safelinks.protection.outlook.com/?url=https%3A%2F%2Furldefense.proofpoint.com%2Fv2%2Furl%3Fu%3Dhttps-3A__paperpile.com_c_JX9KZN_nzmc%26d%3DDwMGaQ%26c%3DshNJtf5dKgNcPZ6Yh64b-ALLUrcfR-4CCQkZVKC8w3o%26r%3DNw5cDZTYDLN00aCTXxQMm11yFMnMnizzrBA4IRTSrnk%26m%3DwtlK3SmMvNLNAGvWAlFem25h2CVeBRhLPcBWGATHdmfihKgWiTTS2wcjOdzbJvpU%26s%3Ds3DQ_F3SJgAOiBYhP4r5t25a_0DI3LP4TXxC1JlkCa4%26e%3D&amp;data=05%7C01%7CCoombes.Brandon%40mayo.edu%7C8c503de7e6974ab0e25d08dac3316cea%7Ca25fff9c3f634fb29a8ad9bdd0321f9a%7C0%7C0%7C638036914410243284%7CUnknown%7CTWFpbGZsb3d8eyJWIjoiMC4wLjAwMDAiLCJQIjoiV2luMzIiLCJBTiI6Ik1haWwiLCJXVCI6Mn0%3D%7C3000%7C%7C%7C&amp;sdata=mLJcWQY%2FElATHQjGvQmjRJzTffvQk0ZKEQMvgeuOiak%3D&amp;reserved=0" TargetMode="External"/><Relationship Id="rId15" Type="http://schemas.openxmlformats.org/officeDocument/2006/relationships/hyperlink" Target="http://paperpile.com/b/JX9KZN/pHcX" TargetMode="External"/><Relationship Id="rId10" Type="http://schemas.openxmlformats.org/officeDocument/2006/relationships/hyperlink" Target="https://paperpile.com/c/JX9KZN/pH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perpile.com/c/JX9KZN/Ie9z" TargetMode="External"/><Relationship Id="rId14" Type="http://schemas.openxmlformats.org/officeDocument/2006/relationships/hyperlink" Target="http://paperpile.com/b/JX9KZN/RB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2966</TotalTime>
  <Pages>9</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Coombes, Brandon J., Ph.D.</cp:lastModifiedBy>
  <cp:revision>36</cp:revision>
  <dcterms:created xsi:type="dcterms:W3CDTF">2022-03-16T17:26:00Z</dcterms:created>
  <dcterms:modified xsi:type="dcterms:W3CDTF">2023-01-31T15:12:00Z</dcterms:modified>
</cp:coreProperties>
</file>