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1CDD" w14:textId="6CB34E38" w:rsidR="00AB30F9" w:rsidRDefault="00400FFD" w:rsidP="00123731">
      <w:pPr>
        <w:spacing w:before="0" w:after="0" w:line="240" w:lineRule="auto"/>
        <w:jc w:val="center"/>
        <w:rPr>
          <w:rFonts w:cs="Times New Roman"/>
          <w:b/>
          <w:szCs w:val="24"/>
          <w:lang w:val="en-US"/>
        </w:rPr>
      </w:pPr>
      <w:r w:rsidRPr="00401693">
        <w:rPr>
          <w:rFonts w:cs="Times New Roman"/>
          <w:b/>
          <w:szCs w:val="24"/>
          <w:lang w:val="en-US"/>
        </w:rPr>
        <w:t>Online Supplementary Material for:</w:t>
      </w:r>
    </w:p>
    <w:p w14:paraId="35CCAF3C" w14:textId="77777777" w:rsidR="00190205" w:rsidRPr="00401693" w:rsidRDefault="00190205" w:rsidP="00123731">
      <w:pPr>
        <w:spacing w:before="0" w:after="0" w:line="240" w:lineRule="auto"/>
        <w:jc w:val="center"/>
        <w:rPr>
          <w:rFonts w:cs="Times New Roman"/>
          <w:b/>
          <w:szCs w:val="24"/>
          <w:lang w:val="en-US"/>
        </w:rPr>
      </w:pPr>
    </w:p>
    <w:p w14:paraId="2E9048A4" w14:textId="3A6A1B29" w:rsidR="00AB30F9" w:rsidRPr="00401693" w:rsidRDefault="00400FFD" w:rsidP="00123731">
      <w:pPr>
        <w:spacing w:before="0" w:after="0" w:line="240" w:lineRule="auto"/>
        <w:jc w:val="center"/>
        <w:rPr>
          <w:rFonts w:cs="Times New Roman"/>
          <w:bCs/>
          <w:szCs w:val="24"/>
          <w:lang w:val="en-US"/>
        </w:rPr>
      </w:pPr>
      <w:r w:rsidRPr="00401693">
        <w:rPr>
          <w:rFonts w:cs="Times New Roman"/>
          <w:bCs/>
          <w:szCs w:val="24"/>
          <w:lang w:val="en-US"/>
        </w:rPr>
        <w:t xml:space="preserve">Hilbert, A., </w:t>
      </w:r>
      <w:proofErr w:type="spellStart"/>
      <w:r w:rsidR="009F5C45">
        <w:rPr>
          <w:rFonts w:cs="Times New Roman"/>
          <w:bCs/>
          <w:szCs w:val="24"/>
          <w:lang w:val="en-US"/>
        </w:rPr>
        <w:t>Rösch</w:t>
      </w:r>
      <w:proofErr w:type="spellEnd"/>
      <w:r w:rsidR="009F5C45">
        <w:rPr>
          <w:rFonts w:cs="Times New Roman"/>
          <w:bCs/>
          <w:szCs w:val="24"/>
          <w:lang w:val="en-US"/>
        </w:rPr>
        <w:t xml:space="preserve">, S. A., Petroff, D., </w:t>
      </w:r>
      <w:proofErr w:type="spellStart"/>
      <w:r w:rsidR="009F5C45">
        <w:rPr>
          <w:rFonts w:cs="Times New Roman"/>
          <w:bCs/>
          <w:szCs w:val="24"/>
          <w:lang w:val="en-US"/>
        </w:rPr>
        <w:t>Prettin</w:t>
      </w:r>
      <w:proofErr w:type="spellEnd"/>
      <w:r w:rsidR="009F5C45">
        <w:rPr>
          <w:rFonts w:cs="Times New Roman"/>
          <w:bCs/>
          <w:szCs w:val="24"/>
          <w:lang w:val="en-US"/>
        </w:rPr>
        <w:t xml:space="preserve">, C., </w:t>
      </w:r>
      <w:proofErr w:type="spellStart"/>
      <w:r w:rsidR="009F5C45">
        <w:rPr>
          <w:rFonts w:cs="Times New Roman"/>
          <w:bCs/>
          <w:szCs w:val="24"/>
          <w:lang w:val="en-US"/>
        </w:rPr>
        <w:t>Lührs</w:t>
      </w:r>
      <w:proofErr w:type="spellEnd"/>
      <w:r w:rsidR="009F5C45">
        <w:rPr>
          <w:rFonts w:cs="Times New Roman"/>
          <w:bCs/>
          <w:szCs w:val="24"/>
          <w:lang w:val="en-US"/>
        </w:rPr>
        <w:t xml:space="preserve">, M., </w:t>
      </w:r>
      <w:proofErr w:type="spellStart"/>
      <w:r w:rsidR="009F5C45">
        <w:rPr>
          <w:rFonts w:cs="Times New Roman"/>
          <w:bCs/>
          <w:szCs w:val="24"/>
          <w:lang w:val="en-US"/>
        </w:rPr>
        <w:t>Ehlis</w:t>
      </w:r>
      <w:proofErr w:type="spellEnd"/>
      <w:r w:rsidR="009F5C45">
        <w:rPr>
          <w:rFonts w:cs="Times New Roman"/>
          <w:bCs/>
          <w:szCs w:val="24"/>
          <w:lang w:val="en-US"/>
        </w:rPr>
        <w:t xml:space="preserve">, A.-C., &amp; Schmidt, R. </w:t>
      </w:r>
      <w:r w:rsidR="009F5C45">
        <w:rPr>
          <w:rFonts w:cs="Times New Roman"/>
          <w:bCs/>
          <w:szCs w:val="24"/>
          <w:lang w:val="en-US"/>
        </w:rPr>
        <w:br/>
      </w:r>
      <w:r w:rsidR="009F5C45" w:rsidRPr="00E17292">
        <w:rPr>
          <w:rFonts w:asciiTheme="majorBidi" w:hAnsiTheme="majorBidi" w:cstheme="majorBidi"/>
          <w:iCs/>
          <w:szCs w:val="24"/>
          <w:lang w:val="en-US"/>
        </w:rPr>
        <w:t>Near</w:t>
      </w:r>
      <w:r w:rsidR="009F5C45">
        <w:rPr>
          <w:rFonts w:asciiTheme="majorBidi" w:hAnsiTheme="majorBidi" w:cstheme="majorBidi"/>
          <w:iCs/>
          <w:szCs w:val="24"/>
          <w:lang w:val="en-US"/>
        </w:rPr>
        <w:t>-</w:t>
      </w:r>
      <w:r w:rsidR="009F5C45" w:rsidRPr="00E17292">
        <w:rPr>
          <w:rFonts w:asciiTheme="majorBidi" w:hAnsiTheme="majorBidi" w:cstheme="majorBidi"/>
          <w:iCs/>
          <w:szCs w:val="24"/>
          <w:lang w:val="en-US"/>
        </w:rPr>
        <w:t xml:space="preserve">Infrared Spectroscopy </w:t>
      </w:r>
      <w:r w:rsidR="009F5C45">
        <w:rPr>
          <w:rFonts w:asciiTheme="majorBidi" w:hAnsiTheme="majorBidi" w:cstheme="majorBidi"/>
          <w:iCs/>
          <w:szCs w:val="24"/>
          <w:lang w:val="en-US"/>
        </w:rPr>
        <w:t xml:space="preserve">and Electroencephalography </w:t>
      </w:r>
      <w:r w:rsidR="009F5C45" w:rsidRPr="00E17292">
        <w:rPr>
          <w:rFonts w:asciiTheme="majorBidi" w:hAnsiTheme="majorBidi" w:cstheme="majorBidi"/>
          <w:iCs/>
          <w:szCs w:val="24"/>
          <w:lang w:val="en-US"/>
        </w:rPr>
        <w:t>Neurofeedback for Binge-</w:t>
      </w:r>
      <w:proofErr w:type="gramStart"/>
      <w:r w:rsidR="009F5C45" w:rsidRPr="00E17292">
        <w:rPr>
          <w:rFonts w:asciiTheme="majorBidi" w:hAnsiTheme="majorBidi" w:cstheme="majorBidi"/>
          <w:iCs/>
          <w:szCs w:val="24"/>
          <w:lang w:val="en-US"/>
        </w:rPr>
        <w:t>Eating Disorder</w:t>
      </w:r>
      <w:proofErr w:type="gramEnd"/>
      <w:r w:rsidR="009F5C45">
        <w:rPr>
          <w:rFonts w:asciiTheme="majorBidi" w:hAnsiTheme="majorBidi" w:cstheme="majorBidi"/>
          <w:iCs/>
          <w:szCs w:val="24"/>
          <w:lang w:val="en-US"/>
        </w:rPr>
        <w:t>: An Exploratory Randomized Trial</w:t>
      </w:r>
    </w:p>
    <w:p w14:paraId="2DCFDC55" w14:textId="6467B524" w:rsidR="00EE57EE" w:rsidRPr="00401693" w:rsidRDefault="00EE57EE" w:rsidP="00123731">
      <w:pPr>
        <w:spacing w:before="0" w:after="0" w:line="240" w:lineRule="auto"/>
        <w:rPr>
          <w:rFonts w:cs="Times New Roman"/>
          <w:sz w:val="20"/>
          <w:szCs w:val="20"/>
          <w:lang w:val="en-US"/>
        </w:rPr>
      </w:pPr>
    </w:p>
    <w:p w14:paraId="799D034A" w14:textId="77777777" w:rsidR="00C653BD" w:rsidRPr="00401693" w:rsidRDefault="00C653BD" w:rsidP="00123731">
      <w:pPr>
        <w:spacing w:before="0" w:after="0" w:line="240" w:lineRule="auto"/>
        <w:rPr>
          <w:rFonts w:cs="Times New Roman"/>
          <w:sz w:val="20"/>
          <w:szCs w:val="20"/>
          <w:lang w:val="en-US"/>
        </w:rPr>
      </w:pPr>
    </w:p>
    <w:p w14:paraId="53A80FB6" w14:textId="49033181" w:rsidR="00AB30F9" w:rsidRPr="00401693" w:rsidRDefault="00123731" w:rsidP="00123731">
      <w:pPr>
        <w:spacing w:before="0" w:after="0" w:line="240" w:lineRule="auto"/>
        <w:rPr>
          <w:rFonts w:cs="Times New Roman"/>
          <w:b/>
          <w:sz w:val="20"/>
          <w:szCs w:val="20"/>
          <w:lang w:val="en-US"/>
        </w:rPr>
      </w:pPr>
      <w:proofErr w:type="spellStart"/>
      <w:r w:rsidRPr="00401693">
        <w:rPr>
          <w:rFonts w:cs="Times New Roman"/>
          <w:b/>
          <w:sz w:val="20"/>
          <w:szCs w:val="20"/>
          <w:lang w:val="en-US"/>
        </w:rPr>
        <w:t>eAppendix</w:t>
      </w:r>
      <w:proofErr w:type="spellEnd"/>
      <w:r w:rsidRPr="00401693">
        <w:rPr>
          <w:rFonts w:cs="Times New Roman"/>
          <w:b/>
          <w:sz w:val="20"/>
          <w:szCs w:val="20"/>
          <w:lang w:val="en-US"/>
        </w:rPr>
        <w:t xml:space="preserve">. </w:t>
      </w:r>
      <w:r w:rsidRPr="00401693">
        <w:rPr>
          <w:rFonts w:cs="Times New Roman"/>
          <w:color w:val="000000"/>
          <w:sz w:val="20"/>
          <w:szCs w:val="20"/>
          <w:lang w:val="en-US"/>
        </w:rPr>
        <w:t>Supplementary Information</w:t>
      </w:r>
      <w:r w:rsidR="00400FFD" w:rsidRPr="00401693">
        <w:rPr>
          <w:rFonts w:cs="Times New Roman"/>
          <w:b/>
          <w:sz w:val="20"/>
          <w:szCs w:val="20"/>
          <w:lang w:val="en-US"/>
        </w:rPr>
        <w:t xml:space="preserve"> </w:t>
      </w:r>
    </w:p>
    <w:p w14:paraId="1A8EED8B" w14:textId="77777777" w:rsidR="00C653BD" w:rsidRPr="00401693" w:rsidRDefault="00C653BD" w:rsidP="00123731">
      <w:pPr>
        <w:spacing w:before="0" w:after="0" w:line="240" w:lineRule="auto"/>
        <w:rPr>
          <w:rFonts w:cs="Times New Roman"/>
          <w:b/>
          <w:sz w:val="20"/>
          <w:szCs w:val="20"/>
          <w:lang w:val="en-US"/>
        </w:rPr>
      </w:pPr>
    </w:p>
    <w:p w14:paraId="31BBE057" w14:textId="77777777" w:rsidR="00C653BD" w:rsidRPr="00401693" w:rsidRDefault="00C653BD" w:rsidP="00C653BD">
      <w:pPr>
        <w:spacing w:before="0" w:after="0" w:line="240" w:lineRule="auto"/>
        <w:rPr>
          <w:rFonts w:cs="Times New Roman"/>
          <w:sz w:val="20"/>
          <w:szCs w:val="20"/>
          <w:lang w:val="en-US"/>
        </w:rPr>
      </w:pPr>
      <w:r w:rsidRPr="00401693">
        <w:rPr>
          <w:rFonts w:cs="Times New Roman"/>
          <w:sz w:val="20"/>
          <w:szCs w:val="20"/>
          <w:lang w:val="en-US"/>
        </w:rPr>
        <w:t xml:space="preserve">1. </w:t>
      </w:r>
      <w:r w:rsidR="00400FFD" w:rsidRPr="00401693">
        <w:rPr>
          <w:rFonts w:cs="Times New Roman"/>
          <w:sz w:val="20"/>
          <w:szCs w:val="20"/>
          <w:lang w:val="en-US"/>
        </w:rPr>
        <w:t>Supplementary Methods</w:t>
      </w:r>
    </w:p>
    <w:p w14:paraId="253BE3DE" w14:textId="0CEE6C42" w:rsidR="00C653BD" w:rsidRPr="00401693" w:rsidRDefault="00400FFD" w:rsidP="00C653BD">
      <w:pPr>
        <w:spacing w:before="0" w:after="0" w:line="240" w:lineRule="auto"/>
        <w:rPr>
          <w:rFonts w:cs="Times New Roman"/>
          <w:sz w:val="20"/>
          <w:szCs w:val="20"/>
          <w:lang w:val="en-US"/>
        </w:rPr>
      </w:pPr>
      <w:r w:rsidRPr="00401693">
        <w:rPr>
          <w:rFonts w:cs="Times New Roman"/>
          <w:sz w:val="20"/>
          <w:szCs w:val="20"/>
          <w:lang w:val="en-US"/>
        </w:rPr>
        <w:t xml:space="preserve"> </w:t>
      </w:r>
    </w:p>
    <w:p w14:paraId="2C455C26" w14:textId="77777777" w:rsidR="00C653BD" w:rsidRPr="00401693" w:rsidRDefault="00400FFD" w:rsidP="00123731">
      <w:pPr>
        <w:spacing w:before="0" w:after="0" w:line="240" w:lineRule="auto"/>
        <w:rPr>
          <w:rFonts w:cs="Times New Roman"/>
          <w:sz w:val="20"/>
          <w:szCs w:val="20"/>
          <w:lang w:val="en-US"/>
        </w:rPr>
      </w:pPr>
      <w:r w:rsidRPr="00401693">
        <w:rPr>
          <w:rFonts w:cs="Times New Roman"/>
          <w:sz w:val="20"/>
          <w:szCs w:val="20"/>
          <w:lang w:val="en-US"/>
        </w:rPr>
        <w:t>2. Supplementary Results</w:t>
      </w:r>
    </w:p>
    <w:p w14:paraId="0F71FD29" w14:textId="0F9A4492" w:rsidR="00AB30F9" w:rsidRPr="00401693" w:rsidRDefault="00400FFD" w:rsidP="00123731">
      <w:pPr>
        <w:spacing w:before="0" w:after="0" w:line="240" w:lineRule="auto"/>
        <w:rPr>
          <w:rFonts w:cs="Times New Roman"/>
          <w:sz w:val="20"/>
          <w:szCs w:val="20"/>
          <w:lang w:val="en-US"/>
        </w:rPr>
      </w:pPr>
      <w:r w:rsidRPr="00401693">
        <w:rPr>
          <w:rFonts w:cs="Times New Roman"/>
          <w:sz w:val="20"/>
          <w:szCs w:val="20"/>
          <w:lang w:val="en-US"/>
        </w:rPr>
        <w:t xml:space="preserve"> </w:t>
      </w:r>
    </w:p>
    <w:p w14:paraId="4863BDA9" w14:textId="77777777" w:rsidR="00AB30F9" w:rsidRPr="00190205" w:rsidRDefault="00400FFD" w:rsidP="00123731">
      <w:pPr>
        <w:spacing w:before="0" w:after="0" w:line="240" w:lineRule="auto"/>
        <w:rPr>
          <w:rFonts w:cs="Times New Roman"/>
          <w:sz w:val="20"/>
          <w:szCs w:val="20"/>
          <w:lang w:val="fr-FR"/>
        </w:rPr>
      </w:pPr>
      <w:r w:rsidRPr="00190205">
        <w:rPr>
          <w:rFonts w:cs="Times New Roman"/>
          <w:sz w:val="20"/>
          <w:szCs w:val="20"/>
          <w:lang w:val="fr-FR"/>
        </w:rPr>
        <w:t xml:space="preserve">3. Supplementary Discussion </w:t>
      </w:r>
    </w:p>
    <w:p w14:paraId="2137EDEA" w14:textId="7BECDFBD" w:rsidR="00AB30F9" w:rsidRPr="00190205" w:rsidRDefault="00AB30F9" w:rsidP="00123731">
      <w:pPr>
        <w:spacing w:before="0" w:after="0" w:line="240" w:lineRule="auto"/>
        <w:rPr>
          <w:rFonts w:cs="Times New Roman"/>
          <w:sz w:val="20"/>
          <w:szCs w:val="20"/>
          <w:lang w:val="fr-FR"/>
        </w:rPr>
      </w:pPr>
    </w:p>
    <w:p w14:paraId="49504FDE" w14:textId="77777777" w:rsidR="00C653BD" w:rsidRPr="00190205" w:rsidRDefault="00C653BD" w:rsidP="00123731">
      <w:pPr>
        <w:spacing w:before="0" w:after="0" w:line="240" w:lineRule="auto"/>
        <w:rPr>
          <w:rFonts w:cs="Times New Roman"/>
          <w:sz w:val="20"/>
          <w:szCs w:val="20"/>
          <w:lang w:val="fr-FR"/>
        </w:rPr>
      </w:pPr>
    </w:p>
    <w:p w14:paraId="2030E903" w14:textId="77777777" w:rsidR="00C653BD" w:rsidRPr="00190205" w:rsidRDefault="00123731" w:rsidP="00123731">
      <w:pPr>
        <w:spacing w:before="0" w:after="0" w:line="240" w:lineRule="auto"/>
        <w:rPr>
          <w:rFonts w:cs="Times New Roman"/>
          <w:bCs/>
          <w:sz w:val="20"/>
          <w:szCs w:val="20"/>
          <w:lang w:val="fr-FR"/>
        </w:rPr>
      </w:pPr>
      <w:r w:rsidRPr="00190205">
        <w:rPr>
          <w:rFonts w:cs="Times New Roman"/>
          <w:b/>
          <w:sz w:val="20"/>
          <w:szCs w:val="20"/>
          <w:lang w:val="fr-FR"/>
        </w:rPr>
        <w:t>e</w:t>
      </w:r>
      <w:r w:rsidR="00400FFD" w:rsidRPr="00190205">
        <w:rPr>
          <w:rFonts w:cs="Times New Roman"/>
          <w:b/>
          <w:sz w:val="20"/>
          <w:szCs w:val="20"/>
          <w:lang w:val="fr-FR"/>
        </w:rPr>
        <w:t>Tables</w:t>
      </w:r>
      <w:r w:rsidRPr="00190205">
        <w:rPr>
          <w:rFonts w:cs="Times New Roman"/>
          <w:b/>
          <w:sz w:val="20"/>
          <w:szCs w:val="20"/>
          <w:lang w:val="fr-FR"/>
        </w:rPr>
        <w:t xml:space="preserve">. </w:t>
      </w:r>
      <w:r w:rsidRPr="00190205">
        <w:rPr>
          <w:rFonts w:cs="Times New Roman"/>
          <w:bCs/>
          <w:sz w:val="20"/>
          <w:szCs w:val="20"/>
          <w:lang w:val="fr-FR"/>
        </w:rPr>
        <w:t>Supplemental Tables</w:t>
      </w:r>
    </w:p>
    <w:p w14:paraId="1F2D81A1" w14:textId="2914DB61" w:rsidR="00AB30F9" w:rsidRPr="00190205" w:rsidRDefault="00400FFD" w:rsidP="00123731">
      <w:pPr>
        <w:spacing w:before="0" w:after="0" w:line="240" w:lineRule="auto"/>
        <w:rPr>
          <w:rFonts w:cs="Times New Roman"/>
          <w:bCs/>
          <w:sz w:val="20"/>
          <w:szCs w:val="20"/>
          <w:lang w:val="fr-FR"/>
        </w:rPr>
      </w:pPr>
      <w:r w:rsidRPr="00190205">
        <w:rPr>
          <w:rFonts w:cs="Times New Roman"/>
          <w:bCs/>
          <w:sz w:val="20"/>
          <w:szCs w:val="20"/>
          <w:lang w:val="fr-FR"/>
        </w:rPr>
        <w:t xml:space="preserve"> </w:t>
      </w:r>
    </w:p>
    <w:p w14:paraId="06F648A6" w14:textId="435C2D61" w:rsidR="00AB30F9" w:rsidRPr="00401693" w:rsidRDefault="00123731" w:rsidP="00123731">
      <w:pPr>
        <w:spacing w:before="0" w:after="0" w:line="240" w:lineRule="auto"/>
        <w:rPr>
          <w:rFonts w:cs="Times New Roman"/>
          <w:bCs/>
          <w:sz w:val="20"/>
          <w:szCs w:val="20"/>
          <w:lang w:val="en-US"/>
        </w:rPr>
      </w:pPr>
      <w:proofErr w:type="spellStart"/>
      <w:r w:rsidRPr="00401693">
        <w:rPr>
          <w:rFonts w:cs="Times New Roman"/>
          <w:bCs/>
          <w:sz w:val="20"/>
          <w:szCs w:val="20"/>
          <w:lang w:val="en-US"/>
        </w:rPr>
        <w:t>e</w:t>
      </w:r>
      <w:r w:rsidR="00400FFD" w:rsidRPr="00401693">
        <w:rPr>
          <w:rFonts w:cs="Times New Roman"/>
          <w:bCs/>
          <w:sz w:val="20"/>
          <w:szCs w:val="20"/>
          <w:lang w:val="en-US"/>
        </w:rPr>
        <w:t>Table</w:t>
      </w:r>
      <w:proofErr w:type="spellEnd"/>
      <w:r w:rsidR="00400FFD" w:rsidRPr="00401693">
        <w:rPr>
          <w:rFonts w:cs="Times New Roman"/>
          <w:bCs/>
          <w:sz w:val="20"/>
          <w:szCs w:val="20"/>
          <w:lang w:val="en-US"/>
        </w:rPr>
        <w:t xml:space="preserve"> 1. </w:t>
      </w:r>
      <w:r w:rsidR="001A3788" w:rsidRPr="001A3788">
        <w:rPr>
          <w:rFonts w:cs="Times New Roman"/>
          <w:bCs/>
          <w:sz w:val="20"/>
          <w:szCs w:val="20"/>
          <w:lang w:val="en-US"/>
        </w:rPr>
        <w:t>Diagnostic criteria of binge-eating disorder required for study inclusion</w:t>
      </w:r>
      <w:r w:rsidR="001A3788">
        <w:rPr>
          <w:rFonts w:cs="Times New Roman"/>
          <w:bCs/>
          <w:sz w:val="20"/>
          <w:szCs w:val="20"/>
          <w:lang w:val="en-US"/>
        </w:rPr>
        <w:t xml:space="preserve"> </w:t>
      </w:r>
    </w:p>
    <w:p w14:paraId="209F55CF" w14:textId="77777777" w:rsidR="00C653BD" w:rsidRPr="00401693" w:rsidRDefault="00C653BD" w:rsidP="00123731">
      <w:pPr>
        <w:spacing w:before="0" w:after="0" w:line="240" w:lineRule="auto"/>
        <w:rPr>
          <w:rFonts w:cs="Times New Roman"/>
          <w:bCs/>
          <w:sz w:val="20"/>
          <w:szCs w:val="20"/>
          <w:lang w:val="en-US"/>
        </w:rPr>
      </w:pPr>
    </w:p>
    <w:p w14:paraId="117F8431" w14:textId="02351A7A" w:rsidR="00747CA3" w:rsidRPr="00401693" w:rsidRDefault="00747CA3" w:rsidP="00747CA3">
      <w:pPr>
        <w:spacing w:before="0" w:after="0" w:line="240" w:lineRule="auto"/>
        <w:rPr>
          <w:rFonts w:cs="Times New Roman"/>
          <w:bCs/>
          <w:sz w:val="20"/>
          <w:szCs w:val="20"/>
          <w:lang w:val="en-US"/>
        </w:rPr>
      </w:pPr>
      <w:proofErr w:type="spellStart"/>
      <w:r w:rsidRPr="00401693">
        <w:rPr>
          <w:rFonts w:cs="Times New Roman"/>
          <w:bCs/>
          <w:sz w:val="20"/>
          <w:szCs w:val="20"/>
          <w:lang w:val="en-US"/>
        </w:rPr>
        <w:t>eTable</w:t>
      </w:r>
      <w:proofErr w:type="spellEnd"/>
      <w:r w:rsidRPr="00401693">
        <w:rPr>
          <w:rFonts w:cs="Times New Roman"/>
          <w:bCs/>
          <w:sz w:val="20"/>
          <w:szCs w:val="20"/>
          <w:lang w:val="en-US"/>
        </w:rPr>
        <w:t xml:space="preserve"> 2.</w:t>
      </w:r>
      <w:r>
        <w:rPr>
          <w:rFonts w:cs="Times New Roman"/>
          <w:bCs/>
          <w:sz w:val="20"/>
          <w:szCs w:val="20"/>
          <w:lang w:val="en-US"/>
        </w:rPr>
        <w:t xml:space="preserve"> Patients’ medication intake</w:t>
      </w:r>
    </w:p>
    <w:p w14:paraId="10A127C6" w14:textId="77777777" w:rsidR="00747CA3" w:rsidRDefault="00747CA3" w:rsidP="00123731">
      <w:pPr>
        <w:spacing w:before="0" w:after="0" w:line="240" w:lineRule="auto"/>
        <w:rPr>
          <w:rFonts w:cs="Times New Roman"/>
          <w:bCs/>
          <w:sz w:val="20"/>
          <w:szCs w:val="20"/>
          <w:lang w:val="en-US"/>
        </w:rPr>
      </w:pPr>
    </w:p>
    <w:p w14:paraId="242A3161" w14:textId="160A67D3" w:rsidR="00C653BD" w:rsidRPr="00401693" w:rsidRDefault="00123731" w:rsidP="00123731">
      <w:pPr>
        <w:spacing w:before="0" w:after="0" w:line="240" w:lineRule="auto"/>
        <w:rPr>
          <w:rFonts w:cs="Times New Roman"/>
          <w:bCs/>
          <w:sz w:val="20"/>
          <w:szCs w:val="20"/>
          <w:lang w:val="en-US"/>
        </w:rPr>
      </w:pPr>
      <w:proofErr w:type="spellStart"/>
      <w:r w:rsidRPr="00401693">
        <w:rPr>
          <w:rFonts w:cs="Times New Roman"/>
          <w:bCs/>
          <w:sz w:val="20"/>
          <w:szCs w:val="20"/>
          <w:lang w:val="en-US"/>
        </w:rPr>
        <w:t>e</w:t>
      </w:r>
      <w:r w:rsidR="00400FFD" w:rsidRPr="00401693">
        <w:rPr>
          <w:rFonts w:cs="Times New Roman"/>
          <w:bCs/>
          <w:sz w:val="20"/>
          <w:szCs w:val="20"/>
          <w:lang w:val="en-US"/>
        </w:rPr>
        <w:t>Table</w:t>
      </w:r>
      <w:proofErr w:type="spellEnd"/>
      <w:r w:rsidR="00400FFD" w:rsidRPr="00401693">
        <w:rPr>
          <w:rFonts w:cs="Times New Roman"/>
          <w:bCs/>
          <w:sz w:val="20"/>
          <w:szCs w:val="20"/>
          <w:lang w:val="en-US"/>
        </w:rPr>
        <w:t xml:space="preserve"> </w:t>
      </w:r>
      <w:r w:rsidR="004928AE">
        <w:rPr>
          <w:rFonts w:cs="Times New Roman"/>
          <w:bCs/>
          <w:sz w:val="20"/>
          <w:szCs w:val="20"/>
          <w:lang w:val="en-US"/>
        </w:rPr>
        <w:t>3</w:t>
      </w:r>
      <w:r w:rsidR="00400FFD" w:rsidRPr="00401693">
        <w:rPr>
          <w:rFonts w:cs="Times New Roman"/>
          <w:bCs/>
          <w:sz w:val="20"/>
          <w:szCs w:val="20"/>
          <w:lang w:val="en-US"/>
        </w:rPr>
        <w:t>.</w:t>
      </w:r>
      <w:r w:rsidR="00F45606">
        <w:rPr>
          <w:rFonts w:cs="Times New Roman"/>
          <w:bCs/>
          <w:sz w:val="20"/>
          <w:szCs w:val="20"/>
          <w:lang w:val="en-US"/>
        </w:rPr>
        <w:t xml:space="preserve"> </w:t>
      </w:r>
      <w:r w:rsidR="00E40D9A" w:rsidRPr="000E48B9">
        <w:rPr>
          <w:rFonts w:cs="Times New Roman"/>
          <w:bCs/>
          <w:sz w:val="20"/>
          <w:szCs w:val="20"/>
          <w:lang w:val="en-US"/>
        </w:rPr>
        <w:t>Control variables at baseline</w:t>
      </w:r>
    </w:p>
    <w:p w14:paraId="5BE42FC8" w14:textId="1BABAD75" w:rsidR="00AB30F9" w:rsidRPr="00401693" w:rsidRDefault="00400FFD" w:rsidP="00123731">
      <w:pPr>
        <w:spacing w:before="0" w:after="0" w:line="240" w:lineRule="auto"/>
        <w:rPr>
          <w:rFonts w:cs="Times New Roman"/>
          <w:bCs/>
          <w:sz w:val="20"/>
          <w:szCs w:val="20"/>
          <w:lang w:val="en-US"/>
        </w:rPr>
      </w:pPr>
      <w:r w:rsidRPr="00401693">
        <w:rPr>
          <w:rFonts w:cs="Times New Roman"/>
          <w:bCs/>
          <w:sz w:val="20"/>
          <w:szCs w:val="20"/>
          <w:lang w:val="en-US"/>
        </w:rPr>
        <w:t xml:space="preserve"> </w:t>
      </w:r>
    </w:p>
    <w:p w14:paraId="706B14CD" w14:textId="3A08D2DA" w:rsidR="001A3788" w:rsidRPr="00401693" w:rsidRDefault="00123731" w:rsidP="001A3788">
      <w:pPr>
        <w:spacing w:before="0" w:after="0" w:line="240" w:lineRule="auto"/>
        <w:rPr>
          <w:rFonts w:cs="Times New Roman"/>
          <w:bCs/>
          <w:sz w:val="20"/>
          <w:szCs w:val="20"/>
          <w:lang w:val="en-US"/>
        </w:rPr>
      </w:pPr>
      <w:proofErr w:type="spellStart"/>
      <w:r w:rsidRPr="00401693">
        <w:rPr>
          <w:rFonts w:cs="Times New Roman"/>
          <w:bCs/>
          <w:sz w:val="20"/>
          <w:szCs w:val="20"/>
          <w:lang w:val="en-US"/>
        </w:rPr>
        <w:t>e</w:t>
      </w:r>
      <w:r w:rsidR="00400FFD" w:rsidRPr="00401693">
        <w:rPr>
          <w:rFonts w:cs="Times New Roman"/>
          <w:bCs/>
          <w:sz w:val="20"/>
          <w:szCs w:val="20"/>
          <w:lang w:val="en-US"/>
        </w:rPr>
        <w:t>Table</w:t>
      </w:r>
      <w:proofErr w:type="spellEnd"/>
      <w:r w:rsidR="00400FFD" w:rsidRPr="00401693">
        <w:rPr>
          <w:rFonts w:cs="Times New Roman"/>
          <w:bCs/>
          <w:sz w:val="20"/>
          <w:szCs w:val="20"/>
          <w:lang w:val="en-US"/>
        </w:rPr>
        <w:t xml:space="preserve"> </w:t>
      </w:r>
      <w:r w:rsidR="004928AE">
        <w:rPr>
          <w:rFonts w:cs="Times New Roman"/>
          <w:bCs/>
          <w:sz w:val="20"/>
          <w:szCs w:val="20"/>
          <w:lang w:val="en-US"/>
        </w:rPr>
        <w:t>4</w:t>
      </w:r>
      <w:r w:rsidR="00400FFD" w:rsidRPr="00401693">
        <w:rPr>
          <w:rFonts w:cs="Times New Roman"/>
          <w:bCs/>
          <w:sz w:val="20"/>
          <w:szCs w:val="20"/>
          <w:lang w:val="en-US"/>
        </w:rPr>
        <w:t xml:space="preserve">. </w:t>
      </w:r>
      <w:r w:rsidR="00E40D9A">
        <w:rPr>
          <w:rFonts w:cs="Times New Roman"/>
          <w:bCs/>
          <w:sz w:val="20"/>
          <w:szCs w:val="20"/>
          <w:lang w:val="en-US"/>
        </w:rPr>
        <w:t>N</w:t>
      </w:r>
      <w:r w:rsidR="00E40D9A" w:rsidRPr="000E48B9">
        <w:rPr>
          <w:rFonts w:cs="Times New Roman"/>
          <w:bCs/>
          <w:sz w:val="20"/>
          <w:szCs w:val="20"/>
          <w:lang w:val="en-US"/>
        </w:rPr>
        <w:t>umber of valid data sets per arm and visit</w:t>
      </w:r>
    </w:p>
    <w:p w14:paraId="5709E020" w14:textId="77777777" w:rsidR="001A3788" w:rsidRPr="00401693" w:rsidRDefault="001A3788" w:rsidP="001A3788">
      <w:pPr>
        <w:spacing w:before="0" w:after="0" w:line="240" w:lineRule="auto"/>
        <w:rPr>
          <w:rFonts w:cs="Times New Roman"/>
          <w:bCs/>
          <w:sz w:val="20"/>
          <w:szCs w:val="20"/>
          <w:lang w:val="en-US"/>
        </w:rPr>
      </w:pPr>
      <w:r w:rsidRPr="00401693">
        <w:rPr>
          <w:rFonts w:cs="Times New Roman"/>
          <w:bCs/>
          <w:sz w:val="20"/>
          <w:szCs w:val="20"/>
          <w:lang w:val="en-US"/>
        </w:rPr>
        <w:t xml:space="preserve"> </w:t>
      </w:r>
    </w:p>
    <w:p w14:paraId="33717970" w14:textId="0EC37CA1" w:rsidR="000E48B9" w:rsidRPr="000E48B9" w:rsidRDefault="000E48B9" w:rsidP="000E48B9">
      <w:pPr>
        <w:spacing w:before="0" w:after="0" w:line="240" w:lineRule="auto"/>
        <w:rPr>
          <w:rFonts w:cs="Times New Roman"/>
          <w:bCs/>
          <w:sz w:val="20"/>
          <w:szCs w:val="20"/>
          <w:lang w:val="en-US"/>
        </w:rPr>
      </w:pPr>
      <w:proofErr w:type="spellStart"/>
      <w:r w:rsidRPr="000E48B9">
        <w:rPr>
          <w:rFonts w:cs="Times New Roman"/>
          <w:bCs/>
          <w:sz w:val="20"/>
          <w:szCs w:val="20"/>
          <w:lang w:val="en-US"/>
        </w:rPr>
        <w:t>eTable</w:t>
      </w:r>
      <w:proofErr w:type="spellEnd"/>
      <w:r w:rsidRPr="000E48B9">
        <w:rPr>
          <w:rFonts w:cs="Times New Roman"/>
          <w:bCs/>
          <w:sz w:val="20"/>
          <w:szCs w:val="20"/>
          <w:lang w:val="en-US"/>
        </w:rPr>
        <w:t xml:space="preserve"> </w:t>
      </w:r>
      <w:r w:rsidR="004928AE">
        <w:rPr>
          <w:rFonts w:cs="Times New Roman"/>
          <w:bCs/>
          <w:sz w:val="20"/>
          <w:szCs w:val="20"/>
          <w:lang w:val="en-US"/>
        </w:rPr>
        <w:t>5</w:t>
      </w:r>
      <w:r w:rsidRPr="000E48B9">
        <w:rPr>
          <w:rFonts w:cs="Times New Roman"/>
          <w:bCs/>
          <w:sz w:val="20"/>
          <w:szCs w:val="20"/>
          <w:lang w:val="en-US"/>
        </w:rPr>
        <w:t xml:space="preserve">. </w:t>
      </w:r>
      <w:r w:rsidR="00E40D9A" w:rsidRPr="001A3788">
        <w:rPr>
          <w:rFonts w:cs="Times New Roman"/>
          <w:bCs/>
          <w:sz w:val="20"/>
          <w:szCs w:val="20"/>
          <w:lang w:val="en-US"/>
        </w:rPr>
        <w:t xml:space="preserve">Therapists’ evaluation of </w:t>
      </w:r>
      <w:r w:rsidR="00E40D9A">
        <w:rPr>
          <w:rFonts w:cs="Times New Roman"/>
          <w:bCs/>
          <w:sz w:val="20"/>
          <w:szCs w:val="20"/>
          <w:lang w:val="en-US"/>
        </w:rPr>
        <w:t xml:space="preserve">patients’ </w:t>
      </w:r>
      <w:r w:rsidR="00E40D9A" w:rsidRPr="001A3788">
        <w:rPr>
          <w:rFonts w:cs="Times New Roman"/>
          <w:bCs/>
          <w:sz w:val="20"/>
          <w:szCs w:val="20"/>
          <w:lang w:val="en-US"/>
        </w:rPr>
        <w:t>compliance</w:t>
      </w:r>
    </w:p>
    <w:p w14:paraId="08D9F90E" w14:textId="77777777" w:rsidR="000E48B9" w:rsidRPr="000E48B9" w:rsidRDefault="000E48B9" w:rsidP="000E48B9">
      <w:pPr>
        <w:spacing w:before="0" w:after="0" w:line="240" w:lineRule="auto"/>
        <w:rPr>
          <w:rFonts w:cs="Times New Roman"/>
          <w:bCs/>
          <w:sz w:val="20"/>
          <w:szCs w:val="20"/>
          <w:lang w:val="en-US"/>
        </w:rPr>
      </w:pPr>
    </w:p>
    <w:p w14:paraId="234C8C70" w14:textId="332BA82A" w:rsidR="000E48B9" w:rsidRPr="000E48B9" w:rsidRDefault="000E48B9" w:rsidP="000E48B9">
      <w:pPr>
        <w:spacing w:before="0" w:after="0" w:line="240" w:lineRule="auto"/>
        <w:rPr>
          <w:rFonts w:cs="Times New Roman"/>
          <w:bCs/>
          <w:sz w:val="20"/>
          <w:szCs w:val="20"/>
          <w:lang w:val="en-US"/>
        </w:rPr>
      </w:pPr>
      <w:proofErr w:type="spellStart"/>
      <w:r w:rsidRPr="000E48B9">
        <w:rPr>
          <w:rFonts w:cs="Times New Roman"/>
          <w:bCs/>
          <w:sz w:val="20"/>
          <w:szCs w:val="20"/>
          <w:lang w:val="en-US"/>
        </w:rPr>
        <w:t>eTable</w:t>
      </w:r>
      <w:proofErr w:type="spellEnd"/>
      <w:r w:rsidRPr="000E48B9">
        <w:rPr>
          <w:rFonts w:cs="Times New Roman"/>
          <w:bCs/>
          <w:sz w:val="20"/>
          <w:szCs w:val="20"/>
          <w:lang w:val="en-US"/>
        </w:rPr>
        <w:t xml:space="preserve"> </w:t>
      </w:r>
      <w:r w:rsidR="004928AE">
        <w:rPr>
          <w:rFonts w:cs="Times New Roman"/>
          <w:bCs/>
          <w:sz w:val="20"/>
          <w:szCs w:val="20"/>
          <w:lang w:val="en-US"/>
        </w:rPr>
        <w:t>6</w:t>
      </w:r>
      <w:r w:rsidRPr="000E48B9">
        <w:rPr>
          <w:rFonts w:cs="Times New Roman"/>
          <w:bCs/>
          <w:sz w:val="20"/>
          <w:szCs w:val="20"/>
          <w:lang w:val="en-US"/>
        </w:rPr>
        <w:t xml:space="preserve">. </w:t>
      </w:r>
      <w:r w:rsidR="00E40D9A">
        <w:rPr>
          <w:rFonts w:cs="Times New Roman"/>
          <w:bCs/>
          <w:sz w:val="20"/>
          <w:szCs w:val="20"/>
          <w:lang w:val="en-US"/>
        </w:rPr>
        <w:t>Patients’ evaluation of the NF paradigm</w:t>
      </w:r>
    </w:p>
    <w:p w14:paraId="74D53C26" w14:textId="77777777" w:rsidR="000E48B9" w:rsidRPr="00401693" w:rsidRDefault="000E48B9" w:rsidP="00123731">
      <w:pPr>
        <w:spacing w:before="0" w:after="0" w:line="240" w:lineRule="auto"/>
        <w:rPr>
          <w:rFonts w:cs="Times New Roman"/>
          <w:bCs/>
          <w:sz w:val="20"/>
          <w:szCs w:val="20"/>
          <w:lang w:val="en-US"/>
        </w:rPr>
      </w:pPr>
    </w:p>
    <w:p w14:paraId="2DC53306" w14:textId="699A253C" w:rsidR="00AB30F9" w:rsidRDefault="000E48B9" w:rsidP="00123731">
      <w:pPr>
        <w:spacing w:before="0" w:after="0" w:line="240" w:lineRule="auto"/>
        <w:rPr>
          <w:rFonts w:cs="Times New Roman"/>
          <w:bCs/>
          <w:sz w:val="20"/>
          <w:szCs w:val="20"/>
          <w:lang w:val="en-US"/>
        </w:rPr>
      </w:pPr>
      <w:proofErr w:type="spellStart"/>
      <w:r>
        <w:rPr>
          <w:rFonts w:cs="Times New Roman"/>
          <w:bCs/>
          <w:sz w:val="20"/>
          <w:szCs w:val="20"/>
          <w:lang w:val="en-US"/>
        </w:rPr>
        <w:t>eTable</w:t>
      </w:r>
      <w:proofErr w:type="spellEnd"/>
      <w:r>
        <w:rPr>
          <w:rFonts w:cs="Times New Roman"/>
          <w:bCs/>
          <w:sz w:val="20"/>
          <w:szCs w:val="20"/>
          <w:lang w:val="en-US"/>
        </w:rPr>
        <w:t xml:space="preserve"> </w:t>
      </w:r>
      <w:r w:rsidR="004928AE">
        <w:rPr>
          <w:rFonts w:cs="Times New Roman"/>
          <w:bCs/>
          <w:sz w:val="20"/>
          <w:szCs w:val="20"/>
          <w:lang w:val="en-US"/>
        </w:rPr>
        <w:t>7</w:t>
      </w:r>
      <w:r>
        <w:rPr>
          <w:rFonts w:cs="Times New Roman"/>
          <w:bCs/>
          <w:sz w:val="20"/>
          <w:szCs w:val="20"/>
          <w:lang w:val="en-US"/>
        </w:rPr>
        <w:t>.</w:t>
      </w:r>
      <w:r w:rsidR="00400FFD" w:rsidRPr="00401693">
        <w:rPr>
          <w:rFonts w:cs="Times New Roman"/>
          <w:bCs/>
          <w:sz w:val="20"/>
          <w:szCs w:val="20"/>
          <w:lang w:val="en-US"/>
        </w:rPr>
        <w:t xml:space="preserve"> </w:t>
      </w:r>
      <w:r w:rsidR="00E40D9A" w:rsidRPr="00F45606">
        <w:rPr>
          <w:rFonts w:cs="Times New Roman"/>
          <w:bCs/>
          <w:sz w:val="20"/>
          <w:szCs w:val="20"/>
          <w:lang w:val="en-US"/>
        </w:rPr>
        <w:t>Raw data for secondary outcomes related to executive functioning</w:t>
      </w:r>
    </w:p>
    <w:p w14:paraId="64ECEDC0" w14:textId="7069D50F" w:rsidR="000E48B9" w:rsidRDefault="000E48B9" w:rsidP="00123731">
      <w:pPr>
        <w:spacing w:before="0" w:after="0" w:line="240" w:lineRule="auto"/>
        <w:rPr>
          <w:rFonts w:cs="Times New Roman"/>
          <w:bCs/>
          <w:sz w:val="20"/>
          <w:szCs w:val="20"/>
          <w:lang w:val="en-US"/>
        </w:rPr>
      </w:pPr>
    </w:p>
    <w:p w14:paraId="5ED0C4A7" w14:textId="2DD361CB" w:rsidR="000E48B9" w:rsidRPr="000E48B9" w:rsidRDefault="000E48B9" w:rsidP="000E48B9">
      <w:pPr>
        <w:spacing w:before="0" w:after="0" w:line="240" w:lineRule="auto"/>
        <w:rPr>
          <w:rFonts w:cs="Times New Roman"/>
          <w:bCs/>
          <w:sz w:val="20"/>
          <w:szCs w:val="20"/>
          <w:lang w:val="en-US"/>
        </w:rPr>
      </w:pPr>
      <w:proofErr w:type="spellStart"/>
      <w:r w:rsidRPr="000E48B9">
        <w:rPr>
          <w:rFonts w:cs="Times New Roman"/>
          <w:bCs/>
          <w:sz w:val="20"/>
          <w:szCs w:val="20"/>
          <w:lang w:val="en-US"/>
        </w:rPr>
        <w:t>eTable</w:t>
      </w:r>
      <w:proofErr w:type="spellEnd"/>
      <w:r w:rsidRPr="000E48B9">
        <w:rPr>
          <w:rFonts w:cs="Times New Roman"/>
          <w:bCs/>
          <w:sz w:val="20"/>
          <w:szCs w:val="20"/>
          <w:lang w:val="en-US"/>
        </w:rPr>
        <w:t xml:space="preserve"> </w:t>
      </w:r>
      <w:r w:rsidR="004928AE">
        <w:rPr>
          <w:rFonts w:cs="Times New Roman"/>
          <w:bCs/>
          <w:sz w:val="20"/>
          <w:szCs w:val="20"/>
          <w:lang w:val="en-US"/>
        </w:rPr>
        <w:t>8</w:t>
      </w:r>
      <w:r w:rsidRPr="000E48B9">
        <w:rPr>
          <w:rFonts w:cs="Times New Roman"/>
          <w:bCs/>
          <w:sz w:val="20"/>
          <w:szCs w:val="20"/>
          <w:lang w:val="en-US"/>
        </w:rPr>
        <w:t xml:space="preserve">. </w:t>
      </w:r>
      <w:r w:rsidR="00997848" w:rsidRPr="00997848">
        <w:rPr>
          <w:rFonts w:cs="Times New Roman"/>
          <w:bCs/>
          <w:sz w:val="20"/>
          <w:szCs w:val="20"/>
          <w:lang w:val="en-US"/>
        </w:rPr>
        <w:t>Intent-to-treat analyses for group effects on secondary outcomes related to executive functioning</w:t>
      </w:r>
    </w:p>
    <w:p w14:paraId="5A1CFD82" w14:textId="77777777" w:rsidR="000E48B9" w:rsidRDefault="000E48B9" w:rsidP="00123731">
      <w:pPr>
        <w:spacing w:before="0" w:after="0" w:line="240" w:lineRule="auto"/>
        <w:rPr>
          <w:rFonts w:cs="Times New Roman"/>
          <w:bCs/>
          <w:sz w:val="20"/>
          <w:szCs w:val="20"/>
          <w:lang w:val="en-US"/>
        </w:rPr>
      </w:pPr>
    </w:p>
    <w:p w14:paraId="19A15BA7" w14:textId="369564C0" w:rsidR="001A3788" w:rsidRPr="00401693" w:rsidRDefault="001A3788" w:rsidP="001A3788">
      <w:pPr>
        <w:spacing w:before="0" w:after="0" w:line="240" w:lineRule="auto"/>
        <w:rPr>
          <w:rFonts w:cs="Times New Roman"/>
          <w:bCs/>
          <w:sz w:val="20"/>
          <w:szCs w:val="20"/>
          <w:lang w:val="en-US"/>
        </w:rPr>
      </w:pPr>
      <w:proofErr w:type="spellStart"/>
      <w:r w:rsidRPr="00401693">
        <w:rPr>
          <w:rFonts w:cs="Times New Roman"/>
          <w:bCs/>
          <w:sz w:val="20"/>
          <w:szCs w:val="20"/>
          <w:lang w:val="en-US"/>
        </w:rPr>
        <w:t>eTable</w:t>
      </w:r>
      <w:proofErr w:type="spellEnd"/>
      <w:r w:rsidRPr="00401693">
        <w:rPr>
          <w:rFonts w:cs="Times New Roman"/>
          <w:bCs/>
          <w:sz w:val="20"/>
          <w:szCs w:val="20"/>
          <w:lang w:val="en-US"/>
        </w:rPr>
        <w:t xml:space="preserve"> </w:t>
      </w:r>
      <w:r w:rsidR="004928AE">
        <w:rPr>
          <w:rFonts w:cs="Times New Roman"/>
          <w:bCs/>
          <w:sz w:val="20"/>
          <w:szCs w:val="20"/>
          <w:lang w:val="en-US"/>
        </w:rPr>
        <w:t>9</w:t>
      </w:r>
      <w:r w:rsidRPr="00401693">
        <w:rPr>
          <w:rFonts w:cs="Times New Roman"/>
          <w:bCs/>
          <w:sz w:val="20"/>
          <w:szCs w:val="20"/>
          <w:lang w:val="en-US"/>
        </w:rPr>
        <w:t xml:space="preserve">. </w:t>
      </w:r>
      <w:r w:rsidR="00997848" w:rsidRPr="00997848">
        <w:rPr>
          <w:rFonts w:cs="Times New Roman"/>
          <w:bCs/>
          <w:sz w:val="20"/>
          <w:szCs w:val="20"/>
          <w:lang w:val="en-US"/>
        </w:rPr>
        <w:t>Time effects for secondary outcomes on executive functioning</w:t>
      </w:r>
    </w:p>
    <w:p w14:paraId="5E45DDF9" w14:textId="77777777" w:rsidR="001A3788" w:rsidRPr="00401693" w:rsidRDefault="001A3788" w:rsidP="001A3788">
      <w:pPr>
        <w:spacing w:before="0" w:after="0" w:line="240" w:lineRule="auto"/>
        <w:rPr>
          <w:rFonts w:cs="Times New Roman"/>
          <w:bCs/>
          <w:sz w:val="20"/>
          <w:szCs w:val="20"/>
          <w:lang w:val="en-US"/>
        </w:rPr>
      </w:pPr>
      <w:r w:rsidRPr="00401693">
        <w:rPr>
          <w:rFonts w:cs="Times New Roman"/>
          <w:bCs/>
          <w:sz w:val="20"/>
          <w:szCs w:val="20"/>
          <w:lang w:val="en-US"/>
        </w:rPr>
        <w:t xml:space="preserve"> </w:t>
      </w:r>
    </w:p>
    <w:p w14:paraId="647315B8" w14:textId="4CDE4C14" w:rsidR="001A3788" w:rsidRDefault="001A3788" w:rsidP="001A3788">
      <w:pPr>
        <w:spacing w:before="0" w:after="0" w:line="240" w:lineRule="auto"/>
        <w:rPr>
          <w:rFonts w:cs="Times New Roman"/>
          <w:bCs/>
          <w:sz w:val="20"/>
          <w:szCs w:val="20"/>
          <w:lang w:val="en-US"/>
        </w:rPr>
      </w:pPr>
      <w:proofErr w:type="spellStart"/>
      <w:r w:rsidRPr="00401693">
        <w:rPr>
          <w:rFonts w:cs="Times New Roman"/>
          <w:bCs/>
          <w:sz w:val="20"/>
          <w:szCs w:val="20"/>
          <w:lang w:val="en-US"/>
        </w:rPr>
        <w:t>eTab</w:t>
      </w:r>
      <w:r w:rsidRPr="00997848">
        <w:rPr>
          <w:rFonts w:cs="Times New Roman"/>
          <w:bCs/>
          <w:sz w:val="20"/>
          <w:szCs w:val="20"/>
          <w:lang w:val="en-US"/>
        </w:rPr>
        <w:t>le</w:t>
      </w:r>
      <w:proofErr w:type="spellEnd"/>
      <w:r w:rsidRPr="00997848">
        <w:rPr>
          <w:rFonts w:cs="Times New Roman"/>
          <w:bCs/>
          <w:sz w:val="20"/>
          <w:szCs w:val="20"/>
          <w:lang w:val="en-US"/>
        </w:rPr>
        <w:t xml:space="preserve"> </w:t>
      </w:r>
      <w:r w:rsidR="004928AE">
        <w:rPr>
          <w:rFonts w:cs="Times New Roman"/>
          <w:bCs/>
          <w:sz w:val="20"/>
          <w:szCs w:val="20"/>
          <w:lang w:val="en-US"/>
        </w:rPr>
        <w:t>10</w:t>
      </w:r>
      <w:r w:rsidRPr="00997848">
        <w:rPr>
          <w:rFonts w:cs="Times New Roman"/>
          <w:bCs/>
          <w:sz w:val="20"/>
          <w:szCs w:val="20"/>
          <w:lang w:val="en-US"/>
        </w:rPr>
        <w:t xml:space="preserve">. </w:t>
      </w:r>
      <w:r w:rsidR="00997848" w:rsidRPr="00F45606">
        <w:rPr>
          <w:rFonts w:cs="Times New Roman"/>
          <w:bCs/>
          <w:sz w:val="20"/>
          <w:szCs w:val="20"/>
          <w:lang w:val="en-US"/>
        </w:rPr>
        <w:t>Arm x Time interaction for secondary outcomes in intent-to-treat analyses</w:t>
      </w:r>
    </w:p>
    <w:p w14:paraId="328613EE" w14:textId="75783F58" w:rsidR="00354308" w:rsidRDefault="00354308" w:rsidP="001A3788">
      <w:pPr>
        <w:spacing w:before="0" w:after="0" w:line="240" w:lineRule="auto"/>
        <w:rPr>
          <w:rFonts w:cs="Times New Roman"/>
          <w:bCs/>
          <w:sz w:val="20"/>
          <w:szCs w:val="20"/>
          <w:lang w:val="en-US"/>
        </w:rPr>
      </w:pPr>
    </w:p>
    <w:p w14:paraId="212317D2" w14:textId="24A4DA42" w:rsidR="00354308" w:rsidRPr="00997848" w:rsidRDefault="00354308" w:rsidP="001A3788">
      <w:pPr>
        <w:spacing w:before="0" w:after="0" w:line="240" w:lineRule="auto"/>
        <w:rPr>
          <w:rFonts w:cs="Times New Roman"/>
          <w:bCs/>
          <w:sz w:val="20"/>
          <w:szCs w:val="20"/>
          <w:lang w:val="en-US"/>
        </w:rPr>
      </w:pPr>
      <w:proofErr w:type="spellStart"/>
      <w:r>
        <w:rPr>
          <w:rFonts w:cs="Times New Roman"/>
          <w:bCs/>
          <w:sz w:val="20"/>
          <w:szCs w:val="20"/>
          <w:lang w:val="en-US"/>
        </w:rPr>
        <w:t>eTable</w:t>
      </w:r>
      <w:proofErr w:type="spellEnd"/>
      <w:r>
        <w:rPr>
          <w:rFonts w:cs="Times New Roman"/>
          <w:bCs/>
          <w:sz w:val="20"/>
          <w:szCs w:val="20"/>
          <w:lang w:val="en-US"/>
        </w:rPr>
        <w:t xml:space="preserve"> </w:t>
      </w:r>
      <w:r w:rsidRPr="00997848">
        <w:rPr>
          <w:rFonts w:cs="Times New Roman"/>
          <w:bCs/>
          <w:sz w:val="20"/>
          <w:szCs w:val="20"/>
          <w:lang w:val="en-US"/>
        </w:rPr>
        <w:t>1</w:t>
      </w:r>
      <w:r w:rsidR="004928AE">
        <w:rPr>
          <w:rFonts w:cs="Times New Roman"/>
          <w:bCs/>
          <w:sz w:val="20"/>
          <w:szCs w:val="20"/>
          <w:lang w:val="en-US"/>
        </w:rPr>
        <w:t>1</w:t>
      </w:r>
      <w:r w:rsidRPr="00997848">
        <w:rPr>
          <w:rFonts w:cs="Times New Roman"/>
          <w:bCs/>
          <w:sz w:val="20"/>
          <w:szCs w:val="20"/>
          <w:lang w:val="en-US"/>
        </w:rPr>
        <w:t>.</w:t>
      </w:r>
      <w:r w:rsidR="00997848" w:rsidRPr="00997848">
        <w:rPr>
          <w:rFonts w:cs="Times New Roman"/>
          <w:bCs/>
          <w:sz w:val="20"/>
          <w:szCs w:val="20"/>
          <w:lang w:val="en-US"/>
        </w:rPr>
        <w:t xml:space="preserve"> </w:t>
      </w:r>
      <w:proofErr w:type="spellStart"/>
      <w:r w:rsidR="00997848" w:rsidRPr="00F45606">
        <w:rPr>
          <w:rFonts w:cs="Times New Roman"/>
          <w:bCs/>
          <w:sz w:val="20"/>
          <w:szCs w:val="20"/>
          <w:lang w:val="en-US"/>
        </w:rPr>
        <w:t>HbO</w:t>
      </w:r>
      <w:proofErr w:type="spellEnd"/>
      <w:r w:rsidR="00997848" w:rsidRPr="00F45606">
        <w:rPr>
          <w:rFonts w:cs="Times New Roman"/>
          <w:bCs/>
          <w:sz w:val="20"/>
          <w:szCs w:val="20"/>
          <w:lang w:val="en-US"/>
        </w:rPr>
        <w:t xml:space="preserve"> and Hb ROI signal changes in </w:t>
      </w:r>
      <w:proofErr w:type="spellStart"/>
      <w:r w:rsidR="00997848" w:rsidRPr="00F45606">
        <w:rPr>
          <w:rFonts w:cs="Times New Roman"/>
          <w:bCs/>
          <w:sz w:val="20"/>
          <w:szCs w:val="20"/>
          <w:lang w:val="en-US"/>
        </w:rPr>
        <w:t>rtfNIRS</w:t>
      </w:r>
      <w:proofErr w:type="spellEnd"/>
      <w:r w:rsidR="00997848" w:rsidRPr="00F45606">
        <w:rPr>
          <w:rFonts w:cs="Times New Roman"/>
          <w:bCs/>
          <w:sz w:val="20"/>
          <w:szCs w:val="20"/>
          <w:lang w:val="en-US"/>
        </w:rPr>
        <w:t>-NF</w:t>
      </w:r>
    </w:p>
    <w:p w14:paraId="1E68B669" w14:textId="189D7D5D" w:rsidR="00354308" w:rsidRPr="00997848" w:rsidRDefault="00354308" w:rsidP="001A3788">
      <w:pPr>
        <w:spacing w:before="0" w:after="0" w:line="240" w:lineRule="auto"/>
        <w:rPr>
          <w:rFonts w:cs="Times New Roman"/>
          <w:bCs/>
          <w:sz w:val="20"/>
          <w:szCs w:val="20"/>
          <w:lang w:val="en-US"/>
        </w:rPr>
      </w:pPr>
    </w:p>
    <w:p w14:paraId="6CDF0C7C" w14:textId="72D97B7A" w:rsidR="00354308" w:rsidRPr="00F45606" w:rsidRDefault="00354308" w:rsidP="001A3788">
      <w:pPr>
        <w:spacing w:before="0" w:after="0" w:line="240" w:lineRule="auto"/>
        <w:rPr>
          <w:rFonts w:cs="Times New Roman"/>
          <w:bCs/>
          <w:sz w:val="20"/>
          <w:szCs w:val="20"/>
          <w:lang w:val="en-US"/>
        </w:rPr>
      </w:pPr>
      <w:proofErr w:type="spellStart"/>
      <w:r w:rsidRPr="00354308">
        <w:rPr>
          <w:rFonts w:cs="Times New Roman"/>
          <w:bCs/>
          <w:sz w:val="20"/>
          <w:szCs w:val="20"/>
          <w:lang w:val="en-US"/>
        </w:rPr>
        <w:t>eTable</w:t>
      </w:r>
      <w:proofErr w:type="spellEnd"/>
      <w:r w:rsidRPr="00354308">
        <w:rPr>
          <w:rFonts w:cs="Times New Roman"/>
          <w:bCs/>
          <w:sz w:val="20"/>
          <w:szCs w:val="20"/>
          <w:lang w:val="en-US"/>
        </w:rPr>
        <w:t xml:space="preserve"> 1</w:t>
      </w:r>
      <w:r w:rsidR="004928AE">
        <w:rPr>
          <w:rFonts w:cs="Times New Roman"/>
          <w:bCs/>
          <w:sz w:val="20"/>
          <w:szCs w:val="20"/>
          <w:lang w:val="en-US"/>
        </w:rPr>
        <w:t>2</w:t>
      </w:r>
      <w:r w:rsidRPr="00354308">
        <w:rPr>
          <w:rFonts w:cs="Times New Roman"/>
          <w:bCs/>
          <w:sz w:val="20"/>
          <w:szCs w:val="20"/>
          <w:lang w:val="en-US"/>
        </w:rPr>
        <w:t xml:space="preserve">. </w:t>
      </w:r>
      <w:r w:rsidRPr="00F45606">
        <w:rPr>
          <w:rFonts w:cs="Times New Roman"/>
          <w:bCs/>
          <w:sz w:val="20"/>
          <w:szCs w:val="20"/>
          <w:lang w:val="en-US"/>
        </w:rPr>
        <w:t>Relative EEG band power in EEG-NF at pre- and posttreatment</w:t>
      </w:r>
    </w:p>
    <w:p w14:paraId="7EDACF97" w14:textId="6D9DF4F8" w:rsidR="00354308" w:rsidRPr="00F45606" w:rsidRDefault="00354308" w:rsidP="001A3788">
      <w:pPr>
        <w:spacing w:before="0" w:after="0" w:line="240" w:lineRule="auto"/>
        <w:rPr>
          <w:rFonts w:cs="Times New Roman"/>
          <w:bCs/>
          <w:sz w:val="20"/>
          <w:szCs w:val="20"/>
          <w:lang w:val="en-US"/>
        </w:rPr>
      </w:pPr>
    </w:p>
    <w:p w14:paraId="4B46EBEA" w14:textId="15363895" w:rsidR="00354308" w:rsidRPr="00354308" w:rsidRDefault="004928AE" w:rsidP="001A3788">
      <w:pPr>
        <w:spacing w:before="0" w:after="0" w:line="240" w:lineRule="auto"/>
        <w:rPr>
          <w:rFonts w:cs="Times New Roman"/>
          <w:bCs/>
          <w:sz w:val="20"/>
          <w:szCs w:val="20"/>
          <w:lang w:val="en-US"/>
        </w:rPr>
      </w:pPr>
      <w:proofErr w:type="spellStart"/>
      <w:r>
        <w:rPr>
          <w:rFonts w:cs="Times New Roman"/>
          <w:bCs/>
          <w:sz w:val="20"/>
          <w:szCs w:val="20"/>
          <w:lang w:val="en-US"/>
        </w:rPr>
        <w:t>eTable</w:t>
      </w:r>
      <w:proofErr w:type="spellEnd"/>
      <w:r>
        <w:rPr>
          <w:rFonts w:cs="Times New Roman"/>
          <w:bCs/>
          <w:sz w:val="20"/>
          <w:szCs w:val="20"/>
          <w:lang w:val="en-US"/>
        </w:rPr>
        <w:t xml:space="preserve"> 13</w:t>
      </w:r>
      <w:r w:rsidR="00354308" w:rsidRPr="00F45606">
        <w:rPr>
          <w:rFonts w:cs="Times New Roman"/>
          <w:bCs/>
          <w:sz w:val="20"/>
          <w:szCs w:val="20"/>
          <w:lang w:val="en-US"/>
        </w:rPr>
        <w:t>. Number of adverse events</w:t>
      </w:r>
    </w:p>
    <w:p w14:paraId="2E151208" w14:textId="7AC50055" w:rsidR="001A3788" w:rsidRPr="00401693" w:rsidRDefault="001A3788" w:rsidP="001A3788">
      <w:pPr>
        <w:spacing w:before="0" w:after="0" w:line="240" w:lineRule="auto"/>
        <w:rPr>
          <w:rFonts w:cs="Times New Roman"/>
          <w:bCs/>
          <w:sz w:val="20"/>
          <w:szCs w:val="20"/>
          <w:lang w:val="en-US"/>
        </w:rPr>
      </w:pPr>
    </w:p>
    <w:p w14:paraId="207980C4" w14:textId="77777777" w:rsidR="00EE57EE" w:rsidRPr="00401693" w:rsidRDefault="00EE57EE" w:rsidP="00123731">
      <w:pPr>
        <w:spacing w:before="0" w:after="0" w:line="240" w:lineRule="auto"/>
        <w:rPr>
          <w:rFonts w:cs="Times New Roman"/>
          <w:sz w:val="20"/>
          <w:szCs w:val="20"/>
          <w:lang w:val="en-US"/>
        </w:rPr>
      </w:pPr>
    </w:p>
    <w:p w14:paraId="458A9FBE" w14:textId="09A7A4AB" w:rsidR="00C653BD" w:rsidRPr="00190205" w:rsidRDefault="00123731" w:rsidP="00123731">
      <w:pPr>
        <w:spacing w:before="0" w:after="0" w:line="240" w:lineRule="auto"/>
        <w:rPr>
          <w:rFonts w:cs="Times New Roman"/>
          <w:bCs/>
          <w:sz w:val="20"/>
          <w:szCs w:val="20"/>
          <w:lang w:val="fr-FR"/>
        </w:rPr>
      </w:pPr>
      <w:r w:rsidRPr="00190205">
        <w:rPr>
          <w:rFonts w:cs="Times New Roman"/>
          <w:b/>
          <w:sz w:val="20"/>
          <w:szCs w:val="20"/>
          <w:lang w:val="fr-FR"/>
        </w:rPr>
        <w:t>e</w:t>
      </w:r>
      <w:r w:rsidR="00400FFD" w:rsidRPr="00190205">
        <w:rPr>
          <w:rFonts w:cs="Times New Roman"/>
          <w:b/>
          <w:sz w:val="20"/>
          <w:szCs w:val="20"/>
          <w:lang w:val="fr-FR"/>
        </w:rPr>
        <w:t>Figures</w:t>
      </w:r>
      <w:r w:rsidRPr="00190205">
        <w:rPr>
          <w:rFonts w:cs="Times New Roman"/>
          <w:b/>
          <w:sz w:val="20"/>
          <w:szCs w:val="20"/>
          <w:lang w:val="fr-FR"/>
        </w:rPr>
        <w:t xml:space="preserve">. </w:t>
      </w:r>
      <w:r w:rsidRPr="00190205">
        <w:rPr>
          <w:rFonts w:cs="Times New Roman"/>
          <w:bCs/>
          <w:sz w:val="20"/>
          <w:szCs w:val="20"/>
          <w:lang w:val="fr-FR"/>
        </w:rPr>
        <w:t>Suppl</w:t>
      </w:r>
      <w:r w:rsidR="007C380C" w:rsidRPr="00190205">
        <w:rPr>
          <w:rFonts w:cs="Times New Roman"/>
          <w:bCs/>
          <w:sz w:val="20"/>
          <w:szCs w:val="20"/>
          <w:lang w:val="fr-FR"/>
        </w:rPr>
        <w:t>e</w:t>
      </w:r>
      <w:r w:rsidRPr="00190205">
        <w:rPr>
          <w:rFonts w:cs="Times New Roman"/>
          <w:bCs/>
          <w:sz w:val="20"/>
          <w:szCs w:val="20"/>
          <w:lang w:val="fr-FR"/>
        </w:rPr>
        <w:t>mental Figures</w:t>
      </w:r>
    </w:p>
    <w:p w14:paraId="12E8188A" w14:textId="10591BC2" w:rsidR="00AB30F9" w:rsidRPr="00190205" w:rsidRDefault="00400FFD" w:rsidP="00123731">
      <w:pPr>
        <w:spacing w:before="0" w:after="0" w:line="240" w:lineRule="auto"/>
        <w:rPr>
          <w:rFonts w:cs="Times New Roman"/>
          <w:b/>
          <w:sz w:val="20"/>
          <w:szCs w:val="20"/>
          <w:lang w:val="fr-FR"/>
        </w:rPr>
      </w:pPr>
      <w:r w:rsidRPr="00190205">
        <w:rPr>
          <w:rFonts w:cs="Times New Roman"/>
          <w:b/>
          <w:sz w:val="20"/>
          <w:szCs w:val="20"/>
          <w:lang w:val="fr-FR"/>
        </w:rPr>
        <w:t xml:space="preserve"> </w:t>
      </w:r>
    </w:p>
    <w:p w14:paraId="2D4334B5" w14:textId="06AAE034" w:rsidR="00C653BD" w:rsidRPr="00401693" w:rsidRDefault="00123731" w:rsidP="00123731">
      <w:pPr>
        <w:spacing w:before="0" w:after="0" w:line="240" w:lineRule="auto"/>
        <w:rPr>
          <w:rFonts w:cs="Times New Roman"/>
          <w:bCs/>
          <w:sz w:val="20"/>
          <w:szCs w:val="20"/>
          <w:lang w:val="en-US"/>
        </w:rPr>
      </w:pPr>
      <w:r w:rsidRPr="00190205">
        <w:rPr>
          <w:rFonts w:cs="Times New Roman"/>
          <w:bCs/>
          <w:sz w:val="20"/>
          <w:szCs w:val="20"/>
          <w:lang w:val="fr-FR"/>
        </w:rPr>
        <w:t>e</w:t>
      </w:r>
      <w:r w:rsidR="00400FFD" w:rsidRPr="00190205">
        <w:rPr>
          <w:rFonts w:cs="Times New Roman"/>
          <w:bCs/>
          <w:sz w:val="20"/>
          <w:szCs w:val="20"/>
          <w:lang w:val="fr-FR"/>
        </w:rPr>
        <w:t xml:space="preserve">Figure </w:t>
      </w:r>
      <w:r w:rsidR="00FE52D8">
        <w:rPr>
          <w:rFonts w:cs="Times New Roman"/>
          <w:bCs/>
          <w:sz w:val="20"/>
          <w:szCs w:val="20"/>
          <w:lang w:val="fr-FR"/>
        </w:rPr>
        <w:t>1</w:t>
      </w:r>
      <w:r w:rsidR="00400FFD" w:rsidRPr="00190205">
        <w:rPr>
          <w:rFonts w:cs="Times New Roman"/>
          <w:bCs/>
          <w:sz w:val="20"/>
          <w:szCs w:val="20"/>
          <w:lang w:val="fr-FR"/>
        </w:rPr>
        <w:t xml:space="preserve">. </w:t>
      </w:r>
      <w:r w:rsidR="001D7530">
        <w:rPr>
          <w:rFonts w:cs="Times New Roman"/>
          <w:bCs/>
          <w:sz w:val="20"/>
          <w:szCs w:val="20"/>
          <w:lang w:val="en-US"/>
        </w:rPr>
        <w:t>Patient recruitmen</w:t>
      </w:r>
      <w:r w:rsidR="00B47D1E">
        <w:rPr>
          <w:rFonts w:cs="Times New Roman"/>
          <w:bCs/>
          <w:sz w:val="20"/>
          <w:szCs w:val="20"/>
          <w:lang w:val="en-US"/>
        </w:rPr>
        <w:t>t</w:t>
      </w:r>
    </w:p>
    <w:p w14:paraId="473363DF" w14:textId="721F13B0" w:rsidR="00AB30F9" w:rsidRPr="00401693" w:rsidRDefault="00400FFD" w:rsidP="00123731">
      <w:pPr>
        <w:spacing w:before="0" w:after="0" w:line="240" w:lineRule="auto"/>
        <w:rPr>
          <w:rFonts w:cs="Times New Roman"/>
          <w:bCs/>
          <w:sz w:val="20"/>
          <w:szCs w:val="20"/>
          <w:lang w:val="en-US"/>
        </w:rPr>
      </w:pPr>
      <w:r w:rsidRPr="00401693">
        <w:rPr>
          <w:rFonts w:cs="Times New Roman"/>
          <w:bCs/>
          <w:sz w:val="20"/>
          <w:szCs w:val="20"/>
          <w:lang w:val="en-US"/>
        </w:rPr>
        <w:t xml:space="preserve"> </w:t>
      </w:r>
    </w:p>
    <w:p w14:paraId="4ED79DA4" w14:textId="244B2ED0" w:rsidR="00EE57EE" w:rsidRPr="00401693" w:rsidRDefault="00123731" w:rsidP="00123731">
      <w:pPr>
        <w:spacing w:before="0" w:after="0" w:line="240" w:lineRule="auto"/>
        <w:rPr>
          <w:rFonts w:cs="Times New Roman"/>
          <w:bCs/>
          <w:sz w:val="20"/>
          <w:szCs w:val="20"/>
          <w:lang w:val="en-US"/>
        </w:rPr>
      </w:pPr>
      <w:proofErr w:type="spellStart"/>
      <w:r w:rsidRPr="00401693">
        <w:rPr>
          <w:rFonts w:cs="Times New Roman"/>
          <w:bCs/>
          <w:sz w:val="20"/>
          <w:szCs w:val="20"/>
          <w:lang w:val="en-US"/>
        </w:rPr>
        <w:t>e</w:t>
      </w:r>
      <w:r w:rsidR="00400FFD" w:rsidRPr="00401693">
        <w:rPr>
          <w:rFonts w:cs="Times New Roman"/>
          <w:bCs/>
          <w:sz w:val="20"/>
          <w:szCs w:val="20"/>
          <w:lang w:val="en-US"/>
        </w:rPr>
        <w:t>Figure</w:t>
      </w:r>
      <w:proofErr w:type="spellEnd"/>
      <w:r w:rsidR="00400FFD" w:rsidRPr="00401693">
        <w:rPr>
          <w:rFonts w:cs="Times New Roman"/>
          <w:bCs/>
          <w:sz w:val="20"/>
          <w:szCs w:val="20"/>
          <w:lang w:val="en-US"/>
        </w:rPr>
        <w:t xml:space="preserve"> </w:t>
      </w:r>
      <w:r w:rsidR="00FE52D8">
        <w:rPr>
          <w:rFonts w:cs="Times New Roman"/>
          <w:bCs/>
          <w:sz w:val="20"/>
          <w:szCs w:val="20"/>
          <w:lang w:val="en-US"/>
        </w:rPr>
        <w:t>2</w:t>
      </w:r>
      <w:r w:rsidR="00400FFD" w:rsidRPr="00401693">
        <w:rPr>
          <w:rFonts w:cs="Times New Roman"/>
          <w:bCs/>
          <w:sz w:val="20"/>
          <w:szCs w:val="20"/>
          <w:lang w:val="en-US"/>
        </w:rPr>
        <w:t xml:space="preserve">. </w:t>
      </w:r>
      <w:r w:rsidR="007C380C" w:rsidRPr="00401693">
        <w:rPr>
          <w:sz w:val="20"/>
          <w:szCs w:val="20"/>
          <w:lang w:val="en-US"/>
        </w:rPr>
        <w:t>Overview of the neurofeedback paradigm</w:t>
      </w:r>
      <w:r w:rsidR="001D7530">
        <w:rPr>
          <w:sz w:val="20"/>
          <w:szCs w:val="20"/>
          <w:lang w:val="en-US"/>
        </w:rPr>
        <w:t>s</w:t>
      </w:r>
    </w:p>
    <w:p w14:paraId="4054F1CC" w14:textId="77777777" w:rsidR="007C380C" w:rsidRPr="00401693" w:rsidRDefault="007C380C" w:rsidP="00123731">
      <w:pPr>
        <w:spacing w:before="0" w:after="0" w:line="240" w:lineRule="auto"/>
        <w:rPr>
          <w:rFonts w:cs="Times New Roman"/>
          <w:bCs/>
          <w:sz w:val="20"/>
          <w:szCs w:val="20"/>
          <w:lang w:val="en-US"/>
        </w:rPr>
      </w:pPr>
    </w:p>
    <w:p w14:paraId="233CDD42" w14:textId="7B831AA1" w:rsidR="00400FFD" w:rsidRPr="00401693" w:rsidRDefault="00123731" w:rsidP="00123731">
      <w:pPr>
        <w:spacing w:before="0" w:after="0" w:line="240" w:lineRule="auto"/>
        <w:rPr>
          <w:rFonts w:cs="Times New Roman"/>
          <w:bCs/>
          <w:sz w:val="20"/>
          <w:szCs w:val="20"/>
          <w:lang w:val="en-US"/>
        </w:rPr>
      </w:pPr>
      <w:proofErr w:type="spellStart"/>
      <w:r w:rsidRPr="00401693">
        <w:rPr>
          <w:rFonts w:cs="Times New Roman"/>
          <w:bCs/>
          <w:sz w:val="20"/>
          <w:szCs w:val="20"/>
          <w:lang w:val="en-US"/>
        </w:rPr>
        <w:t>e</w:t>
      </w:r>
      <w:r w:rsidR="00400FFD" w:rsidRPr="00401693">
        <w:rPr>
          <w:rFonts w:cs="Times New Roman"/>
          <w:bCs/>
          <w:sz w:val="20"/>
          <w:szCs w:val="20"/>
          <w:lang w:val="en-US"/>
        </w:rPr>
        <w:t>Figure</w:t>
      </w:r>
      <w:proofErr w:type="spellEnd"/>
      <w:r w:rsidR="00400FFD" w:rsidRPr="00401693">
        <w:rPr>
          <w:rFonts w:cs="Times New Roman"/>
          <w:bCs/>
          <w:sz w:val="20"/>
          <w:szCs w:val="20"/>
          <w:lang w:val="en-US"/>
        </w:rPr>
        <w:t xml:space="preserve"> </w:t>
      </w:r>
      <w:r w:rsidR="00FE52D8">
        <w:rPr>
          <w:rFonts w:cs="Times New Roman"/>
          <w:bCs/>
          <w:sz w:val="20"/>
          <w:szCs w:val="20"/>
          <w:lang w:val="en-US"/>
        </w:rPr>
        <w:t>3</w:t>
      </w:r>
      <w:r w:rsidR="00400FFD" w:rsidRPr="00401693">
        <w:rPr>
          <w:rFonts w:cs="Times New Roman"/>
          <w:bCs/>
          <w:sz w:val="20"/>
          <w:szCs w:val="20"/>
          <w:lang w:val="en-US"/>
        </w:rPr>
        <w:t xml:space="preserve">. </w:t>
      </w:r>
      <w:r w:rsidR="00B53AE5" w:rsidRPr="00B53AE5">
        <w:rPr>
          <w:rFonts w:cs="Times New Roman"/>
          <w:bCs/>
          <w:sz w:val="20"/>
          <w:szCs w:val="20"/>
          <w:lang w:val="en-US"/>
        </w:rPr>
        <w:t>Overview of the setups depicted in the international 10-20 systems</w:t>
      </w:r>
    </w:p>
    <w:p w14:paraId="22AFBCB9" w14:textId="0C3EC82F" w:rsidR="00C653BD" w:rsidRDefault="00C653BD" w:rsidP="00123731">
      <w:pPr>
        <w:spacing w:before="0" w:after="0" w:line="240" w:lineRule="auto"/>
        <w:rPr>
          <w:rFonts w:cs="Times New Roman"/>
          <w:bCs/>
          <w:sz w:val="20"/>
          <w:szCs w:val="20"/>
          <w:lang w:val="en-US"/>
        </w:rPr>
      </w:pPr>
    </w:p>
    <w:p w14:paraId="0154CA04" w14:textId="102811BA" w:rsidR="005A5CB7" w:rsidRPr="005A5CB7" w:rsidRDefault="005A5CB7" w:rsidP="005A5CB7">
      <w:pPr>
        <w:spacing w:before="0" w:after="0" w:line="240" w:lineRule="auto"/>
        <w:rPr>
          <w:rFonts w:cs="Times New Roman"/>
          <w:bCs/>
          <w:sz w:val="20"/>
          <w:szCs w:val="20"/>
          <w:lang w:val="en-US"/>
        </w:rPr>
      </w:pPr>
      <w:proofErr w:type="spellStart"/>
      <w:r w:rsidRPr="005A5CB7">
        <w:rPr>
          <w:rFonts w:cs="Times New Roman"/>
          <w:bCs/>
          <w:sz w:val="20"/>
          <w:szCs w:val="20"/>
          <w:lang w:val="en-US"/>
        </w:rPr>
        <w:t>eFigure</w:t>
      </w:r>
      <w:proofErr w:type="spellEnd"/>
      <w:r w:rsidRPr="005A5CB7">
        <w:rPr>
          <w:rFonts w:cs="Times New Roman"/>
          <w:bCs/>
          <w:sz w:val="20"/>
          <w:szCs w:val="20"/>
          <w:lang w:val="en-US"/>
        </w:rPr>
        <w:t xml:space="preserve"> </w:t>
      </w:r>
      <w:r w:rsidR="00FE52D8">
        <w:rPr>
          <w:rFonts w:cs="Times New Roman"/>
          <w:bCs/>
          <w:sz w:val="20"/>
          <w:szCs w:val="20"/>
          <w:lang w:val="en-US"/>
        </w:rPr>
        <w:t>4</w:t>
      </w:r>
      <w:r w:rsidRPr="005A5CB7">
        <w:rPr>
          <w:rFonts w:cs="Times New Roman"/>
          <w:bCs/>
          <w:sz w:val="20"/>
          <w:szCs w:val="20"/>
          <w:lang w:val="en-US"/>
        </w:rPr>
        <w:t xml:space="preserve">. </w:t>
      </w:r>
      <w:r w:rsidR="00525C67" w:rsidRPr="00525C67">
        <w:rPr>
          <w:rFonts w:cs="Times New Roman"/>
          <w:bCs/>
          <w:sz w:val="20"/>
          <w:szCs w:val="20"/>
          <w:lang w:val="en-US"/>
        </w:rPr>
        <w:t xml:space="preserve">Session- and trial-wise changes in picture size and mean beta activity in </w:t>
      </w:r>
      <w:proofErr w:type="spellStart"/>
      <w:r w:rsidR="00525C67" w:rsidRPr="00525C67">
        <w:rPr>
          <w:rFonts w:cs="Times New Roman"/>
          <w:bCs/>
          <w:sz w:val="20"/>
          <w:szCs w:val="20"/>
          <w:lang w:val="en-US"/>
        </w:rPr>
        <w:t>rtfNIRS</w:t>
      </w:r>
      <w:proofErr w:type="spellEnd"/>
      <w:r w:rsidR="00525C67" w:rsidRPr="00525C67">
        <w:rPr>
          <w:rFonts w:cs="Times New Roman"/>
          <w:bCs/>
          <w:sz w:val="20"/>
          <w:szCs w:val="20"/>
          <w:lang w:val="en-US"/>
        </w:rPr>
        <w:t>- and EEG-NF</w:t>
      </w:r>
    </w:p>
    <w:p w14:paraId="2142F407" w14:textId="1123F1B9" w:rsidR="005A5CB7" w:rsidRDefault="005A5CB7" w:rsidP="005A5CB7">
      <w:pPr>
        <w:spacing w:before="0" w:after="0" w:line="240" w:lineRule="auto"/>
        <w:rPr>
          <w:rFonts w:cs="Times New Roman"/>
          <w:bCs/>
          <w:sz w:val="20"/>
          <w:szCs w:val="20"/>
          <w:lang w:val="en-US"/>
        </w:rPr>
      </w:pPr>
    </w:p>
    <w:p w14:paraId="560DAE43" w14:textId="77777777" w:rsidR="003F74EA" w:rsidRPr="005A5CB7" w:rsidRDefault="003F74EA" w:rsidP="00123731">
      <w:pPr>
        <w:spacing w:before="0" w:after="0" w:line="240" w:lineRule="auto"/>
        <w:rPr>
          <w:rFonts w:cs="Times New Roman"/>
          <w:bCs/>
          <w:sz w:val="20"/>
          <w:szCs w:val="20"/>
          <w:lang w:val="en-US"/>
        </w:rPr>
      </w:pPr>
    </w:p>
    <w:p w14:paraId="09473E29" w14:textId="14D791B8" w:rsidR="00EE57EE" w:rsidRPr="00401693" w:rsidRDefault="00123731" w:rsidP="00123731">
      <w:pPr>
        <w:spacing w:before="0" w:after="0" w:line="240" w:lineRule="auto"/>
        <w:rPr>
          <w:rFonts w:cs="Times New Roman"/>
          <w:sz w:val="20"/>
          <w:szCs w:val="20"/>
          <w:lang w:val="en-US"/>
        </w:rPr>
      </w:pPr>
      <w:proofErr w:type="spellStart"/>
      <w:r w:rsidRPr="00401693">
        <w:rPr>
          <w:rFonts w:cs="Times New Roman"/>
          <w:b/>
          <w:sz w:val="20"/>
          <w:szCs w:val="20"/>
          <w:lang w:val="en-US"/>
        </w:rPr>
        <w:t>eReferences</w:t>
      </w:r>
      <w:proofErr w:type="spellEnd"/>
      <w:r w:rsidRPr="00401693">
        <w:rPr>
          <w:rFonts w:cs="Times New Roman"/>
          <w:b/>
          <w:sz w:val="20"/>
          <w:szCs w:val="20"/>
          <w:lang w:val="en-US"/>
        </w:rPr>
        <w:t xml:space="preserve">. </w:t>
      </w:r>
      <w:r w:rsidR="00EE57EE" w:rsidRPr="00401693">
        <w:rPr>
          <w:rFonts w:cs="Times New Roman"/>
          <w:bCs/>
          <w:sz w:val="20"/>
          <w:szCs w:val="20"/>
          <w:lang w:val="en-US"/>
        </w:rPr>
        <w:t>Supplementary References</w:t>
      </w:r>
    </w:p>
    <w:p w14:paraId="48DDD0D6" w14:textId="4B2CCF96" w:rsidR="00123731" w:rsidRPr="00401693" w:rsidRDefault="00400FFD" w:rsidP="00F45606">
      <w:pPr>
        <w:spacing w:before="0" w:after="0" w:line="240" w:lineRule="auto"/>
        <w:rPr>
          <w:rFonts w:cs="Times New Roman"/>
          <w:szCs w:val="24"/>
          <w:lang w:val="en-US"/>
        </w:rPr>
      </w:pPr>
      <w:r w:rsidRPr="00401693">
        <w:rPr>
          <w:rFonts w:cs="Times New Roman"/>
          <w:sz w:val="20"/>
          <w:szCs w:val="20"/>
          <w:lang w:val="en-US"/>
        </w:rPr>
        <w:br w:type="page"/>
      </w:r>
      <w:proofErr w:type="spellStart"/>
      <w:r w:rsidR="00123731" w:rsidRPr="00401693">
        <w:rPr>
          <w:rFonts w:cs="Times New Roman"/>
          <w:szCs w:val="24"/>
          <w:lang w:val="en-US"/>
        </w:rPr>
        <w:lastRenderedPageBreak/>
        <w:t>eAppendix</w:t>
      </w:r>
      <w:proofErr w:type="spellEnd"/>
      <w:r w:rsidR="00123731" w:rsidRPr="00401693">
        <w:rPr>
          <w:rFonts w:cs="Times New Roman"/>
          <w:szCs w:val="24"/>
          <w:lang w:val="en-US"/>
        </w:rPr>
        <w:t>. Supplementary Information</w:t>
      </w:r>
    </w:p>
    <w:p w14:paraId="00A16FBF" w14:textId="77777777" w:rsidR="00123731" w:rsidRPr="00401693" w:rsidRDefault="00123731" w:rsidP="00F437BC">
      <w:pPr>
        <w:pStyle w:val="berschrift1"/>
        <w:spacing w:before="0" w:line="240" w:lineRule="auto"/>
        <w:rPr>
          <w:rFonts w:cs="Times New Roman"/>
          <w:sz w:val="20"/>
          <w:szCs w:val="20"/>
          <w:lang w:val="en-US"/>
        </w:rPr>
      </w:pPr>
    </w:p>
    <w:p w14:paraId="0B941102" w14:textId="4BB9F8EF" w:rsidR="00F437BC" w:rsidRPr="00401693" w:rsidRDefault="00123731" w:rsidP="000A05D6">
      <w:pPr>
        <w:pStyle w:val="berschrift1"/>
        <w:numPr>
          <w:ilvl w:val="0"/>
          <w:numId w:val="13"/>
        </w:numPr>
        <w:spacing w:before="0" w:line="240" w:lineRule="auto"/>
        <w:ind w:left="426" w:hanging="426"/>
        <w:rPr>
          <w:rFonts w:cs="Times New Roman"/>
          <w:sz w:val="24"/>
          <w:szCs w:val="24"/>
          <w:lang w:val="en-US"/>
        </w:rPr>
      </w:pPr>
      <w:proofErr w:type="spellStart"/>
      <w:r w:rsidRPr="00401693">
        <w:rPr>
          <w:rFonts w:cs="Times New Roman"/>
          <w:sz w:val="24"/>
          <w:szCs w:val="24"/>
          <w:lang w:val="en-US"/>
        </w:rPr>
        <w:t>eMethods</w:t>
      </w:r>
      <w:proofErr w:type="spellEnd"/>
    </w:p>
    <w:p w14:paraId="388FCF41" w14:textId="77777777" w:rsidR="00F437BC" w:rsidRPr="00401693" w:rsidRDefault="00F437BC" w:rsidP="00F437BC">
      <w:pPr>
        <w:spacing w:before="0" w:after="0" w:line="240" w:lineRule="auto"/>
        <w:rPr>
          <w:lang w:val="en-US"/>
        </w:rPr>
      </w:pPr>
    </w:p>
    <w:p w14:paraId="3EB2657F" w14:textId="000EAFB5" w:rsidR="00F437BC" w:rsidRPr="00401693" w:rsidRDefault="00F437BC" w:rsidP="000A05D6">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Binge-eating disorder</w:t>
      </w:r>
    </w:p>
    <w:p w14:paraId="4E7763FB" w14:textId="6FE4ED9F" w:rsidR="00F437BC" w:rsidRPr="00401693" w:rsidRDefault="00F437BC" w:rsidP="00F437BC">
      <w:pPr>
        <w:pStyle w:val="Listenabsatz"/>
        <w:spacing w:before="0" w:after="0" w:line="240" w:lineRule="auto"/>
        <w:contextualSpacing w:val="0"/>
        <w:rPr>
          <w:b/>
          <w:bCs/>
          <w:spacing w:val="-1"/>
          <w:sz w:val="20"/>
          <w:szCs w:val="18"/>
          <w:lang w:val="en-US"/>
        </w:rPr>
      </w:pPr>
    </w:p>
    <w:p w14:paraId="375C2A37" w14:textId="0C326DB0" w:rsidR="005E6270" w:rsidRPr="00401693" w:rsidRDefault="00BC6FA1" w:rsidP="000742BF">
      <w:pPr>
        <w:spacing w:before="0" w:after="0" w:line="240" w:lineRule="auto"/>
        <w:jc w:val="both"/>
        <w:rPr>
          <w:spacing w:val="-1"/>
          <w:sz w:val="20"/>
          <w:szCs w:val="18"/>
          <w:lang w:val="en-US"/>
        </w:rPr>
      </w:pPr>
      <w:r w:rsidRPr="00401693">
        <w:rPr>
          <w:spacing w:val="-1"/>
          <w:sz w:val="20"/>
          <w:szCs w:val="18"/>
          <w:lang w:val="en-US"/>
        </w:rPr>
        <w:t>Binge-eating disorder (BED) i</w:t>
      </w:r>
      <w:r w:rsidR="005E6270" w:rsidRPr="00401693">
        <w:rPr>
          <w:spacing w:val="-1"/>
          <w:sz w:val="20"/>
          <w:szCs w:val="18"/>
          <w:lang w:val="en-US"/>
        </w:rPr>
        <w:t>s characterized by objective binge-eating episodes which are defined as eating an unambiguously large amount of food within a circumscribed time while experiencing a feeling of loss of control over eating</w:t>
      </w:r>
      <w:r w:rsidRPr="00401693">
        <w:rPr>
          <w:spacing w:val="-1"/>
          <w:sz w:val="20"/>
          <w:szCs w:val="18"/>
          <w:lang w:val="en-US"/>
        </w:rPr>
        <w:t>, without regular compensatory behaviors to prevent weight gain</w:t>
      </w:r>
      <w:r w:rsidR="005E6270" w:rsidRPr="00401693">
        <w:rPr>
          <w:spacing w:val="-1"/>
          <w:sz w:val="20"/>
          <w:szCs w:val="18"/>
          <w:lang w:val="en-US"/>
        </w:rPr>
        <w:t xml:space="preserve">. </w:t>
      </w:r>
      <w:r w:rsidRPr="00401693">
        <w:rPr>
          <w:spacing w:val="-1"/>
          <w:sz w:val="20"/>
          <w:szCs w:val="18"/>
          <w:lang w:val="en-US"/>
        </w:rPr>
        <w:t xml:space="preserve">For a full-threshold diagnosis of BED according to the Diagnostic and Statistical Manual of Mental Disorders </w:t>
      </w:r>
      <w:r w:rsidR="00190205">
        <w:rPr>
          <w:spacing w:val="-1"/>
          <w:sz w:val="20"/>
          <w:szCs w:val="18"/>
          <w:lang w:val="en-US"/>
        </w:rPr>
        <w:t xml:space="preserve">Fifth Edition </w:t>
      </w:r>
      <w:r w:rsidRPr="00401693">
        <w:rPr>
          <w:spacing w:val="-1"/>
          <w:sz w:val="20"/>
          <w:szCs w:val="18"/>
          <w:lang w:val="en-US"/>
        </w:rPr>
        <w:t>(DSM-5</w:t>
      </w:r>
      <w:r w:rsidR="00626665" w:rsidRPr="00401693">
        <w:rPr>
          <w:spacing w:val="-1"/>
          <w:sz w:val="20"/>
          <w:szCs w:val="18"/>
          <w:lang w:val="en-US"/>
        </w:rPr>
        <w:t>)</w:t>
      </w:r>
      <w:r w:rsidR="00A93A3F" w:rsidRPr="00401693">
        <w:rPr>
          <w:spacing w:val="-1"/>
          <w:sz w:val="20"/>
          <w:szCs w:val="18"/>
          <w:lang w:val="en-US"/>
        </w:rPr>
        <w:t>,</w:t>
      </w:r>
      <w:r w:rsidR="00626665" w:rsidRPr="00401693">
        <w:rPr>
          <w:spacing w:val="-1"/>
          <w:sz w:val="20"/>
          <w:szCs w:val="18"/>
          <w:lang w:val="en-US"/>
        </w:rPr>
        <w:fldChar w:fldCharType="begin" w:fldLock="1"/>
      </w:r>
      <w:r w:rsidR="00B91001" w:rsidRPr="00401693">
        <w:rPr>
          <w:spacing w:val="-1"/>
          <w:sz w:val="20"/>
          <w:szCs w:val="18"/>
          <w:lang w:val="en-US"/>
        </w:rPr>
        <w:instrText>ADDIN CSL_CITATION {"citationItems":[{"id":"ITEM-1","itemData":{"author":[{"dropping-particle":"","family":"American Psychiatric Association","given":"","non-dropping-particle":"","parse-names":false,"suffix":""}],"edition":"5","id":"ITEM-1","issued":{"date-parts":[["2013"]]},"publisher":"American Psychiatric Association","publisher-place":"Arlington VA","title":"Diagnostic and statistical manual of mental disorders","type":"book"},"uris":["http://www.mendeley.com/documents/?uuid=79420fdd-deec-4e17-9379-b87eb9193f0f"]}],"mendeley":{"formattedCitation":"&lt;sup&gt;1&lt;/sup&gt;","plainTextFormattedCitation":"1","previouslyFormattedCitation":"&lt;sup&gt;1&lt;/sup&gt;"},"properties":{"noteIndex":0},"schema":"https://github.com/citation-style-language/schema/raw/master/csl-citation.json"}</w:instrText>
      </w:r>
      <w:r w:rsidR="00626665" w:rsidRPr="00401693">
        <w:rPr>
          <w:spacing w:val="-1"/>
          <w:sz w:val="20"/>
          <w:szCs w:val="18"/>
          <w:lang w:val="en-US"/>
        </w:rPr>
        <w:fldChar w:fldCharType="separate"/>
      </w:r>
      <w:r w:rsidR="00626665" w:rsidRPr="00401693">
        <w:rPr>
          <w:noProof/>
          <w:spacing w:val="-1"/>
          <w:sz w:val="20"/>
          <w:szCs w:val="18"/>
          <w:vertAlign w:val="superscript"/>
          <w:lang w:val="en-US"/>
        </w:rPr>
        <w:t>1</w:t>
      </w:r>
      <w:r w:rsidR="00626665" w:rsidRPr="00401693">
        <w:rPr>
          <w:spacing w:val="-1"/>
          <w:sz w:val="20"/>
          <w:szCs w:val="18"/>
          <w:lang w:val="en-US"/>
        </w:rPr>
        <w:fldChar w:fldCharType="end"/>
      </w:r>
      <w:r w:rsidRPr="00401693">
        <w:rPr>
          <w:spacing w:val="-1"/>
          <w:sz w:val="20"/>
          <w:szCs w:val="18"/>
          <w:lang w:val="en-US"/>
        </w:rPr>
        <w:t xml:space="preserve"> objective binge-eating episodes </w:t>
      </w:r>
      <w:r w:rsidR="00190205">
        <w:rPr>
          <w:spacing w:val="-1"/>
          <w:sz w:val="20"/>
          <w:szCs w:val="18"/>
          <w:lang w:val="en-US"/>
        </w:rPr>
        <w:t xml:space="preserve">are required to </w:t>
      </w:r>
      <w:r w:rsidRPr="00401693">
        <w:rPr>
          <w:spacing w:val="-1"/>
          <w:sz w:val="20"/>
          <w:szCs w:val="18"/>
          <w:lang w:val="en-US"/>
        </w:rPr>
        <w:t>occur at least once per week over the past 3 months. A DSM-5 diagnosis of BED of low frequency and/or limited duration involves that objective binge-eating episodes occur at a lower frequency and/or for less than 3 months</w:t>
      </w:r>
      <w:r w:rsidR="00190205">
        <w:rPr>
          <w:spacing w:val="-1"/>
          <w:sz w:val="20"/>
          <w:szCs w:val="18"/>
          <w:lang w:val="en-US"/>
        </w:rPr>
        <w:t>, whereas all other criteria for a diagnosis of BED are met</w:t>
      </w:r>
      <w:r w:rsidRPr="00401693">
        <w:rPr>
          <w:spacing w:val="-1"/>
          <w:sz w:val="20"/>
          <w:szCs w:val="18"/>
          <w:lang w:val="en-US"/>
        </w:rPr>
        <w:t xml:space="preserve">. Detailed diagnostic criteria of BED and BED of low frequency/limited duration can be found in </w:t>
      </w:r>
      <w:proofErr w:type="spellStart"/>
      <w:r w:rsidRPr="00401693">
        <w:rPr>
          <w:spacing w:val="-1"/>
          <w:sz w:val="20"/>
          <w:szCs w:val="18"/>
          <w:lang w:val="en-US"/>
        </w:rPr>
        <w:t>eTable</w:t>
      </w:r>
      <w:proofErr w:type="spellEnd"/>
      <w:r w:rsidRPr="00401693">
        <w:rPr>
          <w:spacing w:val="-1"/>
          <w:sz w:val="20"/>
          <w:szCs w:val="18"/>
          <w:lang w:val="en-US"/>
        </w:rPr>
        <w:t xml:space="preserve"> 1. </w:t>
      </w:r>
    </w:p>
    <w:p w14:paraId="6993767F" w14:textId="77777777" w:rsidR="005E6270" w:rsidRPr="00401693" w:rsidRDefault="005E6270" w:rsidP="000A05D6">
      <w:pPr>
        <w:pStyle w:val="Listenabsatz"/>
        <w:spacing w:before="0" w:after="0" w:line="240" w:lineRule="auto"/>
        <w:contextualSpacing w:val="0"/>
        <w:jc w:val="both"/>
        <w:rPr>
          <w:spacing w:val="-1"/>
          <w:sz w:val="20"/>
          <w:szCs w:val="18"/>
          <w:lang w:val="en-US"/>
        </w:rPr>
      </w:pPr>
    </w:p>
    <w:p w14:paraId="541A71E4" w14:textId="026EDB40" w:rsidR="00F437BC" w:rsidRPr="00190205" w:rsidRDefault="00F437BC" w:rsidP="0087033E">
      <w:pPr>
        <w:spacing w:before="0" w:after="0" w:line="240" w:lineRule="auto"/>
        <w:jc w:val="both"/>
        <w:rPr>
          <w:rFonts w:ascii="Arial" w:hAnsi="Arial" w:cs="Arial"/>
          <w:b/>
          <w:bCs/>
          <w:spacing w:val="-1"/>
          <w:szCs w:val="18"/>
          <w:lang w:val="en-US"/>
        </w:rPr>
      </w:pPr>
      <w:proofErr w:type="spellStart"/>
      <w:r w:rsidRPr="00036FBD">
        <w:rPr>
          <w:rFonts w:ascii="Arial" w:hAnsi="Arial" w:cs="Arial"/>
          <w:b/>
          <w:bCs/>
          <w:spacing w:val="-1"/>
          <w:szCs w:val="18"/>
          <w:lang w:val="en-US"/>
        </w:rPr>
        <w:t>eTable</w:t>
      </w:r>
      <w:proofErr w:type="spellEnd"/>
      <w:r w:rsidRPr="00036FBD">
        <w:rPr>
          <w:rFonts w:ascii="Arial" w:hAnsi="Arial" w:cs="Arial"/>
          <w:b/>
          <w:bCs/>
          <w:spacing w:val="-1"/>
          <w:szCs w:val="18"/>
          <w:lang w:val="en-US"/>
        </w:rPr>
        <w:t xml:space="preserve"> 1.</w:t>
      </w:r>
      <w:r w:rsidRPr="00190205">
        <w:rPr>
          <w:rFonts w:ascii="Arial" w:hAnsi="Arial" w:cs="Arial"/>
          <w:b/>
          <w:bCs/>
          <w:spacing w:val="-1"/>
          <w:szCs w:val="18"/>
          <w:lang w:val="en-US"/>
        </w:rPr>
        <w:t xml:space="preserve"> Diagnostic criteria of binge-eating disorder required for study inclusion</w:t>
      </w:r>
    </w:p>
    <w:tbl>
      <w:tblPr>
        <w:tblStyle w:val="Tabellenraster"/>
        <w:tblW w:w="9090" w:type="dxa"/>
        <w:tblInd w:w="-5" w:type="dxa"/>
        <w:tblLook w:val="04A0" w:firstRow="1" w:lastRow="0" w:firstColumn="1" w:lastColumn="0" w:noHBand="0" w:noVBand="1"/>
      </w:tblPr>
      <w:tblGrid>
        <w:gridCol w:w="2127"/>
        <w:gridCol w:w="6963"/>
      </w:tblGrid>
      <w:tr w:rsidR="00F437BC" w:rsidRPr="00190205" w14:paraId="35649070" w14:textId="77777777" w:rsidTr="004D1EF5">
        <w:tc>
          <w:tcPr>
            <w:tcW w:w="2127" w:type="dxa"/>
          </w:tcPr>
          <w:p w14:paraId="15901F28" w14:textId="77777777" w:rsidR="00F437BC" w:rsidRPr="00190205" w:rsidRDefault="00F437BC" w:rsidP="00A93A3F">
            <w:pPr>
              <w:spacing w:before="0" w:after="0" w:line="240" w:lineRule="auto"/>
              <w:jc w:val="both"/>
              <w:rPr>
                <w:rFonts w:ascii="Arial" w:hAnsi="Arial" w:cs="Arial"/>
                <w:b/>
                <w:bCs/>
                <w:sz w:val="20"/>
                <w:szCs w:val="20"/>
                <w:lang w:val="en-US"/>
              </w:rPr>
            </w:pPr>
            <w:r w:rsidRPr="00190205">
              <w:rPr>
                <w:rFonts w:ascii="Arial" w:hAnsi="Arial" w:cs="Arial"/>
                <w:b/>
                <w:bCs/>
                <w:sz w:val="20"/>
                <w:szCs w:val="20"/>
                <w:lang w:val="en-US"/>
              </w:rPr>
              <w:t>Diagnosis</w:t>
            </w:r>
          </w:p>
        </w:tc>
        <w:tc>
          <w:tcPr>
            <w:tcW w:w="6963" w:type="dxa"/>
          </w:tcPr>
          <w:p w14:paraId="30151F75" w14:textId="6E524C9A" w:rsidR="00F437BC" w:rsidRPr="00190205" w:rsidRDefault="00F437BC" w:rsidP="00190205">
            <w:pPr>
              <w:spacing w:before="0" w:after="0" w:line="240" w:lineRule="auto"/>
              <w:ind w:left="288" w:hanging="288"/>
              <w:jc w:val="center"/>
              <w:rPr>
                <w:rFonts w:ascii="Arial" w:hAnsi="Arial" w:cs="Arial"/>
                <w:b/>
                <w:bCs/>
                <w:sz w:val="20"/>
                <w:szCs w:val="20"/>
                <w:lang w:val="en-US"/>
              </w:rPr>
            </w:pPr>
            <w:r w:rsidRPr="00190205">
              <w:rPr>
                <w:rFonts w:ascii="Arial" w:hAnsi="Arial" w:cs="Arial"/>
                <w:b/>
                <w:bCs/>
                <w:sz w:val="20"/>
                <w:szCs w:val="20"/>
                <w:lang w:val="en-US"/>
              </w:rPr>
              <w:t>Diagnostic criteria</w:t>
            </w:r>
          </w:p>
        </w:tc>
      </w:tr>
      <w:tr w:rsidR="00F437BC" w:rsidRPr="000E121F" w14:paraId="5A750E58" w14:textId="77777777" w:rsidTr="004D1EF5">
        <w:tc>
          <w:tcPr>
            <w:tcW w:w="2127" w:type="dxa"/>
          </w:tcPr>
          <w:p w14:paraId="3A13896E" w14:textId="77777777" w:rsidR="00F437BC" w:rsidRPr="004624D1" w:rsidRDefault="00F437BC" w:rsidP="00A93A3F">
            <w:pPr>
              <w:spacing w:before="0" w:after="0" w:line="240" w:lineRule="auto"/>
              <w:jc w:val="both"/>
              <w:rPr>
                <w:rFonts w:ascii="Arial" w:hAnsi="Arial" w:cs="Arial"/>
                <w:sz w:val="20"/>
                <w:szCs w:val="20"/>
                <w:lang w:val="en-US"/>
              </w:rPr>
            </w:pPr>
            <w:r w:rsidRPr="004624D1">
              <w:rPr>
                <w:rFonts w:ascii="Arial" w:hAnsi="Arial" w:cs="Arial"/>
                <w:sz w:val="20"/>
                <w:szCs w:val="20"/>
                <w:lang w:val="en-US"/>
              </w:rPr>
              <w:t>DSM-5 BED</w:t>
            </w:r>
          </w:p>
        </w:tc>
        <w:tc>
          <w:tcPr>
            <w:tcW w:w="6963" w:type="dxa"/>
          </w:tcPr>
          <w:p w14:paraId="0D34AD68" w14:textId="063BBDAE" w:rsidR="00F437BC" w:rsidRPr="004624D1" w:rsidRDefault="00F437BC" w:rsidP="004D1EF5">
            <w:pPr>
              <w:pStyle w:val="Listenabsatz"/>
              <w:numPr>
                <w:ilvl w:val="0"/>
                <w:numId w:val="29"/>
              </w:numPr>
              <w:autoSpaceDE w:val="0"/>
              <w:autoSpaceDN w:val="0"/>
              <w:adjustRightInd w:val="0"/>
              <w:spacing w:before="0" w:after="0" w:line="240" w:lineRule="auto"/>
              <w:ind w:left="190" w:hanging="180"/>
              <w:jc w:val="both"/>
              <w:rPr>
                <w:rFonts w:ascii="Arial" w:hAnsi="Arial" w:cs="Arial"/>
                <w:sz w:val="20"/>
                <w:szCs w:val="20"/>
                <w:lang w:val="en-US"/>
              </w:rPr>
            </w:pPr>
            <w:r w:rsidRPr="004624D1">
              <w:rPr>
                <w:rFonts w:ascii="Arial" w:hAnsi="Arial" w:cs="Arial"/>
                <w:sz w:val="20"/>
                <w:szCs w:val="20"/>
                <w:lang w:val="en-US"/>
              </w:rPr>
              <w:t>At least 1 episode of objective binge eating per week over the past 3 months</w:t>
            </w:r>
          </w:p>
          <w:p w14:paraId="65D03EF5" w14:textId="77777777" w:rsidR="00D85075" w:rsidRPr="004624D1" w:rsidRDefault="00F437BC" w:rsidP="004D1EF5">
            <w:pPr>
              <w:pStyle w:val="Listenabsatz"/>
              <w:numPr>
                <w:ilvl w:val="0"/>
                <w:numId w:val="29"/>
              </w:numPr>
              <w:autoSpaceDE w:val="0"/>
              <w:autoSpaceDN w:val="0"/>
              <w:adjustRightInd w:val="0"/>
              <w:spacing w:before="0" w:after="0" w:line="240" w:lineRule="auto"/>
              <w:ind w:left="190" w:hanging="180"/>
              <w:jc w:val="both"/>
              <w:rPr>
                <w:rFonts w:ascii="Arial" w:hAnsi="Arial" w:cs="Arial"/>
                <w:sz w:val="20"/>
                <w:szCs w:val="20"/>
                <w:lang w:val="en-US"/>
              </w:rPr>
            </w:pPr>
            <w:r w:rsidRPr="004624D1">
              <w:rPr>
                <w:rFonts w:ascii="Arial" w:hAnsi="Arial" w:cs="Arial"/>
                <w:sz w:val="20"/>
                <w:szCs w:val="20"/>
                <w:lang w:val="en-US"/>
              </w:rPr>
              <w:t>At least 3 out of 5 behavioral indicators</w:t>
            </w:r>
            <w:r w:rsidR="004D1EF5" w:rsidRPr="004624D1">
              <w:rPr>
                <w:rFonts w:ascii="Arial" w:hAnsi="Arial" w:cs="Arial"/>
                <w:sz w:val="20"/>
                <w:szCs w:val="20"/>
                <w:lang w:val="en-US"/>
              </w:rPr>
              <w:t xml:space="preserve">: </w:t>
            </w:r>
            <w:r w:rsidR="00EB05EC" w:rsidRPr="004624D1">
              <w:rPr>
                <w:rFonts w:ascii="Arial" w:hAnsi="Arial" w:cs="Arial"/>
                <w:sz w:val="20"/>
                <w:szCs w:val="20"/>
                <w:lang w:val="en-US"/>
              </w:rPr>
              <w:t xml:space="preserve">Eating more rapidly than </w:t>
            </w:r>
            <w:r w:rsidR="00D85075" w:rsidRPr="004624D1">
              <w:rPr>
                <w:rFonts w:ascii="Arial" w:hAnsi="Arial" w:cs="Arial"/>
                <w:sz w:val="20"/>
                <w:szCs w:val="20"/>
                <w:lang w:val="en-US"/>
              </w:rPr>
              <w:t xml:space="preserve">usual; eating </w:t>
            </w:r>
            <w:r w:rsidR="00EB05EC" w:rsidRPr="004624D1">
              <w:rPr>
                <w:rFonts w:ascii="Arial" w:hAnsi="Arial" w:cs="Arial"/>
                <w:sz w:val="20"/>
                <w:szCs w:val="20"/>
                <w:lang w:val="en-US"/>
              </w:rPr>
              <w:t>until feeling full</w:t>
            </w:r>
            <w:r w:rsidR="00D85075" w:rsidRPr="004624D1">
              <w:rPr>
                <w:rFonts w:ascii="Arial" w:hAnsi="Arial" w:cs="Arial"/>
                <w:sz w:val="20"/>
                <w:szCs w:val="20"/>
                <w:lang w:val="en-US"/>
              </w:rPr>
              <w:t>; e</w:t>
            </w:r>
            <w:r w:rsidR="00EB05EC" w:rsidRPr="004624D1">
              <w:rPr>
                <w:rFonts w:ascii="Arial" w:hAnsi="Arial" w:cs="Arial"/>
                <w:sz w:val="20"/>
                <w:szCs w:val="20"/>
                <w:lang w:val="en-US"/>
              </w:rPr>
              <w:t>ating large amounts of food when not hungry</w:t>
            </w:r>
            <w:r w:rsidR="00D85075" w:rsidRPr="004624D1">
              <w:rPr>
                <w:rFonts w:ascii="Arial" w:hAnsi="Arial" w:cs="Arial"/>
                <w:sz w:val="20"/>
                <w:szCs w:val="20"/>
                <w:lang w:val="en-US"/>
              </w:rPr>
              <w:t>; e</w:t>
            </w:r>
            <w:r w:rsidR="00EB05EC" w:rsidRPr="004624D1">
              <w:rPr>
                <w:rFonts w:ascii="Arial" w:hAnsi="Arial" w:cs="Arial"/>
                <w:sz w:val="20"/>
                <w:szCs w:val="20"/>
                <w:lang w:val="en-US"/>
              </w:rPr>
              <w:t xml:space="preserve">ating alone </w:t>
            </w:r>
            <w:r w:rsidR="00D85075" w:rsidRPr="004624D1">
              <w:rPr>
                <w:rFonts w:ascii="Arial" w:hAnsi="Arial" w:cs="Arial"/>
                <w:sz w:val="20"/>
                <w:szCs w:val="20"/>
                <w:lang w:val="en-US"/>
              </w:rPr>
              <w:t xml:space="preserve">because of food-related embarrassment; strong negative feelings </w:t>
            </w:r>
            <w:r w:rsidR="00EB05EC" w:rsidRPr="004624D1">
              <w:rPr>
                <w:rFonts w:ascii="Arial" w:hAnsi="Arial" w:cs="Arial"/>
                <w:sz w:val="20"/>
                <w:szCs w:val="20"/>
                <w:lang w:val="en-US"/>
              </w:rPr>
              <w:t>after overeating</w:t>
            </w:r>
          </w:p>
          <w:p w14:paraId="7ACCA0B7" w14:textId="0F986E68" w:rsidR="00F437BC" w:rsidRPr="004624D1" w:rsidRDefault="00F437BC" w:rsidP="004D1EF5">
            <w:pPr>
              <w:pStyle w:val="Listenabsatz"/>
              <w:numPr>
                <w:ilvl w:val="0"/>
                <w:numId w:val="29"/>
              </w:numPr>
              <w:autoSpaceDE w:val="0"/>
              <w:autoSpaceDN w:val="0"/>
              <w:adjustRightInd w:val="0"/>
              <w:spacing w:before="0" w:after="0" w:line="240" w:lineRule="auto"/>
              <w:ind w:left="190" w:hanging="180"/>
              <w:jc w:val="both"/>
              <w:rPr>
                <w:rFonts w:ascii="Arial" w:hAnsi="Arial" w:cs="Arial"/>
                <w:sz w:val="20"/>
                <w:szCs w:val="20"/>
                <w:lang w:val="en-US"/>
              </w:rPr>
            </w:pPr>
            <w:r w:rsidRPr="004624D1">
              <w:rPr>
                <w:rFonts w:ascii="Arial" w:hAnsi="Arial" w:cs="Arial"/>
                <w:sz w:val="20"/>
                <w:szCs w:val="20"/>
                <w:lang w:val="en-US"/>
              </w:rPr>
              <w:t>Marked distress</w:t>
            </w:r>
          </w:p>
          <w:p w14:paraId="173E9321" w14:textId="1EE4C7AF" w:rsidR="00F437BC" w:rsidRPr="004624D1" w:rsidRDefault="00F437BC" w:rsidP="004D1EF5">
            <w:pPr>
              <w:pStyle w:val="Listenabsatz"/>
              <w:numPr>
                <w:ilvl w:val="0"/>
                <w:numId w:val="29"/>
              </w:numPr>
              <w:autoSpaceDE w:val="0"/>
              <w:autoSpaceDN w:val="0"/>
              <w:adjustRightInd w:val="0"/>
              <w:spacing w:before="0" w:after="0" w:line="240" w:lineRule="auto"/>
              <w:ind w:left="190" w:hanging="180"/>
              <w:jc w:val="both"/>
              <w:rPr>
                <w:rFonts w:ascii="Arial" w:hAnsi="Arial" w:cs="Arial"/>
                <w:sz w:val="20"/>
                <w:szCs w:val="20"/>
                <w:lang w:val="en-US"/>
              </w:rPr>
            </w:pPr>
            <w:r w:rsidRPr="004624D1">
              <w:rPr>
                <w:rFonts w:ascii="Arial" w:hAnsi="Arial" w:cs="Arial"/>
                <w:sz w:val="20"/>
                <w:szCs w:val="20"/>
                <w:lang w:val="en-US"/>
              </w:rPr>
              <w:t>Absence of regular compensatory behaviors to avoid weight gain</w:t>
            </w:r>
          </w:p>
          <w:p w14:paraId="3109A7BF" w14:textId="65BD44E9" w:rsidR="00F437BC" w:rsidRPr="004624D1" w:rsidRDefault="00F437BC" w:rsidP="004D1EF5">
            <w:pPr>
              <w:pStyle w:val="Listenabsatz"/>
              <w:numPr>
                <w:ilvl w:val="0"/>
                <w:numId w:val="29"/>
              </w:numPr>
              <w:autoSpaceDE w:val="0"/>
              <w:autoSpaceDN w:val="0"/>
              <w:adjustRightInd w:val="0"/>
              <w:spacing w:before="0" w:after="0" w:line="240" w:lineRule="auto"/>
              <w:ind w:left="190" w:hanging="180"/>
              <w:jc w:val="both"/>
              <w:rPr>
                <w:rFonts w:ascii="Arial" w:hAnsi="Arial" w:cs="Arial"/>
                <w:sz w:val="20"/>
                <w:szCs w:val="20"/>
                <w:lang w:val="en-US"/>
              </w:rPr>
            </w:pPr>
            <w:r w:rsidRPr="004624D1">
              <w:rPr>
                <w:rFonts w:ascii="Arial" w:hAnsi="Arial" w:cs="Arial"/>
                <w:sz w:val="20"/>
                <w:szCs w:val="20"/>
                <w:lang w:val="en-US"/>
              </w:rPr>
              <w:t>Absence of anorexia nervosa and bulimia nervosa</w:t>
            </w:r>
          </w:p>
        </w:tc>
      </w:tr>
      <w:tr w:rsidR="00F437BC" w:rsidRPr="000E121F" w14:paraId="6730C618" w14:textId="77777777" w:rsidTr="004D1EF5">
        <w:tc>
          <w:tcPr>
            <w:tcW w:w="2127" w:type="dxa"/>
          </w:tcPr>
          <w:p w14:paraId="57B43C81" w14:textId="77777777" w:rsidR="00F437BC" w:rsidRPr="004624D1" w:rsidRDefault="00F437BC" w:rsidP="004D1EF5">
            <w:pPr>
              <w:spacing w:before="0" w:after="0" w:line="240" w:lineRule="auto"/>
              <w:rPr>
                <w:rFonts w:ascii="Arial" w:hAnsi="Arial" w:cs="Arial"/>
                <w:sz w:val="20"/>
                <w:szCs w:val="20"/>
                <w:lang w:val="en-US"/>
              </w:rPr>
            </w:pPr>
            <w:r w:rsidRPr="004624D1">
              <w:rPr>
                <w:rFonts w:ascii="Arial" w:hAnsi="Arial" w:cs="Arial"/>
                <w:sz w:val="20"/>
                <w:szCs w:val="20"/>
                <w:lang w:val="en-US"/>
              </w:rPr>
              <w:t xml:space="preserve">DSM-5 BED of low frequency and/or limited duration </w:t>
            </w:r>
          </w:p>
        </w:tc>
        <w:tc>
          <w:tcPr>
            <w:tcW w:w="6963" w:type="dxa"/>
          </w:tcPr>
          <w:p w14:paraId="2054904E" w14:textId="7092E2D7" w:rsidR="00F437BC" w:rsidRPr="004624D1" w:rsidRDefault="00F437BC" w:rsidP="004D1EF5">
            <w:pPr>
              <w:pStyle w:val="Listenabsatz"/>
              <w:numPr>
                <w:ilvl w:val="0"/>
                <w:numId w:val="29"/>
              </w:numPr>
              <w:autoSpaceDE w:val="0"/>
              <w:autoSpaceDN w:val="0"/>
              <w:adjustRightInd w:val="0"/>
              <w:spacing w:before="0" w:after="0" w:line="240" w:lineRule="auto"/>
              <w:ind w:left="190" w:hanging="180"/>
              <w:rPr>
                <w:rFonts w:ascii="Arial" w:hAnsi="Arial" w:cs="Arial"/>
                <w:sz w:val="20"/>
                <w:szCs w:val="20"/>
                <w:lang w:val="en-US"/>
              </w:rPr>
            </w:pPr>
            <w:r w:rsidRPr="004624D1">
              <w:rPr>
                <w:rFonts w:ascii="Arial" w:hAnsi="Arial" w:cs="Arial"/>
                <w:sz w:val="20"/>
                <w:szCs w:val="20"/>
                <w:lang w:val="en-US"/>
              </w:rPr>
              <w:t>All DSM-5 criteria for DSM-5 BED are met, except that objective binge-eating episodes occur on average less than once a week and/or for less than 3 months</w:t>
            </w:r>
          </w:p>
        </w:tc>
      </w:tr>
    </w:tbl>
    <w:p w14:paraId="231F3883" w14:textId="14E6DE1D" w:rsidR="00F437BC" w:rsidRPr="004624D1" w:rsidRDefault="004D1EF5" w:rsidP="004D1EF5">
      <w:pPr>
        <w:spacing w:before="0" w:after="0" w:line="240" w:lineRule="auto"/>
        <w:jc w:val="both"/>
        <w:rPr>
          <w:rFonts w:ascii="Arial" w:eastAsia="Times New Roman" w:hAnsi="Arial" w:cs="Arial"/>
          <w:sz w:val="12"/>
          <w:szCs w:val="16"/>
          <w:lang w:val="en-US"/>
        </w:rPr>
      </w:pPr>
      <w:r w:rsidRPr="004624D1">
        <w:rPr>
          <w:rFonts w:ascii="Arial" w:eastAsia="Times New Roman" w:hAnsi="Arial" w:cs="Arial"/>
          <w:sz w:val="16"/>
          <w:szCs w:val="20"/>
          <w:lang w:val="en-US"/>
        </w:rPr>
        <w:t>Abbreviations:</w:t>
      </w:r>
      <w:r w:rsidR="00F437BC" w:rsidRPr="004624D1">
        <w:rPr>
          <w:rFonts w:ascii="Arial" w:eastAsia="Times New Roman" w:hAnsi="Arial" w:cs="Arial"/>
          <w:sz w:val="16"/>
          <w:szCs w:val="20"/>
          <w:lang w:val="en-US"/>
        </w:rPr>
        <w:t xml:space="preserve"> BED</w:t>
      </w:r>
      <w:r w:rsidRPr="004624D1">
        <w:rPr>
          <w:rFonts w:ascii="Arial" w:eastAsia="Times New Roman" w:hAnsi="Arial" w:cs="Arial"/>
          <w:sz w:val="16"/>
          <w:szCs w:val="20"/>
          <w:lang w:val="en-US"/>
        </w:rPr>
        <w:t>,</w:t>
      </w:r>
      <w:r w:rsidR="00F437BC" w:rsidRPr="004624D1">
        <w:rPr>
          <w:rFonts w:ascii="Arial" w:eastAsia="Times New Roman" w:hAnsi="Arial" w:cs="Arial"/>
          <w:sz w:val="16"/>
          <w:szCs w:val="20"/>
          <w:lang w:val="en-US"/>
        </w:rPr>
        <w:t xml:space="preserve"> </w:t>
      </w:r>
      <w:r w:rsidRPr="004624D1">
        <w:rPr>
          <w:rFonts w:ascii="Arial" w:eastAsia="Times New Roman" w:hAnsi="Arial" w:cs="Arial"/>
          <w:sz w:val="16"/>
          <w:szCs w:val="20"/>
          <w:lang w:val="en-US"/>
        </w:rPr>
        <w:t>b</w:t>
      </w:r>
      <w:r w:rsidR="00F437BC" w:rsidRPr="004624D1">
        <w:rPr>
          <w:rFonts w:ascii="Arial" w:eastAsia="Times New Roman" w:hAnsi="Arial" w:cs="Arial"/>
          <w:sz w:val="16"/>
          <w:szCs w:val="20"/>
          <w:lang w:val="en-US"/>
        </w:rPr>
        <w:t>inge-eating disorder; DSM</w:t>
      </w:r>
      <w:r w:rsidRPr="004624D1">
        <w:rPr>
          <w:rFonts w:ascii="Arial" w:eastAsia="Times New Roman" w:hAnsi="Arial" w:cs="Arial"/>
          <w:sz w:val="16"/>
          <w:szCs w:val="20"/>
          <w:lang w:val="en-US"/>
        </w:rPr>
        <w:t>-5</w:t>
      </w:r>
      <w:r w:rsidR="000D645F">
        <w:rPr>
          <w:rFonts w:ascii="Arial" w:eastAsia="Times New Roman" w:hAnsi="Arial" w:cs="Arial"/>
          <w:sz w:val="16"/>
          <w:szCs w:val="20"/>
          <w:lang w:val="en-US"/>
        </w:rPr>
        <w:t>,</w:t>
      </w:r>
      <w:r w:rsidR="00F437BC" w:rsidRPr="004624D1">
        <w:rPr>
          <w:rFonts w:ascii="Arial" w:eastAsia="Times New Roman" w:hAnsi="Arial" w:cs="Arial"/>
          <w:sz w:val="16"/>
          <w:szCs w:val="20"/>
          <w:lang w:val="en-US"/>
        </w:rPr>
        <w:t xml:space="preserve"> Diagnostic and Statistical Manual of Mental Disorders</w:t>
      </w:r>
      <w:r w:rsidRPr="004624D1">
        <w:rPr>
          <w:rFonts w:ascii="Arial" w:eastAsia="Times New Roman" w:hAnsi="Arial" w:cs="Arial"/>
          <w:sz w:val="16"/>
          <w:szCs w:val="20"/>
          <w:lang w:val="en-US"/>
        </w:rPr>
        <w:t xml:space="preserve"> Fifth Edition.</w:t>
      </w:r>
      <w:r w:rsidRPr="004624D1">
        <w:rPr>
          <w:rFonts w:ascii="Arial" w:hAnsi="Arial" w:cs="Arial"/>
          <w:spacing w:val="-1"/>
          <w:sz w:val="16"/>
          <w:szCs w:val="18"/>
          <w:lang w:val="en-US"/>
        </w:rPr>
        <w:fldChar w:fldCharType="begin" w:fldLock="1"/>
      </w:r>
      <w:r w:rsidRPr="004624D1">
        <w:rPr>
          <w:rFonts w:ascii="Arial" w:hAnsi="Arial" w:cs="Arial"/>
          <w:spacing w:val="-1"/>
          <w:sz w:val="16"/>
          <w:szCs w:val="18"/>
          <w:lang w:val="en-US"/>
        </w:rPr>
        <w:instrText>ADDIN CSL_CITATION {"citationItems":[{"id":"ITEM-1","itemData":{"author":[{"dropping-particle":"","family":"American Psychiatric Association","given":"","non-dropping-particle":"","parse-names":false,"suffix":""}],"edition":"5","id":"ITEM-1","issued":{"date-parts":[["2013"]]},"publisher":"American Psychiatric Association","publisher-place":"Arlington VA","title":"Diagnostic and statistical manual of mental disorders","type":"book"},"uris":["http://www.mendeley.com/documents/?uuid=79420fdd-deec-4e17-9379-b87eb9193f0f"]}],"mendeley":{"formattedCitation":"&lt;sup&gt;1&lt;/sup&gt;","plainTextFormattedCitation":"1","previouslyFormattedCitation":"&lt;sup&gt;1&lt;/sup&gt;"},"properties":{"noteIndex":0},"schema":"https://github.com/citation-style-language/schema/raw/master/csl-citation.json"}</w:instrText>
      </w:r>
      <w:r w:rsidRPr="004624D1">
        <w:rPr>
          <w:rFonts w:ascii="Arial" w:hAnsi="Arial" w:cs="Arial"/>
          <w:spacing w:val="-1"/>
          <w:sz w:val="16"/>
          <w:szCs w:val="18"/>
          <w:lang w:val="en-US"/>
        </w:rPr>
        <w:fldChar w:fldCharType="separate"/>
      </w:r>
      <w:r w:rsidRPr="004624D1">
        <w:rPr>
          <w:rFonts w:ascii="Arial" w:hAnsi="Arial" w:cs="Arial"/>
          <w:noProof/>
          <w:spacing w:val="-1"/>
          <w:sz w:val="16"/>
          <w:szCs w:val="18"/>
          <w:vertAlign w:val="superscript"/>
          <w:lang w:val="en-US"/>
        </w:rPr>
        <w:t>1</w:t>
      </w:r>
      <w:r w:rsidRPr="004624D1">
        <w:rPr>
          <w:rFonts w:ascii="Arial" w:hAnsi="Arial" w:cs="Arial"/>
          <w:spacing w:val="-1"/>
          <w:sz w:val="16"/>
          <w:szCs w:val="18"/>
          <w:lang w:val="en-US"/>
        </w:rPr>
        <w:fldChar w:fldCharType="end"/>
      </w:r>
    </w:p>
    <w:p w14:paraId="2A21C220" w14:textId="0B5C0264" w:rsidR="00123731" w:rsidRPr="00401693" w:rsidRDefault="00123731" w:rsidP="005E6270">
      <w:pPr>
        <w:pStyle w:val="berschrift1"/>
        <w:spacing w:before="0" w:line="240" w:lineRule="auto"/>
        <w:ind w:left="720"/>
        <w:rPr>
          <w:rFonts w:cs="Times New Roman"/>
          <w:sz w:val="20"/>
          <w:szCs w:val="20"/>
          <w:lang w:val="en-US"/>
        </w:rPr>
      </w:pPr>
    </w:p>
    <w:p w14:paraId="4A3471BE" w14:textId="762F187B" w:rsidR="005E6270" w:rsidRPr="00401693" w:rsidRDefault="00820172" w:rsidP="000A05D6">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Changes in relation to the study protocol</w:t>
      </w:r>
    </w:p>
    <w:p w14:paraId="07CB1030" w14:textId="77777777" w:rsidR="005E6270" w:rsidRPr="00401693" w:rsidRDefault="005E6270" w:rsidP="005E6270">
      <w:pPr>
        <w:pStyle w:val="Listenabsatz"/>
        <w:spacing w:before="0" w:after="0" w:line="240" w:lineRule="auto"/>
        <w:ind w:left="426"/>
        <w:contextualSpacing w:val="0"/>
        <w:rPr>
          <w:b/>
          <w:bCs/>
          <w:spacing w:val="-1"/>
          <w:sz w:val="20"/>
          <w:szCs w:val="18"/>
          <w:lang w:val="en-US"/>
        </w:rPr>
      </w:pPr>
    </w:p>
    <w:p w14:paraId="18364420" w14:textId="7B32AE73" w:rsidR="00D12386" w:rsidRPr="00567725" w:rsidRDefault="00820172" w:rsidP="00567725">
      <w:pPr>
        <w:spacing w:before="0" w:after="0" w:line="240" w:lineRule="auto"/>
        <w:jc w:val="both"/>
        <w:rPr>
          <w:rFonts w:cs="Times New Roman"/>
          <w:sz w:val="20"/>
          <w:szCs w:val="20"/>
          <w:lang w:val="en-US"/>
        </w:rPr>
      </w:pPr>
      <w:r w:rsidRPr="00567725">
        <w:rPr>
          <w:rFonts w:cs="Times New Roman"/>
          <w:sz w:val="20"/>
          <w:szCs w:val="20"/>
          <w:lang w:val="en-US"/>
        </w:rPr>
        <w:t>The trial protocol stipulated that the number of objective binge</w:t>
      </w:r>
      <w:r w:rsidR="001B2120" w:rsidRPr="00567725">
        <w:rPr>
          <w:rFonts w:cs="Times New Roman"/>
          <w:sz w:val="20"/>
          <w:szCs w:val="20"/>
          <w:lang w:val="en-US"/>
        </w:rPr>
        <w:t>-</w:t>
      </w:r>
      <w:r w:rsidRPr="00567725">
        <w:rPr>
          <w:rFonts w:cs="Times New Roman"/>
          <w:sz w:val="20"/>
          <w:szCs w:val="20"/>
          <w:lang w:val="en-US"/>
        </w:rPr>
        <w:t>eating episodes over the past 14 days would be analy</w:t>
      </w:r>
      <w:r w:rsidR="0017550E" w:rsidRPr="00567725">
        <w:rPr>
          <w:rFonts w:cs="Times New Roman"/>
          <w:sz w:val="20"/>
          <w:szCs w:val="20"/>
          <w:lang w:val="en-US"/>
        </w:rPr>
        <w:t>z</w:t>
      </w:r>
      <w:r w:rsidRPr="00567725">
        <w:rPr>
          <w:rFonts w:cs="Times New Roman"/>
          <w:sz w:val="20"/>
          <w:szCs w:val="20"/>
          <w:lang w:val="en-US"/>
        </w:rPr>
        <w:t xml:space="preserve">ed. Based on the </w:t>
      </w:r>
      <w:r w:rsidR="00F641E8" w:rsidRPr="00567725">
        <w:rPr>
          <w:rFonts w:cs="Times New Roman"/>
          <w:sz w:val="20"/>
          <w:szCs w:val="20"/>
          <w:lang w:val="en-US"/>
        </w:rPr>
        <w:t xml:space="preserve">commonly accepted endpoint </w:t>
      </w:r>
      <w:r w:rsidR="0017550E" w:rsidRPr="00567725">
        <w:rPr>
          <w:rFonts w:cs="Times New Roman"/>
          <w:sz w:val="20"/>
          <w:szCs w:val="20"/>
          <w:lang w:val="en-US"/>
        </w:rPr>
        <w:t>in clinical studies of BED</w:t>
      </w:r>
      <w:r w:rsidR="003C6632" w:rsidRPr="00567725">
        <w:rPr>
          <w:rFonts w:cs="Times New Roman"/>
          <w:sz w:val="20"/>
          <w:szCs w:val="20"/>
          <w:lang w:val="en-US"/>
        </w:rPr>
        <w:fldChar w:fldCharType="begin" w:fldLock="1"/>
      </w:r>
      <w:r w:rsidR="00B91001" w:rsidRPr="00567725">
        <w:rPr>
          <w:rFonts w:cs="Times New Roman"/>
          <w:sz w:val="20"/>
          <w:szCs w:val="20"/>
          <w:lang w:val="en-US"/>
        </w:rPr>
        <w:instrText>ADDIN CSL_CITATION {"citationItems":[{"id":"ITEM-1","itemData":{"DOI":"10.1037/ccp0000358","ISBN":"1939-2117(Electronic),0022-006X(Print)","abstract":"Objective: To provide a comprehensive meta-analysis on the efficacy of psychological and medical treatments for binge-eating disorder (BED), including those targeting weight loss. Method: Through a systematic search before March 2018, 81 published and unpublished randomized-controlled trials (RCTs), totaling 7,515 individuals with BED (Diagnostic and Statistical Manual of Mental Disorders-Fourth Edition [DSM–IV] and Fifth Edition [DSM–5]), were retrieved and analyzed using random-effect modeling. Results: In RCTs with inactive control groups, psychotherapy, mostly consisting of cognitive-behavioral therapy, showed large-size effects for the reduction of binge-eating episodes and abstinence from binge eating, followed by structured self-help treatment with medium-to-large effects when compared with wait-list. Pharmacotherapy and pharmacological weight loss treatment mostly outperformed pill placebo conditions with small effects on binge-eating outcome. These results were confirmed for the most common treatments of cognitive-behavioral therapy, self-help treatment based on cognitive-behavioral therapy, and lisdexamfetamine. In RCTs with active control groups, there was limited evidence for the superiority of one treatment category or treatment. In a few studies, psychotherapy outperformed behavioral weight loss treatment in short- and long-term binge-eating outcome and led to lower longer-term abstinence than self-help treatment, while combined treatment revealed no additive effect on binge-eating outcome over time. Overall study quality was heterogeneous and the quality of evidence for binge-eating outcome was generally very low. Conclusions: This comprehensive meta-analysis demonstrated the efficacy of psychotherapy, structured self-help treatment, and pharmacotherapy for patients with BED. More high quality research on treatments for BED is warranted, with a focus on long-term maintenance of therapeutic gains, comparative efficacy, mechanisms through which treatments work, and complex models of care. (PsycINFO Database Record (c) 2018 APA, all rights reserved)","author":[{"dropping-particle":"","family":"Hilbert","given":"Anja","non-dropping-particle":"","parse-names":false,"suffix":""},{"dropping-particle":"","family":"Petroff","given":"David","non-dropping-particle":"","parse-names":false,"suffix":""},{"dropping-particle":"","family":"Herpertz","given":"Stephan","non-dropping-particle":"","parse-names":false,"suffix":""},{"dropping-particle":"","family":"Pietrowsky","given":"Reinhard","non-dropping-particle":"","parse-names":false,"suffix":""},{"dropping-particle":"","family":"Tuschen-Caffier","given":"Brunna","non-dropping-particle":"","parse-names":false,"suffix":""},{"dropping-particle":"","family":"Vocks","given":"Silja","non-dropping-particle":"","parse-names":false,"suffix":""},{"dropping-particle":"","family":"Schmidt","given":"Ricarda","non-dropping-particle":"","parse-names":false,"suffix":""}],"container-title":"Journal of Consulting and Clinical Psychology","id":"ITEM-1","issue":"1","issued":{"date-parts":[["2019"]]},"page":"91-105","title":"Meta-analysis of the efficacy of psychological and medical treatments for binge-eating disorder.","type":"article-journal","volume":"87"},"uris":["http://www.mendeley.com/documents/?uuid=f38e9bdb-80be-4ca5-8a3c-018617e56c6a"]}],"mendeley":{"formattedCitation":"&lt;sup&gt;2&lt;/sup&gt;","plainTextFormattedCitation":"2","previouslyFormattedCitation":"&lt;sup&gt;2&lt;/sup&gt;"},"properties":{"noteIndex":0},"schema":"https://github.com/citation-style-language/schema/raw/master/csl-citation.json"}</w:instrText>
      </w:r>
      <w:r w:rsidR="003C6632" w:rsidRPr="00567725">
        <w:rPr>
          <w:rFonts w:cs="Times New Roman"/>
          <w:sz w:val="20"/>
          <w:szCs w:val="20"/>
          <w:lang w:val="en-US"/>
        </w:rPr>
        <w:fldChar w:fldCharType="separate"/>
      </w:r>
      <w:r w:rsidR="00626665" w:rsidRPr="00567725">
        <w:rPr>
          <w:rFonts w:cs="Times New Roman"/>
          <w:noProof/>
          <w:sz w:val="20"/>
          <w:szCs w:val="20"/>
          <w:vertAlign w:val="superscript"/>
          <w:lang w:val="en-US"/>
        </w:rPr>
        <w:t>2</w:t>
      </w:r>
      <w:r w:rsidR="003C6632" w:rsidRPr="00567725">
        <w:rPr>
          <w:rFonts w:cs="Times New Roman"/>
          <w:sz w:val="20"/>
          <w:szCs w:val="20"/>
          <w:lang w:val="en-US"/>
        </w:rPr>
        <w:fldChar w:fldCharType="end"/>
      </w:r>
      <w:r w:rsidR="0017550E" w:rsidRPr="00567725">
        <w:rPr>
          <w:rFonts w:cs="Times New Roman"/>
          <w:sz w:val="20"/>
          <w:szCs w:val="20"/>
          <w:lang w:val="en-US"/>
        </w:rPr>
        <w:t xml:space="preserve"> using </w:t>
      </w:r>
      <w:r w:rsidR="00F641E8" w:rsidRPr="00567725">
        <w:rPr>
          <w:rFonts w:cs="Times New Roman"/>
          <w:sz w:val="20"/>
          <w:szCs w:val="20"/>
          <w:lang w:val="en-US"/>
        </w:rPr>
        <w:t xml:space="preserve">the </w:t>
      </w:r>
      <w:r w:rsidR="00E77E19" w:rsidRPr="00567725">
        <w:rPr>
          <w:rFonts w:cs="Times New Roman"/>
          <w:sz w:val="20"/>
          <w:szCs w:val="20"/>
          <w:lang w:val="en-US"/>
        </w:rPr>
        <w:t>E</w:t>
      </w:r>
      <w:r w:rsidRPr="00567725">
        <w:rPr>
          <w:rFonts w:cs="Times New Roman"/>
          <w:sz w:val="20"/>
          <w:szCs w:val="20"/>
          <w:lang w:val="en-US"/>
        </w:rPr>
        <w:t xml:space="preserve">ating </w:t>
      </w:r>
      <w:r w:rsidR="00E77E19" w:rsidRPr="00567725">
        <w:rPr>
          <w:rFonts w:cs="Times New Roman"/>
          <w:sz w:val="20"/>
          <w:szCs w:val="20"/>
          <w:lang w:val="en-US"/>
        </w:rPr>
        <w:t>D</w:t>
      </w:r>
      <w:r w:rsidRPr="00567725">
        <w:rPr>
          <w:rFonts w:cs="Times New Roman"/>
          <w:sz w:val="20"/>
          <w:szCs w:val="20"/>
          <w:lang w:val="en-US"/>
        </w:rPr>
        <w:t xml:space="preserve">isorder </w:t>
      </w:r>
      <w:r w:rsidR="00E77E19" w:rsidRPr="00567725">
        <w:rPr>
          <w:rFonts w:cs="Times New Roman"/>
          <w:sz w:val="20"/>
          <w:szCs w:val="20"/>
          <w:lang w:val="en-US"/>
        </w:rPr>
        <w:t>E</w:t>
      </w:r>
      <w:r w:rsidRPr="00567725">
        <w:rPr>
          <w:rFonts w:cs="Times New Roman"/>
          <w:sz w:val="20"/>
          <w:szCs w:val="20"/>
          <w:lang w:val="en-US"/>
        </w:rPr>
        <w:t>xamination (EDE</w:t>
      </w:r>
      <w:r w:rsidR="00061540" w:rsidRPr="00567725">
        <w:rPr>
          <w:rFonts w:cs="Times New Roman"/>
          <w:sz w:val="20"/>
          <w:szCs w:val="20"/>
          <w:lang w:val="en-US"/>
        </w:rPr>
        <w:t>)</w:t>
      </w:r>
      <w:r w:rsidR="00A24CAF" w:rsidRPr="00567725">
        <w:rPr>
          <w:rFonts w:cs="Times New Roman"/>
          <w:sz w:val="20"/>
          <w:szCs w:val="20"/>
          <w:lang w:val="en-US"/>
        </w:rPr>
        <w:t>,</w:t>
      </w:r>
      <w:r w:rsidR="002E4A5F" w:rsidRPr="00567725">
        <w:rPr>
          <w:rFonts w:cs="Times New Roman"/>
          <w:sz w:val="20"/>
          <w:szCs w:val="20"/>
          <w:lang w:val="en-US"/>
        </w:rPr>
        <w:fldChar w:fldCharType="begin" w:fldLock="1"/>
      </w:r>
      <w:r w:rsidR="002E4A5F" w:rsidRPr="00567725">
        <w:rPr>
          <w:rFonts w:cs="Times New Roman"/>
          <w:sz w:val="20"/>
          <w:szCs w:val="20"/>
          <w:lang w:val="en-US"/>
        </w:rPr>
        <w:instrText>ADDIN CSL_CITATION {"citationItems":[{"id":"ITEM-1","itemData":{"DOI":"10.1007/978-981-287-104-6_101","ISBN":"978-3-87159-412-0","abstract":"OVERVIEW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container-title":"Verlag für Psychotherapie","id":"ITEM-1","issued":{"date-parts":[["2016"]]},"publisher":"dgvt-Verlag","publisher-place":"Tübingen","title":"Eating disorder examination: Deutschsprachige Übersetzung [Eating disorder examination: German translation.] 2. Auflage.","type":"book"},"uris":["http://www.mendeley.com/documents/?uuid=b7763bab-a41f-45c4-afef-7a1964aaa546"]},{"id":"ITEM-2","itemData":{"author":[{"dropping-particle":"","family":"Fairburn","given":"Christopher G.","non-dropping-particle":"","parse-names":false,"suffix":""}],"container-title":"Cognitive Behavior Therapy and Eating Disorders","id":"ITEM-2","issued":{"date-parts":[["2008"]]},"publisher":"Guilford Press","publisher-place":"New York, NY","title":"Eating Disorder Examination (Edition 16.0D)","type":"chapter"},"uris":["http://www.mendeley.com/documents/?uuid=ddbc7887-c821-48a4-bef1-30fe63272e2f"]}],"mendeley":{"formattedCitation":"&lt;sup&gt;3,4&lt;/sup&gt;","plainTextFormattedCitation":"3,4","previouslyFormattedCitation":"&lt;sup&gt;3,4&lt;/sup&gt;"},"properties":{"noteIndex":0},"schema":"https://github.com/citation-style-language/schema/raw/master/csl-citation.json"}</w:instrText>
      </w:r>
      <w:r w:rsidR="002E4A5F" w:rsidRPr="00567725">
        <w:rPr>
          <w:rFonts w:cs="Times New Roman"/>
          <w:sz w:val="20"/>
          <w:szCs w:val="20"/>
          <w:lang w:val="en-US"/>
        </w:rPr>
        <w:fldChar w:fldCharType="separate"/>
      </w:r>
      <w:r w:rsidR="002E4A5F" w:rsidRPr="00567725">
        <w:rPr>
          <w:rFonts w:cs="Times New Roman"/>
          <w:noProof/>
          <w:sz w:val="20"/>
          <w:szCs w:val="20"/>
          <w:vertAlign w:val="superscript"/>
          <w:lang w:val="en-US"/>
        </w:rPr>
        <w:t>3,4</w:t>
      </w:r>
      <w:r w:rsidR="002E4A5F" w:rsidRPr="00567725">
        <w:rPr>
          <w:rFonts w:cs="Times New Roman"/>
          <w:sz w:val="20"/>
          <w:szCs w:val="20"/>
          <w:lang w:val="en-US"/>
        </w:rPr>
        <w:fldChar w:fldCharType="end"/>
      </w:r>
      <w:r w:rsidR="002E4A5F" w:rsidRPr="00567725">
        <w:rPr>
          <w:rFonts w:cs="Times New Roman"/>
          <w:sz w:val="20"/>
          <w:szCs w:val="20"/>
          <w:vertAlign w:val="superscript"/>
          <w:lang w:val="en-US"/>
        </w:rPr>
        <w:t>,5</w:t>
      </w:r>
      <w:r w:rsidR="00776116" w:rsidRPr="00567725">
        <w:rPr>
          <w:rFonts w:cs="Times New Roman"/>
          <w:sz w:val="20"/>
          <w:szCs w:val="20"/>
          <w:lang w:val="en-US"/>
        </w:rPr>
        <w:fldChar w:fldCharType="begin" w:fldLock="1"/>
      </w:r>
      <w:r w:rsidR="00B91001" w:rsidRPr="00567725">
        <w:rPr>
          <w:rFonts w:cs="Times New Roman"/>
          <w:sz w:val="20"/>
          <w:szCs w:val="20"/>
          <w:lang w:val="en-US"/>
        </w:rPr>
        <w:instrText>ADDIN CSL_CITATION {"citationItems":[{"id":"ITEM-1","itemData":{"ISBN":"0-89862-995-0 (Hardcover)","abstract":"Discusses the Eating Disorder Examination (12th edition), which was devised to provide a standardized instrument for the assessment of the specific psychopathology of eating disorders. The actual instrument is appended to the chapter. (PsycINFO Database Record (c) 2016 APA, all rights reserved)","author":[{"dropping-particle":"","family":"Fairburn","given":"Christopher G.","non-dropping-particle":"","parse-names":false,"suffix":""},{"dropping-particle":"","family":"Cooper","given":"Zafra","non-dropping-particle":"","parse-names":false,"suffix":""}],"container-title":"Binge eating: Nature, assessment, and treatment.","editor":[{"dropping-particle":"","family":"Fairburn","given":"Christopher G.","non-dropping-particle":"","parse-names":false,"suffix":""},{"dropping-particle":"","family":"Wilson","given":"G. Terence","non-dropping-particle":"","parse-names":false,"suffix":""}],"id":"ITEM-1","issued":{"date-parts":[["1993"]]},"page":"317-360","publisher":"Guilford Press","publisher-place":"New York, NY, US","title":"The Eating Disorder Examination (12th edition).","type":"chapter"},"uris":["http://www.mendeley.com/documents/?uuid=a2c9d792-7644-4105-8be9-061b366a2840"]},{"id":"ITEM-2","itemData":{"author":[{"dropping-particle":"","family":"Fairburn","given":"Christopher G.","non-dropping-particle":"","parse-names":false,"suffix":""}],"container-title":"Cognitive Behavior Therapy and Eating Disorders","id":"ITEM-2","issued":{"date-parts":[["2008"]]},"publisher":"Guilford Press","publisher-place":"New York, NY","title":"Eating Disorder Examination (Edition 16.0D)","type":"chapter"},"uris":["http://www.mendeley.com/documents/?uuid=ddbc7887-c821-48a4-bef1-30fe63272e2f"]},{"id":"ITEM-3","itemData":{"DOI":"10.1007/978-981-287-104-6_101","ISBN":"978-3-87159-412-0","abstract":"OVERVIEW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container-title":"Verlag für Psychotherapie","id":"ITEM-3","issued":{"date-parts":[["2016"]]},"publisher":"dgvt-Verlag","publisher-place":"Tübingen","title":"Eating disorder examination: Deutschsprachige Übersetzung [Eating disorder examination: German translation.] 2. Auflage.","type":"book"},"uris":["http://www.mendeley.com/documents/?uuid=b7763bab-a41f-45c4-afef-7a1964aaa546"]}],"mendeley":{"formattedCitation":"&lt;sup&gt;3–5&lt;/sup&gt;","manualFormatting":" ","plainTextFormattedCitation":"3–5","previouslyFormattedCitation":"&lt;sup&gt;3–5&lt;/sup&gt;"},"properties":{"noteIndex":0},"schema":"https://github.com/citation-style-language/schema/raw/master/csl-citation.json"}</w:instrText>
      </w:r>
      <w:r w:rsidR="00776116" w:rsidRPr="00567725">
        <w:rPr>
          <w:rFonts w:cs="Times New Roman"/>
          <w:sz w:val="20"/>
          <w:szCs w:val="20"/>
          <w:lang w:val="en-US"/>
        </w:rPr>
        <w:fldChar w:fldCharType="separate"/>
      </w:r>
      <w:r w:rsidR="00E52BA1" w:rsidRPr="00567725" w:rsidDel="00E52BA1">
        <w:rPr>
          <w:rFonts w:cs="Times New Roman"/>
          <w:noProof/>
          <w:sz w:val="20"/>
          <w:szCs w:val="20"/>
          <w:lang w:val="en-US"/>
        </w:rPr>
        <w:t xml:space="preserve"> </w:t>
      </w:r>
      <w:r w:rsidR="00776116" w:rsidRPr="00567725">
        <w:rPr>
          <w:rFonts w:cs="Times New Roman"/>
          <w:sz w:val="20"/>
          <w:szCs w:val="20"/>
          <w:lang w:val="en-US"/>
        </w:rPr>
        <w:fldChar w:fldCharType="end"/>
      </w:r>
      <w:r w:rsidRPr="00567725">
        <w:rPr>
          <w:rFonts w:cs="Times New Roman"/>
          <w:sz w:val="20"/>
          <w:szCs w:val="20"/>
          <w:lang w:val="en-US"/>
        </w:rPr>
        <w:t xml:space="preserve">the </w:t>
      </w:r>
      <w:r w:rsidR="0017550E" w:rsidRPr="00567725">
        <w:rPr>
          <w:rFonts w:cs="Times New Roman"/>
          <w:sz w:val="20"/>
          <w:szCs w:val="20"/>
          <w:lang w:val="en-US"/>
        </w:rPr>
        <w:t>number of objective binge-eating episodes</w:t>
      </w:r>
      <w:r w:rsidRPr="00567725">
        <w:rPr>
          <w:rFonts w:cs="Times New Roman"/>
          <w:sz w:val="20"/>
          <w:szCs w:val="20"/>
          <w:lang w:val="en-US"/>
        </w:rPr>
        <w:t xml:space="preserve"> over the past 28 days was used.</w:t>
      </w:r>
    </w:p>
    <w:p w14:paraId="13D3E013" w14:textId="7FEC061A" w:rsidR="0016399D" w:rsidRDefault="0016399D" w:rsidP="004D1EF5">
      <w:pPr>
        <w:spacing w:before="0" w:after="0" w:line="240" w:lineRule="auto"/>
        <w:jc w:val="both"/>
        <w:rPr>
          <w:rFonts w:cs="Times New Roman"/>
          <w:sz w:val="20"/>
          <w:szCs w:val="20"/>
          <w:lang w:val="en-US"/>
        </w:rPr>
      </w:pPr>
    </w:p>
    <w:p w14:paraId="1A3A06FD" w14:textId="07B331EE" w:rsidR="0071006D" w:rsidRDefault="0071006D" w:rsidP="0071006D">
      <w:pPr>
        <w:spacing w:before="0" w:after="0" w:line="240" w:lineRule="auto"/>
        <w:jc w:val="both"/>
        <w:rPr>
          <w:rFonts w:cs="Times New Roman"/>
          <w:sz w:val="20"/>
          <w:szCs w:val="20"/>
          <w:lang w:val="en-US"/>
        </w:rPr>
      </w:pPr>
      <w:r>
        <w:rPr>
          <w:rFonts w:cs="Times New Roman"/>
          <w:sz w:val="20"/>
          <w:szCs w:val="20"/>
          <w:lang w:val="en-US"/>
        </w:rPr>
        <w:t>Although behavioral measures, such as a Bogus taste test, were initially planned to be included at each assessment point, they were omitted due to prioritizing a more comprehensive assessment of executive functions</w:t>
      </w:r>
      <w:r w:rsidR="00AD703A">
        <w:rPr>
          <w:rFonts w:cs="Times New Roman"/>
          <w:sz w:val="20"/>
          <w:szCs w:val="20"/>
          <w:lang w:val="en-US"/>
        </w:rPr>
        <w:t xml:space="preserve">, </w:t>
      </w:r>
      <w:r w:rsidR="00B26308">
        <w:rPr>
          <w:rFonts w:cs="Times New Roman"/>
          <w:sz w:val="20"/>
          <w:szCs w:val="20"/>
          <w:lang w:val="en-US"/>
        </w:rPr>
        <w:t xml:space="preserve">limiting </w:t>
      </w:r>
      <w:r w:rsidR="00EE2BE6">
        <w:rPr>
          <w:rFonts w:cs="Times New Roman"/>
          <w:sz w:val="20"/>
          <w:szCs w:val="20"/>
          <w:lang w:val="en-US"/>
        </w:rPr>
        <w:t xml:space="preserve">the </w:t>
      </w:r>
      <w:r>
        <w:rPr>
          <w:rFonts w:cs="Times New Roman"/>
          <w:sz w:val="20"/>
          <w:szCs w:val="20"/>
          <w:lang w:val="en-US"/>
        </w:rPr>
        <w:t xml:space="preserve">temporal expenditure for patients in </w:t>
      </w:r>
      <w:r w:rsidR="00B26308">
        <w:rPr>
          <w:rFonts w:cs="Times New Roman"/>
          <w:sz w:val="20"/>
          <w:szCs w:val="20"/>
          <w:lang w:val="en-US"/>
        </w:rPr>
        <w:t>study participation</w:t>
      </w:r>
      <w:r>
        <w:rPr>
          <w:rFonts w:cs="Times New Roman"/>
          <w:sz w:val="20"/>
          <w:szCs w:val="20"/>
          <w:lang w:val="en-US"/>
        </w:rPr>
        <w:t>.</w:t>
      </w:r>
    </w:p>
    <w:p w14:paraId="3F2AD73A" w14:textId="77777777" w:rsidR="0071006D" w:rsidRDefault="0071006D" w:rsidP="0071006D">
      <w:pPr>
        <w:spacing w:before="0" w:after="0" w:line="240" w:lineRule="auto"/>
        <w:jc w:val="both"/>
        <w:rPr>
          <w:rFonts w:cs="Times New Roman"/>
          <w:sz w:val="20"/>
          <w:szCs w:val="20"/>
          <w:lang w:val="en-US"/>
        </w:rPr>
      </w:pPr>
    </w:p>
    <w:p w14:paraId="698F9233" w14:textId="77777777" w:rsidR="0071006D" w:rsidRDefault="0071006D" w:rsidP="0071006D">
      <w:pPr>
        <w:spacing w:before="0" w:after="0" w:line="240" w:lineRule="auto"/>
        <w:jc w:val="both"/>
        <w:rPr>
          <w:rFonts w:cs="Times New Roman"/>
          <w:sz w:val="20"/>
          <w:szCs w:val="20"/>
          <w:lang w:val="en-US"/>
        </w:rPr>
      </w:pPr>
      <w:r>
        <w:rPr>
          <w:rFonts w:cs="Times New Roman"/>
          <w:sz w:val="20"/>
          <w:szCs w:val="20"/>
          <w:lang w:val="en-US"/>
        </w:rPr>
        <w:t>The assessment of patients’ believed group assignment was omitted because treatment was not blinded for patients and therapists.</w:t>
      </w:r>
    </w:p>
    <w:p w14:paraId="43E8AF54" w14:textId="77777777" w:rsidR="0071006D" w:rsidRDefault="0071006D" w:rsidP="0071006D">
      <w:pPr>
        <w:spacing w:before="0" w:after="0" w:line="240" w:lineRule="auto"/>
        <w:jc w:val="both"/>
        <w:rPr>
          <w:rFonts w:cs="Times New Roman"/>
          <w:sz w:val="20"/>
          <w:szCs w:val="20"/>
          <w:lang w:val="en-US"/>
        </w:rPr>
      </w:pPr>
    </w:p>
    <w:p w14:paraId="598994EC" w14:textId="4F29749A" w:rsidR="00747CA3" w:rsidRDefault="00D76CF3" w:rsidP="0071006D">
      <w:pPr>
        <w:spacing w:before="0" w:after="0" w:line="240" w:lineRule="auto"/>
        <w:jc w:val="both"/>
        <w:rPr>
          <w:rFonts w:cs="Times New Roman"/>
          <w:sz w:val="20"/>
          <w:szCs w:val="20"/>
          <w:lang w:val="en-US"/>
        </w:rPr>
      </w:pPr>
      <w:r>
        <w:rPr>
          <w:rFonts w:cs="Times New Roman"/>
          <w:sz w:val="20"/>
          <w:szCs w:val="20"/>
          <w:lang w:val="en-US"/>
        </w:rPr>
        <w:t>In order to improve recruitment, t</w:t>
      </w:r>
      <w:r w:rsidR="0071006D">
        <w:rPr>
          <w:rFonts w:cs="Times New Roman"/>
          <w:sz w:val="20"/>
          <w:szCs w:val="20"/>
          <w:lang w:val="en-US"/>
        </w:rPr>
        <w:t>here were specifications for the two exclusion criteria “ongoing psychotherapy” and “</w:t>
      </w:r>
      <w:r w:rsidR="0071006D">
        <w:rPr>
          <w:sz w:val="20"/>
          <w:szCs w:val="18"/>
          <w:lang w:val="en-US"/>
        </w:rPr>
        <w:t>u</w:t>
      </w:r>
      <w:r w:rsidR="0071006D" w:rsidRPr="00401693">
        <w:rPr>
          <w:sz w:val="20"/>
          <w:szCs w:val="18"/>
          <w:lang w:val="en-US"/>
        </w:rPr>
        <w:t>se of medication that impacts weight or executive functioning</w:t>
      </w:r>
      <w:r w:rsidR="0071006D">
        <w:rPr>
          <w:sz w:val="20"/>
          <w:szCs w:val="18"/>
          <w:lang w:val="en-US"/>
        </w:rPr>
        <w:t>”</w:t>
      </w:r>
      <w:r w:rsidR="0071006D">
        <w:rPr>
          <w:rFonts w:cs="Times New Roman"/>
          <w:sz w:val="20"/>
          <w:szCs w:val="20"/>
          <w:lang w:val="en-US"/>
        </w:rPr>
        <w:t xml:space="preserve"> (see 1.</w:t>
      </w:r>
      <w:r w:rsidR="003A34C2">
        <w:rPr>
          <w:rFonts w:cs="Times New Roman"/>
          <w:sz w:val="20"/>
          <w:szCs w:val="20"/>
          <w:lang w:val="en-US"/>
        </w:rPr>
        <w:t>4</w:t>
      </w:r>
      <w:r w:rsidR="0071006D">
        <w:rPr>
          <w:rFonts w:cs="Times New Roman"/>
          <w:sz w:val="20"/>
          <w:szCs w:val="20"/>
          <w:lang w:val="en-US"/>
        </w:rPr>
        <w:t xml:space="preserve">.). </w:t>
      </w:r>
      <w:r w:rsidR="0071006D" w:rsidRPr="005E0DF5">
        <w:rPr>
          <w:rFonts w:cs="Times New Roman"/>
          <w:sz w:val="20"/>
          <w:szCs w:val="20"/>
          <w:lang w:val="en-US"/>
        </w:rPr>
        <w:t>Due to the multi</w:t>
      </w:r>
      <w:r w:rsidR="0071006D">
        <w:rPr>
          <w:rFonts w:cs="Times New Roman"/>
          <w:sz w:val="20"/>
          <w:szCs w:val="20"/>
          <w:lang w:val="en-US"/>
        </w:rPr>
        <w:t>-</w:t>
      </w:r>
      <w:r w:rsidR="0071006D" w:rsidRPr="005E0DF5">
        <w:rPr>
          <w:rFonts w:cs="Times New Roman"/>
          <w:sz w:val="20"/>
          <w:szCs w:val="20"/>
          <w:lang w:val="en-US"/>
        </w:rPr>
        <w:t xml:space="preserve">comorbidity of patients with overweight/obesity and </w:t>
      </w:r>
      <w:r w:rsidR="0071006D">
        <w:rPr>
          <w:rFonts w:cs="Times New Roman"/>
          <w:sz w:val="20"/>
          <w:szCs w:val="20"/>
          <w:lang w:val="en-US"/>
        </w:rPr>
        <w:t>BED</w:t>
      </w:r>
      <w:r w:rsidR="0071006D" w:rsidRPr="005E0DF5">
        <w:rPr>
          <w:rFonts w:cs="Times New Roman"/>
          <w:sz w:val="20"/>
          <w:szCs w:val="20"/>
          <w:lang w:val="en-US"/>
        </w:rPr>
        <w:t xml:space="preserve">, the use of </w:t>
      </w:r>
      <w:r w:rsidR="00B26308">
        <w:rPr>
          <w:rFonts w:cs="Times New Roman"/>
          <w:sz w:val="20"/>
          <w:szCs w:val="20"/>
          <w:lang w:val="en-US"/>
        </w:rPr>
        <w:t xml:space="preserve">specific </w:t>
      </w:r>
      <w:r w:rsidR="0071006D" w:rsidRPr="005E0DF5">
        <w:rPr>
          <w:rFonts w:cs="Times New Roman"/>
          <w:sz w:val="20"/>
          <w:szCs w:val="20"/>
          <w:lang w:val="en-US"/>
        </w:rPr>
        <w:t xml:space="preserve">medication with possible influence (according to the </w:t>
      </w:r>
      <w:r w:rsidR="00387F0F">
        <w:rPr>
          <w:rFonts w:cs="Times New Roman"/>
          <w:sz w:val="20"/>
          <w:szCs w:val="20"/>
          <w:lang w:val="en-US"/>
        </w:rPr>
        <w:t xml:space="preserve">Rote </w:t>
      </w:r>
      <w:proofErr w:type="spellStart"/>
      <w:r w:rsidR="00387F0F">
        <w:rPr>
          <w:rFonts w:cs="Times New Roman"/>
          <w:sz w:val="20"/>
          <w:szCs w:val="20"/>
          <w:lang w:val="en-US"/>
        </w:rPr>
        <w:t>Liste</w:t>
      </w:r>
      <w:proofErr w:type="spellEnd"/>
      <w:r w:rsidR="00387F0F">
        <w:rPr>
          <w:rFonts w:cs="Times New Roman"/>
          <w:sz w:val="20"/>
          <w:szCs w:val="20"/>
          <w:lang w:val="en-US"/>
        </w:rPr>
        <w:t xml:space="preserve"> </w:t>
      </w:r>
      <w:r w:rsidR="00387F0F" w:rsidRPr="003A34C2">
        <w:rPr>
          <w:rFonts w:cs="Times New Roman"/>
          <w:color w:val="333333"/>
          <w:sz w:val="20"/>
          <w:szCs w:val="20"/>
          <w:shd w:val="clear" w:color="auto" w:fill="FCFCFC"/>
          <w:lang w:val="en-US"/>
        </w:rPr>
        <w:t>®</w:t>
      </w:r>
      <w:r w:rsidR="00387F0F">
        <w:rPr>
          <w:rFonts w:cs="Times New Roman"/>
          <w:color w:val="333333"/>
          <w:sz w:val="20"/>
          <w:szCs w:val="20"/>
          <w:shd w:val="clear" w:color="auto" w:fill="FCFCFC"/>
          <w:lang w:val="en-US"/>
        </w:rPr>
        <w:t>; www.rote-liste.de</w:t>
      </w:r>
      <w:r w:rsidR="0071006D" w:rsidRPr="005E0DF5">
        <w:rPr>
          <w:rFonts w:cs="Times New Roman"/>
          <w:sz w:val="20"/>
          <w:szCs w:val="20"/>
          <w:lang w:val="en-US"/>
        </w:rPr>
        <w:t xml:space="preserve">) on </w:t>
      </w:r>
      <w:r w:rsidR="00B26308" w:rsidRPr="005E0DF5">
        <w:rPr>
          <w:rFonts w:cs="Times New Roman"/>
          <w:sz w:val="20"/>
          <w:szCs w:val="20"/>
          <w:lang w:val="en-US"/>
        </w:rPr>
        <w:t xml:space="preserve">eating behavior, </w:t>
      </w:r>
      <w:r w:rsidR="0071006D" w:rsidRPr="005E0DF5">
        <w:rPr>
          <w:rFonts w:cs="Times New Roman"/>
          <w:sz w:val="20"/>
          <w:szCs w:val="20"/>
          <w:lang w:val="en-US"/>
        </w:rPr>
        <w:t xml:space="preserve">weight, and/or executive functions </w:t>
      </w:r>
      <w:proofErr w:type="gramStart"/>
      <w:r w:rsidR="0071006D" w:rsidRPr="005E0DF5">
        <w:rPr>
          <w:rFonts w:cs="Times New Roman"/>
          <w:sz w:val="20"/>
          <w:szCs w:val="20"/>
          <w:lang w:val="en-US"/>
        </w:rPr>
        <w:t xml:space="preserve">was </w:t>
      </w:r>
      <w:r w:rsidR="00B26308">
        <w:rPr>
          <w:rFonts w:cs="Times New Roman"/>
          <w:sz w:val="20"/>
          <w:szCs w:val="20"/>
          <w:lang w:val="en-US"/>
        </w:rPr>
        <w:t>considered to be</w:t>
      </w:r>
      <w:proofErr w:type="gramEnd"/>
      <w:r w:rsidR="00B26308">
        <w:rPr>
          <w:rFonts w:cs="Times New Roman"/>
          <w:sz w:val="20"/>
          <w:szCs w:val="20"/>
          <w:lang w:val="en-US"/>
        </w:rPr>
        <w:t xml:space="preserve"> permissible</w:t>
      </w:r>
      <w:r w:rsidR="0071006D" w:rsidRPr="005E0DF5">
        <w:rPr>
          <w:rFonts w:cs="Times New Roman"/>
          <w:sz w:val="20"/>
          <w:szCs w:val="20"/>
          <w:lang w:val="en-US"/>
        </w:rPr>
        <w:t xml:space="preserve"> </w:t>
      </w:r>
      <w:r w:rsidR="00B26308">
        <w:rPr>
          <w:rFonts w:cs="Times New Roman"/>
          <w:sz w:val="20"/>
          <w:szCs w:val="20"/>
          <w:lang w:val="en-US"/>
        </w:rPr>
        <w:t>with a specified</w:t>
      </w:r>
      <w:r w:rsidR="0071006D" w:rsidRPr="005E0DF5">
        <w:rPr>
          <w:rFonts w:cs="Times New Roman"/>
          <w:sz w:val="20"/>
          <w:szCs w:val="20"/>
          <w:lang w:val="en-US"/>
        </w:rPr>
        <w:t xml:space="preserve"> minimum duration and </w:t>
      </w:r>
      <w:r w:rsidR="0071006D">
        <w:rPr>
          <w:rFonts w:cs="Times New Roman"/>
          <w:sz w:val="20"/>
          <w:szCs w:val="20"/>
          <w:lang w:val="en-US"/>
        </w:rPr>
        <w:t>stable</w:t>
      </w:r>
      <w:r w:rsidR="0071006D" w:rsidRPr="005E0DF5">
        <w:rPr>
          <w:rFonts w:cs="Times New Roman"/>
          <w:sz w:val="20"/>
          <w:szCs w:val="20"/>
          <w:lang w:val="en-US"/>
        </w:rPr>
        <w:t xml:space="preserve"> </w:t>
      </w:r>
      <w:r w:rsidR="0071006D">
        <w:rPr>
          <w:rFonts w:cs="Times New Roman"/>
          <w:sz w:val="20"/>
          <w:szCs w:val="20"/>
          <w:lang w:val="en-US"/>
        </w:rPr>
        <w:t xml:space="preserve">dose of </w:t>
      </w:r>
      <w:r w:rsidR="0071006D" w:rsidRPr="005E0DF5">
        <w:rPr>
          <w:rFonts w:cs="Times New Roman"/>
          <w:sz w:val="20"/>
          <w:szCs w:val="20"/>
          <w:lang w:val="en-US"/>
        </w:rPr>
        <w:t>intake</w:t>
      </w:r>
      <w:r>
        <w:rPr>
          <w:rFonts w:cs="Times New Roman"/>
          <w:sz w:val="20"/>
          <w:szCs w:val="20"/>
          <w:lang w:val="en-US"/>
        </w:rPr>
        <w:t xml:space="preserve"> for several months (</w:t>
      </w:r>
      <w:r w:rsidR="004C481D">
        <w:rPr>
          <w:rFonts w:cs="Times New Roman"/>
          <w:sz w:val="20"/>
          <w:szCs w:val="20"/>
          <w:lang w:val="en-US"/>
        </w:rPr>
        <w:t xml:space="preserve">see </w:t>
      </w:r>
      <w:proofErr w:type="spellStart"/>
      <w:r w:rsidR="004C481D">
        <w:rPr>
          <w:rFonts w:cs="Times New Roman"/>
          <w:sz w:val="20"/>
          <w:szCs w:val="20"/>
          <w:lang w:val="en-US"/>
        </w:rPr>
        <w:t>eTable</w:t>
      </w:r>
      <w:proofErr w:type="spellEnd"/>
      <w:r w:rsidR="004C481D">
        <w:rPr>
          <w:rFonts w:cs="Times New Roman"/>
          <w:sz w:val="20"/>
          <w:szCs w:val="20"/>
          <w:lang w:val="en-US"/>
        </w:rPr>
        <w:t xml:space="preserve"> 2)</w:t>
      </w:r>
      <w:r w:rsidR="00E1646C">
        <w:rPr>
          <w:rFonts w:cs="Times New Roman"/>
          <w:sz w:val="20"/>
          <w:szCs w:val="20"/>
          <w:lang w:val="en-US"/>
        </w:rPr>
        <w:t>.</w:t>
      </w:r>
      <w:r w:rsidR="00D44DC6">
        <w:rPr>
          <w:rFonts w:cs="Times New Roman"/>
          <w:sz w:val="20"/>
          <w:szCs w:val="20"/>
          <w:lang w:val="en-US"/>
        </w:rPr>
        <w:t xml:space="preserve"> </w:t>
      </w:r>
      <w:r w:rsidR="0071006D" w:rsidRPr="005563AA">
        <w:rPr>
          <w:rFonts w:cs="Times New Roman"/>
          <w:sz w:val="20"/>
          <w:szCs w:val="20"/>
          <w:lang w:val="en-US"/>
        </w:rPr>
        <w:t xml:space="preserve">Ongoing psychotherapy </w:t>
      </w:r>
      <w:r w:rsidR="0071006D">
        <w:rPr>
          <w:rFonts w:cs="Times New Roman"/>
          <w:sz w:val="20"/>
          <w:szCs w:val="20"/>
          <w:lang w:val="en-US"/>
        </w:rPr>
        <w:t>wa</w:t>
      </w:r>
      <w:r w:rsidR="0071006D" w:rsidRPr="005563AA">
        <w:rPr>
          <w:rFonts w:cs="Times New Roman"/>
          <w:sz w:val="20"/>
          <w:szCs w:val="20"/>
          <w:lang w:val="en-US"/>
        </w:rPr>
        <w:t xml:space="preserve">s considered a reason for exclusion only if it </w:t>
      </w:r>
      <w:r w:rsidR="0071006D">
        <w:rPr>
          <w:rFonts w:cs="Times New Roman"/>
          <w:sz w:val="20"/>
          <w:szCs w:val="20"/>
          <w:lang w:val="en-US"/>
        </w:rPr>
        <w:t xml:space="preserve">directly </w:t>
      </w:r>
      <w:r w:rsidR="0071006D" w:rsidRPr="005563AA">
        <w:rPr>
          <w:rFonts w:cs="Times New Roman"/>
          <w:sz w:val="20"/>
          <w:szCs w:val="20"/>
          <w:lang w:val="en-US"/>
        </w:rPr>
        <w:t>addresse</w:t>
      </w:r>
      <w:r w:rsidR="0071006D">
        <w:rPr>
          <w:rFonts w:cs="Times New Roman"/>
          <w:sz w:val="20"/>
          <w:szCs w:val="20"/>
          <w:lang w:val="en-US"/>
        </w:rPr>
        <w:t>d</w:t>
      </w:r>
      <w:r w:rsidR="0071006D" w:rsidRPr="005563AA">
        <w:rPr>
          <w:rFonts w:cs="Times New Roman"/>
          <w:sz w:val="20"/>
          <w:szCs w:val="20"/>
          <w:lang w:val="en-US"/>
        </w:rPr>
        <w:t xml:space="preserve"> eating behavior and weight </w:t>
      </w:r>
      <w:r w:rsidR="00B26308">
        <w:rPr>
          <w:rFonts w:cs="Times New Roman"/>
          <w:sz w:val="20"/>
          <w:szCs w:val="20"/>
          <w:lang w:val="en-US"/>
        </w:rPr>
        <w:t>loss</w:t>
      </w:r>
      <w:r w:rsidR="00942214">
        <w:rPr>
          <w:rFonts w:cs="Times New Roman"/>
          <w:sz w:val="20"/>
          <w:szCs w:val="20"/>
          <w:lang w:val="en-US"/>
        </w:rPr>
        <w:t xml:space="preserve">. </w:t>
      </w:r>
      <w:r w:rsidR="00EA18F3">
        <w:rPr>
          <w:rFonts w:cs="Times New Roman"/>
          <w:sz w:val="20"/>
          <w:szCs w:val="20"/>
          <w:lang w:val="en-US"/>
        </w:rPr>
        <w:t>Four</w:t>
      </w:r>
      <w:r w:rsidR="0026320A">
        <w:rPr>
          <w:rFonts w:cs="Times New Roman"/>
          <w:sz w:val="20"/>
          <w:szCs w:val="20"/>
          <w:lang w:val="en-US"/>
        </w:rPr>
        <w:t xml:space="preserve"> </w:t>
      </w:r>
      <w:r w:rsidR="0017333D">
        <w:rPr>
          <w:rFonts w:cs="Times New Roman"/>
          <w:sz w:val="20"/>
          <w:szCs w:val="20"/>
          <w:lang w:val="en-US"/>
        </w:rPr>
        <w:t xml:space="preserve">included </w:t>
      </w:r>
      <w:r w:rsidR="0026320A">
        <w:rPr>
          <w:rFonts w:cs="Times New Roman"/>
          <w:sz w:val="20"/>
          <w:szCs w:val="20"/>
          <w:lang w:val="en-US"/>
        </w:rPr>
        <w:t>patients (</w:t>
      </w:r>
      <w:r w:rsidR="000D775C">
        <w:rPr>
          <w:rFonts w:cs="Times New Roman"/>
          <w:sz w:val="20"/>
          <w:szCs w:val="20"/>
          <w:lang w:val="en-US"/>
        </w:rPr>
        <w:t>2</w:t>
      </w:r>
      <w:r w:rsidR="0026320A">
        <w:rPr>
          <w:rFonts w:cs="Times New Roman"/>
          <w:sz w:val="20"/>
          <w:szCs w:val="20"/>
          <w:lang w:val="en-US"/>
        </w:rPr>
        <w:t xml:space="preserve"> </w:t>
      </w:r>
      <w:proofErr w:type="spellStart"/>
      <w:r w:rsidR="0026320A">
        <w:rPr>
          <w:rFonts w:cs="Times New Roman"/>
          <w:sz w:val="20"/>
          <w:szCs w:val="20"/>
          <w:lang w:val="en-US"/>
        </w:rPr>
        <w:t>rtfNIRS</w:t>
      </w:r>
      <w:proofErr w:type="spellEnd"/>
      <w:r w:rsidR="0026320A">
        <w:rPr>
          <w:rFonts w:cs="Times New Roman"/>
          <w:sz w:val="20"/>
          <w:szCs w:val="20"/>
          <w:lang w:val="en-US"/>
        </w:rPr>
        <w:t xml:space="preserve">-NF, </w:t>
      </w:r>
      <w:r w:rsidR="000D775C">
        <w:rPr>
          <w:rFonts w:cs="Times New Roman"/>
          <w:sz w:val="20"/>
          <w:szCs w:val="20"/>
          <w:lang w:val="en-US"/>
        </w:rPr>
        <w:t>1</w:t>
      </w:r>
      <w:r w:rsidR="0026320A">
        <w:rPr>
          <w:rFonts w:cs="Times New Roman"/>
          <w:sz w:val="20"/>
          <w:szCs w:val="20"/>
          <w:lang w:val="en-US"/>
        </w:rPr>
        <w:t xml:space="preserve"> EEG-NF, </w:t>
      </w:r>
      <w:r w:rsidR="000D775C">
        <w:rPr>
          <w:rFonts w:cs="Times New Roman"/>
          <w:sz w:val="20"/>
          <w:szCs w:val="20"/>
          <w:lang w:val="en-US"/>
        </w:rPr>
        <w:t>1</w:t>
      </w:r>
      <w:r w:rsidR="0026320A">
        <w:rPr>
          <w:rFonts w:cs="Times New Roman"/>
          <w:sz w:val="20"/>
          <w:szCs w:val="20"/>
          <w:lang w:val="en-US"/>
        </w:rPr>
        <w:t xml:space="preserve"> WL) were undergoing psychotherapy, mostly for depression.</w:t>
      </w:r>
    </w:p>
    <w:p w14:paraId="59FF2E2A" w14:textId="77777777" w:rsidR="00B44424" w:rsidRDefault="00B44424" w:rsidP="0071006D">
      <w:pPr>
        <w:spacing w:before="0" w:after="0" w:line="240" w:lineRule="auto"/>
        <w:jc w:val="both"/>
        <w:rPr>
          <w:rFonts w:cs="Times New Roman"/>
          <w:sz w:val="20"/>
          <w:szCs w:val="20"/>
          <w:lang w:val="en-US"/>
        </w:rPr>
      </w:pPr>
    </w:p>
    <w:p w14:paraId="1BBACDD0" w14:textId="555CC387" w:rsidR="00B44424" w:rsidRDefault="00E074D7" w:rsidP="0071006D">
      <w:pPr>
        <w:spacing w:before="0" w:after="0" w:line="240" w:lineRule="auto"/>
        <w:jc w:val="both"/>
        <w:rPr>
          <w:rFonts w:cs="Times New Roman"/>
          <w:sz w:val="20"/>
          <w:szCs w:val="20"/>
          <w:lang w:val="en-US"/>
        </w:rPr>
        <w:sectPr w:rsidR="00B44424" w:rsidSect="00B63AE8">
          <w:footerReference w:type="default" r:id="rId8"/>
          <w:pgSz w:w="11906" w:h="16838"/>
          <w:pgMar w:top="1417" w:right="1417" w:bottom="1134" w:left="1417" w:header="708" w:footer="708" w:gutter="0"/>
          <w:cols w:space="708"/>
          <w:docGrid w:linePitch="360"/>
        </w:sectPr>
      </w:pPr>
      <w:r w:rsidRPr="00E074D7">
        <w:rPr>
          <w:rFonts w:cs="Times New Roman"/>
          <w:sz w:val="20"/>
          <w:szCs w:val="20"/>
          <w:lang w:val="en-US"/>
        </w:rPr>
        <w:t xml:space="preserve">Although the study protocol envisaged a sample size of </w:t>
      </w:r>
      <w:r w:rsidRPr="00973A9B">
        <w:rPr>
          <w:rFonts w:cs="Times New Roman"/>
          <w:i/>
          <w:sz w:val="20"/>
          <w:szCs w:val="20"/>
          <w:lang w:val="en-US"/>
        </w:rPr>
        <w:t>N</w:t>
      </w:r>
      <w:r>
        <w:rPr>
          <w:rFonts w:cs="Times New Roman"/>
          <w:sz w:val="20"/>
          <w:szCs w:val="20"/>
          <w:lang w:val="en-US"/>
        </w:rPr>
        <w:t xml:space="preserve"> = </w:t>
      </w:r>
      <w:r w:rsidRPr="00E074D7">
        <w:rPr>
          <w:rFonts w:cs="Times New Roman"/>
          <w:sz w:val="20"/>
          <w:szCs w:val="20"/>
          <w:lang w:val="en-US"/>
        </w:rPr>
        <w:t>78, recruitment had to be terminated prematurely due to the COVID-19 pandemic</w:t>
      </w:r>
      <w:r>
        <w:rPr>
          <w:rFonts w:cs="Times New Roman"/>
          <w:sz w:val="20"/>
          <w:szCs w:val="20"/>
          <w:lang w:val="en-US"/>
        </w:rPr>
        <w:t xml:space="preserve">, ending in a total sample of </w:t>
      </w:r>
      <w:r w:rsidRPr="00973A9B">
        <w:rPr>
          <w:rFonts w:cs="Times New Roman"/>
          <w:i/>
          <w:sz w:val="20"/>
          <w:szCs w:val="20"/>
          <w:lang w:val="en-US"/>
        </w:rPr>
        <w:t>N</w:t>
      </w:r>
      <w:r>
        <w:rPr>
          <w:rFonts w:cs="Times New Roman"/>
          <w:sz w:val="20"/>
          <w:szCs w:val="20"/>
          <w:lang w:val="en-US"/>
        </w:rPr>
        <w:t xml:space="preserve"> = 75</w:t>
      </w:r>
      <w:r w:rsidR="004F0696">
        <w:rPr>
          <w:rFonts w:cs="Times New Roman"/>
          <w:sz w:val="20"/>
          <w:szCs w:val="20"/>
          <w:lang w:val="en-US"/>
        </w:rPr>
        <w:t xml:space="preserve"> eligible for analysis (note that </w:t>
      </w:r>
      <w:r w:rsidR="004E4B2A">
        <w:rPr>
          <w:rFonts w:cs="Times New Roman"/>
          <w:sz w:val="20"/>
          <w:szCs w:val="20"/>
          <w:lang w:val="en-US"/>
        </w:rPr>
        <w:t xml:space="preserve">the </w:t>
      </w:r>
      <w:r w:rsidR="004F0696" w:rsidRPr="00973A9B">
        <w:rPr>
          <w:rFonts w:cs="Times New Roman"/>
          <w:i/>
          <w:iCs/>
          <w:sz w:val="20"/>
          <w:szCs w:val="20"/>
          <w:lang w:val="en-US"/>
        </w:rPr>
        <w:t>n</w:t>
      </w:r>
      <w:r w:rsidR="004F0696">
        <w:rPr>
          <w:rFonts w:cs="Times New Roman"/>
          <w:sz w:val="20"/>
          <w:szCs w:val="20"/>
          <w:lang w:val="en-US"/>
        </w:rPr>
        <w:t xml:space="preserve"> = 3 </w:t>
      </w:r>
      <w:r w:rsidR="004E4B2A">
        <w:rPr>
          <w:rFonts w:cs="Times New Roman"/>
          <w:sz w:val="20"/>
          <w:szCs w:val="20"/>
          <w:lang w:val="en-US"/>
        </w:rPr>
        <w:t>first</w:t>
      </w:r>
      <w:r w:rsidR="004F0696">
        <w:rPr>
          <w:rFonts w:cs="Times New Roman"/>
          <w:sz w:val="20"/>
          <w:szCs w:val="20"/>
          <w:lang w:val="en-US"/>
        </w:rPr>
        <w:t xml:space="preserve"> patients randomized to </w:t>
      </w:r>
      <w:proofErr w:type="spellStart"/>
      <w:r w:rsidR="0026320A">
        <w:rPr>
          <w:rFonts w:cs="Times New Roman"/>
          <w:sz w:val="20"/>
          <w:szCs w:val="20"/>
          <w:lang w:val="en-US"/>
        </w:rPr>
        <w:t>rt</w:t>
      </w:r>
      <w:r w:rsidR="004F0696">
        <w:rPr>
          <w:rFonts w:cs="Times New Roman"/>
          <w:sz w:val="20"/>
          <w:szCs w:val="20"/>
          <w:lang w:val="en-US"/>
        </w:rPr>
        <w:t>fNIRS</w:t>
      </w:r>
      <w:proofErr w:type="spellEnd"/>
      <w:r w:rsidR="004F0696">
        <w:rPr>
          <w:rFonts w:cs="Times New Roman"/>
          <w:sz w:val="20"/>
          <w:szCs w:val="20"/>
          <w:lang w:val="en-US"/>
        </w:rPr>
        <w:t>-NF</w:t>
      </w:r>
      <w:r w:rsidR="004E4B2A">
        <w:rPr>
          <w:rFonts w:cs="Times New Roman"/>
          <w:sz w:val="20"/>
          <w:szCs w:val="20"/>
          <w:lang w:val="en-US"/>
        </w:rPr>
        <w:t xml:space="preserve"> were excluded from the analysis</w:t>
      </w:r>
      <w:r w:rsidR="004F0696">
        <w:rPr>
          <w:rFonts w:cs="Times New Roman"/>
          <w:sz w:val="20"/>
          <w:szCs w:val="20"/>
          <w:lang w:val="en-US"/>
        </w:rPr>
        <w:t xml:space="preserve">, </w:t>
      </w:r>
      <w:r w:rsidR="004E4B2A">
        <w:rPr>
          <w:rFonts w:cs="Times New Roman"/>
          <w:sz w:val="20"/>
          <w:szCs w:val="20"/>
          <w:lang w:val="en-US"/>
        </w:rPr>
        <w:t>since technical</w:t>
      </w:r>
      <w:r w:rsidR="004F0696">
        <w:rPr>
          <w:rFonts w:cs="Times New Roman"/>
          <w:sz w:val="20"/>
          <w:szCs w:val="20"/>
          <w:lang w:val="en-US"/>
        </w:rPr>
        <w:t xml:space="preserve"> problems with the </w:t>
      </w:r>
      <w:proofErr w:type="spellStart"/>
      <w:r w:rsidR="004F0696">
        <w:rPr>
          <w:rFonts w:cs="Times New Roman"/>
          <w:sz w:val="20"/>
          <w:szCs w:val="20"/>
          <w:lang w:val="en-US"/>
        </w:rPr>
        <w:t>fNIRS</w:t>
      </w:r>
      <w:proofErr w:type="spellEnd"/>
      <w:r w:rsidR="004F0696">
        <w:rPr>
          <w:rFonts w:cs="Times New Roman"/>
          <w:sz w:val="20"/>
          <w:szCs w:val="20"/>
          <w:lang w:val="en-US"/>
        </w:rPr>
        <w:t xml:space="preserve"> device</w:t>
      </w:r>
      <w:r w:rsidR="004E4B2A">
        <w:rPr>
          <w:rFonts w:cs="Times New Roman"/>
          <w:sz w:val="20"/>
          <w:szCs w:val="20"/>
          <w:lang w:val="en-US"/>
        </w:rPr>
        <w:t xml:space="preserve"> were detected shortly after randomization</w:t>
      </w:r>
      <w:r w:rsidR="004F0696">
        <w:rPr>
          <w:rFonts w:cs="Times New Roman"/>
          <w:sz w:val="20"/>
          <w:szCs w:val="20"/>
          <w:lang w:val="en-US"/>
        </w:rPr>
        <w:t>)</w:t>
      </w:r>
      <w:r>
        <w:rPr>
          <w:rFonts w:cs="Times New Roman"/>
          <w:sz w:val="20"/>
          <w:szCs w:val="20"/>
          <w:lang w:val="en-US"/>
        </w:rPr>
        <w:t>. For the reason</w:t>
      </w:r>
      <w:r w:rsidR="004F0696">
        <w:rPr>
          <w:rFonts w:cs="Times New Roman"/>
          <w:sz w:val="20"/>
          <w:szCs w:val="20"/>
          <w:lang w:val="en-US"/>
        </w:rPr>
        <w:t xml:space="preserve"> of the COVID-19 pandemic</w:t>
      </w:r>
      <w:r>
        <w:rPr>
          <w:rFonts w:cs="Times New Roman"/>
          <w:sz w:val="20"/>
          <w:szCs w:val="20"/>
          <w:lang w:val="en-US"/>
        </w:rPr>
        <w:t xml:space="preserve">, </w:t>
      </w:r>
      <w:r w:rsidRPr="00973A9B">
        <w:rPr>
          <w:rFonts w:cs="Times New Roman"/>
          <w:i/>
          <w:iCs/>
          <w:sz w:val="20"/>
          <w:szCs w:val="20"/>
          <w:lang w:val="en-US"/>
        </w:rPr>
        <w:t>n</w:t>
      </w:r>
      <w:r>
        <w:rPr>
          <w:rFonts w:cs="Times New Roman"/>
          <w:sz w:val="20"/>
          <w:szCs w:val="20"/>
          <w:lang w:val="en-US"/>
        </w:rPr>
        <w:t xml:space="preserve"> = 2 patients in the </w:t>
      </w:r>
      <w:proofErr w:type="spellStart"/>
      <w:r>
        <w:rPr>
          <w:rFonts w:cs="Times New Roman"/>
          <w:sz w:val="20"/>
          <w:szCs w:val="20"/>
          <w:lang w:val="en-US"/>
        </w:rPr>
        <w:t>fNIRS</w:t>
      </w:r>
      <w:proofErr w:type="spellEnd"/>
      <w:r>
        <w:rPr>
          <w:rFonts w:cs="Times New Roman"/>
          <w:sz w:val="20"/>
          <w:szCs w:val="20"/>
          <w:lang w:val="en-US"/>
        </w:rPr>
        <w:t xml:space="preserve">-NF and </w:t>
      </w:r>
      <w:r w:rsidRPr="00973A9B">
        <w:rPr>
          <w:rFonts w:cs="Times New Roman"/>
          <w:i/>
          <w:iCs/>
          <w:sz w:val="20"/>
          <w:szCs w:val="20"/>
          <w:lang w:val="en-US"/>
        </w:rPr>
        <w:t>n</w:t>
      </w:r>
      <w:r>
        <w:rPr>
          <w:rFonts w:cs="Times New Roman"/>
          <w:sz w:val="20"/>
          <w:szCs w:val="20"/>
          <w:lang w:val="en-US"/>
        </w:rPr>
        <w:t xml:space="preserve"> = 1 patient in the EEG-NF arm had to terminate the intervention early.</w:t>
      </w:r>
    </w:p>
    <w:p w14:paraId="044FCC59" w14:textId="15BB8E76" w:rsidR="00747CA3" w:rsidRPr="00190205" w:rsidRDefault="00747CA3" w:rsidP="00747CA3">
      <w:pPr>
        <w:spacing w:before="0" w:after="0" w:line="240" w:lineRule="auto"/>
        <w:jc w:val="both"/>
        <w:rPr>
          <w:rFonts w:ascii="Arial" w:hAnsi="Arial" w:cs="Arial"/>
          <w:b/>
          <w:bCs/>
          <w:spacing w:val="-1"/>
          <w:szCs w:val="18"/>
          <w:lang w:val="en-US"/>
        </w:rPr>
      </w:pPr>
      <w:proofErr w:type="spellStart"/>
      <w:r w:rsidRPr="00036FBD">
        <w:rPr>
          <w:rFonts w:ascii="Arial" w:hAnsi="Arial" w:cs="Arial"/>
          <w:b/>
          <w:bCs/>
          <w:spacing w:val="-1"/>
          <w:szCs w:val="18"/>
          <w:lang w:val="en-US"/>
        </w:rPr>
        <w:lastRenderedPageBreak/>
        <w:t>eTable</w:t>
      </w:r>
      <w:proofErr w:type="spellEnd"/>
      <w:r w:rsidRPr="00036FBD">
        <w:rPr>
          <w:rFonts w:ascii="Arial" w:hAnsi="Arial" w:cs="Arial"/>
          <w:b/>
          <w:bCs/>
          <w:spacing w:val="-1"/>
          <w:szCs w:val="18"/>
          <w:lang w:val="en-US"/>
        </w:rPr>
        <w:t xml:space="preserve"> </w:t>
      </w:r>
      <w:r>
        <w:rPr>
          <w:rFonts w:ascii="Arial" w:hAnsi="Arial" w:cs="Arial"/>
          <w:b/>
          <w:bCs/>
          <w:spacing w:val="-1"/>
          <w:szCs w:val="18"/>
          <w:lang w:val="en-US"/>
        </w:rPr>
        <w:t>2</w:t>
      </w:r>
      <w:r w:rsidRPr="00036FBD">
        <w:rPr>
          <w:rFonts w:ascii="Arial" w:hAnsi="Arial" w:cs="Arial"/>
          <w:b/>
          <w:bCs/>
          <w:spacing w:val="-1"/>
          <w:szCs w:val="18"/>
          <w:lang w:val="en-US"/>
        </w:rPr>
        <w:t>.</w:t>
      </w:r>
      <w:r w:rsidRPr="00190205">
        <w:rPr>
          <w:rFonts w:ascii="Arial" w:hAnsi="Arial" w:cs="Arial"/>
          <w:b/>
          <w:bCs/>
          <w:spacing w:val="-1"/>
          <w:szCs w:val="18"/>
          <w:lang w:val="en-US"/>
        </w:rPr>
        <w:t xml:space="preserve"> </w:t>
      </w:r>
      <w:r>
        <w:rPr>
          <w:rFonts w:ascii="Arial" w:hAnsi="Arial" w:cs="Arial"/>
          <w:b/>
          <w:bCs/>
          <w:spacing w:val="-1"/>
          <w:szCs w:val="18"/>
          <w:lang w:val="en-US"/>
        </w:rPr>
        <w:t>Patients’</w:t>
      </w:r>
      <w:r w:rsidR="000419B4">
        <w:rPr>
          <w:rFonts w:ascii="Arial" w:hAnsi="Arial" w:cs="Arial"/>
          <w:b/>
          <w:bCs/>
          <w:spacing w:val="-1"/>
          <w:szCs w:val="18"/>
          <w:lang w:val="en-US"/>
        </w:rPr>
        <w:t xml:space="preserve"> medication intake at baseline</w:t>
      </w:r>
    </w:p>
    <w:tbl>
      <w:tblPr>
        <w:tblStyle w:val="Tabellenraster1"/>
        <w:tblW w:w="5000" w:type="pct"/>
        <w:tblLook w:val="04A0" w:firstRow="1" w:lastRow="0" w:firstColumn="1" w:lastColumn="0" w:noHBand="0" w:noVBand="1"/>
      </w:tblPr>
      <w:tblGrid>
        <w:gridCol w:w="6075"/>
        <w:gridCol w:w="1802"/>
        <w:gridCol w:w="1945"/>
        <w:gridCol w:w="2653"/>
        <w:gridCol w:w="1802"/>
      </w:tblGrid>
      <w:tr w:rsidR="002D4ED8" w:rsidRPr="004477B1" w14:paraId="3D2302BF" w14:textId="77777777" w:rsidTr="00F76B79">
        <w:tc>
          <w:tcPr>
            <w:tcW w:w="2128" w:type="pct"/>
          </w:tcPr>
          <w:p w14:paraId="1FFBF57C" w14:textId="4A7E37AE" w:rsidR="002D4ED8" w:rsidRPr="002D4ED8" w:rsidRDefault="002D4ED8" w:rsidP="002D4ED8">
            <w:pPr>
              <w:adjustRightInd w:val="0"/>
              <w:snapToGrid w:val="0"/>
              <w:spacing w:before="0" w:after="0" w:line="240" w:lineRule="auto"/>
              <w:rPr>
                <w:rFonts w:ascii="Arial" w:eastAsia="Times New Roman" w:hAnsi="Arial" w:cs="Arial"/>
                <w:b/>
                <w:snapToGrid w:val="0"/>
                <w:sz w:val="20"/>
                <w:szCs w:val="20"/>
                <w:lang w:val="en-US" w:eastAsia="de-DE" w:bidi="en-US"/>
              </w:rPr>
            </w:pPr>
            <w:r w:rsidRPr="002D4ED8">
              <w:rPr>
                <w:rFonts w:ascii="Arial" w:eastAsia="Times New Roman" w:hAnsi="Arial" w:cs="Arial"/>
                <w:b/>
                <w:snapToGrid w:val="0"/>
                <w:sz w:val="20"/>
                <w:szCs w:val="20"/>
                <w:lang w:val="en-US" w:eastAsia="de-DE" w:bidi="en-US"/>
              </w:rPr>
              <w:t>Number of participants with medication</w:t>
            </w:r>
          </w:p>
        </w:tc>
        <w:tc>
          <w:tcPr>
            <w:tcW w:w="631" w:type="pct"/>
          </w:tcPr>
          <w:p w14:paraId="60426D41" w14:textId="77777777" w:rsidR="0078545A" w:rsidRDefault="002D4ED8" w:rsidP="002D4ED8">
            <w:pPr>
              <w:pStyle w:val="InnerhalbTabelle"/>
              <w:keepLines w:val="0"/>
              <w:autoSpaceDE w:val="0"/>
              <w:autoSpaceDN w:val="0"/>
              <w:adjustRightInd w:val="0"/>
              <w:snapToGrid w:val="0"/>
              <w:contextualSpacing/>
              <w:jc w:val="center"/>
              <w:rPr>
                <w:rFonts w:ascii="Arial" w:hAnsi="Arial" w:cs="Arial"/>
                <w:b/>
                <w:sz w:val="20"/>
                <w:szCs w:val="20"/>
                <w:lang w:val="en-US"/>
              </w:rPr>
            </w:pPr>
            <w:r w:rsidRPr="000419B4">
              <w:rPr>
                <w:rFonts w:ascii="Arial" w:hAnsi="Arial" w:cs="Arial"/>
                <w:b/>
                <w:sz w:val="20"/>
                <w:szCs w:val="20"/>
                <w:lang w:val="en-US"/>
              </w:rPr>
              <w:t>Across arms</w:t>
            </w:r>
            <w:r>
              <w:rPr>
                <w:rFonts w:ascii="Arial" w:hAnsi="Arial" w:cs="Arial"/>
                <w:b/>
                <w:sz w:val="20"/>
                <w:szCs w:val="20"/>
                <w:lang w:val="en-US"/>
              </w:rPr>
              <w:t xml:space="preserve"> </w:t>
            </w:r>
          </w:p>
          <w:p w14:paraId="3A2C3F2B" w14:textId="4B6AEE3D" w:rsidR="002D4ED8" w:rsidRPr="000419B4" w:rsidRDefault="002D4ED8" w:rsidP="002D4ED8">
            <w:pPr>
              <w:pStyle w:val="InnerhalbTabelle"/>
              <w:keepLines w:val="0"/>
              <w:autoSpaceDE w:val="0"/>
              <w:autoSpaceDN w:val="0"/>
              <w:adjustRightInd w:val="0"/>
              <w:snapToGrid w:val="0"/>
              <w:contextualSpacing/>
              <w:jc w:val="center"/>
              <w:rPr>
                <w:rFonts w:ascii="Arial" w:hAnsi="Arial" w:cs="Arial"/>
                <w:b/>
                <w:sz w:val="20"/>
                <w:szCs w:val="20"/>
                <w:lang w:val="en-US"/>
              </w:rPr>
            </w:pPr>
            <w:r>
              <w:rPr>
                <w:rFonts w:ascii="Arial" w:hAnsi="Arial" w:cs="Arial"/>
                <w:b/>
                <w:sz w:val="20"/>
                <w:szCs w:val="20"/>
                <w:lang w:val="en-US"/>
              </w:rPr>
              <w:t>(</w:t>
            </w:r>
            <w:r w:rsidRPr="00F76B79">
              <w:rPr>
                <w:rFonts w:ascii="Arial" w:hAnsi="Arial" w:cs="Arial"/>
                <w:b/>
                <w:i/>
                <w:sz w:val="20"/>
                <w:szCs w:val="20"/>
                <w:lang w:val="en-US"/>
              </w:rPr>
              <w:t>n</w:t>
            </w:r>
            <w:r>
              <w:rPr>
                <w:rFonts w:ascii="Arial" w:hAnsi="Arial" w:cs="Arial"/>
                <w:b/>
                <w:sz w:val="20"/>
                <w:szCs w:val="20"/>
                <w:lang w:val="en-US"/>
              </w:rPr>
              <w:t xml:space="preserve"> = 72)</w:t>
            </w:r>
          </w:p>
        </w:tc>
        <w:tc>
          <w:tcPr>
            <w:tcW w:w="681" w:type="pct"/>
          </w:tcPr>
          <w:p w14:paraId="7C35FEDB" w14:textId="77777777" w:rsidR="0078545A" w:rsidRDefault="002D4ED8" w:rsidP="002D4ED8">
            <w:pPr>
              <w:pStyle w:val="InnerhalbTabelle"/>
              <w:keepLines w:val="0"/>
              <w:autoSpaceDE w:val="0"/>
              <w:autoSpaceDN w:val="0"/>
              <w:adjustRightInd w:val="0"/>
              <w:snapToGrid w:val="0"/>
              <w:contextualSpacing/>
              <w:jc w:val="center"/>
              <w:rPr>
                <w:rFonts w:ascii="Arial" w:hAnsi="Arial" w:cs="Arial"/>
                <w:b/>
                <w:sz w:val="20"/>
                <w:szCs w:val="20"/>
                <w:lang w:val="en-US"/>
              </w:rPr>
            </w:pPr>
            <w:proofErr w:type="spellStart"/>
            <w:r w:rsidRPr="000419B4">
              <w:rPr>
                <w:rFonts w:ascii="Arial" w:hAnsi="Arial" w:cs="Arial"/>
                <w:b/>
                <w:sz w:val="20"/>
                <w:szCs w:val="20"/>
                <w:lang w:val="en-US"/>
              </w:rPr>
              <w:t>rtfNIRS</w:t>
            </w:r>
            <w:proofErr w:type="spellEnd"/>
            <w:r w:rsidRPr="000419B4">
              <w:rPr>
                <w:rFonts w:ascii="Arial" w:hAnsi="Arial" w:cs="Arial"/>
                <w:b/>
                <w:sz w:val="20"/>
                <w:szCs w:val="20"/>
                <w:lang w:val="en-US"/>
              </w:rPr>
              <w:t>-NF</w:t>
            </w:r>
            <w:r>
              <w:rPr>
                <w:rFonts w:ascii="Arial" w:hAnsi="Arial" w:cs="Arial"/>
                <w:b/>
                <w:sz w:val="20"/>
                <w:szCs w:val="20"/>
                <w:lang w:val="en-US"/>
              </w:rPr>
              <w:t xml:space="preserve"> </w:t>
            </w:r>
          </w:p>
          <w:p w14:paraId="09D63DD5" w14:textId="4FE0C016" w:rsidR="002D4ED8" w:rsidRPr="000419B4" w:rsidRDefault="002D4ED8" w:rsidP="002D4ED8">
            <w:pPr>
              <w:pStyle w:val="InnerhalbTabelle"/>
              <w:keepLines w:val="0"/>
              <w:autoSpaceDE w:val="0"/>
              <w:autoSpaceDN w:val="0"/>
              <w:adjustRightInd w:val="0"/>
              <w:snapToGrid w:val="0"/>
              <w:contextualSpacing/>
              <w:jc w:val="center"/>
              <w:rPr>
                <w:rFonts w:ascii="Arial" w:hAnsi="Arial" w:cs="Arial"/>
                <w:b/>
                <w:sz w:val="20"/>
                <w:szCs w:val="20"/>
                <w:vertAlign w:val="superscript"/>
                <w:lang w:val="en-US"/>
              </w:rPr>
            </w:pPr>
            <w:r>
              <w:rPr>
                <w:rFonts w:ascii="Arial" w:hAnsi="Arial" w:cs="Arial"/>
                <w:b/>
                <w:sz w:val="20"/>
                <w:szCs w:val="20"/>
                <w:lang w:val="en-US"/>
              </w:rPr>
              <w:t>(</w:t>
            </w:r>
            <w:r w:rsidRPr="00F76B79">
              <w:rPr>
                <w:rFonts w:ascii="Arial" w:hAnsi="Arial" w:cs="Arial"/>
                <w:b/>
                <w:i/>
                <w:sz w:val="20"/>
                <w:szCs w:val="20"/>
                <w:lang w:val="en-US"/>
              </w:rPr>
              <w:t>n</w:t>
            </w:r>
            <w:r>
              <w:rPr>
                <w:rFonts w:ascii="Arial" w:hAnsi="Arial" w:cs="Arial"/>
                <w:b/>
                <w:sz w:val="20"/>
                <w:szCs w:val="20"/>
                <w:lang w:val="en-US"/>
              </w:rPr>
              <w:t xml:space="preserve"> = 24)</w:t>
            </w:r>
          </w:p>
        </w:tc>
        <w:tc>
          <w:tcPr>
            <w:tcW w:w="929" w:type="pct"/>
          </w:tcPr>
          <w:p w14:paraId="27F1CC2D" w14:textId="77777777" w:rsidR="0078545A" w:rsidRDefault="002D4ED8" w:rsidP="002D4ED8">
            <w:pPr>
              <w:pStyle w:val="InnerhalbTabelle"/>
              <w:keepLines w:val="0"/>
              <w:autoSpaceDE w:val="0"/>
              <w:autoSpaceDN w:val="0"/>
              <w:adjustRightInd w:val="0"/>
              <w:snapToGrid w:val="0"/>
              <w:contextualSpacing/>
              <w:jc w:val="center"/>
              <w:rPr>
                <w:rFonts w:ascii="Arial" w:hAnsi="Arial" w:cs="Arial"/>
                <w:b/>
                <w:sz w:val="20"/>
                <w:szCs w:val="20"/>
              </w:rPr>
            </w:pPr>
            <w:r w:rsidRPr="000419B4">
              <w:rPr>
                <w:rFonts w:ascii="Arial" w:hAnsi="Arial" w:cs="Arial"/>
                <w:b/>
                <w:sz w:val="20"/>
                <w:szCs w:val="20"/>
              </w:rPr>
              <w:t>EEG-NF</w:t>
            </w:r>
            <w:r>
              <w:rPr>
                <w:rFonts w:ascii="Arial" w:hAnsi="Arial" w:cs="Arial"/>
                <w:b/>
                <w:sz w:val="20"/>
                <w:szCs w:val="20"/>
              </w:rPr>
              <w:t xml:space="preserve"> </w:t>
            </w:r>
          </w:p>
          <w:p w14:paraId="0218A298" w14:textId="144EA3E2" w:rsidR="002D4ED8" w:rsidRPr="000419B4" w:rsidRDefault="002D4ED8" w:rsidP="002D4ED8">
            <w:pPr>
              <w:pStyle w:val="InnerhalbTabelle"/>
              <w:keepLines w:val="0"/>
              <w:autoSpaceDE w:val="0"/>
              <w:autoSpaceDN w:val="0"/>
              <w:adjustRightInd w:val="0"/>
              <w:snapToGrid w:val="0"/>
              <w:contextualSpacing/>
              <w:jc w:val="center"/>
              <w:rPr>
                <w:rFonts w:ascii="Arial" w:hAnsi="Arial" w:cs="Arial"/>
                <w:b/>
                <w:sz w:val="20"/>
                <w:szCs w:val="20"/>
                <w:vertAlign w:val="superscript"/>
              </w:rPr>
            </w:pPr>
            <w:r>
              <w:rPr>
                <w:rFonts w:ascii="Arial" w:hAnsi="Arial" w:cs="Arial"/>
                <w:b/>
                <w:sz w:val="20"/>
                <w:szCs w:val="20"/>
                <w:lang w:val="en-US"/>
              </w:rPr>
              <w:t>(</w:t>
            </w:r>
            <w:r w:rsidRPr="00F76B79">
              <w:rPr>
                <w:rFonts w:ascii="Arial" w:hAnsi="Arial" w:cs="Arial"/>
                <w:b/>
                <w:i/>
                <w:sz w:val="20"/>
                <w:szCs w:val="20"/>
                <w:lang w:val="en-US"/>
              </w:rPr>
              <w:t>n</w:t>
            </w:r>
            <w:r>
              <w:rPr>
                <w:rFonts w:ascii="Arial" w:hAnsi="Arial" w:cs="Arial"/>
                <w:b/>
                <w:sz w:val="20"/>
                <w:szCs w:val="20"/>
                <w:lang w:val="en-US"/>
              </w:rPr>
              <w:t xml:space="preserve"> = 23)</w:t>
            </w:r>
          </w:p>
        </w:tc>
        <w:tc>
          <w:tcPr>
            <w:tcW w:w="631" w:type="pct"/>
          </w:tcPr>
          <w:p w14:paraId="1A8770E8" w14:textId="77777777" w:rsidR="0078545A" w:rsidRDefault="002D4ED8" w:rsidP="002D4ED8">
            <w:pPr>
              <w:pStyle w:val="InnerhalbTabelle"/>
              <w:keepLines w:val="0"/>
              <w:autoSpaceDE w:val="0"/>
              <w:autoSpaceDN w:val="0"/>
              <w:adjustRightInd w:val="0"/>
              <w:snapToGrid w:val="0"/>
              <w:contextualSpacing/>
              <w:jc w:val="center"/>
              <w:rPr>
                <w:rFonts w:ascii="Arial" w:hAnsi="Arial" w:cs="Arial"/>
                <w:b/>
                <w:sz w:val="20"/>
                <w:szCs w:val="20"/>
              </w:rPr>
            </w:pPr>
            <w:r>
              <w:rPr>
                <w:rFonts w:ascii="Arial" w:hAnsi="Arial" w:cs="Arial"/>
                <w:b/>
                <w:sz w:val="20"/>
                <w:szCs w:val="20"/>
              </w:rPr>
              <w:t xml:space="preserve">Control </w:t>
            </w:r>
          </w:p>
          <w:p w14:paraId="6FEF6D20" w14:textId="55F16050" w:rsidR="002D4ED8" w:rsidRPr="000419B4" w:rsidRDefault="002D4ED8" w:rsidP="0017333D">
            <w:pPr>
              <w:pStyle w:val="InnerhalbTabelle"/>
              <w:keepLines w:val="0"/>
              <w:autoSpaceDE w:val="0"/>
              <w:autoSpaceDN w:val="0"/>
              <w:adjustRightInd w:val="0"/>
              <w:snapToGrid w:val="0"/>
              <w:contextualSpacing/>
              <w:jc w:val="center"/>
              <w:rPr>
                <w:rFonts w:ascii="Arial" w:hAnsi="Arial" w:cs="Arial"/>
                <w:b/>
                <w:sz w:val="20"/>
                <w:szCs w:val="20"/>
              </w:rPr>
            </w:pPr>
            <w:r>
              <w:rPr>
                <w:rFonts w:ascii="Arial" w:hAnsi="Arial" w:cs="Arial"/>
                <w:b/>
                <w:sz w:val="20"/>
                <w:szCs w:val="20"/>
                <w:lang w:val="en-US"/>
              </w:rPr>
              <w:t>(</w:t>
            </w:r>
            <w:r w:rsidRPr="00F76B79">
              <w:rPr>
                <w:rFonts w:ascii="Arial" w:hAnsi="Arial" w:cs="Arial"/>
                <w:b/>
                <w:i/>
                <w:sz w:val="20"/>
                <w:szCs w:val="20"/>
                <w:lang w:val="en-US"/>
              </w:rPr>
              <w:t>n</w:t>
            </w:r>
            <w:r>
              <w:rPr>
                <w:rFonts w:ascii="Arial" w:hAnsi="Arial" w:cs="Arial"/>
                <w:b/>
                <w:sz w:val="20"/>
                <w:szCs w:val="20"/>
                <w:lang w:val="en-US"/>
              </w:rPr>
              <w:t xml:space="preserve"> = 25)</w:t>
            </w:r>
          </w:p>
        </w:tc>
      </w:tr>
      <w:tr w:rsidR="002D4ED8" w:rsidRPr="004477B1" w14:paraId="08A06F55" w14:textId="77777777" w:rsidTr="00F76B79">
        <w:tc>
          <w:tcPr>
            <w:tcW w:w="2128" w:type="pct"/>
          </w:tcPr>
          <w:p w14:paraId="63C08F92" w14:textId="77777777"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proofErr w:type="spellStart"/>
            <w:r w:rsidRPr="000419B4">
              <w:rPr>
                <w:rFonts w:ascii="Arial" w:eastAsia="Times New Roman" w:hAnsi="Arial" w:cs="Arial"/>
                <w:snapToGrid w:val="0"/>
                <w:sz w:val="20"/>
                <w:szCs w:val="20"/>
                <w:lang w:eastAsia="de-DE" w:bidi="en-US"/>
              </w:rPr>
              <w:t>Medication</w:t>
            </w:r>
            <w:proofErr w:type="spellEnd"/>
            <w:r w:rsidRPr="000419B4">
              <w:rPr>
                <w:rFonts w:ascii="Arial" w:eastAsia="Times New Roman" w:hAnsi="Arial" w:cs="Arial"/>
                <w:snapToGrid w:val="0"/>
                <w:sz w:val="20"/>
                <w:szCs w:val="20"/>
                <w:lang w:eastAsia="de-DE" w:bidi="en-US"/>
              </w:rPr>
              <w:t xml:space="preserve">: </w:t>
            </w:r>
            <w:r w:rsidRPr="000419B4">
              <w:rPr>
                <w:rFonts w:ascii="Arial" w:eastAsia="Times New Roman" w:hAnsi="Arial" w:cs="Arial"/>
                <w:i/>
                <w:snapToGrid w:val="0"/>
                <w:sz w:val="20"/>
                <w:szCs w:val="20"/>
                <w:lang w:eastAsia="de-DE" w:bidi="en-US"/>
              </w:rPr>
              <w:t>n</w:t>
            </w:r>
            <w:r w:rsidRPr="000419B4">
              <w:rPr>
                <w:rFonts w:ascii="Arial" w:eastAsia="Times New Roman" w:hAnsi="Arial" w:cs="Arial"/>
                <w:snapToGrid w:val="0"/>
                <w:sz w:val="20"/>
                <w:szCs w:val="20"/>
                <w:lang w:eastAsia="de-DE" w:bidi="en-US"/>
              </w:rPr>
              <w:t xml:space="preserve"> (%)</w:t>
            </w:r>
          </w:p>
        </w:tc>
        <w:tc>
          <w:tcPr>
            <w:tcW w:w="631" w:type="pct"/>
          </w:tcPr>
          <w:p w14:paraId="5707C47A" w14:textId="77777777" w:rsidR="002D4ED8" w:rsidRPr="000419B4" w:rsidRDefault="002D4ED8" w:rsidP="002D4ED8">
            <w:pPr>
              <w:adjustRightInd w:val="0"/>
              <w:snapToGrid w:val="0"/>
              <w:spacing w:before="0" w:after="0" w:line="240" w:lineRule="auto"/>
              <w:jc w:val="center"/>
              <w:rPr>
                <w:rFonts w:ascii="Arial" w:eastAsia="Times New Roman" w:hAnsi="Arial" w:cs="Arial"/>
                <w:snapToGrid w:val="0"/>
                <w:sz w:val="20"/>
                <w:szCs w:val="20"/>
                <w:lang w:eastAsia="de-DE" w:bidi="en-US"/>
              </w:rPr>
            </w:pPr>
          </w:p>
        </w:tc>
        <w:tc>
          <w:tcPr>
            <w:tcW w:w="681" w:type="pct"/>
          </w:tcPr>
          <w:p w14:paraId="6D50BB83" w14:textId="4E2E0878" w:rsidR="002D4ED8" w:rsidRPr="000419B4" w:rsidRDefault="002D4ED8" w:rsidP="002D4ED8">
            <w:pPr>
              <w:adjustRightInd w:val="0"/>
              <w:snapToGrid w:val="0"/>
              <w:spacing w:before="0" w:after="0" w:line="240" w:lineRule="auto"/>
              <w:jc w:val="center"/>
              <w:rPr>
                <w:rFonts w:ascii="Arial" w:eastAsia="Times New Roman" w:hAnsi="Arial" w:cs="Arial"/>
                <w:snapToGrid w:val="0"/>
                <w:sz w:val="20"/>
                <w:szCs w:val="20"/>
                <w:lang w:eastAsia="de-DE" w:bidi="en-US"/>
              </w:rPr>
            </w:pPr>
          </w:p>
        </w:tc>
        <w:tc>
          <w:tcPr>
            <w:tcW w:w="929" w:type="pct"/>
          </w:tcPr>
          <w:p w14:paraId="4D368ADF" w14:textId="77777777" w:rsidR="002D4ED8" w:rsidRPr="000419B4" w:rsidRDefault="002D4ED8" w:rsidP="002D4ED8">
            <w:pPr>
              <w:adjustRightInd w:val="0"/>
              <w:snapToGrid w:val="0"/>
              <w:spacing w:before="0" w:after="0" w:line="240" w:lineRule="auto"/>
              <w:jc w:val="center"/>
              <w:rPr>
                <w:rFonts w:ascii="Arial" w:eastAsia="Times New Roman" w:hAnsi="Arial" w:cs="Arial"/>
                <w:snapToGrid w:val="0"/>
                <w:sz w:val="20"/>
                <w:szCs w:val="20"/>
                <w:lang w:eastAsia="de-DE" w:bidi="en-US"/>
              </w:rPr>
            </w:pPr>
          </w:p>
        </w:tc>
        <w:tc>
          <w:tcPr>
            <w:tcW w:w="631" w:type="pct"/>
          </w:tcPr>
          <w:p w14:paraId="407A77A3" w14:textId="77777777" w:rsidR="002D4ED8" w:rsidRPr="000419B4" w:rsidRDefault="002D4ED8" w:rsidP="002D4ED8">
            <w:pPr>
              <w:adjustRightInd w:val="0"/>
              <w:snapToGrid w:val="0"/>
              <w:spacing w:before="0" w:after="0" w:line="240" w:lineRule="auto"/>
              <w:jc w:val="center"/>
              <w:rPr>
                <w:rFonts w:ascii="Arial" w:eastAsia="Times New Roman" w:hAnsi="Arial" w:cs="Arial"/>
                <w:snapToGrid w:val="0"/>
                <w:sz w:val="20"/>
                <w:szCs w:val="20"/>
                <w:lang w:eastAsia="de-DE" w:bidi="en-US"/>
              </w:rPr>
            </w:pPr>
          </w:p>
        </w:tc>
      </w:tr>
      <w:tr w:rsidR="002D4ED8" w:rsidRPr="004477B1" w14:paraId="4E22A5E6" w14:textId="77777777" w:rsidTr="000471DB">
        <w:tc>
          <w:tcPr>
            <w:tcW w:w="2128" w:type="pct"/>
          </w:tcPr>
          <w:p w14:paraId="09CE0382" w14:textId="6E315665"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Atypical</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antipsychotics</w:t>
            </w:r>
            <w:proofErr w:type="spellEnd"/>
          </w:p>
        </w:tc>
        <w:tc>
          <w:tcPr>
            <w:tcW w:w="631" w:type="pct"/>
          </w:tcPr>
          <w:p w14:paraId="3F69361E" w14:textId="059B0319"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(1%)</w:t>
            </w:r>
          </w:p>
        </w:tc>
        <w:tc>
          <w:tcPr>
            <w:tcW w:w="681" w:type="pct"/>
          </w:tcPr>
          <w:p w14:paraId="424DF6F6" w14:textId="2F8FE88B"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0</w:t>
            </w:r>
          </w:p>
        </w:tc>
        <w:tc>
          <w:tcPr>
            <w:tcW w:w="929" w:type="pct"/>
          </w:tcPr>
          <w:p w14:paraId="440821F2" w14:textId="7457BAB0"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631" w:type="pct"/>
          </w:tcPr>
          <w:p w14:paraId="070B0DF2" w14:textId="77777777" w:rsidR="002D4ED8" w:rsidRPr="000419B4" w:rsidRDefault="002D4ED8" w:rsidP="002D4ED8">
            <w:pPr>
              <w:spacing w:before="0" w:after="0" w:line="240" w:lineRule="auto"/>
              <w:jc w:val="center"/>
              <w:rPr>
                <w:rFonts w:ascii="Arial" w:hAnsi="Arial" w:cs="Arial"/>
                <w:sz w:val="20"/>
                <w:szCs w:val="20"/>
              </w:rPr>
            </w:pPr>
            <w:r w:rsidRPr="000419B4">
              <w:rPr>
                <w:rFonts w:ascii="Arial" w:hAnsi="Arial" w:cs="Arial"/>
                <w:sz w:val="20"/>
                <w:szCs w:val="20"/>
              </w:rPr>
              <w:t>0</w:t>
            </w:r>
          </w:p>
        </w:tc>
      </w:tr>
      <w:tr w:rsidR="002D4ED8" w:rsidRPr="004477B1" w14:paraId="2333B2A9" w14:textId="77777777" w:rsidTr="00F76B79">
        <w:tc>
          <w:tcPr>
            <w:tcW w:w="2128" w:type="pct"/>
          </w:tcPr>
          <w:p w14:paraId="6CF32842" w14:textId="2081F42D"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hAnsi="Arial" w:cs="Arial"/>
                <w:sz w:val="20"/>
                <w:szCs w:val="20"/>
              </w:rPr>
              <w:t xml:space="preserve">  Blood </w:t>
            </w:r>
            <w:proofErr w:type="spellStart"/>
            <w:r>
              <w:rPr>
                <w:rFonts w:ascii="Arial" w:hAnsi="Arial" w:cs="Arial"/>
                <w:sz w:val="20"/>
                <w:szCs w:val="20"/>
              </w:rPr>
              <w:t>pressure</w:t>
            </w:r>
            <w:proofErr w:type="spellEnd"/>
            <w:r>
              <w:rPr>
                <w:rFonts w:ascii="Arial" w:hAnsi="Arial" w:cs="Arial"/>
                <w:sz w:val="20"/>
                <w:szCs w:val="20"/>
              </w:rPr>
              <w:t xml:space="preserve"> </w:t>
            </w:r>
            <w:proofErr w:type="spellStart"/>
            <w:r>
              <w:rPr>
                <w:rFonts w:ascii="Arial" w:hAnsi="Arial" w:cs="Arial"/>
                <w:sz w:val="20"/>
                <w:szCs w:val="20"/>
              </w:rPr>
              <w:t>medication</w:t>
            </w:r>
            <w:proofErr w:type="spellEnd"/>
          </w:p>
        </w:tc>
        <w:tc>
          <w:tcPr>
            <w:tcW w:w="631" w:type="pct"/>
          </w:tcPr>
          <w:p w14:paraId="074CB402" w14:textId="622DA72C"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14 (19%)</w:t>
            </w:r>
          </w:p>
        </w:tc>
        <w:tc>
          <w:tcPr>
            <w:tcW w:w="681" w:type="pct"/>
          </w:tcPr>
          <w:p w14:paraId="475C6669" w14:textId="40E918DE"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4</w:t>
            </w:r>
            <w:r w:rsidRPr="000419B4">
              <w:rPr>
                <w:rFonts w:ascii="Arial" w:hAnsi="Arial" w:cs="Arial"/>
                <w:sz w:val="20"/>
                <w:szCs w:val="20"/>
              </w:rPr>
              <w:t xml:space="preserve"> (</w:t>
            </w:r>
            <w:r>
              <w:rPr>
                <w:rFonts w:ascii="Arial" w:hAnsi="Arial" w:cs="Arial"/>
                <w:sz w:val="20"/>
                <w:szCs w:val="20"/>
              </w:rPr>
              <w:t>17</w:t>
            </w:r>
            <w:r w:rsidRPr="000419B4">
              <w:rPr>
                <w:rFonts w:ascii="Arial" w:hAnsi="Arial" w:cs="Arial"/>
                <w:sz w:val="20"/>
                <w:szCs w:val="20"/>
              </w:rPr>
              <w:t>%)</w:t>
            </w:r>
          </w:p>
        </w:tc>
        <w:tc>
          <w:tcPr>
            <w:tcW w:w="929" w:type="pct"/>
          </w:tcPr>
          <w:p w14:paraId="3ED19C7E" w14:textId="1D92FE12" w:rsidR="002D4ED8" w:rsidRPr="000419B4" w:rsidRDefault="002D4ED8" w:rsidP="002D4ED8">
            <w:pPr>
              <w:spacing w:before="0" w:after="0" w:line="240" w:lineRule="auto"/>
              <w:jc w:val="center"/>
              <w:rPr>
                <w:rFonts w:ascii="Arial" w:hAnsi="Arial" w:cs="Arial"/>
                <w:sz w:val="20"/>
                <w:szCs w:val="20"/>
              </w:rPr>
            </w:pPr>
            <w:r w:rsidRPr="000419B4">
              <w:rPr>
                <w:rFonts w:ascii="Arial" w:hAnsi="Arial" w:cs="Arial"/>
                <w:sz w:val="20"/>
                <w:szCs w:val="20"/>
              </w:rPr>
              <w:t>3 (</w:t>
            </w:r>
            <w:r>
              <w:rPr>
                <w:rFonts w:ascii="Arial" w:hAnsi="Arial" w:cs="Arial"/>
                <w:sz w:val="20"/>
                <w:szCs w:val="20"/>
              </w:rPr>
              <w:t>13</w:t>
            </w:r>
            <w:r w:rsidRPr="000419B4">
              <w:rPr>
                <w:rFonts w:ascii="Arial" w:hAnsi="Arial" w:cs="Arial"/>
                <w:sz w:val="20"/>
                <w:szCs w:val="20"/>
              </w:rPr>
              <w:t>%)</w:t>
            </w:r>
          </w:p>
        </w:tc>
        <w:tc>
          <w:tcPr>
            <w:tcW w:w="631" w:type="pct"/>
          </w:tcPr>
          <w:p w14:paraId="0A6D5928" w14:textId="527CE24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7</w:t>
            </w:r>
            <w:r w:rsidRPr="000419B4">
              <w:rPr>
                <w:rFonts w:ascii="Arial" w:hAnsi="Arial" w:cs="Arial"/>
                <w:sz w:val="20"/>
                <w:szCs w:val="20"/>
              </w:rPr>
              <w:t xml:space="preserve"> (</w:t>
            </w:r>
            <w:r>
              <w:rPr>
                <w:rFonts w:ascii="Arial" w:hAnsi="Arial" w:cs="Arial"/>
                <w:sz w:val="20"/>
                <w:szCs w:val="20"/>
              </w:rPr>
              <w:t>28</w:t>
            </w:r>
            <w:r w:rsidRPr="000419B4">
              <w:rPr>
                <w:rFonts w:ascii="Arial" w:hAnsi="Arial" w:cs="Arial"/>
                <w:sz w:val="20"/>
                <w:szCs w:val="20"/>
              </w:rPr>
              <w:t>%)</w:t>
            </w:r>
          </w:p>
        </w:tc>
      </w:tr>
      <w:tr w:rsidR="002D4ED8" w:rsidRPr="004477B1" w14:paraId="38D19BD9" w14:textId="77777777" w:rsidTr="00F76B79">
        <w:tc>
          <w:tcPr>
            <w:tcW w:w="2128" w:type="pct"/>
          </w:tcPr>
          <w:p w14:paraId="626C1ABF" w14:textId="3844632B" w:rsidR="002D4ED8" w:rsidRDefault="002D4ED8" w:rsidP="002D4ED8">
            <w:pPr>
              <w:adjustRightInd w:val="0"/>
              <w:snapToGrid w:val="0"/>
              <w:spacing w:before="0" w:after="0" w:line="240" w:lineRule="auto"/>
              <w:rPr>
                <w:rFonts w:ascii="Arial" w:hAnsi="Arial" w:cs="Arial"/>
                <w:sz w:val="20"/>
                <w:szCs w:val="20"/>
              </w:rPr>
            </w:pPr>
            <w:r>
              <w:rPr>
                <w:rFonts w:ascii="Arial" w:hAnsi="Arial" w:cs="Arial"/>
                <w:sz w:val="20"/>
                <w:szCs w:val="20"/>
              </w:rPr>
              <w:t xml:space="preserve">  Cholesterol </w:t>
            </w:r>
            <w:proofErr w:type="spellStart"/>
            <w:r>
              <w:rPr>
                <w:rFonts w:ascii="Arial" w:hAnsi="Arial" w:cs="Arial"/>
                <w:sz w:val="20"/>
                <w:szCs w:val="20"/>
              </w:rPr>
              <w:t>medication</w:t>
            </w:r>
            <w:proofErr w:type="spellEnd"/>
          </w:p>
        </w:tc>
        <w:tc>
          <w:tcPr>
            <w:tcW w:w="631" w:type="pct"/>
          </w:tcPr>
          <w:p w14:paraId="684B0081" w14:textId="2604A018"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3 (4%)</w:t>
            </w:r>
          </w:p>
        </w:tc>
        <w:tc>
          <w:tcPr>
            <w:tcW w:w="681" w:type="pct"/>
          </w:tcPr>
          <w:p w14:paraId="205F3D04" w14:textId="3051A6F4"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929" w:type="pct"/>
          </w:tcPr>
          <w:p w14:paraId="00B4885E" w14:textId="0E6470D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2 (9%)</w:t>
            </w:r>
          </w:p>
        </w:tc>
        <w:tc>
          <w:tcPr>
            <w:tcW w:w="631" w:type="pct"/>
          </w:tcPr>
          <w:p w14:paraId="28E01D52" w14:textId="35FA535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0</w:t>
            </w:r>
          </w:p>
        </w:tc>
      </w:tr>
      <w:tr w:rsidR="002D4ED8" w:rsidRPr="004477B1" w14:paraId="08789D60" w14:textId="77777777" w:rsidTr="00F76B79">
        <w:tc>
          <w:tcPr>
            <w:tcW w:w="2128" w:type="pct"/>
          </w:tcPr>
          <w:p w14:paraId="46C7F881" w14:textId="08DD4EBA" w:rsidR="002D4ED8" w:rsidRDefault="002D4ED8" w:rsidP="002D4ED8">
            <w:pPr>
              <w:adjustRightInd w:val="0"/>
              <w:snapToGrid w:val="0"/>
              <w:spacing w:before="0" w:after="0" w:line="240" w:lineRule="auto"/>
              <w:rPr>
                <w:rFonts w:ascii="Arial" w:hAnsi="Arial" w:cs="Arial"/>
                <w:sz w:val="20"/>
                <w:szCs w:val="20"/>
              </w:rPr>
            </w:pPr>
            <w:r>
              <w:rPr>
                <w:rFonts w:ascii="Arial" w:hAnsi="Arial" w:cs="Arial"/>
                <w:sz w:val="20"/>
                <w:szCs w:val="20"/>
              </w:rPr>
              <w:t xml:space="preserve">  Diabetes </w:t>
            </w:r>
            <w:proofErr w:type="spellStart"/>
            <w:r>
              <w:rPr>
                <w:rFonts w:ascii="Arial" w:hAnsi="Arial" w:cs="Arial"/>
                <w:sz w:val="20"/>
                <w:szCs w:val="20"/>
              </w:rPr>
              <w:t>medication</w:t>
            </w:r>
            <w:proofErr w:type="spellEnd"/>
          </w:p>
        </w:tc>
        <w:tc>
          <w:tcPr>
            <w:tcW w:w="631" w:type="pct"/>
          </w:tcPr>
          <w:p w14:paraId="00954056" w14:textId="2069208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4 (6%)</w:t>
            </w:r>
          </w:p>
        </w:tc>
        <w:tc>
          <w:tcPr>
            <w:tcW w:w="681" w:type="pct"/>
          </w:tcPr>
          <w:p w14:paraId="78D1E40D" w14:textId="40A2A977"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0 (0%)</w:t>
            </w:r>
          </w:p>
        </w:tc>
        <w:tc>
          <w:tcPr>
            <w:tcW w:w="929" w:type="pct"/>
          </w:tcPr>
          <w:p w14:paraId="2726CB80" w14:textId="58BE879C"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2 (9%)</w:t>
            </w:r>
          </w:p>
        </w:tc>
        <w:tc>
          <w:tcPr>
            <w:tcW w:w="631" w:type="pct"/>
          </w:tcPr>
          <w:p w14:paraId="1659A76C" w14:textId="6C092978"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2 (8%)</w:t>
            </w:r>
          </w:p>
        </w:tc>
      </w:tr>
      <w:tr w:rsidR="002D4ED8" w:rsidRPr="004477B1" w14:paraId="6D08E013" w14:textId="77777777" w:rsidTr="00F76B79">
        <w:tc>
          <w:tcPr>
            <w:tcW w:w="2128" w:type="pct"/>
          </w:tcPr>
          <w:p w14:paraId="0D28C849" w14:textId="7214D09E" w:rsidR="002D4ED8" w:rsidRDefault="002D4ED8" w:rsidP="002D4ED8">
            <w:pPr>
              <w:adjustRightInd w:val="0"/>
              <w:snapToGrid w:val="0"/>
              <w:spacing w:before="0" w:after="0" w:line="240" w:lineRule="auto"/>
              <w:rPr>
                <w:rFonts w:ascii="Arial" w:hAnsi="Arial" w:cs="Arial"/>
                <w:sz w:val="20"/>
                <w:szCs w:val="20"/>
              </w:rPr>
            </w:pPr>
            <w:r>
              <w:rPr>
                <w:rFonts w:ascii="Arial" w:hAnsi="Arial" w:cs="Arial"/>
                <w:sz w:val="20"/>
                <w:szCs w:val="20"/>
              </w:rPr>
              <w:t xml:space="preserve">  Gout </w:t>
            </w:r>
            <w:proofErr w:type="spellStart"/>
            <w:r>
              <w:rPr>
                <w:rFonts w:ascii="Arial" w:hAnsi="Arial" w:cs="Arial"/>
                <w:sz w:val="20"/>
                <w:szCs w:val="20"/>
              </w:rPr>
              <w:t>medi</w:t>
            </w:r>
            <w:r w:rsidR="00AD1135">
              <w:rPr>
                <w:rFonts w:ascii="Arial" w:hAnsi="Arial" w:cs="Arial"/>
                <w:sz w:val="20"/>
                <w:szCs w:val="20"/>
              </w:rPr>
              <w:t>c</w:t>
            </w:r>
            <w:r>
              <w:rPr>
                <w:rFonts w:ascii="Arial" w:hAnsi="Arial" w:cs="Arial"/>
                <w:sz w:val="20"/>
                <w:szCs w:val="20"/>
              </w:rPr>
              <w:t>ation</w:t>
            </w:r>
            <w:proofErr w:type="spellEnd"/>
          </w:p>
        </w:tc>
        <w:tc>
          <w:tcPr>
            <w:tcW w:w="631" w:type="pct"/>
          </w:tcPr>
          <w:p w14:paraId="70985FC6" w14:textId="0AF81F76"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3 (4%)</w:t>
            </w:r>
          </w:p>
        </w:tc>
        <w:tc>
          <w:tcPr>
            <w:tcW w:w="681" w:type="pct"/>
          </w:tcPr>
          <w:p w14:paraId="209F252B" w14:textId="1A67964A"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2 (8%)</w:t>
            </w:r>
          </w:p>
        </w:tc>
        <w:tc>
          <w:tcPr>
            <w:tcW w:w="929" w:type="pct"/>
          </w:tcPr>
          <w:p w14:paraId="1461AE60" w14:textId="011BBFA0"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0</w:t>
            </w:r>
          </w:p>
        </w:tc>
        <w:tc>
          <w:tcPr>
            <w:tcW w:w="631" w:type="pct"/>
          </w:tcPr>
          <w:p w14:paraId="026B64DB" w14:textId="61D0756A"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r>
      <w:tr w:rsidR="002D4ED8" w:rsidRPr="004477B1" w14:paraId="7340591A" w14:textId="77777777" w:rsidTr="00F76B79">
        <w:tc>
          <w:tcPr>
            <w:tcW w:w="2128" w:type="pct"/>
          </w:tcPr>
          <w:p w14:paraId="5AF9432A" w14:textId="6B650EF1" w:rsidR="002D4ED8" w:rsidRDefault="002D4ED8" w:rsidP="002D4ED8">
            <w:pPr>
              <w:adjustRightInd w:val="0"/>
              <w:snapToGrid w:val="0"/>
              <w:spacing w:before="0" w:after="0" w:line="240" w:lineRule="auto"/>
              <w:rPr>
                <w:rFonts w:ascii="Arial" w:hAnsi="Arial" w:cs="Arial"/>
                <w:sz w:val="20"/>
                <w:szCs w:val="20"/>
              </w:rPr>
            </w:pPr>
            <w:r>
              <w:rPr>
                <w:rFonts w:ascii="Arial" w:hAnsi="Arial" w:cs="Arial"/>
                <w:sz w:val="20"/>
                <w:szCs w:val="20"/>
              </w:rPr>
              <w:t xml:space="preserve">  Heart </w:t>
            </w:r>
            <w:proofErr w:type="spellStart"/>
            <w:r>
              <w:rPr>
                <w:rFonts w:ascii="Arial" w:hAnsi="Arial" w:cs="Arial"/>
                <w:sz w:val="20"/>
                <w:szCs w:val="20"/>
              </w:rPr>
              <w:t>medication</w:t>
            </w:r>
            <w:proofErr w:type="spellEnd"/>
          </w:p>
        </w:tc>
        <w:tc>
          <w:tcPr>
            <w:tcW w:w="631" w:type="pct"/>
          </w:tcPr>
          <w:p w14:paraId="27928265" w14:textId="1C61ECB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3 (4%)</w:t>
            </w:r>
          </w:p>
        </w:tc>
        <w:tc>
          <w:tcPr>
            <w:tcW w:w="681" w:type="pct"/>
          </w:tcPr>
          <w:p w14:paraId="3AA111E4" w14:textId="2DF12D5F"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929" w:type="pct"/>
          </w:tcPr>
          <w:p w14:paraId="50383051" w14:textId="4CCDE915"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631" w:type="pct"/>
          </w:tcPr>
          <w:p w14:paraId="16A28120" w14:textId="3F84C91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r>
      <w:tr w:rsidR="002D4ED8" w:rsidRPr="004477B1" w14:paraId="3014F0C0" w14:textId="77777777" w:rsidTr="00F76B79">
        <w:tc>
          <w:tcPr>
            <w:tcW w:w="2128" w:type="pct"/>
          </w:tcPr>
          <w:p w14:paraId="1159BC6A" w14:textId="3E6D2ADC"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Selective</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serotonin</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reuptake</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inhibitors</w:t>
            </w:r>
            <w:proofErr w:type="spellEnd"/>
          </w:p>
        </w:tc>
        <w:tc>
          <w:tcPr>
            <w:tcW w:w="631" w:type="pct"/>
          </w:tcPr>
          <w:p w14:paraId="05C8469C" w14:textId="215CF5BC"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3 (13%)</w:t>
            </w:r>
          </w:p>
        </w:tc>
        <w:tc>
          <w:tcPr>
            <w:tcW w:w="681" w:type="pct"/>
          </w:tcPr>
          <w:p w14:paraId="3A9DD8C5" w14:textId="34BDC536" w:rsidR="002D4ED8" w:rsidRPr="000419B4" w:rsidRDefault="002D4ED8" w:rsidP="002D4ED8">
            <w:pPr>
              <w:spacing w:before="0" w:after="0" w:line="240" w:lineRule="auto"/>
              <w:jc w:val="center"/>
              <w:rPr>
                <w:rFonts w:ascii="Arial" w:hAnsi="Arial" w:cs="Arial"/>
                <w:sz w:val="20"/>
                <w:szCs w:val="20"/>
              </w:rPr>
            </w:pPr>
            <w:r w:rsidRPr="000419B4">
              <w:rPr>
                <w:rFonts w:ascii="Arial" w:hAnsi="Arial" w:cs="Arial"/>
                <w:sz w:val="20"/>
                <w:szCs w:val="20"/>
              </w:rPr>
              <w:t>4 (</w:t>
            </w:r>
            <w:r>
              <w:rPr>
                <w:rFonts w:ascii="Arial" w:hAnsi="Arial" w:cs="Arial"/>
                <w:sz w:val="20"/>
                <w:szCs w:val="20"/>
              </w:rPr>
              <w:t>17</w:t>
            </w:r>
            <w:r w:rsidRPr="000419B4">
              <w:rPr>
                <w:rFonts w:ascii="Arial" w:hAnsi="Arial" w:cs="Arial"/>
                <w:sz w:val="20"/>
                <w:szCs w:val="20"/>
              </w:rPr>
              <w:t>%)</w:t>
            </w:r>
          </w:p>
        </w:tc>
        <w:tc>
          <w:tcPr>
            <w:tcW w:w="929" w:type="pct"/>
          </w:tcPr>
          <w:p w14:paraId="5491C220" w14:textId="612FA227"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3 (13%)</w:t>
            </w:r>
            <w:r w:rsidRPr="000419B4">
              <w:rPr>
                <w:rFonts w:ascii="Arial" w:hAnsi="Arial" w:cs="Arial"/>
                <w:sz w:val="20"/>
                <w:szCs w:val="20"/>
              </w:rPr>
              <w:t>0</w:t>
            </w:r>
          </w:p>
        </w:tc>
        <w:tc>
          <w:tcPr>
            <w:tcW w:w="631" w:type="pct"/>
          </w:tcPr>
          <w:p w14:paraId="76D1272E" w14:textId="5965C900"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r>
      <w:tr w:rsidR="002D4ED8" w:rsidRPr="004477B1" w14:paraId="16A4C353" w14:textId="77777777" w:rsidTr="00F76B79">
        <w:tc>
          <w:tcPr>
            <w:tcW w:w="2128" w:type="pct"/>
          </w:tcPr>
          <w:p w14:paraId="2E64B5BD" w14:textId="760A4814"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Serotonin </w:t>
            </w:r>
            <w:proofErr w:type="spellStart"/>
            <w:r>
              <w:rPr>
                <w:rFonts w:ascii="Arial" w:eastAsia="Times New Roman" w:hAnsi="Arial" w:cs="Arial"/>
                <w:snapToGrid w:val="0"/>
                <w:sz w:val="20"/>
                <w:szCs w:val="20"/>
                <w:lang w:eastAsia="de-DE" w:bidi="en-US"/>
              </w:rPr>
              <w:t>norepinephrine</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reuptake</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inhibitors</w:t>
            </w:r>
            <w:proofErr w:type="spellEnd"/>
          </w:p>
        </w:tc>
        <w:tc>
          <w:tcPr>
            <w:tcW w:w="631" w:type="pct"/>
          </w:tcPr>
          <w:p w14:paraId="7071F03A" w14:textId="0D5A4E56"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lang w:val="en-US"/>
              </w:rPr>
              <w:t>2 (3%)</w:t>
            </w:r>
          </w:p>
        </w:tc>
        <w:tc>
          <w:tcPr>
            <w:tcW w:w="681" w:type="pct"/>
          </w:tcPr>
          <w:p w14:paraId="689CF225" w14:textId="17C25134"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0</w:t>
            </w:r>
          </w:p>
        </w:tc>
        <w:tc>
          <w:tcPr>
            <w:tcW w:w="929" w:type="pct"/>
          </w:tcPr>
          <w:p w14:paraId="68025127" w14:textId="07BC310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631" w:type="pct"/>
          </w:tcPr>
          <w:p w14:paraId="3BF02B98" w14:textId="1F75846B"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r>
      <w:tr w:rsidR="002D4ED8" w:rsidRPr="004477B1" w14:paraId="7861EB9E" w14:textId="77777777" w:rsidTr="00F76B79">
        <w:tc>
          <w:tcPr>
            <w:tcW w:w="2128" w:type="pct"/>
          </w:tcPr>
          <w:p w14:paraId="49E60A36" w14:textId="0D46CF92" w:rsidR="002D4ED8" w:rsidRPr="00F76B79" w:rsidRDefault="002D4ED8" w:rsidP="002D4ED8">
            <w:pPr>
              <w:adjustRightInd w:val="0"/>
              <w:snapToGrid w:val="0"/>
              <w:spacing w:before="0" w:after="0" w:line="240" w:lineRule="auto"/>
              <w:rPr>
                <w:rFonts w:ascii="Arial" w:eastAsia="Times New Roman" w:hAnsi="Arial" w:cs="Arial"/>
                <w:snapToGrid w:val="0"/>
                <w:sz w:val="20"/>
                <w:szCs w:val="20"/>
                <w:lang w:val="en-US" w:eastAsia="de-DE" w:bidi="en-US"/>
              </w:rPr>
            </w:pPr>
            <w:r>
              <w:rPr>
                <w:rFonts w:ascii="Arial" w:eastAsia="Times New Roman" w:hAnsi="Arial" w:cs="Arial"/>
                <w:snapToGrid w:val="0"/>
                <w:sz w:val="20"/>
                <w:szCs w:val="20"/>
                <w:lang w:val="en-US" w:eastAsia="de-DE" w:bidi="en-US"/>
              </w:rPr>
              <w:t xml:space="preserve">  </w:t>
            </w:r>
            <w:r w:rsidRPr="00F76B79">
              <w:rPr>
                <w:rFonts w:ascii="Arial" w:eastAsia="Times New Roman" w:hAnsi="Arial" w:cs="Arial"/>
                <w:snapToGrid w:val="0"/>
                <w:sz w:val="20"/>
                <w:szCs w:val="20"/>
                <w:lang w:val="en-US" w:eastAsia="de-DE" w:bidi="en-US"/>
              </w:rPr>
              <w:t>Serotonin norepinephrine dopamine reuptake inhibitor</w:t>
            </w:r>
            <w:r w:rsidR="00AD1135">
              <w:rPr>
                <w:rFonts w:ascii="Arial" w:eastAsia="Times New Roman" w:hAnsi="Arial" w:cs="Arial"/>
                <w:snapToGrid w:val="0"/>
                <w:sz w:val="20"/>
                <w:szCs w:val="20"/>
                <w:lang w:val="en-US" w:eastAsia="de-DE" w:bidi="en-US"/>
              </w:rPr>
              <w:t>s</w:t>
            </w:r>
          </w:p>
        </w:tc>
        <w:tc>
          <w:tcPr>
            <w:tcW w:w="631" w:type="pct"/>
          </w:tcPr>
          <w:p w14:paraId="1F65E8E4" w14:textId="2CA02DC2" w:rsidR="002D4ED8" w:rsidRPr="00F76B79" w:rsidRDefault="002D4ED8" w:rsidP="002D4ED8">
            <w:pPr>
              <w:spacing w:before="0" w:after="0" w:line="240" w:lineRule="auto"/>
              <w:jc w:val="center"/>
              <w:rPr>
                <w:rFonts w:ascii="Arial" w:hAnsi="Arial" w:cs="Arial"/>
                <w:sz w:val="20"/>
                <w:szCs w:val="20"/>
                <w:lang w:val="en-US"/>
              </w:rPr>
            </w:pPr>
            <w:r>
              <w:rPr>
                <w:rFonts w:ascii="Arial" w:hAnsi="Arial" w:cs="Arial"/>
                <w:sz w:val="20"/>
                <w:szCs w:val="20"/>
                <w:lang w:val="en-US"/>
              </w:rPr>
              <w:t>2 (3%)</w:t>
            </w:r>
          </w:p>
        </w:tc>
        <w:tc>
          <w:tcPr>
            <w:tcW w:w="681" w:type="pct"/>
          </w:tcPr>
          <w:p w14:paraId="1922A943" w14:textId="37990C1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0</w:t>
            </w:r>
          </w:p>
        </w:tc>
        <w:tc>
          <w:tcPr>
            <w:tcW w:w="929" w:type="pct"/>
          </w:tcPr>
          <w:p w14:paraId="61C43B8A" w14:textId="53DBADA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c>
          <w:tcPr>
            <w:tcW w:w="631" w:type="pct"/>
          </w:tcPr>
          <w:p w14:paraId="402D12EC" w14:textId="291A1BF9"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 (4%)</w:t>
            </w:r>
          </w:p>
        </w:tc>
      </w:tr>
      <w:tr w:rsidR="002D4ED8" w:rsidRPr="004477B1" w14:paraId="1712A268" w14:textId="77777777" w:rsidTr="000471DB">
        <w:tc>
          <w:tcPr>
            <w:tcW w:w="2128" w:type="pct"/>
          </w:tcPr>
          <w:p w14:paraId="5905F4B5" w14:textId="2AEF87CD" w:rsidR="002D4ED8"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Thyroid</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medication</w:t>
            </w:r>
            <w:proofErr w:type="spellEnd"/>
          </w:p>
        </w:tc>
        <w:tc>
          <w:tcPr>
            <w:tcW w:w="631" w:type="pct"/>
          </w:tcPr>
          <w:p w14:paraId="5489A8AE" w14:textId="18FA50A9"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lang w:val="en-US"/>
              </w:rPr>
              <w:t>17 (23%)</w:t>
            </w:r>
          </w:p>
        </w:tc>
        <w:tc>
          <w:tcPr>
            <w:tcW w:w="681" w:type="pct"/>
          </w:tcPr>
          <w:p w14:paraId="40190EC0" w14:textId="02CD5F87"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4 (17%)</w:t>
            </w:r>
          </w:p>
        </w:tc>
        <w:tc>
          <w:tcPr>
            <w:tcW w:w="929" w:type="pct"/>
          </w:tcPr>
          <w:p w14:paraId="1C57B90A" w14:textId="4987E5F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6 (23%)</w:t>
            </w:r>
          </w:p>
        </w:tc>
        <w:tc>
          <w:tcPr>
            <w:tcW w:w="631" w:type="pct"/>
          </w:tcPr>
          <w:p w14:paraId="6C626D93" w14:textId="7E7B275A"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7 (28%)</w:t>
            </w:r>
          </w:p>
        </w:tc>
      </w:tr>
      <w:tr w:rsidR="002D4ED8" w:rsidRPr="004477B1" w14:paraId="506B4FE0" w14:textId="77777777" w:rsidTr="00F76B79">
        <w:tc>
          <w:tcPr>
            <w:tcW w:w="2128" w:type="pct"/>
          </w:tcPr>
          <w:p w14:paraId="5F98F1A0" w14:textId="0D8C1754" w:rsidR="002D4ED8" w:rsidRPr="000419B4"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Tricyclic</w:t>
            </w:r>
            <w:proofErr w:type="spellEnd"/>
            <w:r>
              <w:rPr>
                <w:rFonts w:ascii="Arial" w:eastAsia="Times New Roman" w:hAnsi="Arial" w:cs="Arial"/>
                <w:snapToGrid w:val="0"/>
                <w:sz w:val="20"/>
                <w:szCs w:val="20"/>
                <w:lang w:eastAsia="de-DE" w:bidi="en-US"/>
              </w:rPr>
              <w:t xml:space="preserve"> </w:t>
            </w:r>
            <w:proofErr w:type="spellStart"/>
            <w:r>
              <w:rPr>
                <w:rFonts w:ascii="Arial" w:eastAsia="Times New Roman" w:hAnsi="Arial" w:cs="Arial"/>
                <w:snapToGrid w:val="0"/>
                <w:sz w:val="20"/>
                <w:szCs w:val="20"/>
                <w:lang w:eastAsia="de-DE" w:bidi="en-US"/>
              </w:rPr>
              <w:t>antidepressants</w:t>
            </w:r>
            <w:proofErr w:type="spellEnd"/>
          </w:p>
        </w:tc>
        <w:tc>
          <w:tcPr>
            <w:tcW w:w="631" w:type="pct"/>
          </w:tcPr>
          <w:p w14:paraId="6B782ED7" w14:textId="74701F1E"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3 (4%)</w:t>
            </w:r>
          </w:p>
        </w:tc>
        <w:tc>
          <w:tcPr>
            <w:tcW w:w="681" w:type="pct"/>
          </w:tcPr>
          <w:p w14:paraId="097A7041" w14:textId="676C445E"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w:t>
            </w:r>
            <w:r w:rsidRPr="000419B4">
              <w:rPr>
                <w:rFonts w:ascii="Arial" w:hAnsi="Arial" w:cs="Arial"/>
                <w:sz w:val="20"/>
                <w:szCs w:val="20"/>
              </w:rPr>
              <w:t xml:space="preserve"> (</w:t>
            </w:r>
            <w:r>
              <w:rPr>
                <w:rFonts w:ascii="Arial" w:hAnsi="Arial" w:cs="Arial"/>
                <w:sz w:val="20"/>
                <w:szCs w:val="20"/>
              </w:rPr>
              <w:t>4</w:t>
            </w:r>
            <w:r w:rsidRPr="000419B4">
              <w:rPr>
                <w:rFonts w:ascii="Arial" w:hAnsi="Arial" w:cs="Arial"/>
                <w:sz w:val="20"/>
                <w:szCs w:val="20"/>
              </w:rPr>
              <w:t>%)</w:t>
            </w:r>
          </w:p>
        </w:tc>
        <w:tc>
          <w:tcPr>
            <w:tcW w:w="929" w:type="pct"/>
          </w:tcPr>
          <w:p w14:paraId="39311B05" w14:textId="0D9453BC"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 xml:space="preserve">2 </w:t>
            </w:r>
            <w:r w:rsidRPr="000419B4">
              <w:rPr>
                <w:rFonts w:ascii="Arial" w:hAnsi="Arial" w:cs="Arial"/>
                <w:sz w:val="20"/>
                <w:szCs w:val="20"/>
              </w:rPr>
              <w:t>(</w:t>
            </w:r>
            <w:r>
              <w:rPr>
                <w:rFonts w:ascii="Arial" w:hAnsi="Arial" w:cs="Arial"/>
                <w:sz w:val="20"/>
                <w:szCs w:val="20"/>
              </w:rPr>
              <w:t>8</w:t>
            </w:r>
            <w:r w:rsidRPr="000419B4">
              <w:rPr>
                <w:rFonts w:ascii="Arial" w:hAnsi="Arial" w:cs="Arial"/>
                <w:sz w:val="20"/>
                <w:szCs w:val="20"/>
              </w:rPr>
              <w:t>%)</w:t>
            </w:r>
          </w:p>
        </w:tc>
        <w:tc>
          <w:tcPr>
            <w:tcW w:w="631" w:type="pct"/>
          </w:tcPr>
          <w:p w14:paraId="2BE66B81" w14:textId="77777777" w:rsidR="002D4ED8" w:rsidRPr="000419B4" w:rsidRDefault="002D4ED8" w:rsidP="002D4ED8">
            <w:pPr>
              <w:spacing w:before="0" w:after="0" w:line="240" w:lineRule="auto"/>
              <w:jc w:val="center"/>
              <w:rPr>
                <w:rFonts w:ascii="Arial" w:hAnsi="Arial" w:cs="Arial"/>
                <w:sz w:val="20"/>
                <w:szCs w:val="20"/>
              </w:rPr>
            </w:pPr>
            <w:r w:rsidRPr="000419B4">
              <w:rPr>
                <w:rFonts w:ascii="Arial" w:hAnsi="Arial" w:cs="Arial"/>
                <w:sz w:val="20"/>
                <w:szCs w:val="20"/>
              </w:rPr>
              <w:t>0</w:t>
            </w:r>
          </w:p>
        </w:tc>
      </w:tr>
      <w:tr w:rsidR="002D4ED8" w:rsidRPr="004477B1" w14:paraId="214EC9B6" w14:textId="77777777" w:rsidTr="00F76B79">
        <w:tc>
          <w:tcPr>
            <w:tcW w:w="2128" w:type="pct"/>
          </w:tcPr>
          <w:p w14:paraId="119795CF" w14:textId="17EFCBC8" w:rsidR="002D4ED8" w:rsidRDefault="002D4ED8" w:rsidP="002D4ED8">
            <w:pPr>
              <w:adjustRightInd w:val="0"/>
              <w:snapToGrid w:val="0"/>
              <w:spacing w:before="0" w:after="0" w:line="240" w:lineRule="auto"/>
              <w:rPr>
                <w:rFonts w:ascii="Arial" w:eastAsia="Times New Roman" w:hAnsi="Arial" w:cs="Arial"/>
                <w:snapToGrid w:val="0"/>
                <w:sz w:val="20"/>
                <w:szCs w:val="20"/>
                <w:lang w:eastAsia="de-DE" w:bidi="en-US"/>
              </w:rPr>
            </w:pPr>
            <w:r>
              <w:rPr>
                <w:rFonts w:ascii="Arial" w:eastAsia="Times New Roman" w:hAnsi="Arial" w:cs="Arial"/>
                <w:snapToGrid w:val="0"/>
                <w:sz w:val="20"/>
                <w:szCs w:val="20"/>
                <w:lang w:eastAsia="de-DE" w:bidi="en-US"/>
              </w:rPr>
              <w:t xml:space="preserve">  Other</w:t>
            </w:r>
          </w:p>
        </w:tc>
        <w:tc>
          <w:tcPr>
            <w:tcW w:w="631" w:type="pct"/>
          </w:tcPr>
          <w:p w14:paraId="7F5AE642" w14:textId="643EAE06"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30 (42%)</w:t>
            </w:r>
          </w:p>
        </w:tc>
        <w:tc>
          <w:tcPr>
            <w:tcW w:w="681" w:type="pct"/>
          </w:tcPr>
          <w:p w14:paraId="5D407DCB" w14:textId="2F11A400"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12 (50%)</w:t>
            </w:r>
          </w:p>
        </w:tc>
        <w:tc>
          <w:tcPr>
            <w:tcW w:w="929" w:type="pct"/>
          </w:tcPr>
          <w:p w14:paraId="0E26AC7E" w14:textId="02C49AC9" w:rsidR="002D4ED8" w:rsidRDefault="002D4ED8" w:rsidP="002D4ED8">
            <w:pPr>
              <w:spacing w:before="0" w:after="0" w:line="240" w:lineRule="auto"/>
              <w:jc w:val="center"/>
              <w:rPr>
                <w:rFonts w:ascii="Arial" w:hAnsi="Arial" w:cs="Arial"/>
                <w:sz w:val="20"/>
                <w:szCs w:val="20"/>
              </w:rPr>
            </w:pPr>
            <w:r>
              <w:rPr>
                <w:rFonts w:ascii="Arial" w:hAnsi="Arial" w:cs="Arial"/>
                <w:sz w:val="20"/>
                <w:szCs w:val="20"/>
              </w:rPr>
              <w:t>6 (26%)</w:t>
            </w:r>
          </w:p>
        </w:tc>
        <w:tc>
          <w:tcPr>
            <w:tcW w:w="631" w:type="pct"/>
          </w:tcPr>
          <w:p w14:paraId="7CB405C8" w14:textId="07992523" w:rsidR="002D4ED8" w:rsidRPr="000419B4" w:rsidRDefault="002D4ED8" w:rsidP="002D4ED8">
            <w:pPr>
              <w:spacing w:before="0" w:after="0" w:line="240" w:lineRule="auto"/>
              <w:jc w:val="center"/>
              <w:rPr>
                <w:rFonts w:ascii="Arial" w:hAnsi="Arial" w:cs="Arial"/>
                <w:sz w:val="20"/>
                <w:szCs w:val="20"/>
              </w:rPr>
            </w:pPr>
            <w:r>
              <w:rPr>
                <w:rFonts w:ascii="Arial" w:hAnsi="Arial" w:cs="Arial"/>
                <w:sz w:val="20"/>
                <w:szCs w:val="20"/>
              </w:rPr>
              <w:t>12 (48%)</w:t>
            </w:r>
          </w:p>
        </w:tc>
      </w:tr>
    </w:tbl>
    <w:p w14:paraId="57550D2C" w14:textId="4850CC75" w:rsidR="000419B4" w:rsidRPr="005A5CB7" w:rsidRDefault="000419B4" w:rsidP="000419B4">
      <w:pPr>
        <w:spacing w:before="0" w:after="0" w:line="240" w:lineRule="auto"/>
        <w:jc w:val="both"/>
        <w:rPr>
          <w:rFonts w:ascii="Arial" w:hAnsi="Arial" w:cs="Arial"/>
          <w:bCs/>
          <w:spacing w:val="-1"/>
          <w:sz w:val="16"/>
          <w:szCs w:val="16"/>
          <w:lang w:val="en-US"/>
        </w:rPr>
      </w:pPr>
      <w:r w:rsidRPr="008B31E3">
        <w:rPr>
          <w:rFonts w:ascii="Arial" w:hAnsi="Arial" w:cs="Arial"/>
          <w:bCs/>
          <w:sz w:val="16"/>
          <w:szCs w:val="16"/>
          <w:lang w:val="en-US"/>
        </w:rPr>
        <w:t>Abbreviations</w:t>
      </w:r>
      <w:r>
        <w:rPr>
          <w:rFonts w:ascii="Arial" w:hAnsi="Arial" w:cs="Arial"/>
          <w:bCs/>
          <w:sz w:val="16"/>
          <w:szCs w:val="16"/>
          <w:lang w:val="en-US"/>
        </w:rPr>
        <w:t>:</w:t>
      </w:r>
      <w:r w:rsidRPr="008B31E3">
        <w:rPr>
          <w:rFonts w:ascii="Arial" w:hAnsi="Arial" w:cs="Arial"/>
          <w:bCs/>
          <w:sz w:val="16"/>
          <w:szCs w:val="16"/>
          <w:lang w:val="en-US"/>
        </w:rPr>
        <w:t xml:space="preserve"> </w:t>
      </w:r>
      <w:r w:rsidRPr="000E48B9">
        <w:rPr>
          <w:rFonts w:ascii="Arial" w:hAnsi="Arial" w:cs="Arial"/>
          <w:sz w:val="16"/>
          <w:szCs w:val="16"/>
          <w:lang w:val="en-US"/>
        </w:rPr>
        <w:t>EEG</w:t>
      </w:r>
      <w:r w:rsidR="0078545A">
        <w:rPr>
          <w:rFonts w:ascii="Arial" w:hAnsi="Arial" w:cs="Arial"/>
          <w:sz w:val="16"/>
          <w:szCs w:val="16"/>
          <w:lang w:val="en-US"/>
        </w:rPr>
        <w:t>-</w:t>
      </w:r>
      <w:r w:rsidRPr="000E48B9">
        <w:rPr>
          <w:rFonts w:ascii="Arial" w:hAnsi="Arial" w:cs="Arial"/>
          <w:sz w:val="16"/>
          <w:szCs w:val="16"/>
          <w:lang w:val="en-US"/>
        </w:rPr>
        <w:t>NF, electroencephalography</w:t>
      </w:r>
      <w:r w:rsidR="0078545A">
        <w:rPr>
          <w:rFonts w:ascii="Arial" w:hAnsi="Arial" w:cs="Arial"/>
          <w:sz w:val="16"/>
          <w:szCs w:val="16"/>
          <w:lang w:val="en-US"/>
        </w:rPr>
        <w:t>-</w:t>
      </w:r>
      <w:r w:rsidRPr="000E48B9">
        <w:rPr>
          <w:rFonts w:ascii="Arial" w:hAnsi="Arial" w:cs="Arial"/>
          <w:sz w:val="16"/>
          <w:szCs w:val="16"/>
          <w:lang w:val="en-US"/>
        </w:rPr>
        <w:t xml:space="preserve">neurofeedback; </w:t>
      </w:r>
      <w:proofErr w:type="spellStart"/>
      <w:r w:rsidRPr="000E48B9">
        <w:rPr>
          <w:rFonts w:ascii="Arial" w:hAnsi="Arial" w:cs="Arial"/>
          <w:sz w:val="16"/>
          <w:szCs w:val="16"/>
          <w:lang w:val="en-US"/>
        </w:rPr>
        <w:t>rtfNIRS</w:t>
      </w:r>
      <w:proofErr w:type="spellEnd"/>
      <w:r w:rsidR="0078545A">
        <w:rPr>
          <w:rFonts w:ascii="Arial" w:hAnsi="Arial" w:cs="Arial"/>
          <w:sz w:val="16"/>
          <w:szCs w:val="16"/>
          <w:lang w:val="en-US"/>
        </w:rPr>
        <w:t>-</w:t>
      </w:r>
      <w:r w:rsidRPr="000E48B9">
        <w:rPr>
          <w:rFonts w:ascii="Arial" w:hAnsi="Arial" w:cs="Arial"/>
          <w:sz w:val="16"/>
          <w:szCs w:val="16"/>
          <w:lang w:val="en-US"/>
        </w:rPr>
        <w:t>NF, real</w:t>
      </w:r>
      <w:r w:rsidR="0078545A">
        <w:rPr>
          <w:rFonts w:ascii="Arial" w:hAnsi="Arial" w:cs="Arial"/>
          <w:sz w:val="16"/>
          <w:szCs w:val="16"/>
          <w:lang w:val="en-US"/>
        </w:rPr>
        <w:t>-</w:t>
      </w:r>
      <w:r w:rsidRPr="000E48B9">
        <w:rPr>
          <w:rFonts w:ascii="Arial" w:hAnsi="Arial" w:cs="Arial"/>
          <w:sz w:val="16"/>
          <w:szCs w:val="16"/>
          <w:lang w:val="en-US"/>
        </w:rPr>
        <w:t>time functional near</w:t>
      </w:r>
      <w:r w:rsidR="0078545A">
        <w:rPr>
          <w:rFonts w:ascii="Arial" w:hAnsi="Arial" w:cs="Arial"/>
          <w:sz w:val="16"/>
          <w:szCs w:val="16"/>
          <w:lang w:val="en-US"/>
        </w:rPr>
        <w:t>-</w:t>
      </w:r>
      <w:r w:rsidRPr="000E48B9">
        <w:rPr>
          <w:rFonts w:ascii="Arial" w:hAnsi="Arial" w:cs="Arial"/>
          <w:sz w:val="16"/>
          <w:szCs w:val="16"/>
          <w:lang w:val="en-US"/>
        </w:rPr>
        <w:t xml:space="preserve">infrared </w:t>
      </w:r>
      <w:r w:rsidRPr="005A5CB7">
        <w:rPr>
          <w:rFonts w:ascii="Arial" w:hAnsi="Arial" w:cs="Arial"/>
          <w:sz w:val="16"/>
          <w:szCs w:val="16"/>
          <w:lang w:val="en-US"/>
        </w:rPr>
        <w:t>spectroscopy</w:t>
      </w:r>
      <w:r w:rsidR="0078545A">
        <w:rPr>
          <w:rFonts w:ascii="Arial" w:hAnsi="Arial" w:cs="Arial"/>
          <w:sz w:val="16"/>
          <w:szCs w:val="16"/>
          <w:lang w:val="en-US"/>
        </w:rPr>
        <w:t>-</w:t>
      </w:r>
      <w:r w:rsidRPr="005A5CB7">
        <w:rPr>
          <w:rFonts w:ascii="Arial" w:hAnsi="Arial" w:cs="Arial"/>
          <w:sz w:val="16"/>
          <w:szCs w:val="16"/>
          <w:lang w:val="en-US"/>
        </w:rPr>
        <w:t>neurofeedback</w:t>
      </w:r>
      <w:r w:rsidRPr="005A5CB7">
        <w:rPr>
          <w:rFonts w:ascii="Arial" w:hAnsi="Arial" w:cs="Arial"/>
          <w:iCs/>
          <w:sz w:val="16"/>
          <w:szCs w:val="16"/>
          <w:lang w:val="en-US"/>
        </w:rPr>
        <w:t>.</w:t>
      </w:r>
    </w:p>
    <w:p w14:paraId="1F362825" w14:textId="77777777" w:rsidR="00747CA3" w:rsidRDefault="00747CA3" w:rsidP="00586790">
      <w:pPr>
        <w:spacing w:before="0" w:after="0" w:line="240" w:lineRule="auto"/>
        <w:rPr>
          <w:rFonts w:cs="Times New Roman"/>
          <w:sz w:val="20"/>
          <w:szCs w:val="20"/>
          <w:lang w:val="en-US"/>
        </w:rPr>
        <w:sectPr w:rsidR="00747CA3" w:rsidSect="00747CA3">
          <w:pgSz w:w="16838" w:h="11906" w:orient="landscape"/>
          <w:pgMar w:top="1417" w:right="1417" w:bottom="1417" w:left="1134" w:header="708" w:footer="708" w:gutter="0"/>
          <w:cols w:space="708"/>
          <w:docGrid w:linePitch="360"/>
        </w:sectPr>
      </w:pPr>
    </w:p>
    <w:p w14:paraId="16B93994" w14:textId="687658B6" w:rsidR="001B2120" w:rsidRPr="00401693" w:rsidRDefault="001B2120" w:rsidP="00586790">
      <w:pPr>
        <w:spacing w:before="0" w:after="0" w:line="240" w:lineRule="auto"/>
        <w:rPr>
          <w:rFonts w:cs="Times New Roman"/>
          <w:sz w:val="20"/>
          <w:szCs w:val="20"/>
          <w:lang w:val="en-US"/>
        </w:rPr>
      </w:pPr>
    </w:p>
    <w:p w14:paraId="14DCB7C5" w14:textId="3861E249" w:rsidR="00586790" w:rsidRPr="00401693" w:rsidRDefault="001B2120" w:rsidP="000A05D6">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Inclusion criteria</w:t>
      </w:r>
    </w:p>
    <w:p w14:paraId="1E32E363" w14:textId="77777777" w:rsidR="005E6270" w:rsidRPr="00401693" w:rsidRDefault="005E6270" w:rsidP="005E6270">
      <w:pPr>
        <w:pStyle w:val="Listenabsatz"/>
        <w:spacing w:before="0" w:after="0" w:line="240" w:lineRule="auto"/>
        <w:ind w:left="426"/>
        <w:contextualSpacing w:val="0"/>
        <w:rPr>
          <w:b/>
          <w:bCs/>
          <w:spacing w:val="-1"/>
          <w:sz w:val="20"/>
          <w:szCs w:val="18"/>
          <w:lang w:val="en-US"/>
        </w:rPr>
      </w:pPr>
    </w:p>
    <w:p w14:paraId="6FA9D157" w14:textId="0E2BF8DD" w:rsidR="00E77E19" w:rsidRPr="00401693" w:rsidRDefault="00E77E19"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Age ≥</w:t>
      </w:r>
      <w:r w:rsidR="004C481D">
        <w:rPr>
          <w:sz w:val="20"/>
          <w:szCs w:val="18"/>
          <w:lang w:val="en-US"/>
        </w:rPr>
        <w:t xml:space="preserve"> </w:t>
      </w:r>
      <w:r w:rsidRPr="00401693">
        <w:rPr>
          <w:sz w:val="20"/>
          <w:szCs w:val="18"/>
          <w:lang w:val="en-US"/>
        </w:rPr>
        <w:t>18 years</w:t>
      </w:r>
    </w:p>
    <w:p w14:paraId="60D0EDAA" w14:textId="65084D08" w:rsidR="00E77E19" w:rsidRPr="00401693" w:rsidRDefault="004D1EF5"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BED</w:t>
      </w:r>
      <w:r w:rsidR="00E77E19" w:rsidRPr="00401693">
        <w:rPr>
          <w:sz w:val="20"/>
          <w:szCs w:val="18"/>
          <w:lang w:val="en-US"/>
        </w:rPr>
        <w:t xml:space="preserve"> or BED of low frequency and/or limited duration according DSM-5</w:t>
      </w:r>
      <w:r w:rsidR="00B75528" w:rsidRPr="00401693">
        <w:rPr>
          <w:sz w:val="20"/>
          <w:szCs w:val="18"/>
          <w:lang w:val="en-US"/>
        </w:rPr>
        <w:fldChar w:fldCharType="begin" w:fldLock="1"/>
      </w:r>
      <w:r w:rsidR="00B91001" w:rsidRPr="00401693">
        <w:rPr>
          <w:sz w:val="20"/>
          <w:szCs w:val="18"/>
          <w:lang w:val="en-US"/>
        </w:rPr>
        <w:instrText>ADDIN CSL_CITATION {"citationItems":[{"id":"ITEM-1","itemData":{"author":[{"dropping-particle":"","family":"American Psychiatric Association","given":"","non-dropping-particle":"","parse-names":false,"suffix":""}],"edition":"5","id":"ITEM-1","issued":{"date-parts":[["2013"]]},"publisher":"American Psychiatric Association","publisher-place":"Arlington VA","title":"Diagnostic and statistical manual of mental disorders","type":"book"},"uris":["http://www.mendeley.com/documents/?uuid=79420fdd-deec-4e17-9379-b87eb9193f0f"]}],"mendeley":{"formattedCitation":"&lt;sup&gt;1&lt;/sup&gt;","plainTextFormattedCitation":"1","previouslyFormattedCitation":"&lt;sup&gt;1&lt;/sup&gt;"},"properties":{"noteIndex":0},"schema":"https://github.com/citation-style-language/schema/raw/master/csl-citation.json"}</w:instrText>
      </w:r>
      <w:r w:rsidR="00B75528" w:rsidRPr="00401693">
        <w:rPr>
          <w:sz w:val="20"/>
          <w:szCs w:val="18"/>
          <w:lang w:val="en-US"/>
        </w:rPr>
        <w:fldChar w:fldCharType="separate"/>
      </w:r>
      <w:r w:rsidR="00626665" w:rsidRPr="00401693">
        <w:rPr>
          <w:noProof/>
          <w:sz w:val="20"/>
          <w:szCs w:val="18"/>
          <w:vertAlign w:val="superscript"/>
          <w:lang w:val="en-US"/>
        </w:rPr>
        <w:t>1</w:t>
      </w:r>
      <w:r w:rsidR="00B75528" w:rsidRPr="00401693">
        <w:rPr>
          <w:sz w:val="20"/>
          <w:szCs w:val="18"/>
          <w:lang w:val="en-US"/>
        </w:rPr>
        <w:fldChar w:fldCharType="end"/>
      </w:r>
    </w:p>
    <w:p w14:paraId="4A3A84B9" w14:textId="01260DB5" w:rsidR="00E77E19" w:rsidRPr="00401693" w:rsidRDefault="00875209"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 xml:space="preserve">Body </w:t>
      </w:r>
      <w:r w:rsidR="0017550E" w:rsidRPr="00401693">
        <w:rPr>
          <w:sz w:val="20"/>
          <w:szCs w:val="18"/>
          <w:lang w:val="en-US"/>
        </w:rPr>
        <w:t>m</w:t>
      </w:r>
      <w:r w:rsidRPr="00401693">
        <w:rPr>
          <w:sz w:val="20"/>
          <w:szCs w:val="18"/>
          <w:lang w:val="en-US"/>
        </w:rPr>
        <w:t xml:space="preserve">ass </w:t>
      </w:r>
      <w:r w:rsidR="0017550E" w:rsidRPr="00401693">
        <w:rPr>
          <w:sz w:val="20"/>
          <w:szCs w:val="18"/>
          <w:lang w:val="en-US"/>
        </w:rPr>
        <w:t>i</w:t>
      </w:r>
      <w:r w:rsidRPr="00401693">
        <w:rPr>
          <w:sz w:val="20"/>
          <w:szCs w:val="18"/>
          <w:lang w:val="en-US"/>
        </w:rPr>
        <w:t>ndex (</w:t>
      </w:r>
      <w:r w:rsidR="00E77E19" w:rsidRPr="00401693">
        <w:rPr>
          <w:sz w:val="20"/>
          <w:szCs w:val="18"/>
          <w:lang w:val="en-US"/>
        </w:rPr>
        <w:t>BMI</w:t>
      </w:r>
      <w:r w:rsidRPr="00401693">
        <w:rPr>
          <w:sz w:val="20"/>
          <w:szCs w:val="18"/>
          <w:lang w:val="en-US"/>
        </w:rPr>
        <w:t>)</w:t>
      </w:r>
      <w:r w:rsidR="00E77E19" w:rsidRPr="00401693">
        <w:rPr>
          <w:sz w:val="20"/>
          <w:szCs w:val="18"/>
          <w:lang w:val="en-US"/>
        </w:rPr>
        <w:t xml:space="preserve"> 25.0</w:t>
      </w:r>
      <w:r w:rsidR="0078545A">
        <w:rPr>
          <w:sz w:val="20"/>
          <w:szCs w:val="18"/>
          <w:lang w:val="en-US"/>
        </w:rPr>
        <w:t xml:space="preserve"> </w:t>
      </w:r>
      <w:r w:rsidR="0078545A">
        <w:rPr>
          <w:rFonts w:cs="Times New Roman"/>
          <w:sz w:val="20"/>
          <w:szCs w:val="18"/>
          <w:lang w:val="en-US"/>
        </w:rPr>
        <w:t xml:space="preserve">– </w:t>
      </w:r>
      <w:r w:rsidR="00E77E19" w:rsidRPr="00401693">
        <w:rPr>
          <w:sz w:val="20"/>
          <w:szCs w:val="18"/>
          <w:lang w:val="en-US"/>
        </w:rPr>
        <w:t>4</w:t>
      </w:r>
      <w:r w:rsidR="00B91001" w:rsidRPr="00401693">
        <w:rPr>
          <w:sz w:val="20"/>
          <w:szCs w:val="18"/>
          <w:lang w:val="en-US"/>
        </w:rPr>
        <w:t>4</w:t>
      </w:r>
      <w:r w:rsidR="00E77E19" w:rsidRPr="00401693">
        <w:rPr>
          <w:sz w:val="20"/>
          <w:szCs w:val="18"/>
          <w:lang w:val="en-US"/>
        </w:rPr>
        <w:t>.</w:t>
      </w:r>
      <w:r w:rsidR="00D024CF" w:rsidRPr="00401693">
        <w:rPr>
          <w:sz w:val="20"/>
          <w:szCs w:val="18"/>
          <w:lang w:val="en-US"/>
        </w:rPr>
        <w:t xml:space="preserve">9 </w:t>
      </w:r>
      <w:r w:rsidR="00E77E19" w:rsidRPr="00401693">
        <w:rPr>
          <w:sz w:val="20"/>
          <w:szCs w:val="18"/>
          <w:lang w:val="en-US"/>
        </w:rPr>
        <w:t>kg/m²</w:t>
      </w:r>
    </w:p>
    <w:p w14:paraId="4202919C" w14:textId="703622BC" w:rsidR="00E77E19" w:rsidRPr="00401693" w:rsidRDefault="00E77E19"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Written informed consent</w:t>
      </w:r>
    </w:p>
    <w:p w14:paraId="7798F6CB" w14:textId="5CD6C9A3" w:rsidR="00E77E19" w:rsidRPr="00401693" w:rsidRDefault="00E77E19"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Sufficient German language skills</w:t>
      </w:r>
    </w:p>
    <w:p w14:paraId="73F98C6D" w14:textId="674EFE4D" w:rsidR="001B2120" w:rsidRPr="00401693" w:rsidRDefault="00E77E19" w:rsidP="004D1EF5">
      <w:pPr>
        <w:pStyle w:val="Listenabsatz"/>
        <w:numPr>
          <w:ilvl w:val="0"/>
          <w:numId w:val="14"/>
        </w:numPr>
        <w:spacing w:before="0" w:after="0" w:line="240" w:lineRule="auto"/>
        <w:ind w:left="709" w:hanging="259"/>
        <w:jc w:val="both"/>
        <w:rPr>
          <w:sz w:val="20"/>
          <w:szCs w:val="18"/>
          <w:lang w:val="en-US"/>
        </w:rPr>
      </w:pPr>
      <w:r w:rsidRPr="00401693">
        <w:rPr>
          <w:sz w:val="20"/>
          <w:szCs w:val="18"/>
          <w:lang w:val="en-US"/>
        </w:rPr>
        <w:t xml:space="preserve">Feasible commute to the treatment </w:t>
      </w:r>
      <w:r w:rsidR="009832A4" w:rsidRPr="00401693">
        <w:rPr>
          <w:sz w:val="20"/>
          <w:szCs w:val="18"/>
          <w:lang w:val="en-US"/>
        </w:rPr>
        <w:t xml:space="preserve">center </w:t>
      </w:r>
    </w:p>
    <w:p w14:paraId="7A9754FE" w14:textId="77777777" w:rsidR="00E77E19" w:rsidRPr="00401693" w:rsidRDefault="00E77E19" w:rsidP="004D1EF5">
      <w:pPr>
        <w:spacing w:before="0" w:after="0" w:line="240" w:lineRule="auto"/>
        <w:ind w:hanging="259"/>
        <w:rPr>
          <w:sz w:val="20"/>
          <w:szCs w:val="18"/>
          <w:lang w:val="en-US"/>
        </w:rPr>
      </w:pPr>
    </w:p>
    <w:p w14:paraId="1D6F8295" w14:textId="214A10C7" w:rsidR="00586790" w:rsidRPr="00401693" w:rsidRDefault="001B2120" w:rsidP="000A05D6">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Exclusion criteria</w:t>
      </w:r>
    </w:p>
    <w:p w14:paraId="31726488" w14:textId="77777777" w:rsidR="005E6270" w:rsidRPr="00401693" w:rsidRDefault="005E6270" w:rsidP="005E6270">
      <w:pPr>
        <w:pStyle w:val="Listenabsatz"/>
        <w:spacing w:before="0" w:after="0" w:line="240" w:lineRule="auto"/>
        <w:ind w:left="426"/>
        <w:contextualSpacing w:val="0"/>
        <w:rPr>
          <w:b/>
          <w:bCs/>
          <w:spacing w:val="-1"/>
          <w:sz w:val="20"/>
          <w:szCs w:val="18"/>
          <w:lang w:val="en-US"/>
        </w:rPr>
      </w:pPr>
    </w:p>
    <w:p w14:paraId="0CE8952B" w14:textId="662B14CE" w:rsidR="00E77E19"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Serious somatic conditions (e.g., neurological disorders, stroke, head injury)</w:t>
      </w:r>
    </w:p>
    <w:p w14:paraId="51AF457F" w14:textId="1DCA0D3D" w:rsidR="00E77E19" w:rsidRPr="00401693" w:rsidRDefault="00E77E19" w:rsidP="00190205">
      <w:pPr>
        <w:pStyle w:val="Listenabsatz"/>
        <w:numPr>
          <w:ilvl w:val="0"/>
          <w:numId w:val="14"/>
        </w:numPr>
        <w:spacing w:before="0" w:after="0" w:line="240" w:lineRule="auto"/>
        <w:ind w:left="709" w:hanging="218"/>
        <w:rPr>
          <w:sz w:val="20"/>
          <w:szCs w:val="18"/>
          <w:lang w:val="en-US"/>
        </w:rPr>
      </w:pPr>
      <w:r w:rsidRPr="00401693">
        <w:rPr>
          <w:sz w:val="20"/>
          <w:szCs w:val="18"/>
          <w:lang w:val="en-US"/>
        </w:rPr>
        <w:t>Serious mental disorders (e.g., psychotic disorder, suicidality, substance use disorder, attention-deficit/hyperactivity disorder, developmental or intellectual disability)</w:t>
      </w:r>
    </w:p>
    <w:p w14:paraId="4C09FFCA" w14:textId="6B6A8DF0" w:rsidR="00E77E19"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Impediment in hearing, vision, or language with an effect on testing</w:t>
      </w:r>
    </w:p>
    <w:p w14:paraId="36A6BC61" w14:textId="71D4138A" w:rsidR="00E77E19"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Previous or planned bariatric surgery</w:t>
      </w:r>
    </w:p>
    <w:p w14:paraId="3595A078" w14:textId="6FFE8FF0" w:rsidR="00E77E19"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Use of medication that impacts weight or executive functioning (e.g., antipsychotics)</w:t>
      </w:r>
    </w:p>
    <w:p w14:paraId="4839DD28" w14:textId="003168CE" w:rsidR="00E77E19"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Ongoing psychotherapy</w:t>
      </w:r>
    </w:p>
    <w:p w14:paraId="4FAC40F3" w14:textId="4E576337" w:rsidR="001B2120" w:rsidRPr="00401693" w:rsidRDefault="00E77E19" w:rsidP="007C7365">
      <w:pPr>
        <w:pStyle w:val="Listenabsatz"/>
        <w:numPr>
          <w:ilvl w:val="0"/>
          <w:numId w:val="14"/>
        </w:numPr>
        <w:spacing w:before="0" w:after="0" w:line="240" w:lineRule="auto"/>
        <w:ind w:left="709" w:hanging="218"/>
        <w:jc w:val="both"/>
        <w:rPr>
          <w:sz w:val="20"/>
          <w:szCs w:val="18"/>
          <w:lang w:val="en-US"/>
        </w:rPr>
      </w:pPr>
      <w:r w:rsidRPr="00401693">
        <w:rPr>
          <w:sz w:val="20"/>
          <w:szCs w:val="18"/>
          <w:lang w:val="en-US"/>
        </w:rPr>
        <w:t>Pregnancy or lactation</w:t>
      </w:r>
    </w:p>
    <w:p w14:paraId="3F1759E0" w14:textId="77777777" w:rsidR="00E77E19" w:rsidRPr="00401693" w:rsidRDefault="00E77E19" w:rsidP="00586790">
      <w:pPr>
        <w:autoSpaceDE w:val="0"/>
        <w:autoSpaceDN w:val="0"/>
        <w:adjustRightInd w:val="0"/>
        <w:spacing w:before="0" w:after="0" w:line="240" w:lineRule="auto"/>
        <w:rPr>
          <w:rFonts w:cs="Times New Roman"/>
          <w:b/>
          <w:color w:val="000000"/>
          <w:sz w:val="20"/>
          <w:lang w:val="en-US"/>
        </w:rPr>
      </w:pPr>
    </w:p>
    <w:p w14:paraId="18491F28" w14:textId="06826DBD" w:rsidR="00586790" w:rsidRPr="00401693" w:rsidRDefault="00E77E19" w:rsidP="000A05D6">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Measures</w:t>
      </w:r>
    </w:p>
    <w:p w14:paraId="54B8A6C7" w14:textId="4AE30632" w:rsidR="001A6050" w:rsidRPr="00401693" w:rsidRDefault="001A6050" w:rsidP="001A6050">
      <w:pPr>
        <w:pStyle w:val="Listenabsatz"/>
        <w:spacing w:before="0" w:after="0" w:line="240" w:lineRule="auto"/>
        <w:ind w:left="426"/>
        <w:contextualSpacing w:val="0"/>
        <w:rPr>
          <w:b/>
          <w:bCs/>
          <w:spacing w:val="-1"/>
          <w:sz w:val="20"/>
          <w:szCs w:val="18"/>
          <w:lang w:val="en-US"/>
        </w:rPr>
      </w:pPr>
    </w:p>
    <w:p w14:paraId="6DC3F20B" w14:textId="3DB58960" w:rsidR="001A6050" w:rsidRPr="002B4B20" w:rsidRDefault="001A6050" w:rsidP="002B4B20">
      <w:pPr>
        <w:pStyle w:val="Listenabsatz"/>
        <w:numPr>
          <w:ilvl w:val="2"/>
          <w:numId w:val="13"/>
        </w:numPr>
        <w:spacing w:before="0" w:after="0" w:line="240" w:lineRule="auto"/>
        <w:ind w:left="0" w:firstLine="0"/>
        <w:contextualSpacing w:val="0"/>
        <w:rPr>
          <w:b/>
          <w:bCs/>
          <w:spacing w:val="-1"/>
          <w:sz w:val="20"/>
          <w:szCs w:val="18"/>
          <w:lang w:val="en-US"/>
        </w:rPr>
      </w:pPr>
      <w:r w:rsidRPr="002B4B20">
        <w:rPr>
          <w:b/>
          <w:bCs/>
          <w:spacing w:val="-1"/>
          <w:sz w:val="20"/>
          <w:szCs w:val="18"/>
          <w:lang w:val="en-US"/>
        </w:rPr>
        <w:t>Feasibility</w:t>
      </w:r>
    </w:p>
    <w:p w14:paraId="0F2F8FD2" w14:textId="77777777" w:rsidR="001A6050" w:rsidRPr="00401693" w:rsidRDefault="001A6050" w:rsidP="001A6050">
      <w:pPr>
        <w:spacing w:before="0" w:after="0" w:line="240" w:lineRule="auto"/>
        <w:rPr>
          <w:rFonts w:cs="Times New Roman"/>
          <w:i/>
          <w:sz w:val="20"/>
          <w:szCs w:val="20"/>
          <w:lang w:val="en-US"/>
        </w:rPr>
      </w:pPr>
    </w:p>
    <w:p w14:paraId="5CE27A7C" w14:textId="77508A57" w:rsidR="00CB1FBF" w:rsidRPr="00401693" w:rsidRDefault="00CB1FBF" w:rsidP="002B4B20">
      <w:pPr>
        <w:pStyle w:val="Listenabsatz"/>
        <w:numPr>
          <w:ilvl w:val="3"/>
          <w:numId w:val="13"/>
        </w:numPr>
        <w:spacing w:before="0" w:after="0" w:line="240" w:lineRule="auto"/>
        <w:ind w:left="0" w:firstLine="0"/>
        <w:contextualSpacing w:val="0"/>
        <w:rPr>
          <w:b/>
          <w:bCs/>
          <w:i/>
          <w:spacing w:val="-1"/>
          <w:sz w:val="20"/>
          <w:szCs w:val="18"/>
          <w:lang w:val="en-US"/>
        </w:rPr>
      </w:pPr>
      <w:r w:rsidRPr="002B4B20">
        <w:rPr>
          <w:b/>
          <w:bCs/>
          <w:i/>
          <w:spacing w:val="-1"/>
          <w:sz w:val="20"/>
          <w:szCs w:val="18"/>
          <w:lang w:val="en-US"/>
        </w:rPr>
        <w:t>Recruitment and attrition</w:t>
      </w:r>
    </w:p>
    <w:p w14:paraId="67D8122E" w14:textId="1B442250" w:rsidR="00FE5138" w:rsidRPr="002B4B20" w:rsidRDefault="00FE5138" w:rsidP="002B4B20">
      <w:pPr>
        <w:spacing w:before="0" w:after="0" w:line="240" w:lineRule="auto"/>
        <w:jc w:val="both"/>
        <w:rPr>
          <w:sz w:val="20"/>
          <w:szCs w:val="20"/>
          <w:lang w:val="en-US"/>
        </w:rPr>
      </w:pPr>
      <w:r w:rsidRPr="002B4B20">
        <w:rPr>
          <w:sz w:val="20"/>
          <w:szCs w:val="20"/>
          <w:lang w:val="en-US"/>
        </w:rPr>
        <w:t>Recruitment and attrition rates will be described quantitatively</w:t>
      </w:r>
      <w:r w:rsidR="00615A2E">
        <w:rPr>
          <w:sz w:val="20"/>
          <w:szCs w:val="20"/>
          <w:lang w:val="en-US"/>
        </w:rPr>
        <w:t>.</w:t>
      </w:r>
    </w:p>
    <w:p w14:paraId="670DA41D" w14:textId="77777777" w:rsidR="00FE5138" w:rsidRPr="002B4B20" w:rsidRDefault="00FE5138">
      <w:pPr>
        <w:spacing w:before="0" w:after="0" w:line="240" w:lineRule="auto"/>
        <w:rPr>
          <w:b/>
          <w:bCs/>
          <w:i/>
          <w:spacing w:val="-1"/>
          <w:sz w:val="20"/>
          <w:szCs w:val="18"/>
          <w:lang w:val="en-US"/>
        </w:rPr>
      </w:pPr>
    </w:p>
    <w:p w14:paraId="68344D50" w14:textId="7863F4D3" w:rsidR="001A6050" w:rsidRPr="002B4B20" w:rsidRDefault="001A6050" w:rsidP="002B4B20">
      <w:pPr>
        <w:pStyle w:val="Listenabsatz"/>
        <w:numPr>
          <w:ilvl w:val="3"/>
          <w:numId w:val="13"/>
        </w:numPr>
        <w:spacing w:before="0" w:after="0" w:line="240" w:lineRule="auto"/>
        <w:ind w:left="0" w:firstLine="0"/>
        <w:contextualSpacing w:val="0"/>
        <w:rPr>
          <w:b/>
          <w:bCs/>
          <w:i/>
          <w:spacing w:val="-1"/>
          <w:sz w:val="20"/>
          <w:szCs w:val="18"/>
          <w:lang w:val="en-US"/>
        </w:rPr>
      </w:pPr>
      <w:r w:rsidRPr="002B4B20">
        <w:rPr>
          <w:b/>
          <w:bCs/>
          <w:i/>
          <w:spacing w:val="-1"/>
          <w:sz w:val="20"/>
          <w:szCs w:val="18"/>
          <w:lang w:val="en-US"/>
        </w:rPr>
        <w:t>Compliance</w:t>
      </w:r>
    </w:p>
    <w:p w14:paraId="112981F7" w14:textId="5BDE6714" w:rsidR="001A6050" w:rsidRPr="00401693" w:rsidRDefault="001A6050" w:rsidP="000742BF">
      <w:pPr>
        <w:spacing w:before="0" w:after="0" w:line="240" w:lineRule="auto"/>
        <w:jc w:val="both"/>
        <w:rPr>
          <w:rFonts w:cs="Times New Roman"/>
          <w:sz w:val="20"/>
          <w:szCs w:val="20"/>
          <w:lang w:val="en-US"/>
        </w:rPr>
      </w:pPr>
      <w:r w:rsidRPr="00401693">
        <w:rPr>
          <w:rFonts w:cs="Times New Roman"/>
          <w:sz w:val="20"/>
          <w:szCs w:val="20"/>
          <w:lang w:val="en-US"/>
        </w:rPr>
        <w:t xml:space="preserve">At the end of treatment, </w:t>
      </w:r>
      <w:r w:rsidR="00190205">
        <w:rPr>
          <w:rFonts w:cs="Times New Roman"/>
          <w:sz w:val="20"/>
          <w:szCs w:val="20"/>
          <w:lang w:val="en-US"/>
        </w:rPr>
        <w:t>the</w:t>
      </w:r>
      <w:r w:rsidRPr="00401693">
        <w:rPr>
          <w:rFonts w:cs="Times New Roman"/>
          <w:sz w:val="20"/>
          <w:szCs w:val="20"/>
          <w:lang w:val="en-US"/>
        </w:rPr>
        <w:t xml:space="preserve"> therapist evaluated </w:t>
      </w:r>
      <w:r w:rsidR="00190205">
        <w:rPr>
          <w:rFonts w:cs="Times New Roman"/>
          <w:sz w:val="20"/>
          <w:szCs w:val="20"/>
          <w:lang w:val="en-US"/>
        </w:rPr>
        <w:t>his/her patient’s</w:t>
      </w:r>
      <w:r w:rsidRPr="00401693">
        <w:rPr>
          <w:rFonts w:cs="Times New Roman"/>
          <w:sz w:val="20"/>
          <w:szCs w:val="20"/>
          <w:lang w:val="en-US"/>
        </w:rPr>
        <w:t xml:space="preserve"> compliance based on self-designed items, taking all treatment sessions into account. Specifically, therapists provided ratings on personal effort (</w:t>
      </w:r>
      <w:r w:rsidR="004624D1">
        <w:rPr>
          <w:rFonts w:cs="Times New Roman"/>
          <w:sz w:val="20"/>
          <w:szCs w:val="20"/>
          <w:lang w:val="en-US"/>
        </w:rPr>
        <w:t xml:space="preserve">0 = </w:t>
      </w:r>
      <w:r w:rsidRPr="00401693">
        <w:rPr>
          <w:rFonts w:cs="Times New Roman"/>
          <w:i/>
          <w:sz w:val="20"/>
          <w:szCs w:val="20"/>
          <w:lang w:val="en-US"/>
        </w:rPr>
        <w:t>no attempt to improve training/performance</w:t>
      </w:r>
      <w:r w:rsidRPr="00401693">
        <w:rPr>
          <w:rFonts w:cs="Times New Roman"/>
          <w:sz w:val="20"/>
          <w:szCs w:val="20"/>
          <w:lang w:val="en-US"/>
        </w:rPr>
        <w:t xml:space="preserve">, </w:t>
      </w:r>
      <w:r w:rsidRPr="00401693">
        <w:rPr>
          <w:rFonts w:cs="Times New Roman"/>
          <w:i/>
          <w:sz w:val="20"/>
          <w:szCs w:val="20"/>
          <w:lang w:val="en-US"/>
        </w:rPr>
        <w:t xml:space="preserve">reluctance </w:t>
      </w:r>
      <w:r w:rsidRPr="00401693">
        <w:rPr>
          <w:rFonts w:cs="Times New Roman"/>
          <w:sz w:val="20"/>
          <w:szCs w:val="20"/>
          <w:lang w:val="en-US"/>
        </w:rPr>
        <w:t>to 5</w:t>
      </w:r>
      <w:r w:rsidR="0087033E">
        <w:rPr>
          <w:rFonts w:cs="Times New Roman"/>
          <w:sz w:val="20"/>
          <w:szCs w:val="20"/>
          <w:lang w:val="en-US"/>
        </w:rPr>
        <w:t xml:space="preserve"> </w:t>
      </w:r>
      <w:r w:rsidRPr="00401693">
        <w:rPr>
          <w:rFonts w:cs="Times New Roman"/>
          <w:sz w:val="20"/>
          <w:szCs w:val="20"/>
          <w:lang w:val="en-US"/>
        </w:rPr>
        <w:t>=</w:t>
      </w:r>
      <w:r w:rsidR="0087033E">
        <w:rPr>
          <w:rFonts w:cs="Times New Roman"/>
          <w:sz w:val="20"/>
          <w:szCs w:val="20"/>
          <w:lang w:val="en-US"/>
        </w:rPr>
        <w:t xml:space="preserve"> </w:t>
      </w:r>
      <w:r w:rsidRPr="00401693">
        <w:rPr>
          <w:rFonts w:cs="Times New Roman"/>
          <w:i/>
          <w:sz w:val="20"/>
          <w:szCs w:val="20"/>
          <w:lang w:val="en-US"/>
        </w:rPr>
        <w:t>high self-initiative, willingness to improve, strong interest</w:t>
      </w:r>
      <w:r w:rsidRPr="00401693">
        <w:rPr>
          <w:rFonts w:cs="Times New Roman"/>
          <w:sz w:val="20"/>
          <w:szCs w:val="20"/>
          <w:lang w:val="en-US"/>
        </w:rPr>
        <w:t>), general motivation (</w:t>
      </w:r>
      <w:r w:rsidR="004624D1">
        <w:rPr>
          <w:rFonts w:cs="Times New Roman"/>
          <w:sz w:val="20"/>
          <w:szCs w:val="20"/>
          <w:lang w:val="en-US"/>
        </w:rPr>
        <w:t xml:space="preserve">1 = </w:t>
      </w:r>
      <w:r w:rsidRPr="00401693">
        <w:rPr>
          <w:rFonts w:cs="Times New Roman"/>
          <w:i/>
          <w:sz w:val="20"/>
          <w:szCs w:val="20"/>
          <w:lang w:val="en-US"/>
        </w:rPr>
        <w:t>strongly unmotivated</w:t>
      </w:r>
      <w:r w:rsidRPr="00401693">
        <w:rPr>
          <w:rFonts w:cs="Times New Roman"/>
          <w:sz w:val="20"/>
          <w:szCs w:val="20"/>
          <w:lang w:val="en-US"/>
        </w:rPr>
        <w:t xml:space="preserve"> to 5</w:t>
      </w:r>
      <w:r w:rsidR="0087033E">
        <w:rPr>
          <w:rFonts w:cs="Times New Roman"/>
          <w:sz w:val="20"/>
          <w:szCs w:val="20"/>
          <w:lang w:val="en-US"/>
        </w:rPr>
        <w:t xml:space="preserve"> </w:t>
      </w:r>
      <w:r w:rsidRPr="00401693">
        <w:rPr>
          <w:rFonts w:cs="Times New Roman"/>
          <w:sz w:val="20"/>
          <w:szCs w:val="20"/>
          <w:lang w:val="en-US"/>
        </w:rPr>
        <w:t>=</w:t>
      </w:r>
      <w:r w:rsidR="0087033E">
        <w:rPr>
          <w:rFonts w:cs="Times New Roman"/>
          <w:sz w:val="20"/>
          <w:szCs w:val="20"/>
          <w:lang w:val="en-US"/>
        </w:rPr>
        <w:t xml:space="preserve"> </w:t>
      </w:r>
      <w:r w:rsidRPr="00401693">
        <w:rPr>
          <w:rFonts w:cs="Times New Roman"/>
          <w:i/>
          <w:sz w:val="20"/>
          <w:szCs w:val="20"/>
          <w:lang w:val="en-US"/>
        </w:rPr>
        <w:t>strongly motivated</w:t>
      </w:r>
      <w:r w:rsidRPr="00401693">
        <w:rPr>
          <w:rFonts w:cs="Times New Roman"/>
          <w:sz w:val="20"/>
          <w:szCs w:val="20"/>
          <w:lang w:val="en-US"/>
        </w:rPr>
        <w:t>), and treatment success (</w:t>
      </w:r>
      <w:r w:rsidR="004624D1">
        <w:rPr>
          <w:rFonts w:cs="Times New Roman"/>
          <w:sz w:val="20"/>
          <w:szCs w:val="20"/>
          <w:lang w:val="en-US"/>
        </w:rPr>
        <w:t xml:space="preserve">0 = </w:t>
      </w:r>
      <w:r w:rsidRPr="00401693">
        <w:rPr>
          <w:rFonts w:cs="Times New Roman"/>
          <w:i/>
          <w:sz w:val="20"/>
          <w:szCs w:val="20"/>
          <w:lang w:val="en-US"/>
        </w:rPr>
        <w:t>no</w:t>
      </w:r>
      <w:r w:rsidR="006D2D76">
        <w:rPr>
          <w:rFonts w:cs="Times New Roman"/>
          <w:i/>
          <w:sz w:val="20"/>
          <w:szCs w:val="20"/>
          <w:lang w:val="en-US"/>
        </w:rPr>
        <w:t>t</w:t>
      </w:r>
      <w:r w:rsidRPr="00401693">
        <w:rPr>
          <w:rFonts w:cs="Times New Roman"/>
          <w:i/>
          <w:sz w:val="20"/>
          <w:szCs w:val="20"/>
          <w:lang w:val="en-US"/>
        </w:rPr>
        <w:t xml:space="preserve"> success</w:t>
      </w:r>
      <w:r w:rsidR="006D2D76">
        <w:rPr>
          <w:rFonts w:cs="Times New Roman"/>
          <w:i/>
          <w:sz w:val="20"/>
          <w:szCs w:val="20"/>
          <w:lang w:val="en-US"/>
        </w:rPr>
        <w:t>ful</w:t>
      </w:r>
      <w:r w:rsidRPr="00401693">
        <w:rPr>
          <w:rFonts w:cs="Times New Roman"/>
          <w:sz w:val="20"/>
          <w:szCs w:val="20"/>
          <w:lang w:val="en-US"/>
        </w:rPr>
        <w:t xml:space="preserve"> to 5</w:t>
      </w:r>
      <w:r w:rsidR="0087033E">
        <w:rPr>
          <w:rFonts w:cs="Times New Roman"/>
          <w:sz w:val="20"/>
          <w:szCs w:val="20"/>
          <w:lang w:val="en-US"/>
        </w:rPr>
        <w:t xml:space="preserve"> </w:t>
      </w:r>
      <w:r w:rsidRPr="00401693">
        <w:rPr>
          <w:rFonts w:cs="Times New Roman"/>
          <w:sz w:val="20"/>
          <w:szCs w:val="20"/>
          <w:lang w:val="en-US"/>
        </w:rPr>
        <w:t>=</w:t>
      </w:r>
      <w:r w:rsidR="0087033E">
        <w:rPr>
          <w:rFonts w:cs="Times New Roman"/>
          <w:sz w:val="20"/>
          <w:szCs w:val="20"/>
          <w:lang w:val="en-US"/>
        </w:rPr>
        <w:t xml:space="preserve"> </w:t>
      </w:r>
      <w:r w:rsidR="006D2D76">
        <w:rPr>
          <w:rFonts w:cs="Times New Roman"/>
          <w:i/>
          <w:sz w:val="20"/>
          <w:szCs w:val="20"/>
          <w:lang w:val="en-US"/>
        </w:rPr>
        <w:t>highly</w:t>
      </w:r>
      <w:r w:rsidR="006D2D76" w:rsidRPr="00401693">
        <w:rPr>
          <w:rFonts w:cs="Times New Roman"/>
          <w:i/>
          <w:sz w:val="20"/>
          <w:szCs w:val="20"/>
          <w:lang w:val="en-US"/>
        </w:rPr>
        <w:t xml:space="preserve"> </w:t>
      </w:r>
      <w:r w:rsidRPr="00401693">
        <w:rPr>
          <w:rFonts w:cs="Times New Roman"/>
          <w:i/>
          <w:sz w:val="20"/>
          <w:szCs w:val="20"/>
          <w:lang w:val="en-US"/>
        </w:rPr>
        <w:t>success</w:t>
      </w:r>
      <w:r w:rsidR="006D2D76">
        <w:rPr>
          <w:rFonts w:cs="Times New Roman"/>
          <w:i/>
          <w:sz w:val="20"/>
          <w:szCs w:val="20"/>
          <w:lang w:val="en-US"/>
        </w:rPr>
        <w:t>ful</w:t>
      </w:r>
      <w:r w:rsidRPr="00401693">
        <w:rPr>
          <w:rFonts w:cs="Times New Roman"/>
          <w:sz w:val="20"/>
          <w:szCs w:val="20"/>
          <w:lang w:val="en-US"/>
        </w:rPr>
        <w:t>) on 5-point Likert scales. Higher scores indicate greater compliance.</w:t>
      </w:r>
    </w:p>
    <w:p w14:paraId="006B9EDA" w14:textId="77777777" w:rsidR="001A6050" w:rsidRPr="00401693" w:rsidRDefault="001A6050" w:rsidP="001A6050">
      <w:pPr>
        <w:spacing w:before="0" w:after="0" w:line="240" w:lineRule="auto"/>
        <w:rPr>
          <w:rFonts w:cs="Times New Roman"/>
          <w:sz w:val="20"/>
          <w:szCs w:val="20"/>
          <w:lang w:val="en-US"/>
        </w:rPr>
      </w:pPr>
    </w:p>
    <w:p w14:paraId="17194A43" w14:textId="41E90BBE" w:rsidR="001A6050" w:rsidRPr="002B4B20" w:rsidRDefault="006532D3" w:rsidP="002B4B20">
      <w:pPr>
        <w:pStyle w:val="Listenabsatz"/>
        <w:numPr>
          <w:ilvl w:val="3"/>
          <w:numId w:val="13"/>
        </w:numPr>
        <w:spacing w:before="0" w:after="0" w:line="240" w:lineRule="auto"/>
        <w:ind w:left="0" w:firstLine="0"/>
        <w:contextualSpacing w:val="0"/>
        <w:rPr>
          <w:b/>
          <w:bCs/>
          <w:i/>
          <w:spacing w:val="-1"/>
          <w:sz w:val="20"/>
          <w:szCs w:val="18"/>
          <w:lang w:val="en-US"/>
        </w:rPr>
      </w:pPr>
      <w:r>
        <w:rPr>
          <w:b/>
          <w:bCs/>
          <w:i/>
          <w:spacing w:val="-1"/>
          <w:sz w:val="20"/>
          <w:szCs w:val="18"/>
          <w:lang w:val="en-US"/>
        </w:rPr>
        <w:t>Patients’</w:t>
      </w:r>
      <w:r w:rsidRPr="002B4B20">
        <w:rPr>
          <w:b/>
          <w:bCs/>
          <w:i/>
          <w:spacing w:val="-1"/>
          <w:sz w:val="20"/>
          <w:szCs w:val="18"/>
          <w:lang w:val="en-US"/>
        </w:rPr>
        <w:t xml:space="preserve"> </w:t>
      </w:r>
      <w:r w:rsidR="001A6050" w:rsidRPr="002B4B20">
        <w:rPr>
          <w:b/>
          <w:bCs/>
          <w:i/>
          <w:spacing w:val="-1"/>
          <w:sz w:val="20"/>
          <w:szCs w:val="18"/>
          <w:lang w:val="en-US"/>
        </w:rPr>
        <w:t>treatment evaluation</w:t>
      </w:r>
      <w:r w:rsidR="006D2D76">
        <w:rPr>
          <w:b/>
          <w:bCs/>
          <w:i/>
          <w:spacing w:val="-1"/>
          <w:sz w:val="20"/>
          <w:szCs w:val="18"/>
          <w:lang w:val="en-US"/>
        </w:rPr>
        <w:t>/acceptance</w:t>
      </w:r>
    </w:p>
    <w:p w14:paraId="3BB9B490" w14:textId="59E78049" w:rsidR="001A6050" w:rsidRPr="00401693" w:rsidRDefault="00847F2C" w:rsidP="001A6050">
      <w:pPr>
        <w:pStyle w:val="Text"/>
        <w:spacing w:before="0"/>
        <w:rPr>
          <w:rFonts w:ascii="Times New Roman" w:hAnsi="Times New Roman" w:cs="Times New Roman"/>
          <w:sz w:val="20"/>
          <w:szCs w:val="20"/>
          <w:lang w:val="en-US"/>
        </w:rPr>
      </w:pPr>
      <w:r>
        <w:rPr>
          <w:rFonts w:ascii="Times New Roman" w:hAnsi="Times New Roman" w:cs="Times New Roman"/>
          <w:sz w:val="20"/>
          <w:szCs w:val="20"/>
          <w:lang w:val="en-US"/>
        </w:rPr>
        <w:t>At the outset of</w:t>
      </w:r>
      <w:r w:rsidR="001A6050" w:rsidRPr="00401693">
        <w:rPr>
          <w:rFonts w:ascii="Times New Roman" w:hAnsi="Times New Roman" w:cs="Times New Roman"/>
          <w:sz w:val="20"/>
          <w:szCs w:val="20"/>
          <w:lang w:val="en-US"/>
        </w:rPr>
        <w:t xml:space="preserve"> the last treatment session, </w:t>
      </w:r>
      <w:r w:rsidR="006532D3">
        <w:rPr>
          <w:rFonts w:ascii="Times New Roman" w:hAnsi="Times New Roman" w:cs="Times New Roman"/>
          <w:sz w:val="20"/>
          <w:szCs w:val="20"/>
          <w:lang w:val="en-US"/>
        </w:rPr>
        <w:t>patients</w:t>
      </w:r>
      <w:r w:rsidR="006532D3" w:rsidRPr="00401693">
        <w:rPr>
          <w:rFonts w:ascii="Times New Roman" w:hAnsi="Times New Roman" w:cs="Times New Roman"/>
          <w:sz w:val="20"/>
          <w:szCs w:val="20"/>
          <w:lang w:val="en-US"/>
        </w:rPr>
        <w:t xml:space="preserve"> </w:t>
      </w:r>
      <w:r w:rsidR="001A6050" w:rsidRPr="00401693">
        <w:rPr>
          <w:rFonts w:ascii="Times New Roman" w:hAnsi="Times New Roman" w:cs="Times New Roman"/>
          <w:sz w:val="20"/>
          <w:szCs w:val="20"/>
          <w:lang w:val="en-US"/>
        </w:rPr>
        <w:t>evaluated the helpfulness of the NF training in general, in relation to their eating behavior</w:t>
      </w:r>
      <w:r w:rsidR="00A93A3F" w:rsidRPr="00401693">
        <w:rPr>
          <w:rFonts w:ascii="Times New Roman" w:hAnsi="Times New Roman" w:cs="Times New Roman"/>
          <w:sz w:val="20"/>
          <w:szCs w:val="20"/>
          <w:lang w:val="en-US"/>
        </w:rPr>
        <w:t>,</w:t>
      </w:r>
      <w:r w:rsidR="001A6050" w:rsidRPr="00401693">
        <w:rPr>
          <w:rFonts w:ascii="Times New Roman" w:hAnsi="Times New Roman" w:cs="Times New Roman"/>
          <w:sz w:val="20"/>
          <w:szCs w:val="20"/>
          <w:lang w:val="en-US"/>
        </w:rPr>
        <w:t xml:space="preserve"> and in relation to their ability to relax based on three items answered on a 7-point Likert scale ranging from </w:t>
      </w:r>
      <w:r w:rsidR="004624D1">
        <w:rPr>
          <w:rFonts w:ascii="Times New Roman" w:hAnsi="Times New Roman" w:cs="Times New Roman"/>
          <w:sz w:val="20"/>
          <w:szCs w:val="20"/>
          <w:lang w:val="en-US"/>
        </w:rPr>
        <w:t xml:space="preserve">0 </w:t>
      </w:r>
      <w:r w:rsidR="001A6050" w:rsidRPr="00401693">
        <w:rPr>
          <w:rFonts w:ascii="Times New Roman" w:hAnsi="Times New Roman" w:cs="Times New Roman"/>
          <w:sz w:val="20"/>
          <w:szCs w:val="20"/>
          <w:lang w:val="en-US"/>
        </w:rPr>
        <w:t>=</w:t>
      </w:r>
      <w:r w:rsidR="004624D1">
        <w:rPr>
          <w:rFonts w:ascii="Times New Roman" w:hAnsi="Times New Roman" w:cs="Times New Roman"/>
          <w:sz w:val="20"/>
          <w:szCs w:val="20"/>
          <w:lang w:val="en-US"/>
        </w:rPr>
        <w:t xml:space="preserve"> </w:t>
      </w:r>
      <w:r w:rsidR="001A6050" w:rsidRPr="00401693">
        <w:rPr>
          <w:rFonts w:ascii="Times New Roman" w:hAnsi="Times New Roman" w:cs="Times New Roman"/>
          <w:i/>
          <w:sz w:val="20"/>
          <w:szCs w:val="20"/>
          <w:lang w:val="en-US"/>
        </w:rPr>
        <w:t xml:space="preserve">not at all </w:t>
      </w:r>
      <w:r w:rsidR="001A6050" w:rsidRPr="00401693">
        <w:rPr>
          <w:rFonts w:ascii="Times New Roman" w:hAnsi="Times New Roman" w:cs="Times New Roman"/>
          <w:sz w:val="20"/>
          <w:szCs w:val="20"/>
          <w:lang w:val="en-US"/>
        </w:rPr>
        <w:t xml:space="preserve">to </w:t>
      </w:r>
      <w:r w:rsidR="004624D1">
        <w:rPr>
          <w:rFonts w:ascii="Times New Roman" w:hAnsi="Times New Roman" w:cs="Times New Roman"/>
          <w:sz w:val="20"/>
          <w:szCs w:val="20"/>
          <w:lang w:val="en-US"/>
        </w:rPr>
        <w:t xml:space="preserve">6 </w:t>
      </w:r>
      <w:r w:rsidR="001A6050" w:rsidRPr="00401693">
        <w:rPr>
          <w:rFonts w:ascii="Times New Roman" w:hAnsi="Times New Roman" w:cs="Times New Roman"/>
          <w:sz w:val="20"/>
          <w:szCs w:val="20"/>
          <w:lang w:val="en-US"/>
        </w:rPr>
        <w:t>=</w:t>
      </w:r>
      <w:r w:rsidR="004624D1">
        <w:rPr>
          <w:rFonts w:ascii="Times New Roman" w:hAnsi="Times New Roman" w:cs="Times New Roman"/>
          <w:sz w:val="20"/>
          <w:szCs w:val="20"/>
          <w:lang w:val="en-US"/>
        </w:rPr>
        <w:t xml:space="preserve"> </w:t>
      </w:r>
      <w:r w:rsidR="001A6050" w:rsidRPr="00401693">
        <w:rPr>
          <w:rFonts w:ascii="Times New Roman" w:hAnsi="Times New Roman" w:cs="Times New Roman"/>
          <w:i/>
          <w:sz w:val="20"/>
          <w:szCs w:val="20"/>
          <w:lang w:val="en-US"/>
        </w:rPr>
        <w:t>very strong.</w:t>
      </w:r>
      <w:r w:rsidR="001A6050" w:rsidRPr="00401693">
        <w:rPr>
          <w:rFonts w:ascii="Times New Roman" w:hAnsi="Times New Roman" w:cs="Times New Roman"/>
          <w:sz w:val="20"/>
          <w:szCs w:val="20"/>
          <w:lang w:val="en-US"/>
        </w:rPr>
        <w:t xml:space="preserve"> Higher scores indicate greater satisfaction with NF training.</w:t>
      </w:r>
    </w:p>
    <w:p w14:paraId="5E50C7F6" w14:textId="77777777" w:rsidR="001A6050" w:rsidRPr="00401693" w:rsidRDefault="001A6050" w:rsidP="001A6050">
      <w:pPr>
        <w:pStyle w:val="Text"/>
        <w:spacing w:before="0"/>
        <w:rPr>
          <w:rFonts w:ascii="Times New Roman" w:hAnsi="Times New Roman" w:cs="Times New Roman"/>
          <w:i/>
          <w:sz w:val="20"/>
          <w:szCs w:val="20"/>
          <w:lang w:val="en-US"/>
        </w:rPr>
      </w:pPr>
    </w:p>
    <w:p w14:paraId="1BC97C71" w14:textId="74D7DB83" w:rsidR="001A6050" w:rsidRPr="002B4B20" w:rsidRDefault="007C7365" w:rsidP="002B4B20">
      <w:pPr>
        <w:pStyle w:val="Listenabsatz"/>
        <w:numPr>
          <w:ilvl w:val="3"/>
          <w:numId w:val="13"/>
        </w:numPr>
        <w:spacing w:before="0" w:after="0" w:line="240" w:lineRule="auto"/>
        <w:ind w:left="0" w:firstLine="0"/>
        <w:contextualSpacing w:val="0"/>
        <w:rPr>
          <w:b/>
          <w:bCs/>
          <w:i/>
          <w:spacing w:val="-1"/>
          <w:sz w:val="20"/>
          <w:szCs w:val="18"/>
          <w:lang w:val="en-US"/>
        </w:rPr>
      </w:pPr>
      <w:r w:rsidRPr="002B4B20">
        <w:rPr>
          <w:b/>
          <w:bCs/>
          <w:i/>
          <w:spacing w:val="-1"/>
          <w:sz w:val="20"/>
          <w:szCs w:val="18"/>
          <w:lang w:val="en-US"/>
        </w:rPr>
        <w:t>Adherence</w:t>
      </w:r>
      <w:r w:rsidR="001A6050" w:rsidRPr="002B4B20">
        <w:rPr>
          <w:b/>
          <w:bCs/>
          <w:i/>
          <w:spacing w:val="-1"/>
          <w:sz w:val="20"/>
          <w:szCs w:val="18"/>
          <w:lang w:val="en-US"/>
        </w:rPr>
        <w:t xml:space="preserve"> </w:t>
      </w:r>
    </w:p>
    <w:p w14:paraId="38559DD9" w14:textId="20AF2677" w:rsidR="001A6050" w:rsidRPr="00401693" w:rsidRDefault="007C7365" w:rsidP="001A6050">
      <w:pPr>
        <w:pStyle w:val="Text"/>
        <w:spacing w:before="0"/>
        <w:rPr>
          <w:rFonts w:ascii="Times New Roman" w:hAnsi="Times New Roman" w:cs="Times New Roman"/>
          <w:sz w:val="20"/>
          <w:szCs w:val="20"/>
          <w:lang w:val="en-US"/>
        </w:rPr>
      </w:pPr>
      <w:r w:rsidRPr="00401693">
        <w:rPr>
          <w:rFonts w:ascii="Times New Roman" w:hAnsi="Times New Roman" w:cs="Times New Roman"/>
          <w:sz w:val="20"/>
          <w:szCs w:val="20"/>
          <w:lang w:val="en-US"/>
        </w:rPr>
        <w:t>Adherence</w:t>
      </w:r>
      <w:r w:rsidR="001A6050" w:rsidRPr="00401693">
        <w:rPr>
          <w:rFonts w:ascii="Times New Roman" w:hAnsi="Times New Roman" w:cs="Times New Roman"/>
          <w:sz w:val="20"/>
          <w:szCs w:val="20"/>
          <w:lang w:val="en-US"/>
        </w:rPr>
        <w:t xml:space="preserve"> was determined by the number of treatment sessions attended in each intervention arm. As the study fell into the COVID-19 pandemic, </w:t>
      </w:r>
      <w:proofErr w:type="gramStart"/>
      <w:r w:rsidR="001A6050" w:rsidRPr="00401693">
        <w:rPr>
          <w:rFonts w:ascii="Times New Roman" w:hAnsi="Times New Roman" w:cs="Times New Roman"/>
          <w:sz w:val="20"/>
          <w:szCs w:val="20"/>
          <w:lang w:val="en-US"/>
        </w:rPr>
        <w:t>a number of</w:t>
      </w:r>
      <w:proofErr w:type="gramEnd"/>
      <w:r w:rsidR="001A6050" w:rsidRPr="00401693">
        <w:rPr>
          <w:rFonts w:ascii="Times New Roman" w:hAnsi="Times New Roman" w:cs="Times New Roman"/>
          <w:sz w:val="20"/>
          <w:szCs w:val="20"/>
          <w:lang w:val="en-US"/>
        </w:rPr>
        <w:t xml:space="preserve"> treatment sessions had to be canceled</w:t>
      </w:r>
      <w:r w:rsidRPr="00401693">
        <w:rPr>
          <w:rFonts w:ascii="Times New Roman" w:hAnsi="Times New Roman" w:cs="Times New Roman"/>
          <w:sz w:val="20"/>
          <w:szCs w:val="20"/>
          <w:lang w:val="en-US"/>
        </w:rPr>
        <w:t>, because face-to-face</w:t>
      </w:r>
      <w:r w:rsidR="0087033E">
        <w:rPr>
          <w:rFonts w:ascii="Times New Roman" w:hAnsi="Times New Roman" w:cs="Times New Roman"/>
          <w:sz w:val="20"/>
          <w:szCs w:val="20"/>
          <w:lang w:val="en-US"/>
        </w:rPr>
        <w:t xml:space="preserve"> sessions were</w:t>
      </w:r>
      <w:r w:rsidRPr="00401693">
        <w:rPr>
          <w:rFonts w:ascii="Times New Roman" w:hAnsi="Times New Roman" w:cs="Times New Roman"/>
          <w:sz w:val="20"/>
          <w:szCs w:val="20"/>
          <w:lang w:val="en-US"/>
        </w:rPr>
        <w:t xml:space="preserve"> no longer allowed during lockdown</w:t>
      </w:r>
      <w:r w:rsidR="001A6050" w:rsidRPr="00401693">
        <w:rPr>
          <w:rFonts w:ascii="Times New Roman" w:hAnsi="Times New Roman" w:cs="Times New Roman"/>
          <w:sz w:val="20"/>
          <w:szCs w:val="20"/>
          <w:lang w:val="en-US"/>
        </w:rPr>
        <w:t xml:space="preserve">. </w:t>
      </w:r>
      <w:r w:rsidR="003F74EA">
        <w:rPr>
          <w:rFonts w:ascii="Times New Roman" w:hAnsi="Times New Roman" w:cs="Times New Roman"/>
          <w:sz w:val="20"/>
          <w:szCs w:val="20"/>
          <w:lang w:val="en-US"/>
        </w:rPr>
        <w:t>Therefore, n</w:t>
      </w:r>
      <w:r w:rsidR="001A55AC" w:rsidRPr="00401693">
        <w:rPr>
          <w:rFonts w:ascii="Times New Roman" w:hAnsi="Times New Roman" w:cs="Times New Roman"/>
          <w:sz w:val="20"/>
          <w:szCs w:val="20"/>
          <w:lang w:val="en-US"/>
        </w:rPr>
        <w:t>onadherence</w:t>
      </w:r>
      <w:r w:rsidR="001A6050" w:rsidRPr="00401693">
        <w:rPr>
          <w:rFonts w:ascii="Times New Roman" w:hAnsi="Times New Roman" w:cs="Times New Roman"/>
          <w:sz w:val="20"/>
          <w:szCs w:val="20"/>
          <w:lang w:val="en-US"/>
        </w:rPr>
        <w:t xml:space="preserve"> due to </w:t>
      </w:r>
      <w:r w:rsidR="004B5037" w:rsidRPr="00401693">
        <w:rPr>
          <w:rFonts w:ascii="Times New Roman" w:hAnsi="Times New Roman" w:cs="Times New Roman"/>
          <w:sz w:val="20"/>
          <w:szCs w:val="20"/>
          <w:lang w:val="en-US"/>
        </w:rPr>
        <w:t xml:space="preserve">COVID-19 </w:t>
      </w:r>
      <w:r w:rsidR="001A6050" w:rsidRPr="00401693">
        <w:rPr>
          <w:rFonts w:ascii="Times New Roman" w:hAnsi="Times New Roman" w:cs="Times New Roman"/>
          <w:sz w:val="20"/>
          <w:szCs w:val="20"/>
          <w:lang w:val="en-US"/>
        </w:rPr>
        <w:t>was reported separately from other dropout reasons.</w:t>
      </w:r>
    </w:p>
    <w:p w14:paraId="4763FDED" w14:textId="77777777" w:rsidR="001A6050" w:rsidRPr="00401693" w:rsidRDefault="001A6050" w:rsidP="001A6050">
      <w:pPr>
        <w:pStyle w:val="Text"/>
        <w:spacing w:before="0"/>
        <w:rPr>
          <w:rFonts w:ascii="Times New Roman" w:hAnsi="Times New Roman" w:cs="Times New Roman"/>
          <w:sz w:val="20"/>
          <w:szCs w:val="20"/>
          <w:lang w:val="en-US"/>
        </w:rPr>
      </w:pPr>
    </w:p>
    <w:p w14:paraId="263F2C4E" w14:textId="13CF73FF" w:rsidR="001A6050" w:rsidRPr="002B4B20" w:rsidRDefault="001A6050" w:rsidP="002B4B20">
      <w:pPr>
        <w:pStyle w:val="Listenabsatz"/>
        <w:numPr>
          <w:ilvl w:val="3"/>
          <w:numId w:val="13"/>
        </w:numPr>
        <w:spacing w:before="0" w:after="0" w:line="240" w:lineRule="auto"/>
        <w:ind w:left="0" w:firstLine="0"/>
        <w:contextualSpacing w:val="0"/>
        <w:rPr>
          <w:b/>
          <w:bCs/>
          <w:i/>
          <w:spacing w:val="-1"/>
          <w:sz w:val="20"/>
          <w:szCs w:val="18"/>
          <w:lang w:val="en-US"/>
        </w:rPr>
      </w:pPr>
      <w:r w:rsidRPr="002B4B20">
        <w:rPr>
          <w:b/>
          <w:bCs/>
          <w:i/>
          <w:spacing w:val="-1"/>
          <w:sz w:val="20"/>
          <w:szCs w:val="18"/>
          <w:lang w:val="en-US"/>
        </w:rPr>
        <w:t>Assessment completion</w:t>
      </w:r>
    </w:p>
    <w:p w14:paraId="5C1410E4" w14:textId="596DB571" w:rsidR="001A6050" w:rsidRPr="00401693" w:rsidRDefault="001A6050" w:rsidP="001A6050">
      <w:pPr>
        <w:pStyle w:val="Text"/>
        <w:spacing w:before="0"/>
        <w:rPr>
          <w:rFonts w:ascii="Times New Roman" w:hAnsi="Times New Roman" w:cs="Times New Roman"/>
          <w:sz w:val="20"/>
          <w:szCs w:val="20"/>
          <w:lang w:val="en-US"/>
        </w:rPr>
      </w:pPr>
      <w:r w:rsidRPr="00401693">
        <w:rPr>
          <w:rFonts w:ascii="Times New Roman" w:hAnsi="Times New Roman" w:cs="Times New Roman"/>
          <w:sz w:val="20"/>
          <w:szCs w:val="20"/>
          <w:lang w:val="en-US"/>
        </w:rPr>
        <w:t xml:space="preserve">At </w:t>
      </w:r>
      <w:proofErr w:type="spellStart"/>
      <w:r w:rsidRPr="00401693">
        <w:rPr>
          <w:rFonts w:ascii="Times New Roman" w:hAnsi="Times New Roman" w:cs="Times New Roman"/>
          <w:sz w:val="20"/>
          <w:szCs w:val="20"/>
          <w:lang w:val="en-US"/>
        </w:rPr>
        <w:t>postassessment</w:t>
      </w:r>
      <w:proofErr w:type="spellEnd"/>
      <w:r w:rsidRPr="00401693">
        <w:rPr>
          <w:rFonts w:ascii="Times New Roman" w:hAnsi="Times New Roman" w:cs="Times New Roman"/>
          <w:sz w:val="20"/>
          <w:szCs w:val="20"/>
          <w:lang w:val="en-US"/>
        </w:rPr>
        <w:t xml:space="preserve">, the number of patients providing the number of objective binge-eating episodes </w:t>
      </w:r>
      <w:r w:rsidR="007C7365" w:rsidRPr="00401693">
        <w:rPr>
          <w:rFonts w:ascii="Times New Roman" w:hAnsi="Times New Roman" w:cs="Times New Roman"/>
          <w:sz w:val="20"/>
          <w:szCs w:val="20"/>
          <w:lang w:val="en-US"/>
        </w:rPr>
        <w:t>was</w:t>
      </w:r>
      <w:r w:rsidRPr="00401693">
        <w:rPr>
          <w:rFonts w:ascii="Times New Roman" w:hAnsi="Times New Roman" w:cs="Times New Roman"/>
          <w:sz w:val="20"/>
          <w:szCs w:val="20"/>
          <w:lang w:val="en-US"/>
        </w:rPr>
        <w:t xml:space="preserve"> used as a measure of assessment completion. </w:t>
      </w:r>
    </w:p>
    <w:p w14:paraId="6B45BF2C" w14:textId="77777777" w:rsidR="001A6050" w:rsidRPr="00401693" w:rsidRDefault="001A6050" w:rsidP="001A6050">
      <w:pPr>
        <w:spacing w:before="0" w:after="0" w:line="240" w:lineRule="auto"/>
        <w:rPr>
          <w:b/>
          <w:bCs/>
          <w:spacing w:val="-1"/>
          <w:sz w:val="20"/>
          <w:szCs w:val="18"/>
          <w:lang w:val="en-US"/>
        </w:rPr>
      </w:pPr>
    </w:p>
    <w:p w14:paraId="648D6B09" w14:textId="344237AA" w:rsidR="00586790" w:rsidRPr="002B4B20" w:rsidRDefault="00E77E19" w:rsidP="002B4B20">
      <w:pPr>
        <w:pStyle w:val="Listenabsatz"/>
        <w:numPr>
          <w:ilvl w:val="2"/>
          <w:numId w:val="13"/>
        </w:numPr>
        <w:spacing w:before="0" w:after="0" w:line="240" w:lineRule="auto"/>
        <w:ind w:left="0" w:firstLine="0"/>
        <w:contextualSpacing w:val="0"/>
        <w:rPr>
          <w:b/>
          <w:bCs/>
          <w:spacing w:val="-1"/>
          <w:sz w:val="20"/>
          <w:szCs w:val="18"/>
          <w:lang w:val="en-US"/>
        </w:rPr>
      </w:pPr>
      <w:r w:rsidRPr="002B4B20">
        <w:rPr>
          <w:b/>
          <w:bCs/>
          <w:spacing w:val="-1"/>
          <w:sz w:val="20"/>
          <w:szCs w:val="18"/>
          <w:lang w:val="en-US"/>
        </w:rPr>
        <w:t>Primary outcome</w:t>
      </w:r>
    </w:p>
    <w:p w14:paraId="0EA9ED31" w14:textId="77777777" w:rsidR="000A05D6" w:rsidRPr="00401693" w:rsidRDefault="000A05D6" w:rsidP="000A05D6">
      <w:pPr>
        <w:autoSpaceDE w:val="0"/>
        <w:autoSpaceDN w:val="0"/>
        <w:adjustRightInd w:val="0"/>
        <w:spacing w:before="0" w:after="0" w:line="240" w:lineRule="auto"/>
        <w:rPr>
          <w:rFonts w:cs="Times New Roman"/>
          <w:b/>
          <w:color w:val="000000"/>
          <w:sz w:val="20"/>
          <w:lang w:val="en-US"/>
        </w:rPr>
      </w:pPr>
    </w:p>
    <w:p w14:paraId="25B99FBD" w14:textId="7A63628B" w:rsidR="00847D18" w:rsidRPr="00401693" w:rsidRDefault="00847D18" w:rsidP="00586790">
      <w:pPr>
        <w:pStyle w:val="Text"/>
        <w:spacing w:before="0"/>
        <w:rPr>
          <w:rFonts w:ascii="Times New Roman" w:hAnsi="Times New Roman" w:cs="Times New Roman"/>
          <w:sz w:val="20"/>
          <w:szCs w:val="20"/>
          <w:lang w:val="en-US"/>
        </w:rPr>
      </w:pPr>
      <w:r w:rsidRPr="00401693">
        <w:rPr>
          <w:rFonts w:ascii="Times New Roman" w:hAnsi="Times New Roman" w:cs="Times New Roman"/>
          <w:sz w:val="20"/>
          <w:szCs w:val="20"/>
          <w:lang w:val="en-US"/>
        </w:rPr>
        <w:t>The EDE</w:t>
      </w:r>
      <w:r w:rsidR="00E52BA1" w:rsidRPr="00401693">
        <w:rPr>
          <w:rFonts w:cs="Times New Roman"/>
          <w:sz w:val="20"/>
          <w:szCs w:val="20"/>
          <w:lang w:val="en-US"/>
        </w:rPr>
        <w:fldChar w:fldCharType="begin" w:fldLock="1"/>
      </w:r>
      <w:r w:rsidR="00B91001" w:rsidRPr="00401693">
        <w:rPr>
          <w:rFonts w:cs="Times New Roman"/>
          <w:sz w:val="20"/>
          <w:szCs w:val="20"/>
          <w:lang w:val="en-US"/>
        </w:rPr>
        <w:instrText>ADDIN CSL_CITATION {"citationItems":[{"id":"ITEM-1","itemData":{"DOI":"10.1007/978-981-287-104-6_101","ISBN":"978-3-87159-412-0","abstract":"OVERVIEW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container-title":"Verlag für Psychotherapie","id":"ITEM-1","issued":{"date-parts":[["2016"]]},"publisher":"dgvt-Verlag","publisher-place":"Tübingen","title":"Eating disorder examination: Deutschsprachige Übersetzung [Eating disorder examination: German translation.] 2. Auflage.","type":"book"},"uris":["http://www.mendeley.com/documents/?uuid=b7763bab-a41f-45c4-afef-7a1964aaa546"]},{"id":"ITEM-2","itemData":{"author":[{"dropping-particle":"","family":"Fairburn","given":"Christopher G.","non-dropping-particle":"","parse-names":false,"suffix":""}],"container-title":"Cognitive Behavior Therapy and Eating Disorders","id":"ITEM-2","issued":{"date-parts":[["2008"]]},"publisher":"Guilford Press","publisher-place":"New York, NY","title":"Eating Disorder Examination (Edition 16.0D)","type":"chapter"},"uris":["http://www.mendeley.com/documents/?uuid=ddbc7887-c821-48a4-bef1-30fe63272e2f"]}],"mendeley":{"formattedCitation":"&lt;sup&gt;3,4&lt;/sup&gt;","plainTextFormattedCitation":"3,4","previouslyFormattedCitation":"&lt;sup&gt;3,4&lt;/sup&gt;"},"properties":{"noteIndex":0},"schema":"https://github.com/citation-style-language/schema/raw/master/csl-citation.json"}</w:instrText>
      </w:r>
      <w:r w:rsidR="00E52BA1" w:rsidRPr="00401693">
        <w:rPr>
          <w:rFonts w:cs="Times New Roman"/>
          <w:sz w:val="20"/>
          <w:szCs w:val="20"/>
          <w:lang w:val="en-US"/>
        </w:rPr>
        <w:fldChar w:fldCharType="separate"/>
      </w:r>
      <w:r w:rsidR="00626665" w:rsidRPr="00401693">
        <w:rPr>
          <w:rFonts w:cs="Times New Roman"/>
          <w:noProof/>
          <w:sz w:val="20"/>
          <w:szCs w:val="20"/>
          <w:vertAlign w:val="superscript"/>
          <w:lang w:val="en-US"/>
        </w:rPr>
        <w:t>3,4</w:t>
      </w:r>
      <w:r w:rsidR="00E52BA1" w:rsidRPr="00401693">
        <w:rPr>
          <w:rFonts w:cs="Times New Roman"/>
          <w:sz w:val="20"/>
          <w:szCs w:val="20"/>
          <w:lang w:val="en-US"/>
        </w:rPr>
        <w:fldChar w:fldCharType="end"/>
      </w:r>
      <w:r w:rsidR="002E4A5F" w:rsidRPr="00401693">
        <w:rPr>
          <w:rFonts w:cs="Times New Roman"/>
          <w:sz w:val="20"/>
          <w:szCs w:val="20"/>
          <w:vertAlign w:val="superscript"/>
          <w:lang w:val="en-US"/>
        </w:rPr>
        <w:t>,5</w:t>
      </w:r>
      <w:r w:rsidR="00776116" w:rsidRPr="00401693">
        <w:rPr>
          <w:rFonts w:ascii="Times New Roman" w:hAnsi="Times New Roman" w:cs="Times New Roman"/>
          <w:sz w:val="20"/>
          <w:szCs w:val="20"/>
          <w:lang w:val="en-US"/>
        </w:rPr>
        <w:t xml:space="preserve"> </w:t>
      </w:r>
      <w:r w:rsidRPr="00401693">
        <w:rPr>
          <w:rFonts w:ascii="Times New Roman" w:hAnsi="Times New Roman" w:cs="Times New Roman"/>
          <w:sz w:val="20"/>
          <w:szCs w:val="20"/>
          <w:lang w:val="en-US"/>
        </w:rPr>
        <w:t xml:space="preserve">was used to assess the number of objective binge-eating episodes </w:t>
      </w:r>
      <w:r w:rsidR="00B75528" w:rsidRPr="00401693">
        <w:rPr>
          <w:rFonts w:ascii="Times New Roman" w:hAnsi="Times New Roman" w:cs="Times New Roman"/>
          <w:sz w:val="20"/>
          <w:szCs w:val="20"/>
          <w:lang w:val="en-US"/>
        </w:rPr>
        <w:t xml:space="preserve">(see 1.1) </w:t>
      </w:r>
      <w:r w:rsidRPr="00401693">
        <w:rPr>
          <w:rFonts w:ascii="Times New Roman" w:hAnsi="Times New Roman" w:cs="Times New Roman"/>
          <w:sz w:val="20"/>
          <w:szCs w:val="20"/>
          <w:lang w:val="en-US"/>
        </w:rPr>
        <w:t xml:space="preserve">over the past 28 days at </w:t>
      </w:r>
      <w:proofErr w:type="spellStart"/>
      <w:r w:rsidRPr="00401693">
        <w:rPr>
          <w:rFonts w:ascii="Times New Roman" w:hAnsi="Times New Roman" w:cs="Times New Roman"/>
          <w:sz w:val="20"/>
          <w:szCs w:val="20"/>
          <w:lang w:val="en-US"/>
        </w:rPr>
        <w:t>postassessment</w:t>
      </w:r>
      <w:proofErr w:type="spellEnd"/>
      <w:r w:rsidR="0087033E">
        <w:rPr>
          <w:rFonts w:ascii="Times New Roman" w:hAnsi="Times New Roman" w:cs="Times New Roman"/>
          <w:sz w:val="20"/>
          <w:szCs w:val="20"/>
          <w:lang w:val="en-US"/>
        </w:rPr>
        <w:t>,</w:t>
      </w:r>
      <w:r w:rsidRPr="00401693">
        <w:rPr>
          <w:rFonts w:ascii="Times New Roman" w:hAnsi="Times New Roman" w:cs="Times New Roman"/>
          <w:sz w:val="20"/>
          <w:szCs w:val="20"/>
          <w:lang w:val="en-US"/>
        </w:rPr>
        <w:t xml:space="preserve"> </w:t>
      </w:r>
      <w:r w:rsidR="00DF55F3" w:rsidRPr="00401693">
        <w:rPr>
          <w:rFonts w:ascii="Times New Roman" w:hAnsi="Times New Roman" w:cs="Times New Roman"/>
          <w:sz w:val="20"/>
          <w:szCs w:val="20"/>
          <w:lang w:val="en-US"/>
        </w:rPr>
        <w:t xml:space="preserve">representing the end of treatment for those in the </w:t>
      </w:r>
      <w:r w:rsidR="00563247">
        <w:rPr>
          <w:rFonts w:ascii="Times New Roman" w:hAnsi="Times New Roman" w:cs="Times New Roman"/>
          <w:sz w:val="20"/>
          <w:szCs w:val="20"/>
          <w:lang w:val="en-US"/>
        </w:rPr>
        <w:t>real-time</w:t>
      </w:r>
      <w:r w:rsidR="00B47E90">
        <w:rPr>
          <w:rFonts w:ascii="Times New Roman" w:hAnsi="Times New Roman" w:cs="Times New Roman"/>
          <w:sz w:val="20"/>
          <w:szCs w:val="20"/>
          <w:lang w:val="en-US"/>
        </w:rPr>
        <w:t xml:space="preserve"> </w:t>
      </w:r>
      <w:r w:rsidR="004455C7" w:rsidRPr="00401693">
        <w:rPr>
          <w:rFonts w:ascii="Times New Roman" w:hAnsi="Times New Roman" w:cs="Times New Roman"/>
          <w:sz w:val="20"/>
          <w:szCs w:val="20"/>
          <w:lang w:val="en-US"/>
        </w:rPr>
        <w:t>functional near-infrared spectroscopy (</w:t>
      </w:r>
      <w:proofErr w:type="spellStart"/>
      <w:r w:rsidR="00847F2C">
        <w:rPr>
          <w:rFonts w:ascii="Times New Roman" w:hAnsi="Times New Roman" w:cs="Times New Roman"/>
          <w:sz w:val="20"/>
          <w:szCs w:val="20"/>
          <w:lang w:val="en-US"/>
        </w:rPr>
        <w:t>rt</w:t>
      </w:r>
      <w:r w:rsidR="00DF55F3" w:rsidRPr="00401693">
        <w:rPr>
          <w:rFonts w:ascii="Times New Roman" w:hAnsi="Times New Roman" w:cs="Times New Roman"/>
          <w:sz w:val="20"/>
          <w:szCs w:val="20"/>
          <w:lang w:val="en-US"/>
        </w:rPr>
        <w:t>fNIRS</w:t>
      </w:r>
      <w:proofErr w:type="spellEnd"/>
      <w:r w:rsidR="004455C7"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 xml:space="preserve"> and</w:t>
      </w:r>
      <w:r w:rsidR="004455C7" w:rsidRPr="00401693">
        <w:rPr>
          <w:rFonts w:ascii="Times New Roman" w:hAnsi="Times New Roman" w:cs="Times New Roman"/>
          <w:sz w:val="20"/>
          <w:szCs w:val="20"/>
          <w:lang w:val="en-US"/>
        </w:rPr>
        <w:t xml:space="preserve"> electroencephalography</w:t>
      </w:r>
      <w:r w:rsidR="00DF55F3" w:rsidRPr="00401693">
        <w:rPr>
          <w:rFonts w:ascii="Times New Roman" w:hAnsi="Times New Roman" w:cs="Times New Roman"/>
          <w:sz w:val="20"/>
          <w:szCs w:val="20"/>
          <w:lang w:val="en-US"/>
        </w:rPr>
        <w:t xml:space="preserve"> </w:t>
      </w:r>
      <w:r w:rsidR="004455C7"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EEG</w:t>
      </w:r>
      <w:r w:rsidR="004455C7"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 xml:space="preserve"> </w:t>
      </w:r>
      <w:r w:rsidR="00875209" w:rsidRPr="00401693">
        <w:rPr>
          <w:rFonts w:ascii="Times New Roman" w:hAnsi="Times New Roman" w:cs="Times New Roman"/>
          <w:sz w:val="20"/>
          <w:szCs w:val="20"/>
          <w:lang w:val="en-US"/>
        </w:rPr>
        <w:t>neurofeedback (</w:t>
      </w:r>
      <w:r w:rsidR="00DF55F3" w:rsidRPr="00401693">
        <w:rPr>
          <w:rFonts w:ascii="Times New Roman" w:hAnsi="Times New Roman" w:cs="Times New Roman"/>
          <w:sz w:val="20"/>
          <w:szCs w:val="20"/>
          <w:lang w:val="en-US"/>
        </w:rPr>
        <w:t>NF</w:t>
      </w:r>
      <w:r w:rsidR="00875209"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 xml:space="preserve"> arms and the end of the waiting period for those in the </w:t>
      </w:r>
      <w:r w:rsidR="00274C7C" w:rsidRPr="00401693">
        <w:rPr>
          <w:rFonts w:ascii="Times New Roman" w:hAnsi="Times New Roman" w:cs="Times New Roman"/>
          <w:sz w:val="20"/>
          <w:szCs w:val="20"/>
          <w:lang w:val="en-US"/>
        </w:rPr>
        <w:t>waitlist (</w:t>
      </w:r>
      <w:r w:rsidR="00DF55F3" w:rsidRPr="00401693">
        <w:rPr>
          <w:rFonts w:ascii="Times New Roman" w:hAnsi="Times New Roman" w:cs="Times New Roman"/>
          <w:sz w:val="20"/>
          <w:szCs w:val="20"/>
          <w:lang w:val="en-US"/>
        </w:rPr>
        <w:t>WL</w:t>
      </w:r>
      <w:r w:rsidR="00274C7C"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 xml:space="preserve"> arm</w:t>
      </w:r>
      <w:r w:rsidRPr="00401693">
        <w:rPr>
          <w:rFonts w:ascii="Times New Roman" w:hAnsi="Times New Roman" w:cs="Times New Roman"/>
          <w:sz w:val="20"/>
          <w:szCs w:val="20"/>
          <w:lang w:val="en-US"/>
        </w:rPr>
        <w:t>. The EDE is a semi-structured interview with established reliability and validity</w:t>
      </w:r>
      <w:r w:rsidRPr="00401693">
        <w:rPr>
          <w:rFonts w:ascii="Times New Roman" w:hAnsi="Times New Roman" w:cs="Times New Roman"/>
          <w:sz w:val="20"/>
          <w:szCs w:val="20"/>
          <w:lang w:val="en-US"/>
        </w:rPr>
        <w:fldChar w:fldCharType="begin" w:fldLock="1"/>
      </w:r>
      <w:r w:rsidR="00B75528" w:rsidRPr="00401693">
        <w:rPr>
          <w:rFonts w:ascii="Times New Roman" w:hAnsi="Times New Roman" w:cs="Times New Roman"/>
          <w:sz w:val="20"/>
          <w:szCs w:val="20"/>
          <w:lang w:val="en-US"/>
        </w:rPr>
        <w:instrText>ADDIN CSL_CITATION {"citationItems":[{"id":"ITEM-1","itemData":{"DOI":"10.1002/eat.20931.Psychometric","ISBN":"9781412965576","ISSN":"1422-6405","abstract":"Purpose: Few studies have been conducted to investigate the effects, if any, of specific medication used to manage the symptoms of attention deficit/hyperactivity disorder (ADHD) as a risk factor for dental caries. A reported side-effect of the medication is a reduction in saliva. Healthy saliva has been shown to play many important functions in the prevention of dental caries. The focus of this review is to determine if any evidence exists to confirm that stimulant medication used to treat the symptoms of ADHD in children increases the risk of dental caries by virtue of its effect on the reduction of salivary flow. Methods: A MEDLINE search was conducted for relevant studies. Search terms used were dental caries, attention deficit/hyperactivity disorder, ADHD, pharmacologic treatment of ADHD, stimulant medication, xerostomia, dry-mouth and saliva flow. Publication dates ranged from 2002 to 2012. Results: Although dental caries prevalence has been found to be higher in children with ADHD, decreased salivary flow as a sideeffect of pharmacological treatment does not appear to be responsible. Conclusion: Dental caries is a multi-factorial disease process. The most effective method of reducing dental caries in ADHD children is more frequent recare visits focusing on home plaque removal practices along with dietary counseling to reduce the consumption of cariogenic foods and drinks. This can only be accomplished with inclusion of the parent/guardian in the process. Keywords: attention deficit/hyperactivity disorder, dental carries, medication, xerostomia This study supports the NDHRA priority area, Clinical Dental Hygiene Care: Investigate how dental hygienists use emerging science to reduce risk in susceptible patients (risk reduction strategies).","author":[{"dropping-particle":"","family":"Berg","given":"Kelly C.","non-dropping-particle":"","parse-names":false,"suffix":""},{"dropping-particle":"","family":"Peterson","given":"Carol B.","non-dropping-particle":"","parse-names":false,"suffix":""},{"dropping-particle":"","family":"Frazier","given":"Patricia","non-dropping-particle":"","parse-names":false,"suffix":""},{"dropping-particle":"","family":"Crow","given":"Scott J.","non-dropping-particle":"","parse-names":false,"suffix":""}],"container-title":"Int J Eat Disord","id":"ITEM-1","issue":"3","issued":{"date-parts":[["2012"]]},"page":"428-438","title":"Psychometric evaluation of the eating disorder examination and eating disorder examination-questionnaire: A systematic review of the literature","type":"article-journal","volume":"45"},"uris":["http://www.mendeley.com/documents/?uuid=82dfeeaf-49c5-4c05-b0d4-10e8d614f1dd"]}],"mendeley":{"formattedCitation":"&lt;sup&gt;6&lt;/sup&gt;","plainTextFormattedCitation":"6","previouslyFormattedCitation":"&lt;sup&gt;6&lt;/sup&gt;"},"properties":{"noteIndex":0},"schema":"https://github.com/citation-style-language/schema/raw/master/csl-citation.json"}</w:instrText>
      </w:r>
      <w:r w:rsidRPr="00401693">
        <w:rPr>
          <w:rFonts w:ascii="Times New Roman" w:hAnsi="Times New Roman" w:cs="Times New Roman"/>
          <w:sz w:val="20"/>
          <w:szCs w:val="20"/>
          <w:lang w:val="en-US"/>
        </w:rPr>
        <w:fldChar w:fldCharType="separate"/>
      </w:r>
      <w:r w:rsidR="00B75528" w:rsidRPr="00401693">
        <w:rPr>
          <w:rFonts w:ascii="Times New Roman" w:hAnsi="Times New Roman" w:cs="Times New Roman"/>
          <w:noProof/>
          <w:sz w:val="20"/>
          <w:szCs w:val="20"/>
          <w:vertAlign w:val="superscript"/>
          <w:lang w:val="en-US"/>
        </w:rPr>
        <w:t>6</w:t>
      </w:r>
      <w:r w:rsidRPr="00401693">
        <w:rPr>
          <w:rFonts w:ascii="Times New Roman" w:hAnsi="Times New Roman" w:cs="Times New Roman"/>
          <w:sz w:val="20"/>
          <w:szCs w:val="20"/>
          <w:lang w:val="en-US"/>
        </w:rPr>
        <w:fldChar w:fldCharType="end"/>
      </w:r>
      <w:r w:rsidR="00DF55F3" w:rsidRPr="00401693">
        <w:rPr>
          <w:rFonts w:ascii="Times New Roman" w:hAnsi="Times New Roman" w:cs="Times New Roman"/>
          <w:sz w:val="20"/>
          <w:szCs w:val="20"/>
          <w:lang w:val="en-US"/>
        </w:rPr>
        <w:t xml:space="preserve"> and was conducted by trained research assistants blind</w:t>
      </w:r>
      <w:r w:rsidR="0017550E" w:rsidRPr="00401693">
        <w:rPr>
          <w:rFonts w:ascii="Times New Roman" w:hAnsi="Times New Roman" w:cs="Times New Roman"/>
          <w:sz w:val="20"/>
          <w:szCs w:val="20"/>
          <w:lang w:val="en-US"/>
        </w:rPr>
        <w:t>ed</w:t>
      </w:r>
      <w:r w:rsidR="00DF55F3" w:rsidRPr="00401693">
        <w:rPr>
          <w:rFonts w:ascii="Times New Roman" w:hAnsi="Times New Roman" w:cs="Times New Roman"/>
          <w:sz w:val="20"/>
          <w:szCs w:val="20"/>
          <w:lang w:val="en-US"/>
        </w:rPr>
        <w:t xml:space="preserve"> to randomization</w:t>
      </w:r>
      <w:r w:rsidR="00F95274">
        <w:rPr>
          <w:rFonts w:ascii="Times New Roman" w:hAnsi="Times New Roman" w:cs="Times New Roman"/>
          <w:sz w:val="20"/>
          <w:szCs w:val="20"/>
          <w:lang w:val="en-US"/>
        </w:rPr>
        <w:t xml:space="preserve"> </w:t>
      </w:r>
      <w:r w:rsidR="00840496">
        <w:rPr>
          <w:rFonts w:ascii="Times New Roman" w:hAnsi="Times New Roman" w:cs="Times New Roman"/>
          <w:sz w:val="20"/>
          <w:szCs w:val="20"/>
          <w:lang w:val="en-US"/>
        </w:rPr>
        <w:t xml:space="preserve">and under regular </w:t>
      </w:r>
      <w:r w:rsidR="00F95274">
        <w:rPr>
          <w:rFonts w:ascii="Times New Roman" w:hAnsi="Times New Roman" w:cs="Times New Roman"/>
          <w:sz w:val="20"/>
          <w:szCs w:val="20"/>
          <w:lang w:val="en-US"/>
        </w:rPr>
        <w:t>supervis</w:t>
      </w:r>
      <w:r w:rsidR="00840496">
        <w:rPr>
          <w:rFonts w:ascii="Times New Roman" w:hAnsi="Times New Roman" w:cs="Times New Roman"/>
          <w:sz w:val="20"/>
          <w:szCs w:val="20"/>
          <w:lang w:val="en-US"/>
        </w:rPr>
        <w:t>ion</w:t>
      </w:r>
      <w:r w:rsidR="00F95274">
        <w:rPr>
          <w:rFonts w:ascii="Times New Roman" w:hAnsi="Times New Roman" w:cs="Times New Roman"/>
          <w:sz w:val="20"/>
          <w:szCs w:val="20"/>
          <w:lang w:val="en-US"/>
        </w:rPr>
        <w:t xml:space="preserve"> by RS</w:t>
      </w:r>
      <w:r w:rsidRPr="00401693">
        <w:rPr>
          <w:rFonts w:ascii="Times New Roman" w:hAnsi="Times New Roman" w:cs="Times New Roman"/>
          <w:sz w:val="20"/>
          <w:szCs w:val="20"/>
          <w:lang w:val="en-US"/>
        </w:rPr>
        <w:t>.</w:t>
      </w:r>
    </w:p>
    <w:p w14:paraId="05BAC026" w14:textId="77777777" w:rsidR="00DF55F3" w:rsidRPr="00401693" w:rsidRDefault="00DF55F3" w:rsidP="00586790">
      <w:pPr>
        <w:pStyle w:val="Text"/>
        <w:spacing w:before="0"/>
        <w:rPr>
          <w:rFonts w:ascii="Times New Roman" w:hAnsi="Times New Roman" w:cs="Times New Roman"/>
          <w:sz w:val="20"/>
          <w:szCs w:val="20"/>
          <w:lang w:val="en-US"/>
        </w:rPr>
      </w:pPr>
    </w:p>
    <w:p w14:paraId="3E996264" w14:textId="4CFD4D06" w:rsidR="00586790" w:rsidRPr="002B4B20" w:rsidRDefault="00E77E19" w:rsidP="002B4B20">
      <w:pPr>
        <w:pStyle w:val="Listenabsatz"/>
        <w:numPr>
          <w:ilvl w:val="2"/>
          <w:numId w:val="13"/>
        </w:numPr>
        <w:spacing w:before="0" w:after="0" w:line="240" w:lineRule="auto"/>
        <w:ind w:left="0" w:firstLine="0"/>
        <w:contextualSpacing w:val="0"/>
        <w:rPr>
          <w:b/>
          <w:bCs/>
          <w:spacing w:val="-1"/>
          <w:sz w:val="20"/>
          <w:szCs w:val="18"/>
          <w:lang w:val="en-US"/>
        </w:rPr>
      </w:pPr>
      <w:r w:rsidRPr="002B4B20">
        <w:rPr>
          <w:b/>
          <w:bCs/>
          <w:spacing w:val="-1"/>
          <w:sz w:val="20"/>
          <w:szCs w:val="18"/>
          <w:lang w:val="en-US"/>
        </w:rPr>
        <w:t>Secondary outcomes</w:t>
      </w:r>
    </w:p>
    <w:p w14:paraId="3796103F" w14:textId="77777777" w:rsidR="000A05D6" w:rsidRPr="00401693" w:rsidRDefault="000A05D6" w:rsidP="00586790">
      <w:pPr>
        <w:spacing w:before="0" w:after="0" w:line="240" w:lineRule="auto"/>
        <w:rPr>
          <w:b/>
          <w:bCs/>
          <w:sz w:val="20"/>
          <w:szCs w:val="18"/>
          <w:lang w:val="en-US"/>
        </w:rPr>
      </w:pPr>
    </w:p>
    <w:p w14:paraId="72306C81" w14:textId="2922453E" w:rsidR="00A711CA" w:rsidRPr="002B4B20" w:rsidRDefault="00A711CA" w:rsidP="00752313">
      <w:pPr>
        <w:spacing w:before="0" w:after="0" w:line="240" w:lineRule="auto"/>
        <w:jc w:val="both"/>
        <w:rPr>
          <w:b/>
          <w:bCs/>
          <w:i/>
          <w:spacing w:val="-1"/>
          <w:sz w:val="20"/>
          <w:szCs w:val="18"/>
          <w:lang w:val="en-US"/>
        </w:rPr>
      </w:pPr>
      <w:r w:rsidRPr="002B4B20">
        <w:rPr>
          <w:b/>
          <w:bCs/>
          <w:i/>
          <w:spacing w:val="-1"/>
          <w:sz w:val="20"/>
          <w:szCs w:val="18"/>
          <w:lang w:val="en-US"/>
        </w:rPr>
        <w:lastRenderedPageBreak/>
        <w:t xml:space="preserve">Eating disorder </w:t>
      </w:r>
      <w:r w:rsidR="0017550E" w:rsidRPr="002B4B20">
        <w:rPr>
          <w:b/>
          <w:bCs/>
          <w:i/>
          <w:spacing w:val="-1"/>
          <w:sz w:val="20"/>
          <w:szCs w:val="18"/>
          <w:lang w:val="en-US"/>
        </w:rPr>
        <w:t>symptomatology</w:t>
      </w:r>
    </w:p>
    <w:p w14:paraId="4BC60596" w14:textId="162CCE6C" w:rsidR="00DF55F3" w:rsidRPr="00401693" w:rsidRDefault="00DF55F3" w:rsidP="000A05D6">
      <w:pPr>
        <w:spacing w:before="0" w:after="0" w:line="240" w:lineRule="auto"/>
        <w:jc w:val="both"/>
        <w:rPr>
          <w:rFonts w:cs="Times New Roman"/>
          <w:sz w:val="20"/>
          <w:szCs w:val="20"/>
          <w:lang w:val="en-US"/>
        </w:rPr>
      </w:pPr>
      <w:r w:rsidRPr="00401693">
        <w:rPr>
          <w:rFonts w:cs="Times New Roman"/>
          <w:i/>
          <w:sz w:val="20"/>
          <w:szCs w:val="20"/>
          <w:lang w:val="en-US"/>
        </w:rPr>
        <w:t>Number of objective binge-eating episodes at follow-up</w:t>
      </w:r>
      <w:r w:rsidRPr="00401693">
        <w:rPr>
          <w:rFonts w:cs="Times New Roman"/>
          <w:sz w:val="20"/>
          <w:szCs w:val="20"/>
          <w:lang w:val="en-US"/>
        </w:rPr>
        <w:t>. The EDE</w:t>
      </w:r>
      <w:r w:rsidR="00B36829" w:rsidRPr="00401693">
        <w:rPr>
          <w:rFonts w:cs="Times New Roman"/>
          <w:sz w:val="20"/>
          <w:szCs w:val="20"/>
          <w:lang w:val="en-US"/>
        </w:rPr>
        <w:fldChar w:fldCharType="begin" w:fldLock="1"/>
      </w:r>
      <w:r w:rsidR="00B36829" w:rsidRPr="00401693">
        <w:rPr>
          <w:rFonts w:cs="Times New Roman"/>
          <w:sz w:val="20"/>
          <w:szCs w:val="20"/>
          <w:lang w:val="en-US"/>
        </w:rPr>
        <w:instrText>ADDIN CSL_CITATION {"citationItems":[{"id":"ITEM-1","itemData":{"DOI":"10.1007/978-981-287-104-6_101","ISBN":"978-3-87159-412-0","abstract":"OVERVIEW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container-title":"Verlag für Psychotherapie","id":"ITEM-1","issued":{"date-parts":[["2016"]]},"publisher":"dgvt-Verlag","publisher-place":"Tübingen","title":"Eating disorder examination: Deutschsprachige Übersetzung [Eating disorder examination: German translation.] 2. Auflage.","type":"book"},"uris":["http://www.mendeley.com/documents/?uuid=b7763bab-a41f-45c4-afef-7a1964aaa546"]},{"id":"ITEM-2","itemData":{"author":[{"dropping-particle":"","family":"Fairburn","given":"Christopher G.","non-dropping-particle":"","parse-names":false,"suffix":""}],"container-title":"Cognitive Behavior Therapy and Eating Disorders","id":"ITEM-2","issued":{"date-parts":[["2008"]]},"publisher":"Guilford Press","publisher-place":"New York, NY","title":"Eating Disorder Examination (Edition 16.0D)","type":"chapter"},"uris":["http://www.mendeley.com/documents/?uuid=ddbc7887-c821-48a4-bef1-30fe63272e2f"]}],"mendeley":{"formattedCitation":"&lt;sup&gt;3,4&lt;/sup&gt;","plainTextFormattedCitation":"3,4","previouslyFormattedCitation":"&lt;sup&gt;3,4&lt;/sup&gt;"},"properties":{"noteIndex":0},"schema":"https://github.com/citation-style-language/schema/raw/master/csl-citation.json"}</w:instrText>
      </w:r>
      <w:r w:rsidR="00B36829" w:rsidRPr="00401693">
        <w:rPr>
          <w:rFonts w:cs="Times New Roman"/>
          <w:sz w:val="20"/>
          <w:szCs w:val="20"/>
          <w:lang w:val="en-US"/>
        </w:rPr>
        <w:fldChar w:fldCharType="separate"/>
      </w:r>
      <w:r w:rsidR="00B36829" w:rsidRPr="00401693">
        <w:rPr>
          <w:rFonts w:cs="Times New Roman"/>
          <w:noProof/>
          <w:sz w:val="20"/>
          <w:szCs w:val="20"/>
          <w:vertAlign w:val="superscript"/>
          <w:lang w:val="en-US"/>
        </w:rPr>
        <w:t>3,4</w:t>
      </w:r>
      <w:r w:rsidR="00B36829" w:rsidRPr="00401693">
        <w:rPr>
          <w:rFonts w:cs="Times New Roman"/>
          <w:sz w:val="20"/>
          <w:szCs w:val="20"/>
          <w:lang w:val="en-US"/>
        </w:rPr>
        <w:fldChar w:fldCharType="end"/>
      </w:r>
      <w:r w:rsidR="00B36829" w:rsidRPr="00401693">
        <w:rPr>
          <w:rFonts w:cs="Times New Roman"/>
          <w:sz w:val="20"/>
          <w:szCs w:val="20"/>
          <w:vertAlign w:val="superscript"/>
          <w:lang w:val="en-US"/>
        </w:rPr>
        <w:t>,5</w:t>
      </w:r>
      <w:r w:rsidR="00B36829" w:rsidRPr="00401693">
        <w:rPr>
          <w:rFonts w:cs="Times New Roman"/>
          <w:sz w:val="20"/>
          <w:szCs w:val="20"/>
          <w:lang w:val="en-US"/>
        </w:rPr>
        <w:fldChar w:fldCharType="begin" w:fldLock="1"/>
      </w:r>
      <w:r w:rsidR="00B36829" w:rsidRPr="00401693">
        <w:rPr>
          <w:rFonts w:cs="Times New Roman"/>
          <w:sz w:val="20"/>
          <w:szCs w:val="20"/>
          <w:lang w:val="en-US"/>
        </w:rPr>
        <w:instrText>ADDIN CSL_CITATION {"citationItems":[{"id":"ITEM-1","itemData":{"ISBN":"0-89862-995-0 (Hardcover)","abstract":"Discusses the Eating Disorder Examination (12th edition), which was devised to provide a standardized instrument for the assessment of the specific psychopathology of eating disorders. The actual instrument is appended to the chapter. (PsycINFO Database Record (c) 2016 APA, all rights reserved)","author":[{"dropping-particle":"","family":"Fairburn","given":"Christopher G.","non-dropping-particle":"","parse-names":false,"suffix":""},{"dropping-particle":"","family":"Cooper","given":"Zafra","non-dropping-particle":"","parse-names":false,"suffix":""}],"container-title":"Binge eating: Nature, assessment, and treatment.","editor":[{"dropping-particle":"","family":"Fairburn","given":"Christopher G.","non-dropping-particle":"","parse-names":false,"suffix":""},{"dropping-particle":"","family":"Wilson","given":"G. Terence","non-dropping-particle":"","parse-names":false,"suffix":""}],"id":"ITEM-1","issued":{"date-parts":[["1993"]]},"page":"317-360","publisher":"Guilford Press","publisher-place":"New York, NY, US","title":"The Eating Disorder Examination (12th edition).","type":"chapter"},"uris":["http://www.mendeley.com/documents/?uuid=a2c9d792-7644-4105-8be9-061b366a2840"]},{"id":"ITEM-2","itemData":{"author":[{"dropping-particle":"","family":"Fairburn","given":"Christopher G.","non-dropping-particle":"","parse-names":false,"suffix":""}],"container-title":"Cognitive Behavior Therapy and Eating Disorders","id":"ITEM-2","issued":{"date-parts":[["2008"]]},"publisher":"Guilford Press","publisher-place":"New York, NY","title":"Eating Disorder Examination (Edition 16.0D)","type":"chapter"},"uris":["http://www.mendeley.com/documents/?uuid=ddbc7887-c821-48a4-bef1-30fe63272e2f"]},{"id":"ITEM-3","itemData":{"DOI":"10.1007/978-981-287-104-6_101","ISBN":"978-3-87159-412-0","abstract":"OVERVIEW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container-title":"Verlag für Psychotherapie","id":"ITEM-3","issued":{"date-parts":[["2016"]]},"publisher":"dgvt-Verlag","publisher-place":"Tübingen","title":"Eating disorder examination: Deutschsprachige Übersetzung [Eating disorder examination: German translation.] 2. Auflage.","type":"book"},"uris":["http://www.mendeley.com/documents/?uuid=b7763bab-a41f-45c4-afef-7a1964aaa546"]}],"mendeley":{"formattedCitation":"&lt;sup&gt;3–5&lt;/sup&gt;","manualFormatting":" ","plainTextFormattedCitation":"3–5","previouslyFormattedCitation":"&lt;sup&gt;3–5&lt;/sup&gt;"},"properties":{"noteIndex":0},"schema":"https://github.com/citation-style-language/schema/raw/master/csl-citation.json"}</w:instrText>
      </w:r>
      <w:r w:rsidR="00B36829" w:rsidRPr="00401693">
        <w:rPr>
          <w:rFonts w:cs="Times New Roman"/>
          <w:sz w:val="20"/>
          <w:szCs w:val="20"/>
          <w:lang w:val="en-US"/>
        </w:rPr>
        <w:fldChar w:fldCharType="separate"/>
      </w:r>
      <w:r w:rsidR="00B36829" w:rsidRPr="00401693" w:rsidDel="00E52BA1">
        <w:rPr>
          <w:rFonts w:cs="Times New Roman"/>
          <w:noProof/>
          <w:sz w:val="20"/>
          <w:szCs w:val="20"/>
          <w:lang w:val="en-US"/>
        </w:rPr>
        <w:t xml:space="preserve"> </w:t>
      </w:r>
      <w:r w:rsidR="00B36829" w:rsidRPr="00401693">
        <w:rPr>
          <w:rFonts w:cs="Times New Roman"/>
          <w:sz w:val="20"/>
          <w:szCs w:val="20"/>
          <w:lang w:val="en-US"/>
        </w:rPr>
        <w:fldChar w:fldCharType="end"/>
      </w:r>
      <w:r w:rsidRPr="00401693">
        <w:rPr>
          <w:rFonts w:cs="Times New Roman"/>
          <w:sz w:val="20"/>
          <w:szCs w:val="20"/>
          <w:lang w:val="en-US"/>
        </w:rPr>
        <w:t>was used to determine the number of objective binge-eating episodes over the past 28 days at 6-month follow-up.</w:t>
      </w:r>
    </w:p>
    <w:p w14:paraId="35881FDF" w14:textId="1B1A42FC" w:rsidR="00DF55F3" w:rsidRPr="00401693" w:rsidRDefault="00DF55F3" w:rsidP="000A05D6">
      <w:pPr>
        <w:spacing w:before="0" w:after="0" w:line="240" w:lineRule="auto"/>
        <w:jc w:val="both"/>
        <w:rPr>
          <w:rFonts w:cs="Times New Roman"/>
          <w:sz w:val="20"/>
          <w:szCs w:val="20"/>
          <w:lang w:val="en-US"/>
        </w:rPr>
      </w:pPr>
    </w:p>
    <w:p w14:paraId="2069C15D" w14:textId="16FF00CE" w:rsidR="00DF55F3" w:rsidRPr="00401693" w:rsidRDefault="00DF55F3" w:rsidP="000A05D6">
      <w:pPr>
        <w:spacing w:before="0" w:after="0" w:line="240" w:lineRule="auto"/>
        <w:jc w:val="both"/>
        <w:rPr>
          <w:rFonts w:cs="Times New Roman"/>
          <w:sz w:val="20"/>
          <w:szCs w:val="20"/>
          <w:lang w:val="en-US"/>
        </w:rPr>
      </w:pPr>
      <w:r w:rsidRPr="00401693">
        <w:rPr>
          <w:rFonts w:cs="Times New Roman"/>
          <w:i/>
          <w:sz w:val="20"/>
          <w:szCs w:val="20"/>
          <w:lang w:val="en-US"/>
        </w:rPr>
        <w:t>Abstinence</w:t>
      </w:r>
      <w:r w:rsidRPr="00401693">
        <w:rPr>
          <w:rFonts w:cs="Times New Roman"/>
          <w:sz w:val="20"/>
          <w:szCs w:val="20"/>
          <w:lang w:val="en-US"/>
        </w:rPr>
        <w:t xml:space="preserve">. Abstinence from binge eating at </w:t>
      </w:r>
      <w:proofErr w:type="spellStart"/>
      <w:r w:rsidRPr="00401693">
        <w:rPr>
          <w:rFonts w:cs="Times New Roman"/>
          <w:sz w:val="20"/>
          <w:szCs w:val="20"/>
          <w:lang w:val="en-US"/>
        </w:rPr>
        <w:t>postassessment</w:t>
      </w:r>
      <w:proofErr w:type="spellEnd"/>
      <w:r w:rsidRPr="00401693">
        <w:rPr>
          <w:rFonts w:cs="Times New Roman"/>
          <w:sz w:val="20"/>
          <w:szCs w:val="20"/>
          <w:lang w:val="en-US"/>
        </w:rPr>
        <w:t xml:space="preserve"> and follow-up was </w:t>
      </w:r>
      <w:r w:rsidR="00BB69C6">
        <w:rPr>
          <w:rFonts w:cs="Times New Roman"/>
          <w:sz w:val="20"/>
          <w:szCs w:val="20"/>
          <w:lang w:val="en-US"/>
        </w:rPr>
        <w:t>determined</w:t>
      </w:r>
      <w:r w:rsidRPr="00401693">
        <w:rPr>
          <w:rFonts w:cs="Times New Roman"/>
          <w:sz w:val="20"/>
          <w:szCs w:val="20"/>
          <w:lang w:val="en-US"/>
        </w:rPr>
        <w:t xml:space="preserve"> as zero objective binge-eating episodes over the past 28 days assessed through the EDE.</w:t>
      </w:r>
    </w:p>
    <w:p w14:paraId="423B7A10" w14:textId="06D12449" w:rsidR="00DF55F3" w:rsidRPr="00401693" w:rsidRDefault="00DF55F3" w:rsidP="000A05D6">
      <w:pPr>
        <w:spacing w:before="0" w:after="0" w:line="240" w:lineRule="auto"/>
        <w:jc w:val="both"/>
        <w:rPr>
          <w:rFonts w:cs="Times New Roman"/>
          <w:sz w:val="20"/>
          <w:szCs w:val="20"/>
          <w:lang w:val="en-US"/>
        </w:rPr>
      </w:pPr>
      <w:r w:rsidRPr="00401693">
        <w:rPr>
          <w:rFonts w:cs="Times New Roman"/>
          <w:sz w:val="20"/>
          <w:szCs w:val="20"/>
          <w:lang w:val="en-US"/>
        </w:rPr>
        <w:t xml:space="preserve"> </w:t>
      </w:r>
    </w:p>
    <w:p w14:paraId="704FFB6B" w14:textId="25F7D15A" w:rsidR="00DF55F3" w:rsidRPr="00401693" w:rsidRDefault="00DF55F3" w:rsidP="000A05D6">
      <w:pPr>
        <w:spacing w:before="0" w:after="0" w:line="240" w:lineRule="auto"/>
        <w:jc w:val="both"/>
        <w:rPr>
          <w:rFonts w:cs="Times New Roman"/>
          <w:sz w:val="20"/>
          <w:szCs w:val="20"/>
          <w:lang w:val="en-US"/>
        </w:rPr>
      </w:pPr>
      <w:r w:rsidRPr="00401693">
        <w:rPr>
          <w:rFonts w:cs="Times New Roman"/>
          <w:i/>
          <w:sz w:val="20"/>
          <w:szCs w:val="20"/>
          <w:lang w:val="en-US"/>
        </w:rPr>
        <w:t>Remission</w:t>
      </w:r>
      <w:r w:rsidRPr="00401693">
        <w:rPr>
          <w:rFonts w:cs="Times New Roman"/>
          <w:sz w:val="20"/>
          <w:szCs w:val="20"/>
          <w:lang w:val="en-US"/>
        </w:rPr>
        <w:t>. Remission from BED was derived from the EDE and defined as not meeting the diagnostic criteria for BED (including BED of low frequency and/or limited duration) according to DSM-5</w:t>
      </w:r>
      <w:r w:rsidR="00B75528" w:rsidRPr="00401693">
        <w:rPr>
          <w:rFonts w:cs="Times New Roman"/>
          <w:sz w:val="20"/>
          <w:szCs w:val="20"/>
          <w:lang w:val="en-US"/>
        </w:rPr>
        <w:fldChar w:fldCharType="begin" w:fldLock="1"/>
      </w:r>
      <w:r w:rsidR="00B91001" w:rsidRPr="00401693">
        <w:rPr>
          <w:rFonts w:cs="Times New Roman"/>
          <w:sz w:val="20"/>
          <w:szCs w:val="20"/>
          <w:lang w:val="en-US"/>
        </w:rPr>
        <w:instrText>ADDIN CSL_CITATION {"citationItems":[{"id":"ITEM-1","itemData":{"author":[{"dropping-particle":"","family":"American Psychiatric Association","given":"","non-dropping-particle":"","parse-names":false,"suffix":""}],"edition":"5","id":"ITEM-1","issued":{"date-parts":[["2013"]]},"publisher":"American Psychiatric Association","publisher-place":"Arlington VA","title":"Diagnostic and statistical manual of mental disorders","type":"book"},"uris":["http://www.mendeley.com/documents/?uuid=79420fdd-deec-4e17-9379-b87eb9193f0f"]}],"mendeley":{"formattedCitation":"&lt;sup&gt;1&lt;/sup&gt;","plainTextFormattedCitation":"1","previouslyFormattedCitation":"&lt;sup&gt;1&lt;/sup&gt;"},"properties":{"noteIndex":0},"schema":"https://github.com/citation-style-language/schema/raw/master/csl-citation.json"}</w:instrText>
      </w:r>
      <w:r w:rsidR="00B75528" w:rsidRPr="00401693">
        <w:rPr>
          <w:rFonts w:cs="Times New Roman"/>
          <w:sz w:val="20"/>
          <w:szCs w:val="20"/>
          <w:lang w:val="en-US"/>
        </w:rPr>
        <w:fldChar w:fldCharType="separate"/>
      </w:r>
      <w:r w:rsidR="00626665" w:rsidRPr="00401693">
        <w:rPr>
          <w:rFonts w:cs="Times New Roman"/>
          <w:noProof/>
          <w:sz w:val="20"/>
          <w:szCs w:val="20"/>
          <w:vertAlign w:val="superscript"/>
          <w:lang w:val="en-US"/>
        </w:rPr>
        <w:t>1</w:t>
      </w:r>
      <w:r w:rsidR="00B75528" w:rsidRPr="00401693">
        <w:rPr>
          <w:rFonts w:cs="Times New Roman"/>
          <w:sz w:val="20"/>
          <w:szCs w:val="20"/>
          <w:lang w:val="en-US"/>
        </w:rPr>
        <w:fldChar w:fldCharType="end"/>
      </w:r>
      <w:r w:rsidR="00D024CF" w:rsidRPr="00401693">
        <w:rPr>
          <w:rFonts w:cs="Times New Roman"/>
          <w:sz w:val="20"/>
          <w:szCs w:val="20"/>
          <w:lang w:val="en-US"/>
        </w:rPr>
        <w:t xml:space="preserve"> </w:t>
      </w:r>
      <w:r w:rsidRPr="00401693">
        <w:rPr>
          <w:rFonts w:cs="Times New Roman"/>
          <w:sz w:val="20"/>
          <w:szCs w:val="20"/>
          <w:lang w:val="en-US"/>
        </w:rPr>
        <w:t xml:space="preserve">at </w:t>
      </w:r>
      <w:proofErr w:type="spellStart"/>
      <w:r w:rsidRPr="00401693">
        <w:rPr>
          <w:rFonts w:cs="Times New Roman"/>
          <w:sz w:val="20"/>
          <w:szCs w:val="20"/>
          <w:lang w:val="en-US"/>
        </w:rPr>
        <w:t>postassessment</w:t>
      </w:r>
      <w:proofErr w:type="spellEnd"/>
      <w:r w:rsidRPr="00401693">
        <w:rPr>
          <w:rFonts w:cs="Times New Roman"/>
          <w:sz w:val="20"/>
          <w:szCs w:val="20"/>
          <w:lang w:val="en-US"/>
        </w:rPr>
        <w:t xml:space="preserve"> and follow-up. </w:t>
      </w:r>
    </w:p>
    <w:p w14:paraId="7EC69FA9" w14:textId="3EF40425" w:rsidR="00DF55F3" w:rsidRPr="00401693" w:rsidRDefault="00DF55F3" w:rsidP="000A05D6">
      <w:pPr>
        <w:spacing w:before="0" w:after="0" w:line="240" w:lineRule="auto"/>
        <w:jc w:val="both"/>
        <w:rPr>
          <w:rFonts w:cs="Times New Roman"/>
          <w:sz w:val="20"/>
          <w:szCs w:val="20"/>
          <w:lang w:val="en-US"/>
        </w:rPr>
      </w:pPr>
    </w:p>
    <w:p w14:paraId="24E80D28" w14:textId="22B7F68B" w:rsidR="00DF55F3" w:rsidRDefault="00DF55F3" w:rsidP="000A05D6">
      <w:pPr>
        <w:spacing w:before="0" w:after="0" w:line="240" w:lineRule="auto"/>
        <w:jc w:val="both"/>
        <w:rPr>
          <w:rStyle w:val="normaltextrun"/>
          <w:rFonts w:cs="Times New Roman"/>
          <w:color w:val="000000"/>
          <w:sz w:val="20"/>
          <w:szCs w:val="20"/>
          <w:shd w:val="clear" w:color="auto" w:fill="FFFFFF"/>
          <w:lang w:val="en-US"/>
        </w:rPr>
      </w:pPr>
      <w:r w:rsidRPr="00401693">
        <w:rPr>
          <w:rFonts w:cs="Times New Roman"/>
          <w:i/>
          <w:sz w:val="20"/>
          <w:szCs w:val="20"/>
          <w:lang w:val="en-US"/>
        </w:rPr>
        <w:t>Eating disorder psychopathology.</w:t>
      </w:r>
      <w:r w:rsidRPr="00401693">
        <w:rPr>
          <w:rFonts w:cs="Times New Roman"/>
          <w:sz w:val="20"/>
          <w:szCs w:val="20"/>
          <w:lang w:val="en-US"/>
        </w:rPr>
        <w:t xml:space="preserve"> </w:t>
      </w:r>
      <w:r w:rsidRPr="00401693">
        <w:rPr>
          <w:rStyle w:val="normaltextrun"/>
          <w:rFonts w:cs="Times New Roman"/>
          <w:color w:val="000000"/>
          <w:sz w:val="20"/>
          <w:szCs w:val="20"/>
          <w:shd w:val="clear" w:color="auto" w:fill="FFFFFF"/>
          <w:lang w:val="en-US"/>
        </w:rPr>
        <w:t>The</w:t>
      </w:r>
      <w:r w:rsidR="0017550E" w:rsidRPr="00401693">
        <w:rPr>
          <w:rStyle w:val="normaltextrun"/>
          <w:rFonts w:cs="Times New Roman"/>
          <w:color w:val="000000"/>
          <w:sz w:val="20"/>
          <w:szCs w:val="20"/>
          <w:shd w:val="clear" w:color="auto" w:fill="FFFFFF"/>
          <w:lang w:val="en-US"/>
        </w:rPr>
        <w:t xml:space="preserve"> </w:t>
      </w:r>
      <w:r w:rsidRPr="00401693">
        <w:rPr>
          <w:rStyle w:val="normaltextrun"/>
          <w:rFonts w:cs="Times New Roman"/>
          <w:color w:val="000000"/>
          <w:sz w:val="20"/>
          <w:szCs w:val="20"/>
          <w:shd w:val="clear" w:color="auto" w:fill="FFFFFF"/>
          <w:lang w:val="en-US"/>
        </w:rPr>
        <w:t>Eating Disorder Examination-Questionnaire</w:t>
      </w:r>
      <w:r w:rsidR="0017550E" w:rsidRPr="00401693">
        <w:rPr>
          <w:rStyle w:val="normaltextrun"/>
          <w:rFonts w:cs="Times New Roman"/>
          <w:color w:val="000000"/>
          <w:sz w:val="20"/>
          <w:szCs w:val="20"/>
          <w:shd w:val="clear" w:color="auto" w:fill="FFFFFF"/>
          <w:lang w:val="en-US"/>
        </w:rPr>
        <w:t xml:space="preserve"> </w:t>
      </w:r>
      <w:r w:rsidRPr="00401693">
        <w:rPr>
          <w:rStyle w:val="normaltextrun"/>
          <w:rFonts w:cs="Times New Roman"/>
          <w:color w:val="000000"/>
          <w:sz w:val="20"/>
          <w:szCs w:val="20"/>
          <w:shd w:val="clear" w:color="auto" w:fill="FFFFFF"/>
          <w:lang w:val="en-US"/>
        </w:rPr>
        <w:t>(EDE-Q</w:t>
      </w:r>
      <w:r w:rsidR="00457B96" w:rsidRPr="00401693">
        <w:rPr>
          <w:rStyle w:val="normaltextrun"/>
          <w:rFonts w:cs="Times New Roman"/>
          <w:color w:val="000000"/>
          <w:sz w:val="20"/>
          <w:szCs w:val="20"/>
          <w:shd w:val="clear" w:color="auto" w:fill="FFFFFF"/>
          <w:lang w:val="en-US"/>
        </w:rPr>
        <w:t>)</w:t>
      </w:r>
      <w:r w:rsidR="00BB69C6">
        <w:rPr>
          <w:rStyle w:val="normaltextrun"/>
          <w:rFonts w:cs="Times New Roman"/>
          <w:color w:val="000000"/>
          <w:sz w:val="20"/>
          <w:szCs w:val="20"/>
          <w:shd w:val="clear" w:color="auto" w:fill="FFFFFF"/>
          <w:lang w:val="en-US"/>
        </w:rPr>
        <w:t>,</w:t>
      </w:r>
      <w:r w:rsidR="00B75528" w:rsidRPr="00401693">
        <w:rPr>
          <w:rStyle w:val="normaltextrun"/>
          <w:rFonts w:cs="Times New Roman"/>
          <w:color w:val="000000"/>
          <w:sz w:val="20"/>
          <w:szCs w:val="20"/>
          <w:shd w:val="clear" w:color="auto" w:fill="FFFFFF"/>
          <w:lang w:val="en-US"/>
        </w:rPr>
        <w:fldChar w:fldCharType="begin" w:fldLock="1"/>
      </w:r>
      <w:r w:rsidR="00031439">
        <w:rPr>
          <w:rStyle w:val="normaltextrun"/>
          <w:rFonts w:cs="Times New Roman"/>
          <w:color w:val="000000"/>
          <w:sz w:val="20"/>
          <w:szCs w:val="20"/>
          <w:shd w:val="clear" w:color="auto" w:fill="FFFFFF"/>
          <w:lang w:val="en-US"/>
        </w:rPr>
        <w:instrText>ADDIN CSL_CITATION {"citationItems":[{"id":"ITEM-1","itemData":{"DOI":"10.1026/0012-1924.53.3.144","ISSN":"0012-1924","abstract":"OVERVIEW OF EDE 17.0D The seventeenth edition of the EDE is the latest version of this widely used instrument. All the changes from the previous edition (EDE 16.0D; Fairburn, Cooper, and O'Connor, 2008) arise from the need to generate DSM-5 eating disorder diagnoses. The major changes are as follows: i. The item on menstruation has been removed as it is no longer a diagnostic criterion for anorexia nervosa ii. The diagnostic items focus exclusively on the past three months as the six-month time frame for binge eating disorder has been reduced to three months iii. References to \" whose weight might make them eligible for the diagnosis of anorexia nervosa \" have been replaced by \" whose weight might be viewed as 'significantly low' \" In all other significant respects the instrument is the same as EDE 16.0D. Edition 17.0D generates EDE 16.0D-compatible data. GENERAL GUIDELINES FOR INTERVIEWERS The EDE is an investigator-based interview. This may be contrasted with respondent-based interviews in which the participant's answers to specified questions are rated without additional questioning. Respondent-based interviews are in essence verbally administered self-report questionnaires. They work well where the concepts being assessed are simple and there is general agreement as to their meaning, but they are unsatisfactory when the concepts are complex or key terms do not have a generally accepted specific meaning. With investigator-based interviews interviewers need training to ensure that they fully understand the concepts being assessed. The structure in such interviews lies in the detailed specifications provided for the interviewer of the concepts to be rated and the rating scheme, rather than in the precise wording of individual questions. In summary, investigator-based interviews such as the EDE require that interviewers be trained both in the technique of interviewing and in the concepts and rules governing the ratings. When using the EDE, it is essential that the participant understands the purpose of the interview. The interviewer should explain why the interview is being conducted and, before starting formal questioning, should aim to establish good rapport. The interviewer and participant together should be trying to obtain an accurate picture of the participant's current eating behaviour and attitudes. It is important to explain that a standard set of questions is being asked and that some may not apply. Participants also need to know in advance ho…","author":[{"dropping-particle":"","family":"Hilbert","given":"Anja","non-dropping-particle":"","parse-names":false,"suffix":""},{"dropping-particle":"","family":"Tuschen-Caffier","given":"Brunna","non-dropping-particle":"","parse-names":false,"suffix":""}],"id":"ITEM-1","issued":{"date-parts":[["2016"]]},"publisher":"dgvt-Verlag","publisher-place":"Tübingen","title":"Eating disorder examination-questionnaire: Deutschprachige Übersetzung [Eating disorder examination-questionnaire: German translation.] 2. Auflage.","type":"book"},"uris":["http://www.mendeley.com/documents/?uuid=6713798b-32ad-4db8-9da6-2941c7c363ad"]},{"id":"ITEM-2","itemData":{"author":[{"dropping-particle":"","family":"Fairburn","given":"Christopher G.","non-dropping-particle":"","parse-names":false,"suffix":""},{"dropping-particle":"","family":"Beglin","given":"S.","non-dropping-particle":"","parse-names":false,"suffix":""}],"container-title":"Cognitive Behavior Therapy and Eating Disorders","editor":[{"dropping-particle":"","family":"Fairburn","given":"Christopher G.","non-dropping-particle":"","parse-names":false,"suffix":""}],"id":"ITEM-2","issued":{"date-parts":[["2008"]]},"page":"309-314","publisher":"Guilford Press","title":"Eating disorder examination-questionnaire (EDE-Q 6.0)","type":"chapter"},"uris":["http://www.mendeley.com/documents/?uuid=d6ec64ee-9feb-40df-987b-7f4955223d0b"]}],"mendeley":{"formattedCitation":"&lt;sup&gt;7,8&lt;/sup&gt;","plainTextFormattedCitation":"7,8","previouslyFormattedCitation":"&lt;sup&gt;7,8&lt;/sup&gt;"},"properties":{"noteIndex":0},"schema":"https://github.com/citation-style-language/schema/raw/master/csl-citation.json"}</w:instrText>
      </w:r>
      <w:r w:rsidR="00B75528" w:rsidRPr="00401693">
        <w:rPr>
          <w:rStyle w:val="normaltextrun"/>
          <w:rFonts w:cs="Times New Roman"/>
          <w:color w:val="000000"/>
          <w:sz w:val="20"/>
          <w:szCs w:val="20"/>
          <w:shd w:val="clear" w:color="auto" w:fill="FFFFFF"/>
          <w:lang w:val="en-US"/>
        </w:rPr>
        <w:fldChar w:fldCharType="separate"/>
      </w:r>
      <w:r w:rsidR="00031439" w:rsidRPr="00031439">
        <w:rPr>
          <w:rStyle w:val="normaltextrun"/>
          <w:rFonts w:cs="Times New Roman"/>
          <w:noProof/>
          <w:color w:val="000000"/>
          <w:sz w:val="20"/>
          <w:szCs w:val="20"/>
          <w:shd w:val="clear" w:color="auto" w:fill="FFFFFF"/>
          <w:vertAlign w:val="superscript"/>
          <w:lang w:val="en-US"/>
        </w:rPr>
        <w:t>7,8</w:t>
      </w:r>
      <w:r w:rsidR="00B75528" w:rsidRPr="00401693">
        <w:rPr>
          <w:rStyle w:val="normaltextrun"/>
          <w:rFonts w:cs="Times New Roman"/>
          <w:color w:val="000000"/>
          <w:sz w:val="20"/>
          <w:szCs w:val="20"/>
          <w:shd w:val="clear" w:color="auto" w:fill="FFFFFF"/>
          <w:lang w:val="en-US"/>
        </w:rPr>
        <w:fldChar w:fldCharType="end"/>
      </w:r>
      <w:r w:rsidR="00B75528" w:rsidRPr="00401693" w:rsidDel="00B75528">
        <w:rPr>
          <w:rStyle w:val="normaltextrun"/>
          <w:rFonts w:cs="Times New Roman"/>
          <w:color w:val="000000"/>
          <w:sz w:val="20"/>
          <w:szCs w:val="20"/>
          <w:shd w:val="clear" w:color="auto" w:fill="FFFFFF"/>
          <w:lang w:val="en-US"/>
        </w:rPr>
        <w:t xml:space="preserve"> </w:t>
      </w:r>
      <w:r w:rsidR="00BB69C6">
        <w:rPr>
          <w:rStyle w:val="normaltextrun"/>
          <w:rFonts w:cs="Times New Roman"/>
          <w:color w:val="000000"/>
          <w:sz w:val="20"/>
          <w:szCs w:val="20"/>
          <w:shd w:val="clear" w:color="auto" w:fill="FFFFFF"/>
          <w:lang w:val="en-US"/>
        </w:rPr>
        <w:t xml:space="preserve">the self-report version of the EDE, </w:t>
      </w:r>
      <w:r w:rsidR="00D024CF" w:rsidRPr="00401693">
        <w:rPr>
          <w:rStyle w:val="normaltextrun"/>
          <w:rFonts w:cs="Times New Roman"/>
          <w:color w:val="000000"/>
          <w:sz w:val="20"/>
          <w:szCs w:val="20"/>
          <w:shd w:val="clear" w:color="auto" w:fill="FFFFFF"/>
          <w:lang w:val="en-US"/>
        </w:rPr>
        <w:t>w</w:t>
      </w:r>
      <w:r w:rsidRPr="00401693">
        <w:rPr>
          <w:rStyle w:val="normaltextrun"/>
          <w:rFonts w:cs="Times New Roman"/>
          <w:color w:val="000000"/>
          <w:sz w:val="20"/>
          <w:szCs w:val="20"/>
          <w:shd w:val="clear" w:color="auto" w:fill="FFFFFF"/>
          <w:lang w:val="en-US"/>
        </w:rPr>
        <w:t xml:space="preserve">as administered to </w:t>
      </w:r>
      <w:r w:rsidR="00BB69C6">
        <w:rPr>
          <w:rStyle w:val="normaltextrun"/>
          <w:rFonts w:cs="Times New Roman"/>
          <w:color w:val="000000"/>
          <w:sz w:val="20"/>
          <w:szCs w:val="20"/>
          <w:shd w:val="clear" w:color="auto" w:fill="FFFFFF"/>
          <w:lang w:val="en-US"/>
        </w:rPr>
        <w:t>assess</w:t>
      </w:r>
      <w:r w:rsidRPr="00401693">
        <w:rPr>
          <w:rStyle w:val="normaltextrun"/>
          <w:rFonts w:cs="Times New Roman"/>
          <w:color w:val="000000"/>
          <w:sz w:val="20"/>
          <w:szCs w:val="20"/>
          <w:shd w:val="clear" w:color="auto" w:fill="FFFFFF"/>
          <w:lang w:val="en-US"/>
        </w:rPr>
        <w:t xml:space="preserve"> eating disorder psychopathology. </w:t>
      </w:r>
      <w:r w:rsidR="00351877" w:rsidRPr="00401693">
        <w:rPr>
          <w:rStyle w:val="normaltextrun"/>
          <w:rFonts w:cs="Times New Roman"/>
          <w:color w:val="000000"/>
          <w:sz w:val="20"/>
          <w:szCs w:val="20"/>
          <w:shd w:val="clear" w:color="auto" w:fill="FFFFFF"/>
          <w:lang w:val="en-US"/>
        </w:rPr>
        <w:t>Beyond six diagnostic items, 22 i</w:t>
      </w:r>
      <w:r w:rsidRPr="00401693">
        <w:rPr>
          <w:rStyle w:val="normaltextrun"/>
          <w:rFonts w:cs="Times New Roman"/>
          <w:color w:val="000000"/>
          <w:sz w:val="20"/>
          <w:szCs w:val="20"/>
          <w:shd w:val="clear" w:color="auto" w:fill="FFFFFF"/>
          <w:lang w:val="en-US"/>
        </w:rPr>
        <w:t>tems</w:t>
      </w:r>
      <w:r w:rsidR="00BB69C6">
        <w:rPr>
          <w:rStyle w:val="normaltextrun"/>
          <w:rFonts w:cs="Times New Roman"/>
          <w:color w:val="000000"/>
          <w:sz w:val="20"/>
          <w:szCs w:val="20"/>
          <w:shd w:val="clear" w:color="auto" w:fill="FFFFFF"/>
          <w:lang w:val="en-US"/>
        </w:rPr>
        <w:t xml:space="preserve"> are</w:t>
      </w:r>
      <w:r w:rsidRPr="00401693">
        <w:rPr>
          <w:rStyle w:val="normaltextrun"/>
          <w:rFonts w:cs="Times New Roman"/>
          <w:color w:val="000000"/>
          <w:sz w:val="20"/>
          <w:szCs w:val="20"/>
          <w:shd w:val="clear" w:color="auto" w:fill="FFFFFF"/>
          <w:lang w:val="en-US"/>
        </w:rPr>
        <w:t xml:space="preserve"> </w:t>
      </w:r>
      <w:r w:rsidR="00BB69C6" w:rsidRPr="00401693">
        <w:rPr>
          <w:rStyle w:val="normaltextrun"/>
          <w:rFonts w:cs="Times New Roman"/>
          <w:color w:val="000000"/>
          <w:sz w:val="20"/>
          <w:szCs w:val="20"/>
          <w:shd w:val="clear" w:color="auto" w:fill="FFFFFF"/>
          <w:lang w:val="en-US"/>
        </w:rPr>
        <w:t>assigned to the four subscales restraint, eating concern, weight concern, and shape concern</w:t>
      </w:r>
      <w:r w:rsidR="00BB69C6">
        <w:rPr>
          <w:rStyle w:val="normaltextrun"/>
          <w:rFonts w:cs="Times New Roman"/>
          <w:color w:val="000000"/>
          <w:sz w:val="20"/>
          <w:szCs w:val="20"/>
          <w:shd w:val="clear" w:color="auto" w:fill="FFFFFF"/>
          <w:lang w:val="en-US"/>
        </w:rPr>
        <w:t>, and provided with a</w:t>
      </w:r>
      <w:r w:rsidR="00351877" w:rsidRPr="00401693">
        <w:rPr>
          <w:rStyle w:val="normaltextrun"/>
          <w:rFonts w:cs="Times New Roman"/>
          <w:color w:val="000000"/>
          <w:sz w:val="20"/>
          <w:szCs w:val="20"/>
          <w:shd w:val="clear" w:color="auto" w:fill="FFFFFF"/>
          <w:lang w:val="en-US"/>
        </w:rPr>
        <w:t xml:space="preserve"> 7-point</w:t>
      </w:r>
      <w:r w:rsidR="00601352" w:rsidRPr="00401693">
        <w:rPr>
          <w:rStyle w:val="normaltextrun"/>
          <w:rFonts w:cs="Times New Roman"/>
          <w:color w:val="000000"/>
          <w:sz w:val="20"/>
          <w:szCs w:val="20"/>
          <w:shd w:val="clear" w:color="auto" w:fill="FFFFFF"/>
          <w:lang w:val="en-US"/>
        </w:rPr>
        <w:t xml:space="preserve"> </w:t>
      </w:r>
      <w:r w:rsidR="00351877" w:rsidRPr="00401693">
        <w:rPr>
          <w:rStyle w:val="normaltextrun"/>
          <w:rFonts w:cs="Times New Roman"/>
          <w:color w:val="000000"/>
          <w:sz w:val="20"/>
          <w:szCs w:val="20"/>
          <w:shd w:val="clear" w:color="auto" w:fill="FFFFFF"/>
          <w:lang w:val="en-US"/>
        </w:rPr>
        <w:t>Likert</w:t>
      </w:r>
      <w:r w:rsidR="00601352" w:rsidRPr="00401693">
        <w:rPr>
          <w:rStyle w:val="normaltextrun"/>
          <w:rFonts w:cs="Times New Roman"/>
          <w:color w:val="000000"/>
          <w:sz w:val="20"/>
          <w:szCs w:val="20"/>
          <w:shd w:val="clear" w:color="auto" w:fill="FFFFFF"/>
          <w:lang w:val="en-US"/>
        </w:rPr>
        <w:t xml:space="preserve"> </w:t>
      </w:r>
      <w:r w:rsidR="00351877" w:rsidRPr="00401693">
        <w:rPr>
          <w:rStyle w:val="normaltextrun"/>
          <w:rFonts w:cs="Times New Roman"/>
          <w:color w:val="000000"/>
          <w:sz w:val="20"/>
          <w:szCs w:val="20"/>
          <w:shd w:val="clear" w:color="auto" w:fill="FFFFFF"/>
          <w:lang w:val="en-US"/>
        </w:rPr>
        <w:t xml:space="preserve">scale ranging from </w:t>
      </w:r>
      <w:r w:rsidR="004624D1">
        <w:rPr>
          <w:rStyle w:val="normaltextrun"/>
          <w:rFonts w:cs="Times New Roman"/>
          <w:color w:val="000000"/>
          <w:sz w:val="20"/>
          <w:szCs w:val="20"/>
          <w:shd w:val="clear" w:color="auto" w:fill="FFFFFF"/>
          <w:lang w:val="en-US"/>
        </w:rPr>
        <w:t xml:space="preserve">0 = </w:t>
      </w:r>
      <w:r w:rsidR="00351877" w:rsidRPr="00401693">
        <w:rPr>
          <w:rStyle w:val="normaltextrun"/>
          <w:rFonts w:cs="Times New Roman"/>
          <w:i/>
          <w:iCs/>
          <w:color w:val="000000"/>
          <w:sz w:val="20"/>
          <w:szCs w:val="20"/>
          <w:shd w:val="clear" w:color="auto" w:fill="FFFFFF"/>
          <w:lang w:val="en-US"/>
        </w:rPr>
        <w:t>feature absent</w:t>
      </w:r>
      <w:r w:rsidR="0017550E" w:rsidRPr="00401693">
        <w:rPr>
          <w:rStyle w:val="normaltextrun"/>
          <w:rFonts w:cs="Times New Roman"/>
          <w:color w:val="000000"/>
          <w:sz w:val="20"/>
          <w:szCs w:val="20"/>
          <w:shd w:val="clear" w:color="auto" w:fill="FFFFFF"/>
          <w:lang w:val="en-US"/>
        </w:rPr>
        <w:t xml:space="preserve"> </w:t>
      </w:r>
      <w:r w:rsidR="00351877" w:rsidRPr="00401693">
        <w:rPr>
          <w:rStyle w:val="normaltextrun"/>
          <w:rFonts w:cs="Times New Roman"/>
          <w:color w:val="000000"/>
          <w:sz w:val="20"/>
          <w:szCs w:val="20"/>
          <w:shd w:val="clear" w:color="auto" w:fill="FFFFFF"/>
          <w:lang w:val="en-US"/>
        </w:rPr>
        <w:t xml:space="preserve">to </w:t>
      </w:r>
      <w:r w:rsidR="004624D1">
        <w:rPr>
          <w:rStyle w:val="normaltextrun"/>
          <w:rFonts w:cs="Times New Roman"/>
          <w:color w:val="000000"/>
          <w:sz w:val="20"/>
          <w:szCs w:val="20"/>
          <w:shd w:val="clear" w:color="auto" w:fill="FFFFFF"/>
          <w:lang w:val="en-US"/>
        </w:rPr>
        <w:t xml:space="preserve">6 = </w:t>
      </w:r>
      <w:r w:rsidR="00351877" w:rsidRPr="00401693">
        <w:rPr>
          <w:rStyle w:val="normaltextrun"/>
          <w:rFonts w:cs="Times New Roman"/>
          <w:i/>
          <w:iCs/>
          <w:color w:val="000000"/>
          <w:sz w:val="20"/>
          <w:szCs w:val="20"/>
          <w:shd w:val="clear" w:color="auto" w:fill="FFFFFF"/>
          <w:lang w:val="en-US"/>
        </w:rPr>
        <w:t xml:space="preserve">feature present </w:t>
      </w:r>
      <w:r w:rsidR="0017550E" w:rsidRPr="00401693">
        <w:rPr>
          <w:rStyle w:val="normaltextrun"/>
          <w:rFonts w:cs="Times New Roman"/>
          <w:i/>
          <w:iCs/>
          <w:color w:val="000000"/>
          <w:sz w:val="20"/>
          <w:szCs w:val="20"/>
          <w:shd w:val="clear" w:color="auto" w:fill="FFFFFF"/>
          <w:lang w:val="en-US"/>
        </w:rPr>
        <w:t>every day</w:t>
      </w:r>
      <w:r w:rsidR="0017550E" w:rsidRPr="00401693">
        <w:rPr>
          <w:rStyle w:val="normaltextrun"/>
          <w:rFonts w:cs="Times New Roman"/>
          <w:color w:val="000000"/>
          <w:sz w:val="20"/>
          <w:szCs w:val="20"/>
          <w:shd w:val="clear" w:color="auto" w:fill="FFFFFF"/>
          <w:lang w:val="en-US"/>
        </w:rPr>
        <w:t xml:space="preserve"> or</w:t>
      </w:r>
      <w:r w:rsidR="0017550E" w:rsidRPr="00401693">
        <w:rPr>
          <w:rStyle w:val="normaltextrun"/>
          <w:rFonts w:cs="Times New Roman"/>
          <w:i/>
          <w:iCs/>
          <w:color w:val="000000"/>
          <w:sz w:val="20"/>
          <w:szCs w:val="20"/>
          <w:shd w:val="clear" w:color="auto" w:fill="FFFFFF"/>
          <w:lang w:val="en-US"/>
        </w:rPr>
        <w:t xml:space="preserve"> </w:t>
      </w:r>
      <w:r w:rsidR="00351877" w:rsidRPr="00401693">
        <w:rPr>
          <w:rStyle w:val="normaltextrun"/>
          <w:rFonts w:cs="Times New Roman"/>
          <w:i/>
          <w:iCs/>
          <w:color w:val="000000"/>
          <w:sz w:val="20"/>
          <w:szCs w:val="20"/>
          <w:shd w:val="clear" w:color="auto" w:fill="FFFFFF"/>
          <w:lang w:val="en-US"/>
        </w:rPr>
        <w:t>to an extreme degree</w:t>
      </w:r>
      <w:r w:rsidR="00351877" w:rsidRPr="00401693">
        <w:rPr>
          <w:rStyle w:val="normaltextrun"/>
          <w:rFonts w:cs="Times New Roman"/>
          <w:color w:val="000000"/>
          <w:sz w:val="20"/>
          <w:szCs w:val="20"/>
          <w:shd w:val="clear" w:color="auto" w:fill="FFFFFF"/>
          <w:lang w:val="en-US"/>
        </w:rPr>
        <w:t xml:space="preserve">. Higher subscale </w:t>
      </w:r>
      <w:proofErr w:type="gramStart"/>
      <w:r w:rsidR="00351877" w:rsidRPr="00401693">
        <w:rPr>
          <w:rStyle w:val="normaltextrun"/>
          <w:rFonts w:cs="Times New Roman"/>
          <w:color w:val="000000"/>
          <w:sz w:val="20"/>
          <w:szCs w:val="20"/>
          <w:shd w:val="clear" w:color="auto" w:fill="FFFFFF"/>
          <w:lang w:val="en-US"/>
        </w:rPr>
        <w:t>mean</w:t>
      </w:r>
      <w:proofErr w:type="gramEnd"/>
      <w:r w:rsidR="00351877" w:rsidRPr="00401693">
        <w:rPr>
          <w:rStyle w:val="normaltextrun"/>
          <w:rFonts w:cs="Times New Roman"/>
          <w:color w:val="000000"/>
          <w:sz w:val="20"/>
          <w:szCs w:val="20"/>
          <w:shd w:val="clear" w:color="auto" w:fill="FFFFFF"/>
          <w:lang w:val="en-US"/>
        </w:rPr>
        <w:t xml:space="preserve"> scores and a higher global m</w:t>
      </w:r>
      <w:r w:rsidRPr="00401693">
        <w:rPr>
          <w:rStyle w:val="normaltextrun"/>
          <w:rFonts w:cs="Times New Roman"/>
          <w:color w:val="000000"/>
          <w:sz w:val="20"/>
          <w:szCs w:val="20"/>
          <w:shd w:val="clear" w:color="auto" w:fill="FFFFFF"/>
          <w:lang w:val="en-US"/>
        </w:rPr>
        <w:t>ean score</w:t>
      </w:r>
      <w:r w:rsidR="00351877" w:rsidRPr="00401693">
        <w:rPr>
          <w:rStyle w:val="normaltextrun"/>
          <w:rFonts w:cs="Times New Roman"/>
          <w:color w:val="000000"/>
          <w:sz w:val="20"/>
          <w:szCs w:val="20"/>
          <w:shd w:val="clear" w:color="auto" w:fill="FFFFFF"/>
          <w:lang w:val="en-US"/>
        </w:rPr>
        <w:t xml:space="preserve"> are i</w:t>
      </w:r>
      <w:r w:rsidRPr="00401693">
        <w:rPr>
          <w:rStyle w:val="normaltextrun"/>
          <w:rFonts w:cs="Times New Roman"/>
          <w:color w:val="000000"/>
          <w:sz w:val="20"/>
          <w:szCs w:val="20"/>
          <w:shd w:val="clear" w:color="auto" w:fill="FFFFFF"/>
          <w:lang w:val="en-US"/>
        </w:rPr>
        <w:t>ndicat</w:t>
      </w:r>
      <w:r w:rsidR="00351877" w:rsidRPr="00401693">
        <w:rPr>
          <w:rStyle w:val="normaltextrun"/>
          <w:rFonts w:cs="Times New Roman"/>
          <w:color w:val="000000"/>
          <w:sz w:val="20"/>
          <w:szCs w:val="20"/>
          <w:shd w:val="clear" w:color="auto" w:fill="FFFFFF"/>
          <w:lang w:val="en-US"/>
        </w:rPr>
        <w:t>ive of</w:t>
      </w:r>
      <w:r w:rsidRPr="00401693">
        <w:rPr>
          <w:rStyle w:val="normaltextrun"/>
          <w:rFonts w:cs="Times New Roman"/>
          <w:color w:val="000000"/>
          <w:sz w:val="20"/>
          <w:szCs w:val="20"/>
          <w:shd w:val="clear" w:color="auto" w:fill="FFFFFF"/>
          <w:lang w:val="en-US"/>
        </w:rPr>
        <w:t xml:space="preserve"> greater eating disorder psychopathology. Internal consistency</w:t>
      </w:r>
      <w:r w:rsidR="007D03B6" w:rsidRPr="00401693">
        <w:rPr>
          <w:rStyle w:val="normaltextrun"/>
          <w:rFonts w:cs="Times New Roman"/>
          <w:color w:val="000000"/>
          <w:sz w:val="20"/>
          <w:szCs w:val="20"/>
          <w:shd w:val="clear" w:color="auto" w:fill="FFFFFF"/>
          <w:lang w:val="en-US"/>
        </w:rPr>
        <w:t xml:space="preserve"> </w:t>
      </w:r>
      <w:r w:rsidRPr="00401693">
        <w:rPr>
          <w:rStyle w:val="normaltextrun"/>
          <w:rFonts w:cs="Times New Roman"/>
          <w:color w:val="000000"/>
          <w:sz w:val="20"/>
          <w:szCs w:val="20"/>
          <w:shd w:val="clear" w:color="auto" w:fill="FFFFFF"/>
          <w:lang w:val="en-US"/>
        </w:rPr>
        <w:t xml:space="preserve">in this study was </w:t>
      </w:r>
      <w:r w:rsidRPr="00401693">
        <w:rPr>
          <w:rStyle w:val="normaltextrun"/>
          <w:rFonts w:cs="Times New Roman"/>
          <w:sz w:val="20"/>
          <w:szCs w:val="20"/>
          <w:shd w:val="clear" w:color="auto" w:fill="FFFFFF"/>
          <w:lang w:val="en-US"/>
        </w:rPr>
        <w:t>α</w:t>
      </w:r>
      <w:r w:rsidR="004624D1">
        <w:rPr>
          <w:rStyle w:val="normaltextrun"/>
          <w:rFonts w:cs="Times New Roman"/>
          <w:sz w:val="20"/>
          <w:szCs w:val="20"/>
          <w:shd w:val="clear" w:color="auto" w:fill="FFFFFF"/>
          <w:lang w:val="en-US"/>
        </w:rPr>
        <w:t xml:space="preserve"> </w:t>
      </w:r>
      <w:r w:rsidRPr="00401693">
        <w:rPr>
          <w:rStyle w:val="normaltextrun"/>
          <w:rFonts w:cs="Times New Roman"/>
          <w:color w:val="000000"/>
          <w:sz w:val="20"/>
          <w:szCs w:val="20"/>
          <w:shd w:val="clear" w:color="auto" w:fill="FFFFFF"/>
          <w:lang w:val="en-US"/>
        </w:rPr>
        <w:t>=</w:t>
      </w:r>
      <w:r w:rsidR="004624D1">
        <w:rPr>
          <w:rStyle w:val="normaltextrun"/>
          <w:rFonts w:cs="Times New Roman"/>
          <w:color w:val="000000"/>
          <w:sz w:val="20"/>
          <w:szCs w:val="20"/>
          <w:shd w:val="clear" w:color="auto" w:fill="FFFFFF"/>
          <w:lang w:val="en-US"/>
        </w:rPr>
        <w:t xml:space="preserve"> </w:t>
      </w:r>
      <w:r w:rsidR="00791D79">
        <w:rPr>
          <w:rStyle w:val="normaltextrun"/>
          <w:rFonts w:cs="Times New Roman"/>
          <w:color w:val="000000"/>
          <w:sz w:val="20"/>
          <w:szCs w:val="20"/>
          <w:shd w:val="clear" w:color="auto" w:fill="FFFFFF"/>
          <w:lang w:val="en-US"/>
        </w:rPr>
        <w:t>0</w:t>
      </w:r>
      <w:r w:rsidR="00791D79" w:rsidRPr="00401693">
        <w:rPr>
          <w:rStyle w:val="normaltextrun"/>
          <w:rFonts w:cs="Times New Roman"/>
          <w:color w:val="000000"/>
          <w:sz w:val="20"/>
          <w:szCs w:val="20"/>
          <w:shd w:val="clear" w:color="auto" w:fill="FFFFFF"/>
          <w:lang w:val="en-US"/>
        </w:rPr>
        <w:t>.73 (</w:t>
      </w:r>
      <w:r w:rsidR="00791D79">
        <w:rPr>
          <w:rStyle w:val="normaltextrun"/>
          <w:rFonts w:cs="Times New Roman"/>
          <w:color w:val="000000"/>
          <w:sz w:val="20"/>
          <w:szCs w:val="20"/>
          <w:shd w:val="clear" w:color="auto" w:fill="FFFFFF"/>
          <w:lang w:val="en-US"/>
        </w:rPr>
        <w:t>95% CI, 0</w:t>
      </w:r>
      <w:r w:rsidR="00791D79" w:rsidRPr="00401693">
        <w:rPr>
          <w:rStyle w:val="normaltextrun"/>
          <w:rFonts w:cs="Times New Roman"/>
          <w:color w:val="000000"/>
          <w:sz w:val="20"/>
          <w:szCs w:val="20"/>
          <w:shd w:val="clear" w:color="auto" w:fill="FFFFFF"/>
          <w:lang w:val="en-US"/>
        </w:rPr>
        <w:t>.61</w:t>
      </w:r>
      <w:r w:rsidR="00791D79">
        <w:rPr>
          <w:rStyle w:val="normaltextrun"/>
          <w:rFonts w:cs="Times New Roman"/>
          <w:color w:val="000000"/>
          <w:sz w:val="20"/>
          <w:szCs w:val="20"/>
          <w:shd w:val="clear" w:color="auto" w:fill="FFFFFF"/>
          <w:lang w:val="en-US"/>
        </w:rPr>
        <w:t xml:space="preserve"> – 0</w:t>
      </w:r>
      <w:r w:rsidR="00791D79" w:rsidRPr="00401693">
        <w:rPr>
          <w:rStyle w:val="normaltextrun"/>
          <w:rFonts w:cs="Times New Roman"/>
          <w:color w:val="000000"/>
          <w:sz w:val="20"/>
          <w:szCs w:val="20"/>
          <w:shd w:val="clear" w:color="auto" w:fill="FFFFFF"/>
          <w:lang w:val="en-US"/>
        </w:rPr>
        <w:t>.80)</w:t>
      </w:r>
      <w:r w:rsidR="00791D79">
        <w:rPr>
          <w:rStyle w:val="normaltextrun"/>
          <w:rFonts w:cs="Times New Roman"/>
          <w:color w:val="000000"/>
          <w:sz w:val="20"/>
          <w:szCs w:val="20"/>
          <w:shd w:val="clear" w:color="auto" w:fill="FFFFFF"/>
          <w:lang w:val="en-US"/>
        </w:rPr>
        <w:t xml:space="preserve">, </w:t>
      </w:r>
      <w:r w:rsidR="004624D1">
        <w:rPr>
          <w:rStyle w:val="normaltextrun"/>
          <w:rFonts w:cs="Times New Roman"/>
          <w:color w:val="000000"/>
          <w:sz w:val="20"/>
          <w:szCs w:val="20"/>
          <w:shd w:val="clear" w:color="auto" w:fill="FFFFFF"/>
          <w:lang w:val="en-US"/>
        </w:rPr>
        <w:t>0</w:t>
      </w:r>
      <w:r w:rsidR="008D08B2" w:rsidRPr="00401693">
        <w:rPr>
          <w:rStyle w:val="normaltextrun"/>
          <w:rFonts w:cs="Times New Roman"/>
          <w:color w:val="000000"/>
          <w:sz w:val="20"/>
          <w:szCs w:val="20"/>
          <w:shd w:val="clear" w:color="auto" w:fill="FFFFFF"/>
          <w:lang w:val="en-US"/>
        </w:rPr>
        <w:t>.83</w:t>
      </w:r>
      <w:r w:rsidR="007D03B6" w:rsidRPr="00401693">
        <w:rPr>
          <w:rStyle w:val="normaltextrun"/>
          <w:rFonts w:cs="Times New Roman"/>
          <w:color w:val="000000"/>
          <w:sz w:val="20"/>
          <w:szCs w:val="20"/>
          <w:shd w:val="clear" w:color="auto" w:fill="FFFFFF"/>
          <w:lang w:val="en-US"/>
        </w:rPr>
        <w:t xml:space="preserve"> (</w:t>
      </w:r>
      <w:r w:rsidR="00780441">
        <w:rPr>
          <w:rStyle w:val="normaltextrun"/>
          <w:rFonts w:cs="Times New Roman"/>
          <w:color w:val="000000"/>
          <w:sz w:val="20"/>
          <w:szCs w:val="20"/>
          <w:shd w:val="clear" w:color="auto" w:fill="FFFFFF"/>
          <w:lang w:val="en-US"/>
        </w:rPr>
        <w:t xml:space="preserve">95% CI,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.74</w:t>
      </w:r>
      <w:r w:rsidR="00791D79">
        <w:rPr>
          <w:rStyle w:val="normaltextrun"/>
          <w:rFonts w:cs="Times New Roman"/>
          <w:color w:val="000000"/>
          <w:sz w:val="20"/>
          <w:szCs w:val="20"/>
          <w:shd w:val="clear" w:color="auto" w:fill="FFFFFF"/>
          <w:lang w:val="en-US"/>
        </w:rPr>
        <w:t xml:space="preserve"> –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.88)</w:t>
      </w:r>
      <w:r w:rsidR="008D08B2" w:rsidRPr="00401693">
        <w:rPr>
          <w:rStyle w:val="normaltextrun"/>
          <w:rFonts w:cs="Times New Roman"/>
          <w:color w:val="000000"/>
          <w:sz w:val="20"/>
          <w:szCs w:val="20"/>
          <w:shd w:val="clear" w:color="auto" w:fill="FFFFFF"/>
          <w:lang w:val="en-US"/>
        </w:rPr>
        <w:t xml:space="preserve">, </w:t>
      </w:r>
      <w:r w:rsidR="004624D1">
        <w:rPr>
          <w:rStyle w:val="normaltextrun"/>
          <w:rFonts w:cs="Times New Roman"/>
          <w:color w:val="000000"/>
          <w:sz w:val="20"/>
          <w:szCs w:val="20"/>
          <w:shd w:val="clear" w:color="auto" w:fill="FFFFFF"/>
          <w:lang w:val="en-US"/>
        </w:rPr>
        <w:t>0</w:t>
      </w:r>
      <w:r w:rsidR="008D08B2" w:rsidRPr="00401693">
        <w:rPr>
          <w:rStyle w:val="normaltextrun"/>
          <w:rFonts w:cs="Times New Roman"/>
          <w:color w:val="000000"/>
          <w:sz w:val="20"/>
          <w:szCs w:val="20"/>
          <w:shd w:val="clear" w:color="auto" w:fill="FFFFFF"/>
          <w:lang w:val="en-US"/>
        </w:rPr>
        <w:t>.70</w:t>
      </w:r>
      <w:r w:rsidR="007D03B6" w:rsidRPr="00401693">
        <w:rPr>
          <w:rStyle w:val="normaltextrun"/>
          <w:rFonts w:cs="Times New Roman"/>
          <w:color w:val="000000"/>
          <w:sz w:val="20"/>
          <w:szCs w:val="20"/>
          <w:shd w:val="clear" w:color="auto" w:fill="FFFFFF"/>
          <w:lang w:val="en-US"/>
        </w:rPr>
        <w:t xml:space="preserve"> (</w:t>
      </w:r>
      <w:r w:rsidR="00780441">
        <w:rPr>
          <w:rStyle w:val="normaltextrun"/>
          <w:rFonts w:cs="Times New Roman"/>
          <w:color w:val="000000"/>
          <w:sz w:val="20"/>
          <w:szCs w:val="20"/>
          <w:shd w:val="clear" w:color="auto" w:fill="FFFFFF"/>
          <w:lang w:val="en-US"/>
        </w:rPr>
        <w:t xml:space="preserve">95% CI,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.54</w:t>
      </w:r>
      <w:r w:rsidR="00791D79">
        <w:rPr>
          <w:rStyle w:val="normaltextrun"/>
          <w:rFonts w:cs="Times New Roman"/>
          <w:color w:val="000000"/>
          <w:sz w:val="20"/>
          <w:szCs w:val="20"/>
          <w:shd w:val="clear" w:color="auto" w:fill="FFFFFF"/>
          <w:lang w:val="en-US"/>
        </w:rPr>
        <w:t xml:space="preserve"> –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.78)</w:t>
      </w:r>
      <w:r w:rsidR="008D08B2" w:rsidRPr="00401693">
        <w:rPr>
          <w:rStyle w:val="normaltextrun"/>
          <w:rFonts w:cs="Times New Roman"/>
          <w:color w:val="000000"/>
          <w:sz w:val="20"/>
          <w:szCs w:val="20"/>
          <w:shd w:val="clear" w:color="auto" w:fill="FFFFFF"/>
          <w:lang w:val="en-US"/>
        </w:rPr>
        <w:t xml:space="preserve">, </w:t>
      </w:r>
      <w:r w:rsidR="004624D1">
        <w:rPr>
          <w:rStyle w:val="normaltextrun"/>
          <w:rFonts w:cs="Times New Roman"/>
          <w:color w:val="000000"/>
          <w:sz w:val="20"/>
          <w:szCs w:val="20"/>
          <w:shd w:val="clear" w:color="auto" w:fill="FFFFFF"/>
          <w:lang w:val="en-US"/>
        </w:rPr>
        <w:t>0</w:t>
      </w:r>
      <w:r w:rsidR="008D08B2" w:rsidRPr="00401693">
        <w:rPr>
          <w:rStyle w:val="normaltextrun"/>
          <w:rFonts w:cs="Times New Roman"/>
          <w:color w:val="000000"/>
          <w:sz w:val="20"/>
          <w:szCs w:val="20"/>
          <w:shd w:val="clear" w:color="auto" w:fill="FFFFFF"/>
          <w:lang w:val="en-US"/>
        </w:rPr>
        <w:t xml:space="preserve">.84 </w:t>
      </w:r>
      <w:r w:rsidR="007D03B6" w:rsidRPr="00401693">
        <w:rPr>
          <w:rStyle w:val="normaltextrun"/>
          <w:rFonts w:cs="Times New Roman"/>
          <w:color w:val="000000"/>
          <w:sz w:val="20"/>
          <w:szCs w:val="20"/>
          <w:shd w:val="clear" w:color="auto" w:fill="FFFFFF"/>
          <w:lang w:val="en-US"/>
        </w:rPr>
        <w:t>(</w:t>
      </w:r>
      <w:r w:rsidR="00780441">
        <w:rPr>
          <w:rStyle w:val="normaltextrun"/>
          <w:rFonts w:cs="Times New Roman"/>
          <w:color w:val="000000"/>
          <w:sz w:val="20"/>
          <w:szCs w:val="20"/>
          <w:shd w:val="clear" w:color="auto" w:fill="FFFFFF"/>
          <w:lang w:val="en-US"/>
        </w:rPr>
        <w:t xml:space="preserve">95% CI,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.77</w:t>
      </w:r>
      <w:r w:rsidR="00791D79">
        <w:rPr>
          <w:rStyle w:val="normaltextrun"/>
          <w:rFonts w:cs="Times New Roman"/>
          <w:color w:val="000000"/>
          <w:sz w:val="20"/>
          <w:szCs w:val="20"/>
          <w:shd w:val="clear" w:color="auto" w:fill="FFFFFF"/>
          <w:lang w:val="en-US"/>
        </w:rPr>
        <w:t xml:space="preserve"> – </w:t>
      </w:r>
      <w:r w:rsidR="004624D1">
        <w:rPr>
          <w:rStyle w:val="normaltextrun"/>
          <w:rFonts w:cs="Times New Roman"/>
          <w:color w:val="000000"/>
          <w:sz w:val="20"/>
          <w:szCs w:val="20"/>
          <w:shd w:val="clear" w:color="auto" w:fill="FFFFFF"/>
          <w:lang w:val="en-US"/>
        </w:rPr>
        <w:t>0</w:t>
      </w:r>
      <w:r w:rsidR="007D03B6" w:rsidRPr="00401693">
        <w:rPr>
          <w:rStyle w:val="normaltextrun"/>
          <w:rFonts w:cs="Times New Roman"/>
          <w:color w:val="000000"/>
          <w:sz w:val="20"/>
          <w:szCs w:val="20"/>
          <w:shd w:val="clear" w:color="auto" w:fill="FFFFFF"/>
          <w:lang w:val="en-US"/>
        </w:rPr>
        <w:t xml:space="preserve">.88) </w:t>
      </w:r>
      <w:r w:rsidR="008D08B2" w:rsidRPr="00401693">
        <w:rPr>
          <w:rStyle w:val="normaltextrun"/>
          <w:rFonts w:cs="Times New Roman"/>
          <w:color w:val="000000"/>
          <w:sz w:val="20"/>
          <w:szCs w:val="20"/>
          <w:shd w:val="clear" w:color="auto" w:fill="FFFFFF"/>
          <w:lang w:val="en-US"/>
        </w:rPr>
        <w:t xml:space="preserve">and </w:t>
      </w:r>
      <w:r w:rsidR="00791D79">
        <w:rPr>
          <w:rStyle w:val="normaltextrun"/>
          <w:rFonts w:cs="Times New Roman"/>
          <w:color w:val="000000"/>
          <w:sz w:val="20"/>
          <w:szCs w:val="20"/>
          <w:shd w:val="clear" w:color="auto" w:fill="FFFFFF"/>
          <w:lang w:val="en-US"/>
        </w:rPr>
        <w:t>0</w:t>
      </w:r>
      <w:r w:rsidR="00791D79" w:rsidRPr="00401693">
        <w:rPr>
          <w:rStyle w:val="normaltextrun"/>
          <w:rFonts w:cs="Times New Roman"/>
          <w:color w:val="000000"/>
          <w:sz w:val="20"/>
          <w:szCs w:val="20"/>
          <w:shd w:val="clear" w:color="auto" w:fill="FFFFFF"/>
          <w:lang w:val="en-US"/>
        </w:rPr>
        <w:t>.</w:t>
      </w:r>
      <w:r w:rsidR="00791D79" w:rsidRPr="002B4B20">
        <w:rPr>
          <w:rStyle w:val="normaltextrun"/>
          <w:rFonts w:cs="Times New Roman"/>
          <w:color w:val="000000"/>
          <w:sz w:val="20"/>
          <w:szCs w:val="20"/>
          <w:shd w:val="clear" w:color="auto" w:fill="FFFFFF"/>
          <w:lang w:val="en-US"/>
        </w:rPr>
        <w:t>91</w:t>
      </w:r>
      <w:r w:rsidR="00791D79" w:rsidRPr="00401693">
        <w:rPr>
          <w:rStyle w:val="normaltextrun"/>
          <w:rFonts w:cs="Times New Roman"/>
          <w:color w:val="000000"/>
          <w:sz w:val="20"/>
          <w:szCs w:val="20"/>
          <w:shd w:val="clear" w:color="auto" w:fill="FFFFFF"/>
          <w:lang w:val="en-US"/>
        </w:rPr>
        <w:t xml:space="preserve"> (</w:t>
      </w:r>
      <w:r w:rsidR="00791D79">
        <w:rPr>
          <w:rStyle w:val="normaltextrun"/>
          <w:rFonts w:cs="Times New Roman"/>
          <w:color w:val="000000"/>
          <w:sz w:val="20"/>
          <w:szCs w:val="20"/>
          <w:shd w:val="clear" w:color="auto" w:fill="FFFFFF"/>
          <w:lang w:val="en-US"/>
        </w:rPr>
        <w:t>95% CI, 0</w:t>
      </w:r>
      <w:r w:rsidR="00791D79" w:rsidRPr="00401693">
        <w:rPr>
          <w:rStyle w:val="normaltextrun"/>
          <w:rFonts w:cs="Times New Roman"/>
          <w:color w:val="000000"/>
          <w:sz w:val="20"/>
          <w:szCs w:val="20"/>
          <w:shd w:val="clear" w:color="auto" w:fill="FFFFFF"/>
          <w:lang w:val="en-US"/>
        </w:rPr>
        <w:t>.87</w:t>
      </w:r>
      <w:r w:rsidR="00791D79">
        <w:rPr>
          <w:rStyle w:val="normaltextrun"/>
          <w:rFonts w:cs="Times New Roman"/>
          <w:color w:val="000000"/>
          <w:sz w:val="20"/>
          <w:szCs w:val="20"/>
          <w:shd w:val="clear" w:color="auto" w:fill="FFFFFF"/>
          <w:lang w:val="en-US"/>
        </w:rPr>
        <w:t xml:space="preserve"> – 0</w:t>
      </w:r>
      <w:r w:rsidR="00791D79" w:rsidRPr="00401693">
        <w:rPr>
          <w:rStyle w:val="normaltextrun"/>
          <w:rFonts w:cs="Times New Roman"/>
          <w:color w:val="000000"/>
          <w:sz w:val="20"/>
          <w:szCs w:val="20"/>
          <w:shd w:val="clear" w:color="auto" w:fill="FFFFFF"/>
          <w:lang w:val="en-US"/>
        </w:rPr>
        <w:t>.93)</w:t>
      </w:r>
      <w:r w:rsidR="008D08B2" w:rsidRPr="00401693">
        <w:rPr>
          <w:rStyle w:val="normaltextrun"/>
          <w:rFonts w:cs="Times New Roman"/>
          <w:color w:val="000000"/>
          <w:sz w:val="20"/>
          <w:szCs w:val="20"/>
          <w:shd w:val="clear" w:color="auto" w:fill="FFFFFF"/>
          <w:lang w:val="en-US"/>
        </w:rPr>
        <w:t xml:space="preserve"> for </w:t>
      </w:r>
      <w:r w:rsidR="00791D79">
        <w:rPr>
          <w:rStyle w:val="normaltextrun"/>
          <w:rFonts w:cs="Times New Roman"/>
          <w:color w:val="000000"/>
          <w:sz w:val="20"/>
          <w:szCs w:val="20"/>
          <w:shd w:val="clear" w:color="auto" w:fill="FFFFFF"/>
          <w:lang w:val="en-US"/>
        </w:rPr>
        <w:t xml:space="preserve">restraint, </w:t>
      </w:r>
      <w:r w:rsidR="008D08B2" w:rsidRPr="00401693">
        <w:rPr>
          <w:rStyle w:val="normaltextrun"/>
          <w:rFonts w:cs="Times New Roman"/>
          <w:color w:val="000000"/>
          <w:sz w:val="20"/>
          <w:szCs w:val="20"/>
          <w:shd w:val="clear" w:color="auto" w:fill="FFFFFF"/>
          <w:lang w:val="en-US"/>
        </w:rPr>
        <w:t xml:space="preserve">eating concern, weight concern, shape concern, </w:t>
      </w:r>
      <w:r w:rsidR="00E378C3">
        <w:rPr>
          <w:rStyle w:val="normaltextrun"/>
          <w:rFonts w:cs="Times New Roman"/>
          <w:color w:val="000000"/>
          <w:sz w:val="20"/>
          <w:szCs w:val="20"/>
          <w:shd w:val="clear" w:color="auto" w:fill="FFFFFF"/>
          <w:lang w:val="en-US"/>
        </w:rPr>
        <w:t xml:space="preserve">and the global score, </w:t>
      </w:r>
      <w:r w:rsidR="008D08B2" w:rsidRPr="00401693">
        <w:rPr>
          <w:rStyle w:val="normaltextrun"/>
          <w:rFonts w:cs="Times New Roman"/>
          <w:color w:val="000000"/>
          <w:sz w:val="20"/>
          <w:szCs w:val="20"/>
          <w:shd w:val="clear" w:color="auto" w:fill="FFFFFF"/>
          <w:lang w:val="en-US"/>
        </w:rPr>
        <w:t>respectively.</w:t>
      </w:r>
      <w:r w:rsidR="00BB69C6">
        <w:rPr>
          <w:rStyle w:val="normaltextrun"/>
          <w:rFonts w:cs="Times New Roman"/>
          <w:color w:val="000000"/>
          <w:sz w:val="20"/>
          <w:szCs w:val="20"/>
          <w:shd w:val="clear" w:color="auto" w:fill="FFFFFF"/>
          <w:lang w:val="en-US"/>
        </w:rPr>
        <w:t xml:space="preserve"> </w:t>
      </w:r>
      <w:r w:rsidR="00C13531">
        <w:rPr>
          <w:rStyle w:val="normaltextrun"/>
          <w:rFonts w:cs="Times New Roman"/>
          <w:color w:val="000000"/>
          <w:sz w:val="20"/>
          <w:szCs w:val="20"/>
          <w:shd w:val="clear" w:color="auto" w:fill="FFFFFF"/>
          <w:lang w:val="en-US"/>
        </w:rPr>
        <w:t xml:space="preserve">Similarly, </w:t>
      </w:r>
      <w:r w:rsidR="005003A3">
        <w:rPr>
          <w:rStyle w:val="normaltextrun"/>
          <w:rFonts w:cs="Times New Roman"/>
          <w:color w:val="000000"/>
          <w:sz w:val="20"/>
          <w:szCs w:val="20"/>
          <w:shd w:val="clear" w:color="auto" w:fill="FFFFFF"/>
          <w:lang w:val="en-US"/>
        </w:rPr>
        <w:t xml:space="preserve">McDonald’s </w:t>
      </w:r>
      <w:r w:rsidR="00C13531">
        <w:rPr>
          <w:rStyle w:val="normaltextrun"/>
          <w:rFonts w:cs="Times New Roman"/>
          <w:color w:val="000000"/>
          <w:sz w:val="20"/>
          <w:szCs w:val="20"/>
          <w:shd w:val="clear" w:color="auto" w:fill="FFFFFF"/>
          <w:lang w:val="en-US"/>
        </w:rPr>
        <w:t xml:space="preserve">ω </w:t>
      </w:r>
      <w:r w:rsidR="006D2D76">
        <w:rPr>
          <w:rStyle w:val="normaltextrun"/>
          <w:rFonts w:cs="Times New Roman"/>
          <w:color w:val="000000"/>
          <w:sz w:val="20"/>
          <w:szCs w:val="20"/>
          <w:shd w:val="clear" w:color="auto" w:fill="FFFFFF"/>
          <w:lang w:val="en-US"/>
        </w:rPr>
        <w:t xml:space="preserve">was </w:t>
      </w:r>
      <w:r w:rsidR="00E378C3">
        <w:rPr>
          <w:rStyle w:val="normaltextrun"/>
          <w:rFonts w:cs="Times New Roman"/>
          <w:color w:val="000000"/>
          <w:sz w:val="20"/>
          <w:szCs w:val="20"/>
          <w:shd w:val="clear" w:color="auto" w:fill="FFFFFF"/>
          <w:lang w:val="en-US"/>
        </w:rPr>
        <w:t>0.76</w:t>
      </w:r>
      <w:r w:rsidR="00E378C3" w:rsidRPr="00401693">
        <w:rPr>
          <w:rStyle w:val="normaltextrun"/>
          <w:rFonts w:cs="Times New Roman"/>
          <w:color w:val="000000"/>
          <w:sz w:val="20"/>
          <w:szCs w:val="20"/>
          <w:shd w:val="clear" w:color="auto" w:fill="FFFFFF"/>
          <w:lang w:val="en-US"/>
        </w:rPr>
        <w:t xml:space="preserve"> (</w:t>
      </w:r>
      <w:r w:rsidR="00E378C3">
        <w:rPr>
          <w:rStyle w:val="normaltextrun"/>
          <w:rFonts w:cs="Times New Roman"/>
          <w:color w:val="000000"/>
          <w:sz w:val="20"/>
          <w:szCs w:val="20"/>
          <w:shd w:val="clear" w:color="auto" w:fill="FFFFFF"/>
          <w:lang w:val="en-US"/>
        </w:rPr>
        <w:t>95% CI, 0.68 – 0.84</w:t>
      </w:r>
      <w:r w:rsidR="00E378C3" w:rsidRPr="00401693">
        <w:rPr>
          <w:rStyle w:val="normaltextrun"/>
          <w:rFonts w:cs="Times New Roman"/>
          <w:color w:val="000000"/>
          <w:sz w:val="20"/>
          <w:szCs w:val="20"/>
          <w:shd w:val="clear" w:color="auto" w:fill="FFFFFF"/>
          <w:lang w:val="en-US"/>
        </w:rPr>
        <w:t>)</w:t>
      </w:r>
      <w:r w:rsidR="00C13531" w:rsidRPr="00401693">
        <w:rPr>
          <w:rStyle w:val="normaltextrun"/>
          <w:rFonts w:cs="Times New Roman"/>
          <w:color w:val="000000"/>
          <w:sz w:val="20"/>
          <w:szCs w:val="20"/>
          <w:shd w:val="clear" w:color="auto" w:fill="FFFFFF"/>
          <w:lang w:val="en-US"/>
        </w:rPr>
        <w:t xml:space="preserve">, </w:t>
      </w:r>
      <w:r w:rsidR="00C13531">
        <w:rPr>
          <w:rStyle w:val="normaltextrun"/>
          <w:rFonts w:cs="Times New Roman"/>
          <w:color w:val="000000"/>
          <w:sz w:val="20"/>
          <w:szCs w:val="20"/>
          <w:shd w:val="clear" w:color="auto" w:fill="FFFFFF"/>
          <w:lang w:val="en-US"/>
        </w:rPr>
        <w:t>0.82</w:t>
      </w:r>
      <w:r w:rsidR="00C13531" w:rsidRPr="00401693">
        <w:rPr>
          <w:rStyle w:val="normaltextrun"/>
          <w:rFonts w:cs="Times New Roman"/>
          <w:color w:val="000000"/>
          <w:sz w:val="20"/>
          <w:szCs w:val="20"/>
          <w:shd w:val="clear" w:color="auto" w:fill="FFFFFF"/>
          <w:lang w:val="en-US"/>
        </w:rPr>
        <w:t xml:space="preserve"> (</w:t>
      </w:r>
      <w:r w:rsidR="00780441">
        <w:rPr>
          <w:rStyle w:val="normaltextrun"/>
          <w:rFonts w:cs="Times New Roman"/>
          <w:color w:val="000000"/>
          <w:sz w:val="20"/>
          <w:szCs w:val="20"/>
          <w:shd w:val="clear" w:color="auto" w:fill="FFFFFF"/>
          <w:lang w:val="en-US"/>
        </w:rPr>
        <w:t xml:space="preserve">95% CI, </w:t>
      </w:r>
      <w:r w:rsidR="00C13531">
        <w:rPr>
          <w:rStyle w:val="normaltextrun"/>
          <w:rFonts w:cs="Times New Roman"/>
          <w:color w:val="000000"/>
          <w:sz w:val="20"/>
          <w:szCs w:val="20"/>
          <w:shd w:val="clear" w:color="auto" w:fill="FFFFFF"/>
          <w:lang w:val="en-US"/>
        </w:rPr>
        <w:t>0.75</w:t>
      </w:r>
      <w:r w:rsidR="00791D79">
        <w:rPr>
          <w:rStyle w:val="normaltextrun"/>
          <w:rFonts w:cs="Times New Roman"/>
          <w:color w:val="000000"/>
          <w:sz w:val="20"/>
          <w:szCs w:val="20"/>
          <w:shd w:val="clear" w:color="auto" w:fill="FFFFFF"/>
          <w:lang w:val="en-US"/>
        </w:rPr>
        <w:t xml:space="preserve"> – </w:t>
      </w:r>
      <w:r w:rsidR="00C13531">
        <w:rPr>
          <w:rStyle w:val="normaltextrun"/>
          <w:rFonts w:cs="Times New Roman"/>
          <w:color w:val="000000"/>
          <w:sz w:val="20"/>
          <w:szCs w:val="20"/>
          <w:shd w:val="clear" w:color="auto" w:fill="FFFFFF"/>
          <w:lang w:val="en-US"/>
        </w:rPr>
        <w:t>0.89</w:t>
      </w:r>
      <w:r w:rsidR="00C13531" w:rsidRPr="00401693">
        <w:rPr>
          <w:rStyle w:val="normaltextrun"/>
          <w:rFonts w:cs="Times New Roman"/>
          <w:color w:val="000000"/>
          <w:sz w:val="20"/>
          <w:szCs w:val="20"/>
          <w:shd w:val="clear" w:color="auto" w:fill="FFFFFF"/>
          <w:lang w:val="en-US"/>
        </w:rPr>
        <w:t xml:space="preserve">), </w:t>
      </w:r>
      <w:r w:rsidR="00C13531">
        <w:rPr>
          <w:rStyle w:val="normaltextrun"/>
          <w:rFonts w:cs="Times New Roman"/>
          <w:color w:val="000000"/>
          <w:sz w:val="20"/>
          <w:szCs w:val="20"/>
          <w:shd w:val="clear" w:color="auto" w:fill="FFFFFF"/>
          <w:lang w:val="en-US"/>
        </w:rPr>
        <w:t>0.73</w:t>
      </w:r>
      <w:r w:rsidR="00C13531" w:rsidRPr="00401693">
        <w:rPr>
          <w:rStyle w:val="normaltextrun"/>
          <w:rFonts w:cs="Times New Roman"/>
          <w:color w:val="000000"/>
          <w:sz w:val="20"/>
          <w:szCs w:val="20"/>
          <w:shd w:val="clear" w:color="auto" w:fill="FFFFFF"/>
          <w:lang w:val="en-US"/>
        </w:rPr>
        <w:t xml:space="preserve"> (</w:t>
      </w:r>
      <w:r w:rsidR="00780441">
        <w:rPr>
          <w:rStyle w:val="normaltextrun"/>
          <w:rFonts w:cs="Times New Roman"/>
          <w:color w:val="000000"/>
          <w:sz w:val="20"/>
          <w:szCs w:val="20"/>
          <w:shd w:val="clear" w:color="auto" w:fill="FFFFFF"/>
          <w:lang w:val="en-US"/>
        </w:rPr>
        <w:t xml:space="preserve">95% CI, </w:t>
      </w:r>
      <w:r w:rsidR="00C13531">
        <w:rPr>
          <w:rStyle w:val="normaltextrun"/>
          <w:rFonts w:cs="Times New Roman"/>
          <w:color w:val="000000"/>
          <w:sz w:val="20"/>
          <w:szCs w:val="20"/>
          <w:shd w:val="clear" w:color="auto" w:fill="FFFFFF"/>
          <w:lang w:val="en-US"/>
        </w:rPr>
        <w:t>0.6</w:t>
      </w:r>
      <w:r w:rsidR="00C13531" w:rsidRPr="00401693">
        <w:rPr>
          <w:rStyle w:val="normaltextrun"/>
          <w:rFonts w:cs="Times New Roman"/>
          <w:color w:val="000000"/>
          <w:sz w:val="20"/>
          <w:szCs w:val="20"/>
          <w:shd w:val="clear" w:color="auto" w:fill="FFFFFF"/>
          <w:lang w:val="en-US"/>
        </w:rPr>
        <w:t>4</w:t>
      </w:r>
      <w:r w:rsidR="00791D79">
        <w:rPr>
          <w:rStyle w:val="normaltextrun"/>
          <w:rFonts w:cs="Times New Roman"/>
          <w:color w:val="000000"/>
          <w:sz w:val="20"/>
          <w:szCs w:val="20"/>
          <w:shd w:val="clear" w:color="auto" w:fill="FFFFFF"/>
          <w:lang w:val="en-US"/>
        </w:rPr>
        <w:t xml:space="preserve"> – </w:t>
      </w:r>
      <w:r w:rsidR="00C13531">
        <w:rPr>
          <w:rStyle w:val="normaltextrun"/>
          <w:rFonts w:cs="Times New Roman"/>
          <w:color w:val="000000"/>
          <w:sz w:val="20"/>
          <w:szCs w:val="20"/>
          <w:shd w:val="clear" w:color="auto" w:fill="FFFFFF"/>
          <w:lang w:val="en-US"/>
        </w:rPr>
        <w:t>0.</w:t>
      </w:r>
      <w:r w:rsidR="00C13531" w:rsidRPr="00401693">
        <w:rPr>
          <w:rStyle w:val="normaltextrun"/>
          <w:rFonts w:cs="Times New Roman"/>
          <w:color w:val="000000"/>
          <w:sz w:val="20"/>
          <w:szCs w:val="20"/>
          <w:shd w:val="clear" w:color="auto" w:fill="FFFFFF"/>
          <w:lang w:val="en-US"/>
        </w:rPr>
        <w:t>8</w:t>
      </w:r>
      <w:r w:rsidR="00C13531">
        <w:rPr>
          <w:rStyle w:val="normaltextrun"/>
          <w:rFonts w:cs="Times New Roman"/>
          <w:color w:val="000000"/>
          <w:sz w:val="20"/>
          <w:szCs w:val="20"/>
          <w:shd w:val="clear" w:color="auto" w:fill="FFFFFF"/>
          <w:lang w:val="en-US"/>
        </w:rPr>
        <w:t>1</w:t>
      </w:r>
      <w:r w:rsidR="00C13531" w:rsidRPr="00401693">
        <w:rPr>
          <w:rStyle w:val="normaltextrun"/>
          <w:rFonts w:cs="Times New Roman"/>
          <w:color w:val="000000"/>
          <w:sz w:val="20"/>
          <w:szCs w:val="20"/>
          <w:shd w:val="clear" w:color="auto" w:fill="FFFFFF"/>
          <w:lang w:val="en-US"/>
        </w:rPr>
        <w:t xml:space="preserve">), </w:t>
      </w:r>
      <w:r w:rsidR="00C13531">
        <w:rPr>
          <w:rStyle w:val="normaltextrun"/>
          <w:rFonts w:cs="Times New Roman"/>
          <w:color w:val="000000"/>
          <w:sz w:val="20"/>
          <w:szCs w:val="20"/>
          <w:shd w:val="clear" w:color="auto" w:fill="FFFFFF"/>
          <w:lang w:val="en-US"/>
        </w:rPr>
        <w:t>0.83</w:t>
      </w:r>
      <w:r w:rsidR="00C13531" w:rsidRPr="00401693">
        <w:rPr>
          <w:rStyle w:val="normaltextrun"/>
          <w:rFonts w:cs="Times New Roman"/>
          <w:color w:val="000000"/>
          <w:sz w:val="20"/>
          <w:szCs w:val="20"/>
          <w:shd w:val="clear" w:color="auto" w:fill="FFFFFF"/>
          <w:lang w:val="en-US"/>
        </w:rPr>
        <w:t xml:space="preserve"> (</w:t>
      </w:r>
      <w:r w:rsidR="00780441">
        <w:rPr>
          <w:rStyle w:val="normaltextrun"/>
          <w:rFonts w:cs="Times New Roman"/>
          <w:color w:val="000000"/>
          <w:sz w:val="20"/>
          <w:szCs w:val="20"/>
          <w:shd w:val="clear" w:color="auto" w:fill="FFFFFF"/>
          <w:lang w:val="en-US"/>
        </w:rPr>
        <w:t xml:space="preserve">95% CI, </w:t>
      </w:r>
      <w:r w:rsidR="00C13531">
        <w:rPr>
          <w:rStyle w:val="normaltextrun"/>
          <w:rFonts w:cs="Times New Roman"/>
          <w:color w:val="000000"/>
          <w:sz w:val="20"/>
          <w:szCs w:val="20"/>
          <w:shd w:val="clear" w:color="auto" w:fill="FFFFFF"/>
          <w:lang w:val="en-US"/>
        </w:rPr>
        <w:t>0.78</w:t>
      </w:r>
      <w:r w:rsidR="00791D79">
        <w:rPr>
          <w:rStyle w:val="normaltextrun"/>
          <w:rFonts w:cs="Times New Roman"/>
          <w:color w:val="000000"/>
          <w:sz w:val="20"/>
          <w:szCs w:val="20"/>
          <w:shd w:val="clear" w:color="auto" w:fill="FFFFFF"/>
          <w:lang w:val="en-US"/>
        </w:rPr>
        <w:t xml:space="preserve"> – </w:t>
      </w:r>
      <w:r w:rsidR="00C13531">
        <w:rPr>
          <w:rStyle w:val="normaltextrun"/>
          <w:rFonts w:cs="Times New Roman"/>
          <w:color w:val="000000"/>
          <w:sz w:val="20"/>
          <w:szCs w:val="20"/>
          <w:shd w:val="clear" w:color="auto" w:fill="FFFFFF"/>
          <w:lang w:val="en-US"/>
        </w:rPr>
        <w:t>0.89</w:t>
      </w:r>
      <w:r w:rsidR="00C13531" w:rsidRPr="00401693">
        <w:rPr>
          <w:rStyle w:val="normaltextrun"/>
          <w:rFonts w:cs="Times New Roman"/>
          <w:color w:val="000000"/>
          <w:sz w:val="20"/>
          <w:szCs w:val="20"/>
          <w:shd w:val="clear" w:color="auto" w:fill="FFFFFF"/>
          <w:lang w:val="en-US"/>
        </w:rPr>
        <w:t>)</w:t>
      </w:r>
      <w:r w:rsidR="00E378C3">
        <w:rPr>
          <w:rStyle w:val="normaltextrun"/>
          <w:rFonts w:cs="Times New Roman"/>
          <w:color w:val="000000"/>
          <w:sz w:val="20"/>
          <w:szCs w:val="20"/>
          <w:shd w:val="clear" w:color="auto" w:fill="FFFFFF"/>
          <w:lang w:val="en-US"/>
        </w:rPr>
        <w:t>,</w:t>
      </w:r>
      <w:r w:rsidR="00C13531" w:rsidRPr="00401693">
        <w:rPr>
          <w:rStyle w:val="normaltextrun"/>
          <w:rFonts w:cs="Times New Roman"/>
          <w:color w:val="000000"/>
          <w:sz w:val="20"/>
          <w:szCs w:val="20"/>
          <w:shd w:val="clear" w:color="auto" w:fill="FFFFFF"/>
          <w:lang w:val="en-US"/>
        </w:rPr>
        <w:t xml:space="preserve"> and </w:t>
      </w:r>
      <w:r w:rsidR="00E378C3">
        <w:rPr>
          <w:rStyle w:val="normaltextrun"/>
          <w:rFonts w:cs="Times New Roman"/>
          <w:color w:val="000000"/>
          <w:sz w:val="20"/>
          <w:szCs w:val="20"/>
          <w:shd w:val="clear" w:color="auto" w:fill="FFFFFF"/>
          <w:lang w:val="en-US"/>
        </w:rPr>
        <w:t>0</w:t>
      </w:r>
      <w:r w:rsidR="00E378C3" w:rsidRPr="00401693">
        <w:rPr>
          <w:rStyle w:val="normaltextrun"/>
          <w:rFonts w:cs="Times New Roman"/>
          <w:color w:val="000000"/>
          <w:sz w:val="20"/>
          <w:szCs w:val="20"/>
          <w:shd w:val="clear" w:color="auto" w:fill="FFFFFF"/>
          <w:lang w:val="en-US"/>
        </w:rPr>
        <w:t>.</w:t>
      </w:r>
      <w:r w:rsidR="00E378C3" w:rsidRPr="002B4B20">
        <w:rPr>
          <w:rStyle w:val="normaltextrun"/>
          <w:rFonts w:cs="Times New Roman"/>
          <w:color w:val="000000"/>
          <w:sz w:val="20"/>
          <w:szCs w:val="20"/>
          <w:shd w:val="clear" w:color="auto" w:fill="FFFFFF"/>
          <w:lang w:val="en-US"/>
        </w:rPr>
        <w:t>9</w:t>
      </w:r>
      <w:r w:rsidR="00E378C3">
        <w:rPr>
          <w:rStyle w:val="normaltextrun"/>
          <w:rFonts w:cs="Times New Roman"/>
          <w:color w:val="000000"/>
          <w:sz w:val="20"/>
          <w:szCs w:val="20"/>
          <w:shd w:val="clear" w:color="auto" w:fill="FFFFFF"/>
          <w:lang w:val="en-US"/>
        </w:rPr>
        <w:t>0</w:t>
      </w:r>
      <w:r w:rsidR="00E378C3" w:rsidRPr="00401693">
        <w:rPr>
          <w:rStyle w:val="normaltextrun"/>
          <w:rFonts w:cs="Times New Roman"/>
          <w:color w:val="000000"/>
          <w:sz w:val="20"/>
          <w:szCs w:val="20"/>
          <w:shd w:val="clear" w:color="auto" w:fill="FFFFFF"/>
          <w:lang w:val="en-US"/>
        </w:rPr>
        <w:t xml:space="preserve"> (</w:t>
      </w:r>
      <w:r w:rsidR="00E378C3">
        <w:rPr>
          <w:rStyle w:val="normaltextrun"/>
          <w:rFonts w:cs="Times New Roman"/>
          <w:color w:val="000000"/>
          <w:sz w:val="20"/>
          <w:szCs w:val="20"/>
          <w:shd w:val="clear" w:color="auto" w:fill="FFFFFF"/>
          <w:lang w:val="en-US"/>
        </w:rPr>
        <w:t>95% CI, 0</w:t>
      </w:r>
      <w:r w:rsidR="00E378C3" w:rsidRPr="00401693">
        <w:rPr>
          <w:rStyle w:val="normaltextrun"/>
          <w:rFonts w:cs="Times New Roman"/>
          <w:color w:val="000000"/>
          <w:sz w:val="20"/>
          <w:szCs w:val="20"/>
          <w:shd w:val="clear" w:color="auto" w:fill="FFFFFF"/>
          <w:lang w:val="en-US"/>
        </w:rPr>
        <w:t>.87</w:t>
      </w:r>
      <w:r w:rsidR="00E378C3">
        <w:rPr>
          <w:rStyle w:val="normaltextrun"/>
          <w:rFonts w:cs="Times New Roman"/>
          <w:color w:val="000000"/>
          <w:sz w:val="20"/>
          <w:szCs w:val="20"/>
          <w:shd w:val="clear" w:color="auto" w:fill="FFFFFF"/>
          <w:lang w:val="en-US"/>
        </w:rPr>
        <w:t xml:space="preserve"> – 0</w:t>
      </w:r>
      <w:r w:rsidR="00E378C3" w:rsidRPr="00401693">
        <w:rPr>
          <w:rStyle w:val="normaltextrun"/>
          <w:rFonts w:cs="Times New Roman"/>
          <w:color w:val="000000"/>
          <w:sz w:val="20"/>
          <w:szCs w:val="20"/>
          <w:shd w:val="clear" w:color="auto" w:fill="FFFFFF"/>
          <w:lang w:val="en-US"/>
        </w:rPr>
        <w:t>.93)</w:t>
      </w:r>
      <w:r w:rsidR="00E378C3">
        <w:rPr>
          <w:rStyle w:val="normaltextrun"/>
          <w:rFonts w:cs="Times New Roman"/>
          <w:color w:val="000000"/>
          <w:sz w:val="20"/>
          <w:szCs w:val="20"/>
          <w:shd w:val="clear" w:color="auto" w:fill="FFFFFF"/>
          <w:lang w:val="en-US"/>
        </w:rPr>
        <w:t>.</w:t>
      </w:r>
    </w:p>
    <w:p w14:paraId="1D19EDB9" w14:textId="06C1A12F" w:rsidR="00F5557F" w:rsidRDefault="00F5557F" w:rsidP="000A05D6">
      <w:pPr>
        <w:spacing w:before="0" w:after="0" w:line="240" w:lineRule="auto"/>
        <w:jc w:val="both"/>
        <w:rPr>
          <w:rStyle w:val="normaltextrun"/>
          <w:rFonts w:cs="Times New Roman"/>
          <w:color w:val="000000"/>
          <w:sz w:val="20"/>
          <w:szCs w:val="20"/>
          <w:shd w:val="clear" w:color="auto" w:fill="FFFFFF"/>
          <w:lang w:val="en-US"/>
        </w:rPr>
      </w:pPr>
    </w:p>
    <w:p w14:paraId="42FB8426" w14:textId="060738E5" w:rsidR="00F5557F" w:rsidRPr="00401693" w:rsidRDefault="00F5557F" w:rsidP="00F5557F">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 xml:space="preserve">Food cravings. </w:t>
      </w:r>
      <w:r w:rsidRPr="00401693">
        <w:rPr>
          <w:rFonts w:cs="Times New Roman"/>
          <w:color w:val="202020"/>
          <w:sz w:val="20"/>
          <w:szCs w:val="20"/>
          <w:lang w:val="en-US"/>
        </w:rPr>
        <w:t>The Food Cravings Questionnaire-Trait-reduced (FCQ-T-r)</w:t>
      </w:r>
      <w:r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{"citationItems":[{"id":"ITEM-1","itemData":{"DOI":"10.3389/fpsyg.2014.00190","ISBN":"1664-1078 (Electronic)","ISSN":"16641078","PMID":"24624116","abstract":"One of the most often used instruments for the assessment of food cravings is the Food Cravings Questionnaire (FCQ), which consists of a trait (FCQ-T; 39 items) and state (FCQ-S; 15 items) version. Scores on the FCQ-T have been found to be positively associated with eating pathology, body mass index (BMI), low dieting success and increases in state food craving during cognitive tasks involving appealing food stimuli. The current studies evaluated reliability and validity of a reduced version of the FCQ-T consisting of 15 items only (FCQ-T-r). Study 1 was a questionnaire study conducted online among students (N = 323). In study 2, female students (N = 70) performed a working memory task involving food and neutral pictures. Study 1 indicated a one-factorial structure and high internal consistency (α = 0.94) of the FCQ-T-r. Scores of the FCQ-T-r were positively correlated with BMI and negatively correlated with dieting success. In study 2, participants reported higher state food craving after the task compared to before. This increase was positively correlated with the FCQ-T-r. Hours since the last meal positively predicted food craving before the task when controlling for FCQ-T-r scores and the interaction of both variables. Contrarily, FCQ-T-r scores positively predicted food craving after the task when controlling for food deprivation and the interaction term. Thus, trait food craving was specifically associated with state food craving triggered by palatable food-cues, but not with state food craving related to plain hunger. Results indicate high reliability of the FCQ-T-r. Replicating studies that used the long version, small-to-medium correlations with BMI and dieting success could be found. Finally, scores on the FCQ-T-r predicted cue-elicited food craving, providing further support of its validity. The FCQ-T-r constitutes a succinct, valid and reliable self-report measure to efficiently assess experiences of food craving as a trait.","author":[{"dropping-particle":"","family":"Meule","given":"Adrian","non-dropping-particle":"","parse-names":false,"suffix":""},{"dropping-particle":"","family":"Hermann","given":"Tina","non-dropping-particle":"","parse-names":false,"suffix":""},{"dropping-particle":"","family":"Kübler","given":"Andrea","non-dropping-particle":"","parse-names":false,"suffix":""}],"container-title":"Frontiers in Psychology","id":"ITEM-1","issue":"190","issued":{"date-parts":[["2014"]]},"page":"1-10","title":"A short version of the Food Cravings Questionnaire-Trait: the FCQ-T-reduced","type":"article-journal","volume":"5"},"uris":["http://www.mendeley.com/documents/?uuid=bab28db0-f804-4f16-bfd4-e48054674185"]},{"id":"ITEM-2","itemData":{"DOI":"https://doi.org/10.1016/S0005-7894(00)80009-X","ISSN":"0005-7894","abstract":"We describe three studies on the development and psychometric properties of state and trait versions of a multidimensional Food Cravings Questionnaire (FCQ-S and FCQ-T). In Study 1, we used confirmatory factor analysis to help refine the instruments. Results indicated good internal consistency for both questionnaires and their respective subscales, as well as excellent test-retest reliability for the FCQ-T. In Study 2, we examined the validity of the instruments by comparing the effect of food deprivation versus food satiation on both questionnaires. As hypothesized, we found a greater effect on the state measure than the trait measure. In Study 3, we used confirmatory factor analysis to cross-validate the factor structure of both questionnaires with a new sample. Results supported the factor structure of both instruments. Overall, we suggest that cravings can be conceptualized as multidimensional motivational states. Our preliminary data support the use of the FCQ-S and FCQ-T with clinical and nonclinical populations.","author":[{"dropping-particle":"","family":"Cepeda-Benito","given":"Antonio","non-dropping-particle":"","parse-names":false,"suffix":""},{"dropping-particle":"","family":"Gleaves","given":"David H","non-dropping-particle":"","parse-names":false,"suffix":""},{"dropping-particle":"","family":"Williams","given":"Tara L","non-dropping-particle":"","parse-names":false,"suffix":""},{"dropping-particle":"","family":"Erath","given":"Stephen A","non-dropping-particle":"","parse-names":false,"suffix":""}],"container-title":"Behavior Therapy","id":"ITEM-2","issue":"1","issued":{"date-parts":[["2000"]]},"page":"151-173","title":"The development and validation of the state and trait food-cravings questionnaires","type":"article-journal","volume":"31"},"uris":["http://www.mendeley.com/documents/?uuid=a279011f-ea01-4ea8-a08a-1d912bf0014d"]},{"id":"ITEM-3","itemData":{"DOI":"https://doi.org/10.1016/S0005-7967(99)00141-2","ISSN":"0005-7967","abstract":"Objective: We developed and tested the psychometric properties of Spanish versions of the Trait and State Food Cravings Questionnaires (FCQ–T and FCQ–S respectively). Method: The instruments were translated and adapted to Spanish and administered to undergraduate students from a Southern university in Spain (N=271). The data were analyzed using confirmatory factor analysis to compare the factor structure of the English and Spanish versions of both questionnaires. Results: The factors structure of both questionnaires obtained excellent fit indices across their Spanish versions with the one exception that some factors of the FCQ–S were more highly intercorrelated among the Spanish sample than the American. Discussion: This study supports the conceptualization of food cravings as universal multidimensional motivational states that can be reliably measured and supports the use of the Spanish versions of the FCQ.","author":[{"dropping-particle":"","family":"Cepeda-Benito","given":"Antonio","non-dropping-particle":"","parse-names":false,"suffix":""},{"dropping-particle":"","family":"Gleaves","given":"David H","non-dropping-particle":"","parse-names":false,"suffix":""},{"dropping-particle":"","family":"Fernández","given":"M.Carmen","non-dropping-particle":"","parse-names":false,"suffix":""},{"dropping-particle":"","family":"Vila","given":"Jaime","non-dropping-particle":"","parse-names":false,"suffix":""},{"dropping-particle":"","family":"Williams","given":"Tara L","non-dropping-particle":"","parse-names":false,"suffix":""},{"dropping-particle":"","family":"Reynoso","given":"Jose","non-dropping-particle":"","parse-names":false,"suffix":""}],"container-title":"Behaviour Research and Therapy","id":"ITEM-3","issue":"11","issued":{"date-parts":[["2000"]]},"page":"1125-1138","title":"The development and validation of Spanish versions of the State and Trait Food Cravings Questionnaires","type":"article-journal","volume":"38"},"uris":["http://www.mendeley.com/documents/?uuid=0dde58af-a6ed-4e96-85c7-da5dea1fd9d8"]}],"mendeley":{"formattedCitation":"&lt;sup&gt;9–11&lt;/sup&gt;","plainTextFormattedCitation":"9–11","previouslyFormattedCitation":"&lt;sup&gt;9–11&lt;/sup&gt;"},"properties":{"noteIndex":0},"schema":"https://github.com/citation-style-language/schema/raw/master/csl-citation.json"}</w:instrText>
      </w:r>
      <w:r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9–11</w:t>
      </w:r>
      <w:r w:rsidRPr="00401693">
        <w:rPr>
          <w:rFonts w:cs="Times New Roman"/>
          <w:color w:val="202020"/>
          <w:sz w:val="20"/>
          <w:szCs w:val="20"/>
          <w:lang w:val="en-US"/>
        </w:rPr>
        <w:fldChar w:fldCharType="end"/>
      </w:r>
      <w:r w:rsidRPr="00401693">
        <w:rPr>
          <w:rFonts w:cs="Times New Roman"/>
          <w:color w:val="202020"/>
          <w:sz w:val="20"/>
          <w:szCs w:val="20"/>
          <w:lang w:val="en-US"/>
        </w:rPr>
        <w:t xml:space="preserve"> was used to measure food cravings </w:t>
      </w:r>
      <w:r>
        <w:rPr>
          <w:rFonts w:cs="Times New Roman"/>
          <w:color w:val="202020"/>
          <w:sz w:val="20"/>
          <w:szCs w:val="20"/>
          <w:lang w:val="en-US"/>
        </w:rPr>
        <w:t xml:space="preserve">with 15 items, supplied with </w:t>
      </w:r>
      <w:r w:rsidRPr="00401693">
        <w:rPr>
          <w:rFonts w:cs="Times New Roman"/>
          <w:color w:val="202020"/>
          <w:sz w:val="20"/>
          <w:szCs w:val="20"/>
          <w:lang w:val="en-US"/>
        </w:rPr>
        <w:t xml:space="preserve">a 6-point Likert scale ranging from </w:t>
      </w:r>
      <w:r>
        <w:rPr>
          <w:rFonts w:cs="Times New Roman"/>
          <w:color w:val="202020"/>
          <w:sz w:val="20"/>
          <w:szCs w:val="20"/>
          <w:lang w:val="en-US"/>
        </w:rPr>
        <w:t xml:space="preserve">1 = </w:t>
      </w:r>
      <w:r w:rsidRPr="00401693">
        <w:rPr>
          <w:rFonts w:cs="Times New Roman"/>
          <w:i/>
          <w:color w:val="202020"/>
          <w:sz w:val="20"/>
          <w:szCs w:val="20"/>
          <w:lang w:val="en-US"/>
        </w:rPr>
        <w:t>never/not applicable</w:t>
      </w:r>
      <w:r w:rsidRPr="00401693">
        <w:rPr>
          <w:rFonts w:cs="Times New Roman"/>
          <w:color w:val="202020"/>
          <w:sz w:val="20"/>
          <w:szCs w:val="20"/>
          <w:lang w:val="en-US"/>
        </w:rPr>
        <w:t xml:space="preserve"> to </w:t>
      </w:r>
      <w:r>
        <w:rPr>
          <w:rFonts w:cs="Times New Roman"/>
          <w:color w:val="202020"/>
          <w:sz w:val="20"/>
          <w:szCs w:val="20"/>
          <w:lang w:val="en-US"/>
        </w:rPr>
        <w:t xml:space="preserve">6 = </w:t>
      </w:r>
      <w:r w:rsidRPr="00401693">
        <w:rPr>
          <w:rFonts w:cs="Times New Roman"/>
          <w:i/>
          <w:color w:val="202020"/>
          <w:sz w:val="20"/>
          <w:szCs w:val="20"/>
          <w:lang w:val="en-US"/>
        </w:rPr>
        <w:t>always</w:t>
      </w:r>
      <w:r w:rsidRPr="00401693">
        <w:rPr>
          <w:rFonts w:cs="Times New Roman"/>
          <w:color w:val="202020"/>
          <w:sz w:val="20"/>
          <w:szCs w:val="20"/>
          <w:lang w:val="en-US"/>
        </w:rPr>
        <w:t>. Higher total sum scores (15</w:t>
      </w:r>
      <w:r>
        <w:rPr>
          <w:rStyle w:val="normaltextrun"/>
          <w:rFonts w:cs="Times New Roman"/>
          <w:color w:val="000000"/>
          <w:sz w:val="20"/>
          <w:szCs w:val="20"/>
          <w:shd w:val="clear" w:color="auto" w:fill="FFFFFF"/>
          <w:lang w:val="en-US"/>
        </w:rPr>
        <w:t xml:space="preserve"> – </w:t>
      </w:r>
      <w:r w:rsidRPr="00401693">
        <w:rPr>
          <w:rFonts w:cs="Times New Roman"/>
          <w:color w:val="202020"/>
          <w:sz w:val="20"/>
          <w:szCs w:val="20"/>
          <w:lang w:val="en-US"/>
        </w:rPr>
        <w:t xml:space="preserve">90) represent greater food cravings. Internal consistency in this study’s sample was </w:t>
      </w:r>
      <w:r>
        <w:rPr>
          <w:rFonts w:cs="Times New Roman"/>
          <w:color w:val="202020"/>
          <w:sz w:val="20"/>
          <w:szCs w:val="20"/>
          <w:lang w:val="en-US"/>
        </w:rPr>
        <w:t>α = 0.</w:t>
      </w:r>
      <w:r w:rsidRPr="00401693">
        <w:rPr>
          <w:rFonts w:cs="Times New Roman"/>
          <w:color w:val="202020"/>
          <w:sz w:val="20"/>
          <w:szCs w:val="20"/>
          <w:lang w:val="en-US"/>
        </w:rPr>
        <w:t>94 (95% CI</w:t>
      </w:r>
      <w:r>
        <w:rPr>
          <w:rFonts w:cs="Times New Roman"/>
          <w:color w:val="202020"/>
          <w:sz w:val="20"/>
          <w:szCs w:val="20"/>
          <w:lang w:val="en-US"/>
        </w:rPr>
        <w:t>,</w:t>
      </w:r>
      <w:r w:rsidRPr="00401693">
        <w:rPr>
          <w:rFonts w:cs="Times New Roman"/>
          <w:color w:val="202020"/>
          <w:sz w:val="20"/>
          <w:szCs w:val="20"/>
          <w:lang w:val="en-US"/>
        </w:rPr>
        <w:t xml:space="preserve"> </w:t>
      </w:r>
      <w:r>
        <w:rPr>
          <w:rFonts w:cs="Times New Roman"/>
          <w:color w:val="202020"/>
          <w:sz w:val="20"/>
          <w:szCs w:val="20"/>
          <w:lang w:val="en-US"/>
        </w:rPr>
        <w:t>0</w:t>
      </w:r>
      <w:r w:rsidRPr="00401693">
        <w:rPr>
          <w:rFonts w:cs="Times New Roman"/>
          <w:color w:val="202020"/>
          <w:sz w:val="20"/>
          <w:szCs w:val="20"/>
          <w:lang w:val="en-US"/>
        </w:rPr>
        <w:t>.90</w:t>
      </w:r>
      <w:r>
        <w:rPr>
          <w:rStyle w:val="normaltextrun"/>
          <w:rFonts w:cs="Times New Roman"/>
          <w:color w:val="000000"/>
          <w:sz w:val="20"/>
          <w:szCs w:val="20"/>
          <w:shd w:val="clear" w:color="auto" w:fill="FFFFFF"/>
          <w:lang w:val="en-US"/>
        </w:rPr>
        <w:t xml:space="preserve"> – </w:t>
      </w:r>
      <w:r>
        <w:rPr>
          <w:rFonts w:cs="Times New Roman"/>
          <w:color w:val="202020"/>
          <w:sz w:val="20"/>
          <w:szCs w:val="20"/>
          <w:lang w:val="en-US"/>
        </w:rPr>
        <w:t>0</w:t>
      </w:r>
      <w:r w:rsidRPr="00401693">
        <w:rPr>
          <w:rFonts w:cs="Times New Roman"/>
          <w:color w:val="202020"/>
          <w:sz w:val="20"/>
          <w:szCs w:val="20"/>
          <w:lang w:val="en-US"/>
        </w:rPr>
        <w:t>.95)</w:t>
      </w:r>
      <w:r>
        <w:rPr>
          <w:rFonts w:cs="Times New Roman"/>
          <w:color w:val="202020"/>
          <w:sz w:val="20"/>
          <w:szCs w:val="20"/>
          <w:lang w:val="en-US"/>
        </w:rPr>
        <w:t>, ω = 0.</w:t>
      </w:r>
      <w:r w:rsidRPr="00401693">
        <w:rPr>
          <w:rFonts w:cs="Times New Roman"/>
          <w:color w:val="202020"/>
          <w:sz w:val="20"/>
          <w:szCs w:val="20"/>
          <w:lang w:val="en-US"/>
        </w:rPr>
        <w:t>94 (95% CI</w:t>
      </w:r>
      <w:r>
        <w:rPr>
          <w:rFonts w:cs="Times New Roman"/>
          <w:color w:val="202020"/>
          <w:sz w:val="20"/>
          <w:szCs w:val="20"/>
          <w:lang w:val="en-US"/>
        </w:rPr>
        <w:t>,</w:t>
      </w:r>
      <w:r w:rsidRPr="00401693">
        <w:rPr>
          <w:rFonts w:cs="Times New Roman"/>
          <w:color w:val="202020"/>
          <w:sz w:val="20"/>
          <w:szCs w:val="20"/>
          <w:lang w:val="en-US"/>
        </w:rPr>
        <w:t xml:space="preserve"> </w:t>
      </w:r>
      <w:r>
        <w:rPr>
          <w:rFonts w:cs="Times New Roman"/>
          <w:color w:val="202020"/>
          <w:sz w:val="20"/>
          <w:szCs w:val="20"/>
          <w:lang w:val="en-US"/>
        </w:rPr>
        <w:t>0.91</w:t>
      </w:r>
      <w:r>
        <w:rPr>
          <w:rStyle w:val="normaltextrun"/>
          <w:rFonts w:cs="Times New Roman"/>
          <w:color w:val="000000"/>
          <w:sz w:val="20"/>
          <w:szCs w:val="20"/>
          <w:shd w:val="clear" w:color="auto" w:fill="FFFFFF"/>
          <w:lang w:val="en-US"/>
        </w:rPr>
        <w:t xml:space="preserve"> – </w:t>
      </w:r>
      <w:r>
        <w:rPr>
          <w:rFonts w:cs="Times New Roman"/>
          <w:color w:val="202020"/>
          <w:sz w:val="20"/>
          <w:szCs w:val="20"/>
          <w:lang w:val="en-US"/>
        </w:rPr>
        <w:t>0.96</w:t>
      </w:r>
      <w:r w:rsidRPr="00401693">
        <w:rPr>
          <w:rFonts w:cs="Times New Roman"/>
          <w:color w:val="202020"/>
          <w:sz w:val="20"/>
          <w:szCs w:val="20"/>
          <w:lang w:val="en-US"/>
        </w:rPr>
        <w:t>).</w:t>
      </w:r>
    </w:p>
    <w:p w14:paraId="4D7D4208" w14:textId="1445D5C1" w:rsidR="00324DEB" w:rsidRPr="00401693" w:rsidRDefault="00324DEB" w:rsidP="000A05D6">
      <w:pPr>
        <w:pStyle w:val="Text"/>
        <w:spacing w:before="0"/>
        <w:rPr>
          <w:rFonts w:ascii="Times New Roman" w:hAnsi="Times New Roman" w:cs="Times New Roman"/>
          <w:i/>
          <w:sz w:val="20"/>
          <w:szCs w:val="20"/>
          <w:lang w:val="en-US"/>
        </w:rPr>
      </w:pPr>
    </w:p>
    <w:p w14:paraId="54E81F15" w14:textId="080A0488" w:rsidR="00575901" w:rsidRPr="002B4B20" w:rsidRDefault="00575901" w:rsidP="002B4B20">
      <w:pPr>
        <w:pStyle w:val="Listenabsatz"/>
        <w:numPr>
          <w:ilvl w:val="3"/>
          <w:numId w:val="13"/>
        </w:numPr>
        <w:spacing w:before="0" w:after="0" w:line="240" w:lineRule="auto"/>
        <w:ind w:left="0" w:firstLine="0"/>
        <w:contextualSpacing w:val="0"/>
        <w:rPr>
          <w:bCs/>
          <w:i/>
          <w:spacing w:val="-1"/>
          <w:sz w:val="20"/>
          <w:szCs w:val="18"/>
          <w:lang w:val="en-US"/>
        </w:rPr>
      </w:pPr>
      <w:r w:rsidRPr="002B4B20">
        <w:rPr>
          <w:b/>
          <w:bCs/>
          <w:i/>
          <w:spacing w:val="-1"/>
          <w:sz w:val="20"/>
          <w:szCs w:val="18"/>
          <w:lang w:val="en-US"/>
        </w:rPr>
        <w:t>Weight management-related behaviors</w:t>
      </w:r>
    </w:p>
    <w:p w14:paraId="67FD569F" w14:textId="76140CA3" w:rsidR="00575901" w:rsidRPr="00401693" w:rsidRDefault="00575901" w:rsidP="000A05D6">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Self-Efficacy.</w:t>
      </w:r>
      <w:r w:rsidRPr="00401693">
        <w:rPr>
          <w:rFonts w:cs="Times New Roman"/>
          <w:color w:val="202020"/>
          <w:sz w:val="20"/>
          <w:szCs w:val="20"/>
          <w:lang w:val="en-US"/>
        </w:rPr>
        <w:t xml:space="preserve"> The 10-item General Self-Efficacy Scale (GSES</w:t>
      </w:r>
      <w:r w:rsidR="00457B96" w:rsidRPr="00401693">
        <w:rPr>
          <w:rFonts w:cs="Times New Roman"/>
          <w:color w:val="202020"/>
          <w:sz w:val="20"/>
          <w:szCs w:val="20"/>
          <w:lang w:val="en-US"/>
        </w:rPr>
        <w:t>)</w:t>
      </w:r>
      <w:r w:rsidR="00E52BA1"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ISBN":"300003708X","author":[{"dropping-particle":"","family":"Schwarzer","given":"Ralf","non-dropping-particle":"","parse-names":false,"suffix":""},{"dropping-particle":"","family":"Jerusalem","given":"Matthias","non-dropping-particle":"","parse-names":false,"suffix":""}],"container-title":"Measures in health psychology: A user’s portfolio. Causal and control beliefs","editor":[{"dropping-particle":"","family":"Weinman","given":"J.","non-dropping-particle":"","parse-names":false,"suffix":""},{"dropping-particle":"","family":"Wright","given":"S.","non-dropping-particle":"","parse-names":false,"suffix":""},{"dropping-particle":"","family":"Johnston","given":"M.","non-dropping-particle":"","parse-names":false,"suffix":""}],"id":"ITEM-1","issued":{"date-parts":[["1995"]]},"page":"35-37","publisher":"Nfer-Nelson","publisher-place":"Windsor, UK","title":"Generalized self-efficacy scale","type":"chapter"},"uris":["http://www.mendeley.com/documents/?uuid=4d4e8e61-a9ea-4e58-a236-d1c2e8e121e6"]}],"mendeley":{"formattedCitation":"&lt;sup&gt;12&lt;/sup&gt;","plainTextFormattedCitation":"12","previouslyFormattedCitation":"&lt;sup&gt;12&lt;/sup&gt;"},"properties":{"noteIndex":0},"schema":"https://github.com/citation-style-language/schema/raw/master/csl-citation.json"}</w:instrText>
      </w:r>
      <w:r w:rsidR="00E52BA1"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12</w:t>
      </w:r>
      <w:r w:rsidR="00E52BA1" w:rsidRPr="00401693">
        <w:rPr>
          <w:rFonts w:cs="Times New Roman"/>
          <w:color w:val="202020"/>
          <w:sz w:val="20"/>
          <w:szCs w:val="20"/>
          <w:lang w:val="en-US"/>
        </w:rPr>
        <w:fldChar w:fldCharType="end"/>
      </w:r>
      <w:r w:rsidRPr="00401693">
        <w:rPr>
          <w:rFonts w:cs="Times New Roman"/>
          <w:color w:val="202020"/>
          <w:sz w:val="20"/>
          <w:szCs w:val="20"/>
          <w:lang w:val="en-US"/>
        </w:rPr>
        <w:t xml:space="preserve"> was used to measure global self-confidence in coping with challenging situations. </w:t>
      </w:r>
      <w:r w:rsidR="006532D3">
        <w:rPr>
          <w:rFonts w:cs="Times New Roman"/>
          <w:color w:val="202020"/>
          <w:sz w:val="20"/>
          <w:szCs w:val="20"/>
          <w:lang w:val="en-US"/>
        </w:rPr>
        <w:t>Patients</w:t>
      </w:r>
      <w:r w:rsidR="006532D3" w:rsidRPr="00401693">
        <w:rPr>
          <w:rFonts w:cs="Times New Roman"/>
          <w:color w:val="202020"/>
          <w:sz w:val="20"/>
          <w:szCs w:val="20"/>
          <w:lang w:val="en-US"/>
        </w:rPr>
        <w:t xml:space="preserve"> </w:t>
      </w:r>
      <w:r w:rsidR="00BB69C6">
        <w:rPr>
          <w:rFonts w:cs="Times New Roman"/>
          <w:color w:val="202020"/>
          <w:sz w:val="20"/>
          <w:szCs w:val="20"/>
          <w:lang w:val="en-US"/>
        </w:rPr>
        <w:t>were asked</w:t>
      </w:r>
      <w:r w:rsidRPr="00401693">
        <w:rPr>
          <w:rFonts w:cs="Times New Roman"/>
          <w:color w:val="202020"/>
          <w:sz w:val="20"/>
          <w:szCs w:val="20"/>
          <w:lang w:val="en-US"/>
        </w:rPr>
        <w:t xml:space="preserve"> their own competence to cope with such situations on a 4-point Likert scale ranging from </w:t>
      </w:r>
      <w:r w:rsidR="004624D1">
        <w:rPr>
          <w:rFonts w:cs="Times New Roman"/>
          <w:color w:val="202020"/>
          <w:sz w:val="20"/>
          <w:szCs w:val="20"/>
          <w:lang w:val="en-US"/>
        </w:rPr>
        <w:t xml:space="preserve">1 = </w:t>
      </w:r>
      <w:r w:rsidRPr="00401693">
        <w:rPr>
          <w:rFonts w:cs="Times New Roman"/>
          <w:i/>
          <w:color w:val="202020"/>
          <w:sz w:val="20"/>
          <w:szCs w:val="20"/>
          <w:lang w:val="en-US"/>
        </w:rPr>
        <w:t>not at all true</w:t>
      </w:r>
      <w:r w:rsidRPr="00401693">
        <w:rPr>
          <w:rFonts w:cs="Times New Roman"/>
          <w:color w:val="202020"/>
          <w:sz w:val="20"/>
          <w:szCs w:val="20"/>
          <w:lang w:val="en-US"/>
        </w:rPr>
        <w:t xml:space="preserve"> to </w:t>
      </w:r>
      <w:r w:rsidR="004624D1">
        <w:rPr>
          <w:rFonts w:cs="Times New Roman"/>
          <w:color w:val="202020"/>
          <w:sz w:val="20"/>
          <w:szCs w:val="20"/>
          <w:lang w:val="en-US"/>
        </w:rPr>
        <w:t xml:space="preserve">4 = </w:t>
      </w:r>
      <w:r w:rsidRPr="00401693">
        <w:rPr>
          <w:rFonts w:cs="Times New Roman"/>
          <w:i/>
          <w:color w:val="202020"/>
          <w:sz w:val="20"/>
          <w:szCs w:val="20"/>
          <w:lang w:val="en-US"/>
        </w:rPr>
        <w:t>exactly true</w:t>
      </w:r>
      <w:r w:rsidRPr="00401693">
        <w:rPr>
          <w:rFonts w:cs="Times New Roman"/>
          <w:color w:val="202020"/>
          <w:sz w:val="20"/>
          <w:szCs w:val="20"/>
          <w:lang w:val="en-US"/>
        </w:rPr>
        <w:t>. Higher total sum scores indicate greater general self-efficacy. In this study’s sample, internal consistency was α</w:t>
      </w:r>
      <w:r w:rsidR="00BC390B">
        <w:rPr>
          <w:rFonts w:cs="Times New Roman"/>
          <w:color w:val="202020"/>
          <w:sz w:val="20"/>
          <w:szCs w:val="20"/>
          <w:lang w:val="en-US"/>
        </w:rPr>
        <w:t xml:space="preserve"> </w:t>
      </w:r>
      <w:r w:rsidRPr="00401693">
        <w:rPr>
          <w:rFonts w:cs="Times New Roman"/>
          <w:color w:val="202020"/>
          <w:sz w:val="20"/>
          <w:szCs w:val="20"/>
          <w:lang w:val="en-US"/>
        </w:rPr>
        <w:t>=</w:t>
      </w:r>
      <w:r w:rsidR="00BC390B">
        <w:rPr>
          <w:rFonts w:cs="Times New Roman"/>
          <w:color w:val="202020"/>
          <w:sz w:val="20"/>
          <w:szCs w:val="20"/>
          <w:lang w:val="en-US"/>
        </w:rPr>
        <w:t xml:space="preserve"> </w:t>
      </w:r>
      <w:r w:rsidR="004624D1">
        <w:rPr>
          <w:rFonts w:cs="Times New Roman"/>
          <w:color w:val="202020"/>
          <w:sz w:val="20"/>
          <w:szCs w:val="20"/>
          <w:lang w:val="en-US"/>
        </w:rPr>
        <w:t>0</w:t>
      </w:r>
      <w:r w:rsidRPr="00401693">
        <w:rPr>
          <w:rFonts w:cs="Times New Roman"/>
          <w:color w:val="202020"/>
          <w:sz w:val="20"/>
          <w:szCs w:val="20"/>
          <w:lang w:val="en-US"/>
        </w:rPr>
        <w:t>.</w:t>
      </w:r>
      <w:r w:rsidR="008D08B2" w:rsidRPr="00401693">
        <w:rPr>
          <w:rFonts w:cs="Times New Roman"/>
          <w:color w:val="202020"/>
          <w:sz w:val="20"/>
          <w:szCs w:val="20"/>
          <w:lang w:val="en-US"/>
        </w:rPr>
        <w:t>92</w:t>
      </w:r>
      <w:r w:rsidR="007D03B6" w:rsidRPr="00401693">
        <w:rPr>
          <w:rFonts w:cs="Times New Roman"/>
          <w:color w:val="202020"/>
          <w:sz w:val="20"/>
          <w:szCs w:val="20"/>
          <w:lang w:val="en-US"/>
        </w:rPr>
        <w:t xml:space="preserve"> (95% CI</w:t>
      </w:r>
      <w:r w:rsidR="00780441">
        <w:rPr>
          <w:rFonts w:cs="Times New Roman"/>
          <w:color w:val="202020"/>
          <w:sz w:val="20"/>
          <w:szCs w:val="20"/>
          <w:lang w:val="en-US"/>
        </w:rPr>
        <w:t>,</w:t>
      </w:r>
      <w:r w:rsidR="007D03B6" w:rsidRPr="00401693">
        <w:rPr>
          <w:rFonts w:cs="Times New Roman"/>
          <w:color w:val="202020"/>
          <w:sz w:val="20"/>
          <w:szCs w:val="20"/>
          <w:lang w:val="en-US"/>
        </w:rPr>
        <w:t xml:space="preserve"> </w:t>
      </w:r>
      <w:r w:rsidR="004624D1">
        <w:rPr>
          <w:rFonts w:cs="Times New Roman"/>
          <w:color w:val="202020"/>
          <w:sz w:val="20"/>
          <w:szCs w:val="20"/>
          <w:lang w:val="en-US"/>
        </w:rPr>
        <w:t>0</w:t>
      </w:r>
      <w:r w:rsidR="007D03B6" w:rsidRPr="00401693">
        <w:rPr>
          <w:rFonts w:cs="Times New Roman"/>
          <w:color w:val="202020"/>
          <w:sz w:val="20"/>
          <w:szCs w:val="20"/>
          <w:lang w:val="en-US"/>
        </w:rPr>
        <w:t>.88</w:t>
      </w:r>
      <w:r w:rsidR="00F5557F">
        <w:rPr>
          <w:rStyle w:val="normaltextrun"/>
          <w:rFonts w:cs="Times New Roman"/>
          <w:color w:val="000000"/>
          <w:sz w:val="20"/>
          <w:szCs w:val="20"/>
          <w:shd w:val="clear" w:color="auto" w:fill="FFFFFF"/>
          <w:lang w:val="en-US"/>
        </w:rPr>
        <w:t xml:space="preserve"> – </w:t>
      </w:r>
      <w:r w:rsidR="004624D1">
        <w:rPr>
          <w:rFonts w:cs="Times New Roman"/>
          <w:color w:val="202020"/>
          <w:sz w:val="20"/>
          <w:szCs w:val="20"/>
          <w:lang w:val="en-US"/>
        </w:rPr>
        <w:t>0</w:t>
      </w:r>
      <w:r w:rsidR="007D03B6" w:rsidRPr="00401693">
        <w:rPr>
          <w:rFonts w:cs="Times New Roman"/>
          <w:color w:val="202020"/>
          <w:sz w:val="20"/>
          <w:szCs w:val="20"/>
          <w:lang w:val="en-US"/>
        </w:rPr>
        <w:t>.95)</w:t>
      </w:r>
      <w:r w:rsidR="007E676A">
        <w:rPr>
          <w:rFonts w:cs="Times New Roman"/>
          <w:color w:val="202020"/>
          <w:sz w:val="20"/>
          <w:szCs w:val="20"/>
          <w:lang w:val="en-US"/>
        </w:rPr>
        <w:t xml:space="preserve">, </w:t>
      </w:r>
      <w:r w:rsidR="007E676A">
        <w:rPr>
          <w:rStyle w:val="normaltextrun"/>
          <w:rFonts w:cs="Times New Roman"/>
          <w:color w:val="000000"/>
          <w:sz w:val="20"/>
          <w:szCs w:val="20"/>
          <w:shd w:val="clear" w:color="auto" w:fill="FFFFFF"/>
          <w:lang w:val="en-US"/>
        </w:rPr>
        <w:t>ω</w:t>
      </w:r>
      <w:r w:rsidR="007E676A">
        <w:rPr>
          <w:rFonts w:cs="Times New Roman"/>
          <w:color w:val="202020"/>
          <w:sz w:val="20"/>
          <w:szCs w:val="20"/>
          <w:lang w:val="en-US"/>
        </w:rPr>
        <w:t xml:space="preserve"> </w:t>
      </w:r>
      <w:r w:rsidR="007E676A" w:rsidRPr="00401693">
        <w:rPr>
          <w:rFonts w:cs="Times New Roman"/>
          <w:color w:val="202020"/>
          <w:sz w:val="20"/>
          <w:szCs w:val="20"/>
          <w:lang w:val="en-US"/>
        </w:rPr>
        <w:t>=</w:t>
      </w:r>
      <w:r w:rsidR="007E676A">
        <w:rPr>
          <w:rFonts w:cs="Times New Roman"/>
          <w:color w:val="202020"/>
          <w:sz w:val="20"/>
          <w:szCs w:val="20"/>
          <w:lang w:val="en-US"/>
        </w:rPr>
        <w:t xml:space="preserve"> 0</w:t>
      </w:r>
      <w:r w:rsidR="007E676A" w:rsidRPr="00401693">
        <w:rPr>
          <w:rFonts w:cs="Times New Roman"/>
          <w:color w:val="202020"/>
          <w:sz w:val="20"/>
          <w:szCs w:val="20"/>
          <w:lang w:val="en-US"/>
        </w:rPr>
        <w:t>.92 (95% CI</w:t>
      </w:r>
      <w:r w:rsidR="00780441">
        <w:rPr>
          <w:rFonts w:cs="Times New Roman"/>
          <w:color w:val="202020"/>
          <w:sz w:val="20"/>
          <w:szCs w:val="20"/>
          <w:lang w:val="en-US"/>
        </w:rPr>
        <w:t>,</w:t>
      </w:r>
      <w:r w:rsidR="007E676A" w:rsidRPr="00401693">
        <w:rPr>
          <w:rFonts w:cs="Times New Roman"/>
          <w:color w:val="202020"/>
          <w:sz w:val="20"/>
          <w:szCs w:val="20"/>
          <w:lang w:val="en-US"/>
        </w:rPr>
        <w:t xml:space="preserve"> </w:t>
      </w:r>
      <w:r w:rsidR="007E676A">
        <w:rPr>
          <w:rFonts w:cs="Times New Roman"/>
          <w:color w:val="202020"/>
          <w:sz w:val="20"/>
          <w:szCs w:val="20"/>
          <w:lang w:val="en-US"/>
        </w:rPr>
        <w:t>0.89</w:t>
      </w:r>
      <w:r w:rsidR="00F5557F">
        <w:rPr>
          <w:rStyle w:val="normaltextrun"/>
          <w:rFonts w:cs="Times New Roman"/>
          <w:color w:val="000000"/>
          <w:sz w:val="20"/>
          <w:szCs w:val="20"/>
          <w:shd w:val="clear" w:color="auto" w:fill="FFFFFF"/>
          <w:lang w:val="en-US"/>
        </w:rPr>
        <w:t xml:space="preserve"> – </w:t>
      </w:r>
      <w:r w:rsidR="007E676A">
        <w:rPr>
          <w:rFonts w:cs="Times New Roman"/>
          <w:color w:val="202020"/>
          <w:sz w:val="20"/>
          <w:szCs w:val="20"/>
          <w:lang w:val="en-US"/>
        </w:rPr>
        <w:t>0</w:t>
      </w:r>
      <w:r w:rsidR="007E676A" w:rsidRPr="00401693">
        <w:rPr>
          <w:rFonts w:cs="Times New Roman"/>
          <w:color w:val="202020"/>
          <w:sz w:val="20"/>
          <w:szCs w:val="20"/>
          <w:lang w:val="en-US"/>
        </w:rPr>
        <w:t>.95).</w:t>
      </w:r>
    </w:p>
    <w:p w14:paraId="3533BFB7" w14:textId="77777777" w:rsidR="00575901" w:rsidRPr="00401693" w:rsidRDefault="00575901" w:rsidP="00F136C3">
      <w:pPr>
        <w:spacing w:before="0" w:after="0" w:line="240" w:lineRule="auto"/>
        <w:jc w:val="both"/>
        <w:rPr>
          <w:rFonts w:cs="Times New Roman"/>
          <w:color w:val="202020"/>
          <w:sz w:val="20"/>
          <w:szCs w:val="20"/>
          <w:lang w:val="en-US"/>
        </w:rPr>
      </w:pPr>
    </w:p>
    <w:p w14:paraId="1D4E8FEC" w14:textId="104DE283" w:rsidR="00575901" w:rsidRPr="00401693" w:rsidRDefault="00575901" w:rsidP="00F136C3">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 xml:space="preserve">Emotion regulation. </w:t>
      </w:r>
      <w:r w:rsidRPr="00401693">
        <w:rPr>
          <w:rFonts w:cs="Times New Roman"/>
          <w:color w:val="202020"/>
          <w:sz w:val="20"/>
          <w:szCs w:val="20"/>
          <w:lang w:val="en-US"/>
        </w:rPr>
        <w:t>The Difficulties in Emotion Regulation Scale (DERS</w:t>
      </w:r>
      <w:r w:rsidR="00A24CAF" w:rsidRPr="00401693">
        <w:rPr>
          <w:rFonts w:cs="Times New Roman"/>
          <w:color w:val="202020"/>
          <w:sz w:val="20"/>
          <w:szCs w:val="20"/>
          <w:lang w:val="en-US"/>
        </w:rPr>
        <w:t>)</w:t>
      </w:r>
      <w:r w:rsidR="00E52BA1"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{"citationItems":[{"id":"ITEM-1","itemData":{"DOI":"10.1023/B:JOBA.0000007455.08539.94","ISBN":"0882268915733","ISSN":"08822689","PMID":"14985640","abstract":"Correction Notice: An erratum for this article was reported in Vol 30(4) of Journal of Psychopathology and Behavioral Assessment (see record 2008-16939-009). In stating that the Generalized Expectancy for Negative Mood Regulation Scale (NMR; Catanzaro &amp; Mearns, 1990) was used as a template to help structure the format (but not the content) of the Difficulties in Emotion Regulation Scale (DERS), we failed to specify that one of the DERS items 35, When Im upset, I believe that wallowing in it is all I can do.) is identical in wording to an NMR item, and another (20, When Im upset, I believe that Ill end up feeling very depressed.) is almost identical in wording, while three other DERS items 19, 32, and 34) are similar in content to NMR items. Thus, 5 of the 36 items in the DERS are content-related to the NMR. Further, three other DERS items 12, 21, and 39) were adapted from items in the Emotional Approach Coping Scale (Stanton, Kirk, Cameron, &amp; Danoff-Burg, 2000) and four others overlap with items from the Trait Meta-Mood Scale (Salovey, Mayer, Goldman, Turvey, &amp; Palfai, 1995). Finally, to clarify the statement that many DERS items begin with When Im upset, similar to the NMR (p. 44), it should be noted that 27 of the 36 items begin with this phrase (just as all of the NMR items do). Given recent attention to emotion regulation as a potentially unifying function of diverse symptom presentations, there is a need for comprehensive measures that adequately assess difficulties in emotion regulation among adults. This paper (a) proposes an integrative conceptualization of emotion regulation as involving not just the modulation of emotional arousal, but also the awareness, understanding, and acceptance of emotions, and the ability to act in desired ways regardless of emotional state; and (b) begins to explore the factor structure and psychometric properties of a new measure, the Difficulties in Emotion Regulation Scale (DERS). Two samples of undergraduate students completed questionnaire packets. Preliminary findings suggest that the DERS has high internal consistency, good test-retest reliability, and adequate construct and predictive validity.","author":[{"dropping-particle":"","family":"Gratz","given":"Kim L","non-dropping-particle":"","parse-names":false,"suffix":""},{"dropping-particle":"","family":"Roemer","given":"Lizabeth","non-dropping-particle":"","parse-names":false,"suffix":""}],"container-title":"Journal of Psychopathology and Behavioral Assessment","id":"ITEM-1","issue":"1","issued":{"date-parts":[["2004"]]},"page":"41-54","title":"Multidimensional assessment of emotion regulation and dysregulation","type":"article-journal","volume":"26"},"uris":["http://www.mendeley.com/documents/?uuid=4b4fc697-7e73-44c8-ae60-c5391ad6d0d4"]},{"id":"ITEM-2","itemData":{"DOI":"10.1016/j.paid.2008.01.013","ISSN":"01918869","abstract":"There is evidence that depressed individuals show a more dysfunctional use of emotion regulation strategies than controls. Some authors have suggested that these deficits are not confined to the acute phase but are a risk factor for the development of recurrent depressive episodes. The study aimed to provide a preliminary test of this hypothesis by comparing 42 students with a history of depression to 42 matched controls using self-report questionnaires. In line with the hypotheses, past depression was related to higher levels of self-perceived emotion regulation difficulties, a more frequent use of dysfunctional emotion regulation strategies and a less frequent use of 'putting things into perspective' as a functional strategy. In exploratory analyses, the groups also differed in emotion acceptance and clarity. As a whole, the results provide preliminary support for the idea that depression vulnerability is related to deficits in emotion regulation. © 2008 Elsevier Ltd. All rights reserved.","author":[{"dropping-particle":"","family":"Ehring","given":"Thomas","non-dropping-particle":"","parse-names":false,"suffix":""},{"dropping-particle":"","family":"Fischer","given":"Silke","non-dropping-particle":"","parse-names":false,"suffix":""},{"dropping-particle":"","family":"Schnülle","given":"Jewgenija","non-dropping-particle":"","parse-names":false,"suffix":""},{"dropping-particle":"","family":"Bösterling","given":"Andrea","non-dropping-particle":"","parse-names":false,"suffix":""},{"dropping-particle":"","family":"Tuschen-Caffier","given":"Brunna","non-dropping-particle":"","parse-names":false,"suffix":""}],"container-title":"Personality and Individual Differences","id":"ITEM-2","issue":"7","issued":{"date-parts":[["2008"]]},"page":"1574-1584","title":"Characteristics of emotion regulation in recovered depressed versus never depressed individuals","type":"article-journal","volume":"44"},"uris":["http://www.mendeley.com/documents/?uuid=f366760b-3291-46b1-8ce5-3dcc0558821f"]}],"mendeley":{"formattedCitation":"&lt;sup&gt;13,14&lt;/sup&gt;","plainTextFormattedCitation":"13,14","previouslyFormattedCitation":"&lt;sup&gt;13,14&lt;/sup&gt;"},"properties":{"noteIndex":0},"schema":"https://github.com/citation-style-language/schema/raw/master/csl-citation.json"}</w:instrText>
      </w:r>
      <w:r w:rsidR="00E52BA1"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13,14</w:t>
      </w:r>
      <w:r w:rsidR="00E52BA1" w:rsidRPr="00401693">
        <w:rPr>
          <w:rFonts w:cs="Times New Roman"/>
          <w:color w:val="202020"/>
          <w:sz w:val="20"/>
          <w:szCs w:val="20"/>
          <w:lang w:val="en-US"/>
        </w:rPr>
        <w:fldChar w:fldCharType="end"/>
      </w:r>
      <w:r w:rsidRPr="00401693">
        <w:rPr>
          <w:rFonts w:cs="Times New Roman"/>
          <w:color w:val="202020"/>
          <w:sz w:val="20"/>
          <w:szCs w:val="20"/>
          <w:lang w:val="en-US"/>
        </w:rPr>
        <w:t xml:space="preserve"> was used to measure deficits in emotion regulation</w:t>
      </w:r>
      <w:r w:rsidR="00F8784A">
        <w:rPr>
          <w:rFonts w:cs="Times New Roman"/>
          <w:color w:val="202020"/>
          <w:sz w:val="20"/>
          <w:szCs w:val="20"/>
          <w:lang w:val="en-US"/>
        </w:rPr>
        <w:t>. The 36 items were supplied with a</w:t>
      </w:r>
      <w:r w:rsidRPr="00401693">
        <w:rPr>
          <w:rFonts w:cs="Times New Roman"/>
          <w:color w:val="202020"/>
          <w:sz w:val="20"/>
          <w:szCs w:val="20"/>
          <w:lang w:val="en-US"/>
        </w:rPr>
        <w:t xml:space="preserve"> 5-point Likert scale ranging from </w:t>
      </w:r>
      <w:r w:rsidR="004624D1">
        <w:rPr>
          <w:rFonts w:cs="Times New Roman"/>
          <w:color w:val="202020"/>
          <w:sz w:val="20"/>
          <w:szCs w:val="20"/>
          <w:lang w:val="en-US"/>
        </w:rPr>
        <w:t xml:space="preserve">1 = </w:t>
      </w:r>
      <w:r w:rsidRPr="00401693">
        <w:rPr>
          <w:rFonts w:cs="Times New Roman"/>
          <w:i/>
          <w:iCs/>
          <w:color w:val="202020"/>
          <w:sz w:val="20"/>
          <w:szCs w:val="20"/>
          <w:lang w:val="en-US"/>
        </w:rPr>
        <w:t>almost never</w:t>
      </w:r>
      <w:r w:rsidRPr="00401693">
        <w:rPr>
          <w:rFonts w:cs="Times New Roman"/>
          <w:color w:val="202020"/>
          <w:sz w:val="20"/>
          <w:szCs w:val="20"/>
          <w:lang w:val="en-US"/>
        </w:rPr>
        <w:t xml:space="preserve"> </w:t>
      </w:r>
      <w:r w:rsidR="006D4A63" w:rsidRPr="00401693">
        <w:rPr>
          <w:rFonts w:cs="Times New Roman"/>
          <w:i/>
          <w:iCs/>
          <w:color w:val="202020"/>
          <w:sz w:val="20"/>
          <w:szCs w:val="20"/>
          <w:lang w:val="en-US"/>
        </w:rPr>
        <w:t>(0</w:t>
      </w:r>
      <w:r w:rsidR="008D159D">
        <w:rPr>
          <w:rFonts w:cs="Times New Roman"/>
          <w:i/>
          <w:iCs/>
          <w:color w:val="202020"/>
          <w:sz w:val="20"/>
          <w:szCs w:val="20"/>
          <w:lang w:val="en-US"/>
        </w:rPr>
        <w:t>%</w:t>
      </w:r>
      <w:r w:rsidR="008351D1">
        <w:rPr>
          <w:rStyle w:val="normaltextrun"/>
          <w:rFonts w:cs="Times New Roman"/>
          <w:color w:val="000000"/>
          <w:sz w:val="20"/>
          <w:szCs w:val="20"/>
          <w:shd w:val="clear" w:color="auto" w:fill="FFFFFF"/>
          <w:lang w:val="en-US"/>
        </w:rPr>
        <w:t xml:space="preserve"> – </w:t>
      </w:r>
      <w:r w:rsidR="006D4A63" w:rsidRPr="00401693">
        <w:rPr>
          <w:rFonts w:cs="Times New Roman"/>
          <w:i/>
          <w:iCs/>
          <w:color w:val="202020"/>
          <w:sz w:val="20"/>
          <w:szCs w:val="20"/>
          <w:lang w:val="en-US"/>
        </w:rPr>
        <w:t>10%)</w:t>
      </w:r>
      <w:r w:rsidR="006D4A63" w:rsidRPr="00401693">
        <w:rPr>
          <w:rFonts w:cs="Times New Roman"/>
          <w:color w:val="202020"/>
          <w:sz w:val="20"/>
          <w:szCs w:val="20"/>
          <w:lang w:val="en-US"/>
        </w:rPr>
        <w:t xml:space="preserve"> </w:t>
      </w:r>
      <w:r w:rsidRPr="00401693">
        <w:rPr>
          <w:rFonts w:cs="Times New Roman"/>
          <w:color w:val="202020"/>
          <w:sz w:val="20"/>
          <w:szCs w:val="20"/>
          <w:lang w:val="en-US"/>
        </w:rPr>
        <w:t>to 5</w:t>
      </w:r>
      <w:r w:rsidR="00F8784A">
        <w:rPr>
          <w:rFonts w:cs="Times New Roman"/>
          <w:color w:val="202020"/>
          <w:sz w:val="20"/>
          <w:szCs w:val="20"/>
          <w:lang w:val="en-US"/>
        </w:rPr>
        <w:t xml:space="preserve"> </w:t>
      </w:r>
      <w:r w:rsidRPr="00401693">
        <w:rPr>
          <w:rFonts w:cs="Times New Roman"/>
          <w:color w:val="202020"/>
          <w:sz w:val="20"/>
          <w:szCs w:val="20"/>
          <w:lang w:val="en-US"/>
        </w:rPr>
        <w:t>=</w:t>
      </w:r>
      <w:r w:rsidR="00F8784A">
        <w:rPr>
          <w:rFonts w:cs="Times New Roman"/>
          <w:color w:val="202020"/>
          <w:sz w:val="20"/>
          <w:szCs w:val="20"/>
          <w:lang w:val="en-US"/>
        </w:rPr>
        <w:t xml:space="preserve"> </w:t>
      </w:r>
      <w:r w:rsidRPr="00401693">
        <w:rPr>
          <w:rFonts w:cs="Times New Roman"/>
          <w:i/>
          <w:iCs/>
          <w:color w:val="202020"/>
          <w:sz w:val="20"/>
          <w:szCs w:val="20"/>
          <w:lang w:val="en-US"/>
        </w:rPr>
        <w:t>almost always</w:t>
      </w:r>
      <w:r w:rsidR="006D4A63" w:rsidRPr="00401693">
        <w:rPr>
          <w:rFonts w:cs="Times New Roman"/>
          <w:i/>
          <w:iCs/>
          <w:color w:val="202020"/>
          <w:sz w:val="20"/>
          <w:szCs w:val="20"/>
          <w:lang w:val="en-US"/>
        </w:rPr>
        <w:t xml:space="preserve"> (91</w:t>
      </w:r>
      <w:r w:rsidR="008D159D">
        <w:rPr>
          <w:rFonts w:cs="Times New Roman"/>
          <w:i/>
          <w:iCs/>
          <w:color w:val="202020"/>
          <w:sz w:val="20"/>
          <w:szCs w:val="20"/>
          <w:lang w:val="en-US"/>
        </w:rPr>
        <w:t>%</w:t>
      </w:r>
      <w:r w:rsidR="008351D1">
        <w:rPr>
          <w:rStyle w:val="normaltextrun"/>
          <w:rFonts w:cs="Times New Roman"/>
          <w:color w:val="000000"/>
          <w:sz w:val="20"/>
          <w:szCs w:val="20"/>
          <w:shd w:val="clear" w:color="auto" w:fill="FFFFFF"/>
          <w:lang w:val="en-US"/>
        </w:rPr>
        <w:t xml:space="preserve"> – </w:t>
      </w:r>
      <w:r w:rsidR="006D4A63" w:rsidRPr="00401693">
        <w:rPr>
          <w:rFonts w:cs="Times New Roman"/>
          <w:i/>
          <w:iCs/>
          <w:color w:val="202020"/>
          <w:sz w:val="20"/>
          <w:szCs w:val="20"/>
          <w:lang w:val="en-US"/>
        </w:rPr>
        <w:t>100%)</w:t>
      </w:r>
      <w:r w:rsidRPr="00401693">
        <w:rPr>
          <w:rFonts w:cs="Times New Roman"/>
          <w:color w:val="202020"/>
          <w:sz w:val="20"/>
          <w:szCs w:val="20"/>
          <w:lang w:val="en-US"/>
        </w:rPr>
        <w:t xml:space="preserve">. Higher total </w:t>
      </w:r>
      <w:r w:rsidR="0008614E" w:rsidRPr="00401693">
        <w:rPr>
          <w:rFonts w:cs="Times New Roman"/>
          <w:color w:val="202020"/>
          <w:sz w:val="20"/>
          <w:szCs w:val="20"/>
          <w:lang w:val="en-US"/>
        </w:rPr>
        <w:t xml:space="preserve">sum </w:t>
      </w:r>
      <w:r w:rsidRPr="00401693">
        <w:rPr>
          <w:rFonts w:cs="Times New Roman"/>
          <w:color w:val="202020"/>
          <w:sz w:val="20"/>
          <w:szCs w:val="20"/>
          <w:lang w:val="en-US"/>
        </w:rPr>
        <w:t xml:space="preserve">scores </w:t>
      </w:r>
      <w:r w:rsidR="00EB05EC" w:rsidRPr="00401693">
        <w:rPr>
          <w:rFonts w:cs="Times New Roman"/>
          <w:color w:val="202020"/>
          <w:sz w:val="20"/>
          <w:szCs w:val="20"/>
          <w:lang w:val="en-US"/>
        </w:rPr>
        <w:t>(36</w:t>
      </w:r>
      <w:r w:rsidR="008351D1">
        <w:rPr>
          <w:rStyle w:val="normaltextrun"/>
          <w:rFonts w:cs="Times New Roman"/>
          <w:color w:val="000000"/>
          <w:sz w:val="20"/>
          <w:szCs w:val="20"/>
          <w:shd w:val="clear" w:color="auto" w:fill="FFFFFF"/>
          <w:lang w:val="en-US"/>
        </w:rPr>
        <w:t xml:space="preserve"> – </w:t>
      </w:r>
      <w:r w:rsidR="00EB05EC" w:rsidRPr="00401693">
        <w:rPr>
          <w:rFonts w:cs="Times New Roman"/>
          <w:color w:val="202020"/>
          <w:sz w:val="20"/>
          <w:szCs w:val="20"/>
          <w:lang w:val="en-US"/>
        </w:rPr>
        <w:t xml:space="preserve">180) </w:t>
      </w:r>
      <w:r w:rsidRPr="00401693">
        <w:rPr>
          <w:rFonts w:cs="Times New Roman"/>
          <w:color w:val="202020"/>
          <w:sz w:val="20"/>
          <w:szCs w:val="20"/>
          <w:lang w:val="en-US"/>
        </w:rPr>
        <w:t>indicate greater deficits in emotion regulation</w:t>
      </w:r>
      <w:r w:rsidR="00D85075" w:rsidRPr="00401693">
        <w:rPr>
          <w:rFonts w:cs="Times New Roman"/>
          <w:color w:val="202020"/>
          <w:sz w:val="20"/>
          <w:szCs w:val="20"/>
          <w:lang w:val="en-US"/>
        </w:rPr>
        <w:t xml:space="preserve">. </w:t>
      </w:r>
      <w:r w:rsidR="00F8784A">
        <w:rPr>
          <w:rFonts w:cs="Times New Roman"/>
          <w:color w:val="202020"/>
          <w:sz w:val="20"/>
          <w:szCs w:val="20"/>
          <w:lang w:val="en-US"/>
        </w:rPr>
        <w:t>I</w:t>
      </w:r>
      <w:r w:rsidR="00F8784A" w:rsidRPr="00401693">
        <w:rPr>
          <w:rFonts w:cs="Times New Roman"/>
          <w:color w:val="202020"/>
          <w:sz w:val="20"/>
          <w:szCs w:val="20"/>
          <w:lang w:val="en-US"/>
        </w:rPr>
        <w:t>n this study</w:t>
      </w:r>
      <w:r w:rsidR="00F8784A">
        <w:rPr>
          <w:rFonts w:cs="Times New Roman"/>
          <w:color w:val="202020"/>
          <w:sz w:val="20"/>
          <w:szCs w:val="20"/>
          <w:lang w:val="en-US"/>
        </w:rPr>
        <w:t>,</w:t>
      </w:r>
      <w:r w:rsidR="00F8784A" w:rsidRPr="00401693">
        <w:rPr>
          <w:rFonts w:cs="Times New Roman"/>
          <w:color w:val="202020"/>
          <w:sz w:val="20"/>
          <w:szCs w:val="20"/>
          <w:lang w:val="en-US"/>
        </w:rPr>
        <w:t xml:space="preserve"> </w:t>
      </w:r>
      <w:r w:rsidR="00F8784A">
        <w:rPr>
          <w:rFonts w:cs="Times New Roman"/>
          <w:color w:val="202020"/>
          <w:sz w:val="20"/>
          <w:szCs w:val="20"/>
          <w:lang w:val="en-US"/>
        </w:rPr>
        <w:t>i</w:t>
      </w:r>
      <w:r w:rsidRPr="00401693">
        <w:rPr>
          <w:rFonts w:cs="Times New Roman"/>
          <w:color w:val="202020"/>
          <w:sz w:val="20"/>
          <w:szCs w:val="20"/>
          <w:lang w:val="en-US"/>
        </w:rPr>
        <w:t xml:space="preserve">nternal consistency </w:t>
      </w:r>
      <w:r w:rsidR="00F8784A">
        <w:rPr>
          <w:rFonts w:cs="Times New Roman"/>
          <w:color w:val="202020"/>
          <w:sz w:val="20"/>
          <w:szCs w:val="20"/>
          <w:lang w:val="en-US"/>
        </w:rPr>
        <w:t xml:space="preserve">of the DERS </w:t>
      </w:r>
      <w:r w:rsidRPr="00401693">
        <w:rPr>
          <w:rFonts w:cs="Times New Roman"/>
          <w:color w:val="202020"/>
          <w:sz w:val="20"/>
          <w:szCs w:val="20"/>
          <w:lang w:val="en-US"/>
        </w:rPr>
        <w:t xml:space="preserve">was </w:t>
      </w:r>
      <w:r w:rsidR="00BC390B">
        <w:rPr>
          <w:rFonts w:cs="Times New Roman"/>
          <w:color w:val="202020"/>
          <w:sz w:val="20"/>
          <w:szCs w:val="20"/>
          <w:lang w:val="en-US"/>
        </w:rPr>
        <w:t xml:space="preserve">α = </w:t>
      </w:r>
      <w:r w:rsidR="0044608F">
        <w:rPr>
          <w:rFonts w:cs="Times New Roman"/>
          <w:color w:val="202020"/>
          <w:sz w:val="20"/>
          <w:szCs w:val="20"/>
          <w:lang w:val="en-US"/>
        </w:rPr>
        <w:t>0</w:t>
      </w:r>
      <w:r w:rsidR="00BC390B">
        <w:rPr>
          <w:rFonts w:cs="Times New Roman"/>
          <w:color w:val="202020"/>
          <w:sz w:val="20"/>
          <w:szCs w:val="20"/>
          <w:lang w:val="en-US"/>
        </w:rPr>
        <w:t>.</w:t>
      </w:r>
      <w:r w:rsidR="00E8464F" w:rsidRPr="00401693">
        <w:rPr>
          <w:rFonts w:cs="Times New Roman"/>
          <w:color w:val="202020"/>
          <w:sz w:val="20"/>
          <w:szCs w:val="20"/>
          <w:lang w:val="en-US"/>
        </w:rPr>
        <w:t>95 (95% CI</w:t>
      </w:r>
      <w:r w:rsidR="0078545A">
        <w:rPr>
          <w:rFonts w:cs="Times New Roman"/>
          <w:color w:val="202020"/>
          <w:sz w:val="20"/>
          <w:szCs w:val="20"/>
          <w:lang w:val="en-US"/>
        </w:rPr>
        <w:t>,</w:t>
      </w:r>
      <w:r w:rsidR="00E8464F" w:rsidRPr="00401693">
        <w:rPr>
          <w:rFonts w:cs="Times New Roman"/>
          <w:color w:val="202020"/>
          <w:sz w:val="20"/>
          <w:szCs w:val="20"/>
          <w:lang w:val="en-US"/>
        </w:rPr>
        <w:t xml:space="preserve"> </w:t>
      </w:r>
      <w:r w:rsidR="00BC390B">
        <w:rPr>
          <w:rFonts w:cs="Times New Roman"/>
          <w:color w:val="202020"/>
          <w:sz w:val="20"/>
          <w:szCs w:val="20"/>
          <w:lang w:val="en-US"/>
        </w:rPr>
        <w:t>0</w:t>
      </w:r>
      <w:r w:rsidR="00E8464F" w:rsidRPr="00401693">
        <w:rPr>
          <w:rFonts w:cs="Times New Roman"/>
          <w:color w:val="202020"/>
          <w:sz w:val="20"/>
          <w:szCs w:val="20"/>
          <w:lang w:val="en-US"/>
        </w:rPr>
        <w:t>.</w:t>
      </w:r>
      <w:r w:rsidR="00BC390B">
        <w:rPr>
          <w:rFonts w:cs="Times New Roman"/>
          <w:color w:val="202020"/>
          <w:sz w:val="20"/>
          <w:szCs w:val="20"/>
          <w:lang w:val="en-US"/>
        </w:rPr>
        <w:t>94</w:t>
      </w:r>
      <w:r w:rsidR="008351D1">
        <w:rPr>
          <w:rStyle w:val="normaltextrun"/>
          <w:rFonts w:cs="Times New Roman"/>
          <w:color w:val="000000"/>
          <w:sz w:val="20"/>
          <w:szCs w:val="20"/>
          <w:shd w:val="clear" w:color="auto" w:fill="FFFFFF"/>
          <w:lang w:val="en-US"/>
        </w:rPr>
        <w:t xml:space="preserve"> – </w:t>
      </w:r>
      <w:r w:rsidR="00BC390B">
        <w:rPr>
          <w:rFonts w:cs="Times New Roman"/>
          <w:color w:val="202020"/>
          <w:sz w:val="20"/>
          <w:szCs w:val="20"/>
          <w:lang w:val="en-US"/>
        </w:rPr>
        <w:t>0</w:t>
      </w:r>
      <w:r w:rsidR="00E8464F" w:rsidRPr="00401693">
        <w:rPr>
          <w:rFonts w:cs="Times New Roman"/>
          <w:color w:val="202020"/>
          <w:sz w:val="20"/>
          <w:szCs w:val="20"/>
          <w:lang w:val="en-US"/>
        </w:rPr>
        <w:t>.97)</w:t>
      </w:r>
      <w:r w:rsidR="0044608F">
        <w:rPr>
          <w:rFonts w:cs="Times New Roman"/>
          <w:color w:val="202020"/>
          <w:sz w:val="20"/>
          <w:szCs w:val="20"/>
          <w:lang w:val="en-US"/>
        </w:rPr>
        <w:t>, ω = 0.</w:t>
      </w:r>
      <w:r w:rsidR="0044608F" w:rsidRPr="00401693">
        <w:rPr>
          <w:rFonts w:cs="Times New Roman"/>
          <w:color w:val="202020"/>
          <w:sz w:val="20"/>
          <w:szCs w:val="20"/>
          <w:lang w:val="en-US"/>
        </w:rPr>
        <w:t>9</w:t>
      </w:r>
      <w:r w:rsidR="0044608F">
        <w:rPr>
          <w:rFonts w:cs="Times New Roman"/>
          <w:color w:val="202020"/>
          <w:sz w:val="20"/>
          <w:szCs w:val="20"/>
          <w:lang w:val="en-US"/>
        </w:rPr>
        <w:t>6</w:t>
      </w:r>
      <w:r w:rsidR="0044608F" w:rsidRPr="00401693">
        <w:rPr>
          <w:rFonts w:cs="Times New Roman"/>
          <w:color w:val="202020"/>
          <w:sz w:val="20"/>
          <w:szCs w:val="20"/>
          <w:lang w:val="en-US"/>
        </w:rPr>
        <w:t xml:space="preserve"> (95% CI</w:t>
      </w:r>
      <w:r w:rsidR="008D159D">
        <w:rPr>
          <w:rFonts w:cs="Times New Roman"/>
          <w:color w:val="202020"/>
          <w:sz w:val="20"/>
          <w:szCs w:val="20"/>
          <w:lang w:val="en-US"/>
        </w:rPr>
        <w:t>,</w:t>
      </w:r>
      <w:r w:rsidR="0044608F" w:rsidRPr="00401693">
        <w:rPr>
          <w:rFonts w:cs="Times New Roman"/>
          <w:color w:val="202020"/>
          <w:sz w:val="20"/>
          <w:szCs w:val="20"/>
          <w:lang w:val="en-US"/>
        </w:rPr>
        <w:t xml:space="preserve"> </w:t>
      </w:r>
      <w:r w:rsidR="0044608F">
        <w:rPr>
          <w:rFonts w:cs="Times New Roman"/>
          <w:color w:val="202020"/>
          <w:sz w:val="20"/>
          <w:szCs w:val="20"/>
          <w:lang w:val="en-US"/>
        </w:rPr>
        <w:t>0</w:t>
      </w:r>
      <w:r w:rsidR="0044608F" w:rsidRPr="00401693">
        <w:rPr>
          <w:rFonts w:cs="Times New Roman"/>
          <w:color w:val="202020"/>
          <w:sz w:val="20"/>
          <w:szCs w:val="20"/>
          <w:lang w:val="en-US"/>
        </w:rPr>
        <w:t>.</w:t>
      </w:r>
      <w:r w:rsidR="0044608F">
        <w:rPr>
          <w:rFonts w:cs="Times New Roman"/>
          <w:color w:val="202020"/>
          <w:sz w:val="20"/>
          <w:szCs w:val="20"/>
          <w:lang w:val="en-US"/>
        </w:rPr>
        <w:t>94</w:t>
      </w:r>
      <w:r w:rsidR="008351D1">
        <w:rPr>
          <w:rStyle w:val="normaltextrun"/>
          <w:rFonts w:cs="Times New Roman"/>
          <w:color w:val="000000"/>
          <w:sz w:val="20"/>
          <w:szCs w:val="20"/>
          <w:shd w:val="clear" w:color="auto" w:fill="FFFFFF"/>
          <w:lang w:val="en-US"/>
        </w:rPr>
        <w:t xml:space="preserve"> – </w:t>
      </w:r>
      <w:r w:rsidR="0044608F">
        <w:rPr>
          <w:rFonts w:cs="Times New Roman"/>
          <w:color w:val="202020"/>
          <w:sz w:val="20"/>
          <w:szCs w:val="20"/>
          <w:lang w:val="en-US"/>
        </w:rPr>
        <w:t>0</w:t>
      </w:r>
      <w:r w:rsidR="0044608F" w:rsidRPr="00401693">
        <w:rPr>
          <w:rFonts w:cs="Times New Roman"/>
          <w:color w:val="202020"/>
          <w:sz w:val="20"/>
          <w:szCs w:val="20"/>
          <w:lang w:val="en-US"/>
        </w:rPr>
        <w:t>.97)</w:t>
      </w:r>
      <w:r w:rsidR="00E8464F" w:rsidRPr="00401693">
        <w:rPr>
          <w:rFonts w:cs="Times New Roman"/>
          <w:color w:val="202020"/>
          <w:sz w:val="20"/>
          <w:szCs w:val="20"/>
          <w:lang w:val="en-US"/>
        </w:rPr>
        <w:t>.</w:t>
      </w:r>
    </w:p>
    <w:p w14:paraId="65866576" w14:textId="77777777" w:rsidR="00575901" w:rsidRPr="00401693" w:rsidRDefault="00575901" w:rsidP="00F136C3">
      <w:pPr>
        <w:spacing w:before="0" w:after="0" w:line="240" w:lineRule="auto"/>
        <w:jc w:val="both"/>
        <w:rPr>
          <w:rFonts w:cs="Times New Roman"/>
          <w:color w:val="202020"/>
          <w:sz w:val="20"/>
          <w:szCs w:val="20"/>
          <w:lang w:val="en-US"/>
        </w:rPr>
      </w:pPr>
    </w:p>
    <w:p w14:paraId="6FEF568D" w14:textId="7C1ED8EC" w:rsidR="00575901" w:rsidRPr="002B4B20" w:rsidRDefault="00575901" w:rsidP="002B4B20">
      <w:pPr>
        <w:pStyle w:val="Listenabsatz"/>
        <w:numPr>
          <w:ilvl w:val="3"/>
          <w:numId w:val="13"/>
        </w:numPr>
        <w:spacing w:before="0" w:after="0" w:line="240" w:lineRule="auto"/>
        <w:ind w:left="0" w:firstLine="0"/>
        <w:contextualSpacing w:val="0"/>
        <w:rPr>
          <w:bCs/>
          <w:i/>
          <w:spacing w:val="-1"/>
          <w:sz w:val="20"/>
          <w:szCs w:val="18"/>
          <w:lang w:val="en-US"/>
        </w:rPr>
      </w:pPr>
      <w:r w:rsidRPr="002B4B20">
        <w:rPr>
          <w:b/>
          <w:bCs/>
          <w:i/>
          <w:spacing w:val="-1"/>
          <w:sz w:val="20"/>
          <w:szCs w:val="18"/>
          <w:lang w:val="en-US"/>
        </w:rPr>
        <w:t>Mental health</w:t>
      </w:r>
    </w:p>
    <w:p w14:paraId="4BD854A3" w14:textId="06FDC08C" w:rsidR="00575901" w:rsidRPr="00401693" w:rsidRDefault="00575901" w:rsidP="00F136C3">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 xml:space="preserve">Depressive symptoms. </w:t>
      </w:r>
      <w:r w:rsidRPr="00401693">
        <w:rPr>
          <w:rFonts w:cs="Times New Roman"/>
          <w:color w:val="202020"/>
          <w:sz w:val="20"/>
          <w:szCs w:val="20"/>
          <w:lang w:val="en-US"/>
        </w:rPr>
        <w:t xml:space="preserve">The </w:t>
      </w:r>
      <w:r w:rsidR="0008614E" w:rsidRPr="00401693">
        <w:rPr>
          <w:rFonts w:cs="Times New Roman"/>
          <w:color w:val="202020"/>
          <w:sz w:val="20"/>
          <w:szCs w:val="20"/>
          <w:lang w:val="en-US"/>
        </w:rPr>
        <w:t>9-item</w:t>
      </w:r>
      <w:r w:rsidRPr="00401693">
        <w:rPr>
          <w:rFonts w:cs="Times New Roman"/>
          <w:color w:val="202020"/>
          <w:sz w:val="20"/>
          <w:szCs w:val="20"/>
          <w:lang w:val="en-US"/>
        </w:rPr>
        <w:t xml:space="preserve"> Patient Health Questionnaire (PHQ-D</w:t>
      </w:r>
      <w:r w:rsidR="00457B96" w:rsidRPr="00401693">
        <w:rPr>
          <w:rFonts w:cs="Times New Roman"/>
          <w:color w:val="202020"/>
          <w:sz w:val="20"/>
          <w:szCs w:val="20"/>
          <w:lang w:val="en-US"/>
        </w:rPr>
        <w:t>)</w:t>
      </w:r>
      <w:r w:rsidR="00E52BA1"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{"citationItems":[{"id":"ITEM-1","itemData":{"DOI":"10.1026/0012-1924.50.4.171","ISBN":"0012-1924","ISSN":"00121924","abstract":"Aimed at validating the German version of the \"Patient Health Questionnaire (PHQ)\". The PHQ was developed to screen mental disorders in primary care, using diagnostic criteria from the Diagnostic and Statistical Manual of Mental Disorders (DSM-IV). 357 medical outpatients and 171 psychosomatic outpatients completed the PHQ and the Structured Clinical Interview for DSM-IV (SCID), the latter serving as a criterion. Physicians and patients were asked to rate the PHQ as the screening instrument. For diagnosing major depressive disorder, the PHQ showed excellent criterion validity (sensitivity for medical patients was found at 95%; specificity, 86%). Good statistical values were also found for panic disorder. The PHQ was well accepted by more than 90% of physicians and patients. Overall, the PHQ is a valid, effective, and well accepted diagnostic tool for research and clinical practice. Its' application in primary care and other clinical settings might contribute to better diagnosis and treatment. Es wird über die Validierung des \"Gesundheitsfragebogens für Patienten\", der deutschen Version des \"Patient Health Questionnaire\" (PHQ-D) berichtet. Der PHQ wurde zum praktikablen Screening psychischer Störungen für die Primärmedizin entwickelt und erfasst direkt die diagnostischen Kriterien des DSM-IV (Diagnostic and Statistical Manual of Mental Disorders). Insgesamt 357 allgemeinmedizinische/internistische Patienten und 171 psychosomatisch erkrankte Patienten wurden mit dem PHQ-D und dem \"Strukturierten Klinischen Interview für DSM-IV\" (SKID-I) untersucht, wobei das SKID-I als diagnostischer Goldstandard diente. Ã„rzte und Patienten wurden zur Akzeptanz des PHQ-D befragt. Eine ausgezeichnete Kriteriumsvalidität des PHQ-D zeigte sich insbesondere bei der Diagnose der Major Depression; hier lag die SensitivitÃ¤t fÃ¼r die allgemeinmedizinischen Patienten bei 95 Prozent und die Spezifität bei 86 Prozent. Gute teststatistische Werte ergaben sich u. a. auch für die Panikstörung. Die Anwendung des PHQ-D wurde von jeweils mehr als 90 Prozent der Patienten und Ärzte gut akzeptiert. Mit dem PHQ-D liegt somit ein praktikables, valides und gut akzeptiertes Instrument zur Anwendung in Forschung und klinischer Praxis vor. Sein Einsatz kann zur verbesserten Versorgung von Patienten mit psychischen Störungen beitragen. Der Fragebogen ist im Anhang abgedruckt.","author":[{"dropping-particle":"","family":"Gräfe","given":"Kerstin","non-dropping-particle":"","parse-names":false,"suffix":""},{"dropping-particle":"","family":"Zipfel","given":"Stephan","non-dropping-particle":"","parse-names":false,"suffix":""},{"dropping-particle":"","family":"Herzog","given":"Wolfgang","non-dropping-particle":"","parse-names":false,"suffix":""},{"dropping-particle":"","family":"Löwe","given":"Bernd","non-dropping-particle":"","parse-names":false,"suffix":""}],"container-title":"Diagnostica","id":"ITEM-1","issue":"4","issued":{"date-parts":[["2004"]]},"page":"171-181","title":"Screening psychischer Störungen mit dem \"Gesundheitsfragebogen für Patienten (PHQ-D)\": Ergebnisse der deutschen Validierungsstudie [Screening for psychiatric disorders with the Patient Health Questionnaire (PHQ). Results from the German validation study].","type":"article-journal","volume":"50"},"uris":["http://www.mendeley.com/documents/?uuid=f6ab0fec-7f34-4f94-99b7-637b07c1f932"]},{"id":"ITEM-2","itemData":{"author":[{"dropping-particle":"","family":"Spitzer","given":"R. L.","non-dropping-particle":"","parse-names":false,"suffix":""},{"dropping-particle":"","family":"Kroenke","given":"K.","non-dropping-particle":"","parse-names":false,"suffix":""},{"dropping-particle":"","family":"Williams","given":"J. B.","non-dropping-particle":"","parse-names":false,"suffix":""}],"container-title":"JAMA","id":"ITEM-2","issued":{"date-parts":[["1999"]]},"page":"1737-1744","title":"Validation and utility of a self-report version of PRIME-MD: The PHQ primary care study","type":"article-journal","volume":"282"},"uris":["http://www.mendeley.com/documents/?uuid=be4b9605-1a0d-49eb-9567-9a8a1aacc6b6"]}],"mendeley":{"formattedCitation":"&lt;sup&gt;15,16&lt;/sup&gt;","plainTextFormattedCitation":"15,16","previouslyFormattedCitation":"&lt;sup&gt;15,16&lt;/sup&gt;"},"properties":{"noteIndex":0},"schema":"https://github.com/citation-style-language/schema/raw/master/csl-citation.json"}</w:instrText>
      </w:r>
      <w:r w:rsidR="00E52BA1"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15,16</w:t>
      </w:r>
      <w:r w:rsidR="00E52BA1" w:rsidRPr="00401693">
        <w:rPr>
          <w:rFonts w:cs="Times New Roman"/>
          <w:color w:val="202020"/>
          <w:sz w:val="20"/>
          <w:szCs w:val="20"/>
          <w:lang w:val="en-US"/>
        </w:rPr>
        <w:fldChar w:fldCharType="end"/>
      </w:r>
      <w:r w:rsidRPr="00401693">
        <w:rPr>
          <w:rFonts w:cs="Times New Roman"/>
          <w:color w:val="202020"/>
          <w:sz w:val="20"/>
          <w:szCs w:val="20"/>
          <w:lang w:val="en-US"/>
        </w:rPr>
        <w:t xml:space="preserve"> w</w:t>
      </w:r>
      <w:r w:rsidR="0008614E" w:rsidRPr="00401693">
        <w:rPr>
          <w:rFonts w:cs="Times New Roman"/>
          <w:color w:val="202020"/>
          <w:sz w:val="20"/>
          <w:szCs w:val="20"/>
          <w:lang w:val="en-US"/>
        </w:rPr>
        <w:t>as</w:t>
      </w:r>
      <w:r w:rsidRPr="00401693">
        <w:rPr>
          <w:rFonts w:cs="Times New Roman"/>
          <w:color w:val="202020"/>
          <w:sz w:val="20"/>
          <w:szCs w:val="20"/>
          <w:lang w:val="en-US"/>
        </w:rPr>
        <w:t xml:space="preserve"> used to </w:t>
      </w:r>
      <w:r w:rsidR="0008614E" w:rsidRPr="00401693">
        <w:rPr>
          <w:rFonts w:cs="Times New Roman"/>
          <w:color w:val="202020"/>
          <w:sz w:val="20"/>
          <w:szCs w:val="20"/>
          <w:lang w:val="en-US"/>
        </w:rPr>
        <w:t>assess</w:t>
      </w:r>
      <w:r w:rsidRPr="00401693">
        <w:rPr>
          <w:rFonts w:cs="Times New Roman"/>
          <w:color w:val="202020"/>
          <w:sz w:val="20"/>
          <w:szCs w:val="20"/>
          <w:lang w:val="en-US"/>
        </w:rPr>
        <w:t xml:space="preserve"> depressive symptoms over the last </w:t>
      </w:r>
      <w:r w:rsidR="00601352" w:rsidRPr="00401693">
        <w:rPr>
          <w:rFonts w:cs="Times New Roman"/>
          <w:color w:val="202020"/>
          <w:sz w:val="20"/>
          <w:szCs w:val="20"/>
          <w:lang w:val="en-US"/>
        </w:rPr>
        <w:t>two</w:t>
      </w:r>
      <w:r w:rsidRPr="00401693">
        <w:rPr>
          <w:rFonts w:cs="Times New Roman"/>
          <w:color w:val="202020"/>
          <w:sz w:val="20"/>
          <w:szCs w:val="20"/>
          <w:lang w:val="en-US"/>
        </w:rPr>
        <w:t xml:space="preserve"> weeks on a 4-point Likert scale </w:t>
      </w:r>
      <w:r w:rsidR="0008614E" w:rsidRPr="00401693">
        <w:rPr>
          <w:rFonts w:cs="Times New Roman"/>
          <w:color w:val="202020"/>
          <w:sz w:val="20"/>
          <w:szCs w:val="20"/>
          <w:lang w:val="en-US"/>
        </w:rPr>
        <w:t xml:space="preserve">ranging </w:t>
      </w:r>
      <w:r w:rsidRPr="00401693">
        <w:rPr>
          <w:rFonts w:cs="Times New Roman"/>
          <w:color w:val="202020"/>
          <w:sz w:val="20"/>
          <w:szCs w:val="20"/>
          <w:lang w:val="en-US"/>
        </w:rPr>
        <w:t xml:space="preserve">from </w:t>
      </w:r>
      <w:r w:rsidR="004624D1">
        <w:rPr>
          <w:rFonts w:cs="Times New Roman"/>
          <w:color w:val="202020"/>
          <w:sz w:val="20"/>
          <w:szCs w:val="20"/>
          <w:lang w:val="en-US"/>
        </w:rPr>
        <w:t xml:space="preserve">0 = </w:t>
      </w:r>
      <w:r w:rsidRPr="00401693">
        <w:rPr>
          <w:rFonts w:cs="Times New Roman"/>
          <w:i/>
          <w:color w:val="202020"/>
          <w:sz w:val="20"/>
          <w:szCs w:val="20"/>
          <w:lang w:val="en-US"/>
        </w:rPr>
        <w:t>not at all</w:t>
      </w:r>
      <w:r w:rsidRPr="00401693">
        <w:rPr>
          <w:rFonts w:cs="Times New Roman"/>
          <w:color w:val="202020"/>
          <w:sz w:val="20"/>
          <w:szCs w:val="20"/>
          <w:lang w:val="en-US"/>
        </w:rPr>
        <w:t xml:space="preserve"> to </w:t>
      </w:r>
      <w:r w:rsidR="004624D1">
        <w:rPr>
          <w:rFonts w:cs="Times New Roman"/>
          <w:color w:val="202020"/>
          <w:sz w:val="20"/>
          <w:szCs w:val="20"/>
          <w:lang w:val="en-US"/>
        </w:rPr>
        <w:t xml:space="preserve">3 = </w:t>
      </w:r>
      <w:r w:rsidRPr="00401693">
        <w:rPr>
          <w:rFonts w:cs="Times New Roman"/>
          <w:i/>
          <w:color w:val="202020"/>
          <w:sz w:val="20"/>
          <w:szCs w:val="20"/>
          <w:lang w:val="en-US"/>
        </w:rPr>
        <w:t>almost every day</w:t>
      </w:r>
      <w:r w:rsidRPr="00401693">
        <w:rPr>
          <w:rFonts w:cs="Times New Roman"/>
          <w:color w:val="202020"/>
          <w:sz w:val="20"/>
          <w:szCs w:val="20"/>
          <w:lang w:val="en-US"/>
        </w:rPr>
        <w:t>. A higher global sum score</w:t>
      </w:r>
      <w:r w:rsidR="008133B0" w:rsidRPr="00401693">
        <w:rPr>
          <w:rFonts w:cs="Times New Roman"/>
          <w:color w:val="202020"/>
          <w:sz w:val="20"/>
          <w:szCs w:val="20"/>
          <w:lang w:val="en-US"/>
        </w:rPr>
        <w:t xml:space="preserve"> (0</w:t>
      </w:r>
      <w:r w:rsidR="008351D1">
        <w:rPr>
          <w:rStyle w:val="normaltextrun"/>
          <w:rFonts w:cs="Times New Roman"/>
          <w:color w:val="000000"/>
          <w:sz w:val="20"/>
          <w:szCs w:val="20"/>
          <w:shd w:val="clear" w:color="auto" w:fill="FFFFFF"/>
          <w:lang w:val="en-US"/>
        </w:rPr>
        <w:t xml:space="preserve"> – </w:t>
      </w:r>
      <w:r w:rsidR="008133B0" w:rsidRPr="00401693">
        <w:rPr>
          <w:rFonts w:cs="Times New Roman"/>
          <w:color w:val="202020"/>
          <w:sz w:val="20"/>
          <w:szCs w:val="20"/>
          <w:lang w:val="en-US"/>
        </w:rPr>
        <w:t>27)</w:t>
      </w:r>
      <w:r w:rsidRPr="00401693">
        <w:rPr>
          <w:rFonts w:cs="Times New Roman"/>
          <w:color w:val="202020"/>
          <w:sz w:val="20"/>
          <w:szCs w:val="20"/>
          <w:lang w:val="en-US"/>
        </w:rPr>
        <w:t xml:space="preserve"> indicates more severe depression</w:t>
      </w:r>
      <w:r w:rsidR="00686742">
        <w:rPr>
          <w:rFonts w:cs="Times New Roman"/>
          <w:color w:val="202020"/>
          <w:sz w:val="20"/>
          <w:szCs w:val="20"/>
          <w:lang w:val="en-US"/>
        </w:rPr>
        <w:t xml:space="preserve">. Scores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5,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10,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15, and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20 </w:t>
      </w:r>
      <w:r w:rsidR="00686742">
        <w:rPr>
          <w:rFonts w:cs="Times New Roman"/>
          <w:color w:val="202020"/>
          <w:sz w:val="20"/>
          <w:szCs w:val="20"/>
          <w:lang w:val="en-US"/>
        </w:rPr>
        <w:t>indicated probable cases</w:t>
      </w:r>
      <w:r w:rsidR="00686742" w:rsidRPr="00686742">
        <w:rPr>
          <w:rFonts w:cs="Times New Roman"/>
          <w:color w:val="202020"/>
          <w:sz w:val="20"/>
          <w:szCs w:val="20"/>
          <w:lang w:val="en-US"/>
        </w:rPr>
        <w:t xml:space="preserve"> for mild, moderate, moderately </w:t>
      </w:r>
      <w:proofErr w:type="gramStart"/>
      <w:r w:rsidR="00686742" w:rsidRPr="00686742">
        <w:rPr>
          <w:rFonts w:cs="Times New Roman"/>
          <w:color w:val="202020"/>
          <w:sz w:val="20"/>
          <w:szCs w:val="20"/>
          <w:lang w:val="en-US"/>
        </w:rPr>
        <w:t>severe</w:t>
      </w:r>
      <w:proofErr w:type="gramEnd"/>
      <w:r w:rsidR="00686742" w:rsidRPr="00686742">
        <w:rPr>
          <w:rFonts w:cs="Times New Roman"/>
          <w:color w:val="202020"/>
          <w:sz w:val="20"/>
          <w:szCs w:val="20"/>
          <w:lang w:val="en-US"/>
        </w:rPr>
        <w:t xml:space="preserve"> and severe depression, respectively</w:t>
      </w:r>
      <w:r w:rsidR="00686742">
        <w:rPr>
          <w:rFonts w:cs="Times New Roman"/>
          <w:color w:val="202020"/>
          <w:sz w:val="20"/>
          <w:szCs w:val="20"/>
          <w:lang w:val="en-US"/>
        </w:rPr>
        <w:t xml:space="preserve">. </w:t>
      </w:r>
      <w:r w:rsidRPr="00401693">
        <w:rPr>
          <w:rFonts w:cs="Times New Roman"/>
          <w:color w:val="202020"/>
          <w:sz w:val="20"/>
          <w:szCs w:val="20"/>
          <w:lang w:val="en-US"/>
        </w:rPr>
        <w:t xml:space="preserve">Internal consistency in this study’s sample was </w:t>
      </w:r>
      <w:r w:rsidR="00BC390B">
        <w:rPr>
          <w:rFonts w:cs="Times New Roman"/>
          <w:color w:val="202020"/>
          <w:sz w:val="20"/>
          <w:szCs w:val="20"/>
          <w:lang w:val="en-US"/>
        </w:rPr>
        <w:t>α = 0.</w:t>
      </w:r>
      <w:r w:rsidR="005D4DAA" w:rsidRPr="00401693">
        <w:rPr>
          <w:rFonts w:cs="Times New Roman"/>
          <w:color w:val="202020"/>
          <w:sz w:val="20"/>
          <w:szCs w:val="20"/>
          <w:lang w:val="en-US"/>
        </w:rPr>
        <w:t>78 (95% CI</w:t>
      </w:r>
      <w:r w:rsidR="008351D1">
        <w:rPr>
          <w:rFonts w:cs="Times New Roman"/>
          <w:color w:val="202020"/>
          <w:sz w:val="20"/>
          <w:szCs w:val="20"/>
          <w:lang w:val="en-US"/>
        </w:rPr>
        <w:t>,</w:t>
      </w:r>
      <w:r w:rsidR="005D4DAA" w:rsidRPr="00401693">
        <w:rPr>
          <w:rFonts w:cs="Times New Roman"/>
          <w:color w:val="202020"/>
          <w:sz w:val="20"/>
          <w:szCs w:val="20"/>
          <w:lang w:val="en-US"/>
        </w:rPr>
        <w:t xml:space="preserve"> </w:t>
      </w:r>
      <w:r w:rsidR="00BC390B">
        <w:rPr>
          <w:rFonts w:cs="Times New Roman"/>
          <w:color w:val="202020"/>
          <w:sz w:val="20"/>
          <w:szCs w:val="20"/>
          <w:lang w:val="en-US"/>
        </w:rPr>
        <w:t>0</w:t>
      </w:r>
      <w:r w:rsidR="005D4DAA" w:rsidRPr="00401693">
        <w:rPr>
          <w:rFonts w:cs="Times New Roman"/>
          <w:color w:val="202020"/>
          <w:sz w:val="20"/>
          <w:szCs w:val="20"/>
          <w:lang w:val="en-US"/>
        </w:rPr>
        <w:t>.70</w:t>
      </w:r>
      <w:r w:rsidR="008351D1">
        <w:rPr>
          <w:rStyle w:val="normaltextrun"/>
          <w:rFonts w:cs="Times New Roman"/>
          <w:color w:val="000000"/>
          <w:sz w:val="20"/>
          <w:szCs w:val="20"/>
          <w:shd w:val="clear" w:color="auto" w:fill="FFFFFF"/>
          <w:lang w:val="en-US"/>
        </w:rPr>
        <w:t xml:space="preserve"> – </w:t>
      </w:r>
      <w:r w:rsidR="00BC390B">
        <w:rPr>
          <w:rFonts w:cs="Times New Roman"/>
          <w:color w:val="202020"/>
          <w:sz w:val="20"/>
          <w:szCs w:val="20"/>
          <w:lang w:val="en-US"/>
        </w:rPr>
        <w:t>0.</w:t>
      </w:r>
      <w:r w:rsidR="005D4DAA" w:rsidRPr="00401693">
        <w:rPr>
          <w:rFonts w:cs="Times New Roman"/>
          <w:color w:val="202020"/>
          <w:sz w:val="20"/>
          <w:szCs w:val="20"/>
          <w:lang w:val="en-US"/>
        </w:rPr>
        <w:t>84)</w:t>
      </w:r>
      <w:r w:rsidR="00B474FD">
        <w:rPr>
          <w:rFonts w:cs="Times New Roman"/>
          <w:color w:val="202020"/>
          <w:sz w:val="20"/>
          <w:szCs w:val="20"/>
          <w:lang w:val="en-US"/>
        </w:rPr>
        <w:t>, ω = 0.</w:t>
      </w:r>
      <w:r w:rsidR="00B474FD" w:rsidRPr="00401693">
        <w:rPr>
          <w:rFonts w:cs="Times New Roman"/>
          <w:color w:val="202020"/>
          <w:sz w:val="20"/>
          <w:szCs w:val="20"/>
          <w:lang w:val="en-US"/>
        </w:rPr>
        <w:t>8</w:t>
      </w:r>
      <w:r w:rsidR="00B474FD">
        <w:rPr>
          <w:rFonts w:cs="Times New Roman"/>
          <w:color w:val="202020"/>
          <w:sz w:val="20"/>
          <w:szCs w:val="20"/>
          <w:lang w:val="en-US"/>
        </w:rPr>
        <w:t>0</w:t>
      </w:r>
      <w:r w:rsidR="00B474FD" w:rsidRPr="00401693">
        <w:rPr>
          <w:rFonts w:cs="Times New Roman"/>
          <w:color w:val="202020"/>
          <w:sz w:val="20"/>
          <w:szCs w:val="20"/>
          <w:lang w:val="en-US"/>
        </w:rPr>
        <w:t xml:space="preserve"> (95% CI</w:t>
      </w:r>
      <w:r w:rsidR="008351D1">
        <w:rPr>
          <w:rFonts w:cs="Times New Roman"/>
          <w:color w:val="202020"/>
          <w:sz w:val="20"/>
          <w:szCs w:val="20"/>
          <w:lang w:val="en-US"/>
        </w:rPr>
        <w:t>,</w:t>
      </w:r>
      <w:r w:rsidR="00B474FD" w:rsidRPr="00401693">
        <w:rPr>
          <w:rFonts w:cs="Times New Roman"/>
          <w:color w:val="202020"/>
          <w:sz w:val="20"/>
          <w:szCs w:val="20"/>
          <w:lang w:val="en-US"/>
        </w:rPr>
        <w:t xml:space="preserve"> </w:t>
      </w:r>
      <w:r w:rsidR="00B474FD">
        <w:rPr>
          <w:rFonts w:cs="Times New Roman"/>
          <w:color w:val="202020"/>
          <w:sz w:val="20"/>
          <w:szCs w:val="20"/>
          <w:lang w:val="en-US"/>
        </w:rPr>
        <w:t>0</w:t>
      </w:r>
      <w:r w:rsidR="00B474FD" w:rsidRPr="00401693">
        <w:rPr>
          <w:rFonts w:cs="Times New Roman"/>
          <w:color w:val="202020"/>
          <w:sz w:val="20"/>
          <w:szCs w:val="20"/>
          <w:lang w:val="en-US"/>
        </w:rPr>
        <w:t>.70</w:t>
      </w:r>
      <w:r w:rsidR="008351D1">
        <w:rPr>
          <w:rStyle w:val="normaltextrun"/>
          <w:rFonts w:cs="Times New Roman"/>
          <w:color w:val="000000"/>
          <w:sz w:val="20"/>
          <w:szCs w:val="20"/>
          <w:shd w:val="clear" w:color="auto" w:fill="FFFFFF"/>
          <w:lang w:val="en-US"/>
        </w:rPr>
        <w:t xml:space="preserve"> – </w:t>
      </w:r>
      <w:r w:rsidR="00B474FD">
        <w:rPr>
          <w:rFonts w:cs="Times New Roman"/>
          <w:color w:val="202020"/>
          <w:sz w:val="20"/>
          <w:szCs w:val="20"/>
          <w:lang w:val="en-US"/>
        </w:rPr>
        <w:t>0.85</w:t>
      </w:r>
      <w:r w:rsidR="00B474FD" w:rsidRPr="00401693">
        <w:rPr>
          <w:rFonts w:cs="Times New Roman"/>
          <w:color w:val="202020"/>
          <w:sz w:val="20"/>
          <w:szCs w:val="20"/>
          <w:lang w:val="en-US"/>
        </w:rPr>
        <w:t>)</w:t>
      </w:r>
      <w:r w:rsidR="005D4DAA" w:rsidRPr="00401693">
        <w:rPr>
          <w:rFonts w:cs="Times New Roman"/>
          <w:color w:val="202020"/>
          <w:sz w:val="20"/>
          <w:szCs w:val="20"/>
          <w:lang w:val="en-US"/>
        </w:rPr>
        <w:t>.</w:t>
      </w:r>
    </w:p>
    <w:p w14:paraId="4533BCF8" w14:textId="77777777" w:rsidR="00575901" w:rsidRPr="00401693" w:rsidRDefault="00575901" w:rsidP="00F136C3">
      <w:pPr>
        <w:spacing w:before="0" w:after="0" w:line="240" w:lineRule="auto"/>
        <w:jc w:val="both"/>
        <w:rPr>
          <w:rFonts w:cs="Times New Roman"/>
          <w:color w:val="202020"/>
          <w:sz w:val="20"/>
          <w:szCs w:val="20"/>
          <w:lang w:val="en-US"/>
        </w:rPr>
      </w:pPr>
    </w:p>
    <w:p w14:paraId="6CE54212" w14:textId="3B562CC3" w:rsidR="00575901" w:rsidRPr="00401693" w:rsidRDefault="00575901" w:rsidP="00F136C3">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 xml:space="preserve">Anxiety disorder symptoms. </w:t>
      </w:r>
      <w:r w:rsidRPr="00401693">
        <w:rPr>
          <w:rFonts w:cs="Times New Roman"/>
          <w:color w:val="202020"/>
          <w:sz w:val="20"/>
          <w:szCs w:val="20"/>
          <w:lang w:val="en-US"/>
        </w:rPr>
        <w:t>The seven items of the Generalized Anxiety Disorder 7 (GAD-7</w:t>
      </w:r>
      <w:r w:rsidR="00457B96" w:rsidRPr="00401693">
        <w:rPr>
          <w:rFonts w:cs="Times New Roman"/>
          <w:color w:val="202020"/>
          <w:sz w:val="20"/>
          <w:szCs w:val="20"/>
          <w:lang w:val="en-US"/>
        </w:rPr>
        <w:t>)</w:t>
      </w:r>
      <w:r w:rsidR="00E52BA1"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{"citationItems":[{"id":"ITEM-1","itemData":{"ISSN":"0025-7079","abstract":"Background: The 7-item Generalized Anxiety Disorder Scale (GAD-7) is a practical self-report anxiety questionnaire that proved valid in primary care. However, the GAD-7 was not yet validated in the general population and thus far, normative data are not available. Objectives: To investigate reliability, construct validity, and factorial validity of the GAD-7 in the general population and to generate normative data. Research Design: Nationally representative face-to-face household survey conducted in Germany between May 5 and June 8, 2006. Subjects: Five thousand thirty subjects (53.6% female) with a mean age (SD) of 48.4 (18.0) years. Measures: The survey questionnaire included the GAD-7, the 2-item depression module from the Patient Health Questionnaire (PHQ-2), the Rosenberg Self-Esteem Scale, and demographic characteristics. Results: Confirmatory factor analyses substantiated the 1-dimensional structure of the GAD-7 and its factorial invariance for gender and age. Internal consistency was identical across all subgroups (α = 0.89). Intercorrelations with the PHQ-2 and the Rosenberg Self-Esteem Scale were r = 0.64 (P &lt; 0.001) and r = −0.43 (P &lt; 0.001), respectively. As expected, women had significantly higher mean (SD) GAD-7 anxiety scores compared with men [3.2 (3.5) vs. 2.7 (3.2); P &lt; 0.001]. Normative data for the GAD-7 were generated for both genders and different age levels. Approximately 5% of subjects had GAD-7 scores of 10 or greater, and 1% had GAD-7 scores of 15 or greater. Conclusions: Evidence supports reliability and validity of the GAD-7 as a measure of anxiety in the general population. The normative data provided in this study can be used to compare a subject's GAD-7 score with those determined from a general population reference group.","author":[{"dropping-particle":"","family":"Löwe","given":"Bernd","non-dropping-particle":"","parse-names":false,"suffix":""},{"dropping-particle":"","family":"Decker","given":"Oliver","non-dropping-particle":"","parse-names":false,"suffix":""},{"dropping-particle":"","family":"Müller","given":"Stefanie","non-dropping-particle":"","parse-names":false,"suffix":""},{"dropping-particle":"","family":"Brähler","given":"Elmar","non-dropping-particle":"","parse-names":false,"suffix":""},{"dropping-particle":"","family":"Schellberg","given":"Dieter","non-dropping-particle":"","parse-names":false,"suffix":""},{"dropping-particle":"","family":"Herzog","given":"Wolfgang","non-dropping-particle":"","parse-names":false,"suffix":""},{"dropping-particle":"","family":"Herzberg","given":"Philipp Yorck","non-dropping-particle":"","parse-names":false,"suffix":""}],"container-title":"Medical Care","id":"ITEM-1","issue":"3","issued":{"date-parts":[["2008"]]},"title":"Validation and standardization of the generalized anxiety disorder screener (GAD-7) in the general population","type":"article-journal","volume":"46"},"uris":["http://www.mendeley.com/documents/?uuid=21eea865-26c8-46ea-9d7c-7d4f779d3e88"]},{"id":"ITEM-2","itemData":{"DOI":"10.1001/archinte.166.10.1092","ISSN":"00039926","PMID":"16717171","abstract":"Background: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reserved.","author":[{"dropping-particle":"","family":"Spitzer","given":"Robert L.","non-dropping-particle":"","parse-names":false,"suffix":""},{"dropping-particle":"","family":"Kroenke","given":"Kurt","non-dropping-particle":"","parse-names":false,"suffix":""},{"dropping-particle":"","family":"Williams","given":"Janet B.W.","non-dropping-particle":"","parse-names":false,"suffix":""},{"dropping-particle":"","family":"Löwe","given":"Bernd","non-dropping-particle":"","parse-names":false,"suffix":""}],"container-title":"Archives of Internal Medicine","id":"ITEM-2","issue":"10","issued":{"date-parts":[["2006"]]},"page":"1092-1097","title":"A brief measure for assessing generalized anxiety disorder: The GAD-7","type":"article-journal","volume":"166"},"uris":["http://www.mendeley.com/documents/?uuid=eff1bd2f-9e01-48c1-9c0c-0ac5813e98b7"]}],"mendeley":{"formattedCitation":"&lt;sup&gt;17,18&lt;/sup&gt;","plainTextFormattedCitation":"17,18","previouslyFormattedCitation":"&lt;sup&gt;17,18&lt;/sup&gt;"},"properties":{"noteIndex":0},"schema":"https://github.com/citation-style-language/schema/raw/master/csl-citation.json"}</w:instrText>
      </w:r>
      <w:r w:rsidR="00E52BA1"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17,18</w:t>
      </w:r>
      <w:r w:rsidR="00E52BA1" w:rsidRPr="00401693">
        <w:rPr>
          <w:rFonts w:cs="Times New Roman"/>
          <w:color w:val="202020"/>
          <w:sz w:val="20"/>
          <w:szCs w:val="20"/>
          <w:lang w:val="en-US"/>
        </w:rPr>
        <w:fldChar w:fldCharType="end"/>
      </w:r>
      <w:r w:rsidRPr="00401693">
        <w:rPr>
          <w:rFonts w:cs="Times New Roman"/>
          <w:color w:val="202020"/>
          <w:sz w:val="20"/>
          <w:szCs w:val="20"/>
          <w:lang w:val="en-US"/>
        </w:rPr>
        <w:t xml:space="preserve"> were used to rate symptoms of generalized anxiety over the last </w:t>
      </w:r>
      <w:r w:rsidR="00516D0B" w:rsidRPr="00401693">
        <w:rPr>
          <w:rFonts w:cs="Times New Roman"/>
          <w:color w:val="202020"/>
          <w:sz w:val="20"/>
          <w:szCs w:val="20"/>
          <w:lang w:val="en-US"/>
        </w:rPr>
        <w:t>two</w:t>
      </w:r>
      <w:r w:rsidRPr="00401693">
        <w:rPr>
          <w:rFonts w:cs="Times New Roman"/>
          <w:color w:val="202020"/>
          <w:sz w:val="20"/>
          <w:szCs w:val="20"/>
          <w:lang w:val="en-US"/>
        </w:rPr>
        <w:t xml:space="preserve"> weeks on a 4-point Likert scale </w:t>
      </w:r>
      <w:r w:rsidR="0008614E" w:rsidRPr="00401693">
        <w:rPr>
          <w:rFonts w:cs="Times New Roman"/>
          <w:color w:val="202020"/>
          <w:sz w:val="20"/>
          <w:szCs w:val="20"/>
          <w:lang w:val="en-US"/>
        </w:rPr>
        <w:t xml:space="preserve">ranging </w:t>
      </w:r>
      <w:r w:rsidRPr="00401693">
        <w:rPr>
          <w:rFonts w:cs="Times New Roman"/>
          <w:color w:val="202020"/>
          <w:sz w:val="20"/>
          <w:szCs w:val="20"/>
          <w:lang w:val="en-US"/>
        </w:rPr>
        <w:t xml:space="preserve">from </w:t>
      </w:r>
      <w:r w:rsidR="004624D1">
        <w:rPr>
          <w:rFonts w:cs="Times New Roman"/>
          <w:color w:val="202020"/>
          <w:sz w:val="20"/>
          <w:szCs w:val="20"/>
          <w:lang w:val="en-US"/>
        </w:rPr>
        <w:t xml:space="preserve">0 = </w:t>
      </w:r>
      <w:r w:rsidRPr="00401693">
        <w:rPr>
          <w:rFonts w:cs="Times New Roman"/>
          <w:i/>
          <w:color w:val="202020"/>
          <w:sz w:val="20"/>
          <w:szCs w:val="20"/>
          <w:lang w:val="en-US"/>
        </w:rPr>
        <w:t>not at all</w:t>
      </w:r>
      <w:r w:rsidRPr="00401693">
        <w:rPr>
          <w:rFonts w:cs="Times New Roman"/>
          <w:color w:val="202020"/>
          <w:sz w:val="20"/>
          <w:szCs w:val="20"/>
          <w:lang w:val="en-US"/>
        </w:rPr>
        <w:t xml:space="preserve"> to </w:t>
      </w:r>
      <w:r w:rsidR="004624D1">
        <w:rPr>
          <w:rFonts w:cs="Times New Roman"/>
          <w:color w:val="202020"/>
          <w:sz w:val="20"/>
          <w:szCs w:val="20"/>
          <w:lang w:val="en-US"/>
        </w:rPr>
        <w:t xml:space="preserve">3 = </w:t>
      </w:r>
      <w:r w:rsidRPr="00401693">
        <w:rPr>
          <w:rFonts w:cs="Times New Roman"/>
          <w:i/>
          <w:color w:val="202020"/>
          <w:sz w:val="20"/>
          <w:szCs w:val="20"/>
          <w:lang w:val="en-US"/>
        </w:rPr>
        <w:t>almost every day</w:t>
      </w:r>
      <w:r w:rsidRPr="00401693">
        <w:rPr>
          <w:rFonts w:cs="Times New Roman"/>
          <w:color w:val="202020"/>
          <w:sz w:val="20"/>
          <w:szCs w:val="20"/>
          <w:lang w:val="en-US"/>
        </w:rPr>
        <w:t xml:space="preserve">. A higher global sum score </w:t>
      </w:r>
      <w:r w:rsidR="008133B0" w:rsidRPr="00401693">
        <w:rPr>
          <w:rFonts w:cs="Times New Roman"/>
          <w:color w:val="202020"/>
          <w:sz w:val="20"/>
          <w:szCs w:val="20"/>
          <w:lang w:val="en-US"/>
        </w:rPr>
        <w:t>(0</w:t>
      </w:r>
      <w:r w:rsidR="0078545A">
        <w:rPr>
          <w:rFonts w:cs="Times New Roman"/>
          <w:color w:val="202020"/>
          <w:sz w:val="20"/>
          <w:szCs w:val="20"/>
          <w:lang w:val="en-US"/>
        </w:rPr>
        <w:t xml:space="preserve"> – </w:t>
      </w:r>
      <w:r w:rsidR="008133B0" w:rsidRPr="00401693">
        <w:rPr>
          <w:rFonts w:cs="Times New Roman"/>
          <w:color w:val="202020"/>
          <w:sz w:val="20"/>
          <w:szCs w:val="20"/>
          <w:lang w:val="en-US"/>
        </w:rPr>
        <w:t xml:space="preserve">21) </w:t>
      </w:r>
      <w:r w:rsidRPr="00401693">
        <w:rPr>
          <w:rFonts w:cs="Times New Roman"/>
          <w:color w:val="202020"/>
          <w:sz w:val="20"/>
          <w:szCs w:val="20"/>
          <w:lang w:val="en-US"/>
        </w:rPr>
        <w:t>indicates more severe generalized anxiety symptoms</w:t>
      </w:r>
      <w:r w:rsidR="00686742">
        <w:rPr>
          <w:rFonts w:cs="Times New Roman"/>
          <w:color w:val="202020"/>
          <w:sz w:val="20"/>
          <w:szCs w:val="20"/>
          <w:lang w:val="en-US"/>
        </w:rPr>
        <w:t>.</w:t>
      </w:r>
      <w:r w:rsidR="00686742" w:rsidRPr="00686742">
        <w:rPr>
          <w:rFonts w:cs="Times New Roman"/>
          <w:color w:val="202020"/>
          <w:sz w:val="20"/>
          <w:szCs w:val="20"/>
          <w:lang w:val="en-US"/>
        </w:rPr>
        <w:t xml:space="preserve"> </w:t>
      </w:r>
      <w:r w:rsidR="00686742">
        <w:rPr>
          <w:rFonts w:cs="Times New Roman"/>
          <w:color w:val="202020"/>
          <w:sz w:val="20"/>
          <w:szCs w:val="20"/>
          <w:lang w:val="en-US"/>
        </w:rPr>
        <w:t xml:space="preserve">Scores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5,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10, </w:t>
      </w:r>
      <w:r w:rsidR="00686742">
        <w:rPr>
          <w:rFonts w:cs="Times New Roman"/>
          <w:color w:val="202020"/>
          <w:sz w:val="20"/>
          <w:szCs w:val="20"/>
          <w:lang w:val="en-US"/>
        </w:rPr>
        <w:t xml:space="preserve">and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15, and </w:t>
      </w:r>
      <w:r w:rsidR="00F323CE">
        <w:rPr>
          <w:rFonts w:cs="Times New Roman"/>
          <w:color w:val="202020"/>
          <w:sz w:val="20"/>
          <w:szCs w:val="20"/>
          <w:lang w:val="en-US"/>
        </w:rPr>
        <w:t>≥</w:t>
      </w:r>
      <w:r w:rsidR="008351D1">
        <w:rPr>
          <w:rFonts w:cs="Times New Roman"/>
          <w:color w:val="202020"/>
          <w:sz w:val="20"/>
          <w:szCs w:val="20"/>
          <w:lang w:val="en-US"/>
        </w:rPr>
        <w:t xml:space="preserve"> </w:t>
      </w:r>
      <w:r w:rsidR="00686742" w:rsidRPr="00686742">
        <w:rPr>
          <w:rFonts w:cs="Times New Roman"/>
          <w:color w:val="202020"/>
          <w:sz w:val="20"/>
          <w:szCs w:val="20"/>
          <w:lang w:val="en-US"/>
        </w:rPr>
        <w:t xml:space="preserve">20 </w:t>
      </w:r>
      <w:r w:rsidR="00686742">
        <w:rPr>
          <w:rFonts w:cs="Times New Roman"/>
          <w:color w:val="202020"/>
          <w:sz w:val="20"/>
          <w:szCs w:val="20"/>
          <w:lang w:val="en-US"/>
        </w:rPr>
        <w:t>were applied</w:t>
      </w:r>
      <w:r w:rsidR="00DF23B4">
        <w:rPr>
          <w:rFonts w:cs="Times New Roman"/>
          <w:color w:val="202020"/>
          <w:sz w:val="20"/>
          <w:szCs w:val="20"/>
          <w:lang w:val="en-US"/>
        </w:rPr>
        <w:t xml:space="preserve"> determine probable cases of </w:t>
      </w:r>
      <w:r w:rsidR="00686742">
        <w:rPr>
          <w:rFonts w:cs="Times New Roman"/>
          <w:color w:val="202020"/>
          <w:sz w:val="20"/>
          <w:szCs w:val="20"/>
          <w:lang w:val="en-US"/>
        </w:rPr>
        <w:t xml:space="preserve">mild, moderate, and severe </w:t>
      </w:r>
      <w:r w:rsidR="00DF23B4">
        <w:rPr>
          <w:rFonts w:cs="Times New Roman"/>
          <w:color w:val="202020"/>
          <w:sz w:val="20"/>
          <w:szCs w:val="20"/>
          <w:lang w:val="en-US"/>
        </w:rPr>
        <w:t>generalized anxiety disorder</w:t>
      </w:r>
      <w:r w:rsidRPr="00401693">
        <w:rPr>
          <w:rFonts w:cs="Times New Roman"/>
          <w:color w:val="202020"/>
          <w:sz w:val="20"/>
          <w:szCs w:val="20"/>
          <w:lang w:val="en-US"/>
        </w:rPr>
        <w:t xml:space="preserve">. Internal consistency in this study’s sample was </w:t>
      </w:r>
      <w:r w:rsidR="00BC390B">
        <w:rPr>
          <w:rFonts w:cs="Times New Roman"/>
          <w:color w:val="202020"/>
          <w:sz w:val="20"/>
          <w:szCs w:val="20"/>
          <w:lang w:val="en-US"/>
        </w:rPr>
        <w:t>α = 0.</w:t>
      </w:r>
      <w:r w:rsidR="000459B6" w:rsidRPr="00401693">
        <w:rPr>
          <w:rFonts w:cs="Times New Roman"/>
          <w:color w:val="202020"/>
          <w:sz w:val="20"/>
          <w:szCs w:val="20"/>
          <w:lang w:val="en-US"/>
        </w:rPr>
        <w:t>86 (95% CI</w:t>
      </w:r>
      <w:r w:rsidR="008D159D">
        <w:rPr>
          <w:rFonts w:cs="Times New Roman"/>
          <w:color w:val="202020"/>
          <w:sz w:val="20"/>
          <w:szCs w:val="20"/>
          <w:lang w:val="en-US"/>
        </w:rPr>
        <w:t>,</w:t>
      </w:r>
      <w:r w:rsidR="000459B6" w:rsidRPr="00401693">
        <w:rPr>
          <w:rFonts w:cs="Times New Roman"/>
          <w:color w:val="202020"/>
          <w:sz w:val="20"/>
          <w:szCs w:val="20"/>
          <w:lang w:val="en-US"/>
        </w:rPr>
        <w:t xml:space="preserve"> </w:t>
      </w:r>
      <w:r w:rsidR="00BC390B">
        <w:rPr>
          <w:rFonts w:cs="Times New Roman"/>
          <w:color w:val="202020"/>
          <w:sz w:val="20"/>
          <w:szCs w:val="20"/>
          <w:lang w:val="en-US"/>
        </w:rPr>
        <w:t>0</w:t>
      </w:r>
      <w:r w:rsidR="000459B6" w:rsidRPr="00401693">
        <w:rPr>
          <w:rFonts w:cs="Times New Roman"/>
          <w:color w:val="202020"/>
          <w:sz w:val="20"/>
          <w:szCs w:val="20"/>
          <w:lang w:val="en-US"/>
        </w:rPr>
        <w:t>.79</w:t>
      </w:r>
      <w:r w:rsidR="008351D1">
        <w:rPr>
          <w:rStyle w:val="normaltextrun"/>
          <w:rFonts w:cs="Times New Roman"/>
          <w:color w:val="000000"/>
          <w:sz w:val="20"/>
          <w:szCs w:val="20"/>
          <w:shd w:val="clear" w:color="auto" w:fill="FFFFFF"/>
          <w:lang w:val="en-US"/>
        </w:rPr>
        <w:t xml:space="preserve"> – </w:t>
      </w:r>
      <w:r w:rsidR="00BC390B">
        <w:rPr>
          <w:rFonts w:cs="Times New Roman"/>
          <w:color w:val="202020"/>
          <w:sz w:val="20"/>
          <w:szCs w:val="20"/>
          <w:lang w:val="en-US"/>
        </w:rPr>
        <w:t>0</w:t>
      </w:r>
      <w:r w:rsidR="000459B6" w:rsidRPr="00401693">
        <w:rPr>
          <w:rFonts w:cs="Times New Roman"/>
          <w:color w:val="202020"/>
          <w:sz w:val="20"/>
          <w:szCs w:val="20"/>
          <w:lang w:val="en-US"/>
        </w:rPr>
        <w:t>.90)</w:t>
      </w:r>
      <w:r w:rsidR="000231DA">
        <w:rPr>
          <w:rFonts w:cs="Times New Roman"/>
          <w:color w:val="202020"/>
          <w:sz w:val="20"/>
          <w:szCs w:val="20"/>
          <w:lang w:val="en-US"/>
        </w:rPr>
        <w:t>, ω = 0.87</w:t>
      </w:r>
      <w:r w:rsidR="000231DA" w:rsidRPr="00401693">
        <w:rPr>
          <w:rFonts w:cs="Times New Roman"/>
          <w:color w:val="202020"/>
          <w:sz w:val="20"/>
          <w:szCs w:val="20"/>
          <w:lang w:val="en-US"/>
        </w:rPr>
        <w:t xml:space="preserve"> (95% CI</w:t>
      </w:r>
      <w:r w:rsidR="008D159D">
        <w:rPr>
          <w:rFonts w:cs="Times New Roman"/>
          <w:color w:val="202020"/>
          <w:sz w:val="20"/>
          <w:szCs w:val="20"/>
          <w:lang w:val="en-US"/>
        </w:rPr>
        <w:t>,</w:t>
      </w:r>
      <w:r w:rsidR="000231DA" w:rsidRPr="00401693">
        <w:rPr>
          <w:rFonts w:cs="Times New Roman"/>
          <w:color w:val="202020"/>
          <w:sz w:val="20"/>
          <w:szCs w:val="20"/>
          <w:lang w:val="en-US"/>
        </w:rPr>
        <w:t xml:space="preserve"> </w:t>
      </w:r>
      <w:r w:rsidR="000231DA">
        <w:rPr>
          <w:rFonts w:cs="Times New Roman"/>
          <w:color w:val="202020"/>
          <w:sz w:val="20"/>
          <w:szCs w:val="20"/>
          <w:lang w:val="en-US"/>
        </w:rPr>
        <w:t>0.81</w:t>
      </w:r>
      <w:r w:rsidR="008351D1">
        <w:rPr>
          <w:rStyle w:val="normaltextrun"/>
          <w:rFonts w:cs="Times New Roman"/>
          <w:color w:val="000000"/>
          <w:sz w:val="20"/>
          <w:szCs w:val="20"/>
          <w:shd w:val="clear" w:color="auto" w:fill="FFFFFF"/>
          <w:lang w:val="en-US"/>
        </w:rPr>
        <w:t xml:space="preserve"> – </w:t>
      </w:r>
      <w:r w:rsidR="000231DA">
        <w:rPr>
          <w:rFonts w:cs="Times New Roman"/>
          <w:color w:val="202020"/>
          <w:sz w:val="20"/>
          <w:szCs w:val="20"/>
          <w:lang w:val="en-US"/>
        </w:rPr>
        <w:t>0.91</w:t>
      </w:r>
      <w:r w:rsidR="000231DA" w:rsidRPr="00401693">
        <w:rPr>
          <w:rFonts w:cs="Times New Roman"/>
          <w:color w:val="202020"/>
          <w:sz w:val="20"/>
          <w:szCs w:val="20"/>
          <w:lang w:val="en-US"/>
        </w:rPr>
        <w:t>).</w:t>
      </w:r>
    </w:p>
    <w:p w14:paraId="32248D6C" w14:textId="77777777" w:rsidR="00575901" w:rsidRPr="00401693" w:rsidRDefault="00575901" w:rsidP="00F136C3">
      <w:pPr>
        <w:spacing w:before="0" w:after="0" w:line="240" w:lineRule="auto"/>
        <w:jc w:val="both"/>
        <w:rPr>
          <w:rFonts w:cs="Times New Roman"/>
          <w:color w:val="202020"/>
          <w:sz w:val="20"/>
          <w:szCs w:val="20"/>
          <w:lang w:val="en-US"/>
        </w:rPr>
      </w:pPr>
    </w:p>
    <w:p w14:paraId="3F523CD4" w14:textId="3A0895C4" w:rsidR="00575901" w:rsidRPr="00401693" w:rsidRDefault="00575901" w:rsidP="00F136C3">
      <w:pPr>
        <w:spacing w:before="0" w:after="0" w:line="240" w:lineRule="auto"/>
        <w:jc w:val="both"/>
        <w:rPr>
          <w:rFonts w:cs="Times New Roman"/>
          <w:color w:val="202020"/>
          <w:sz w:val="20"/>
          <w:szCs w:val="20"/>
          <w:lang w:val="en-US"/>
        </w:rPr>
      </w:pPr>
      <w:r w:rsidRPr="00401693">
        <w:rPr>
          <w:rFonts w:cs="Times New Roman"/>
          <w:i/>
          <w:color w:val="202020"/>
          <w:sz w:val="20"/>
          <w:szCs w:val="20"/>
          <w:lang w:val="en-US"/>
        </w:rPr>
        <w:t xml:space="preserve">Quality of Life. </w:t>
      </w:r>
      <w:r w:rsidR="00171630" w:rsidRPr="00401693">
        <w:rPr>
          <w:rFonts w:cs="Times New Roman"/>
          <w:color w:val="202020"/>
          <w:sz w:val="20"/>
          <w:szCs w:val="20"/>
          <w:lang w:val="en-US"/>
        </w:rPr>
        <w:t>T</w:t>
      </w:r>
      <w:r w:rsidRPr="00401693">
        <w:rPr>
          <w:rFonts w:cs="Times New Roman"/>
          <w:color w:val="202020"/>
          <w:sz w:val="20"/>
          <w:szCs w:val="20"/>
          <w:lang w:val="en-US"/>
        </w:rPr>
        <w:t xml:space="preserve">he 12-item </w:t>
      </w:r>
      <w:r w:rsidR="0008614E" w:rsidRPr="00401693">
        <w:rPr>
          <w:rFonts w:cs="Times New Roman"/>
          <w:color w:val="202020"/>
          <w:sz w:val="20"/>
          <w:szCs w:val="20"/>
          <w:lang w:val="en-US"/>
        </w:rPr>
        <w:t>S</w:t>
      </w:r>
      <w:r w:rsidRPr="00401693">
        <w:rPr>
          <w:rFonts w:cs="Times New Roman"/>
          <w:color w:val="202020"/>
          <w:sz w:val="20"/>
          <w:szCs w:val="20"/>
          <w:lang w:val="en-US"/>
        </w:rPr>
        <w:t xml:space="preserve">hort </w:t>
      </w:r>
      <w:r w:rsidR="0008614E" w:rsidRPr="00401693">
        <w:rPr>
          <w:rFonts w:cs="Times New Roman"/>
          <w:color w:val="202020"/>
          <w:sz w:val="20"/>
          <w:szCs w:val="20"/>
          <w:lang w:val="en-US"/>
        </w:rPr>
        <w:t>F</w:t>
      </w:r>
      <w:r w:rsidRPr="00401693">
        <w:rPr>
          <w:rFonts w:cs="Times New Roman"/>
          <w:color w:val="202020"/>
          <w:sz w:val="20"/>
          <w:szCs w:val="20"/>
          <w:lang w:val="en-US"/>
        </w:rPr>
        <w:t xml:space="preserve">orm </w:t>
      </w:r>
      <w:r w:rsidR="00171630" w:rsidRPr="00401693">
        <w:rPr>
          <w:rFonts w:cs="Times New Roman"/>
          <w:color w:val="202020"/>
          <w:sz w:val="20"/>
          <w:szCs w:val="20"/>
          <w:lang w:val="en-US"/>
        </w:rPr>
        <w:t>H</w:t>
      </w:r>
      <w:r w:rsidRPr="00401693">
        <w:rPr>
          <w:rFonts w:cs="Times New Roman"/>
          <w:color w:val="202020"/>
          <w:sz w:val="20"/>
          <w:szCs w:val="20"/>
          <w:lang w:val="en-US"/>
        </w:rPr>
        <w:t xml:space="preserve">ealth </w:t>
      </w:r>
      <w:r w:rsidR="00171630" w:rsidRPr="00401693">
        <w:rPr>
          <w:rFonts w:cs="Times New Roman"/>
          <w:color w:val="202020"/>
          <w:sz w:val="20"/>
          <w:szCs w:val="20"/>
          <w:lang w:val="en-US"/>
        </w:rPr>
        <w:t>S</w:t>
      </w:r>
      <w:r w:rsidRPr="00401693">
        <w:rPr>
          <w:rFonts w:cs="Times New Roman"/>
          <w:color w:val="202020"/>
          <w:sz w:val="20"/>
          <w:szCs w:val="20"/>
          <w:lang w:val="en-US"/>
        </w:rPr>
        <w:t>urvey (SF-12</w:t>
      </w:r>
      <w:r w:rsidR="00457B96" w:rsidRPr="00401693">
        <w:rPr>
          <w:rFonts w:cs="Times New Roman"/>
          <w:color w:val="202020"/>
          <w:sz w:val="20"/>
          <w:szCs w:val="20"/>
          <w:lang w:val="en-US"/>
        </w:rPr>
        <w:t>)</w:t>
      </w:r>
      <w:r w:rsidR="00E52BA1" w:rsidRPr="00401693">
        <w:rPr>
          <w:rFonts w:cs="Times New Roman"/>
          <w:color w:val="202020"/>
          <w:sz w:val="20"/>
          <w:szCs w:val="20"/>
          <w:lang w:val="en-US"/>
        </w:rPr>
        <w:fldChar w:fldCharType="begin" w:fldLock="1"/>
      </w:r>
      <w:r w:rsidR="00031439">
        <w:rPr>
          <w:rFonts w:cs="Times New Roman"/>
          <w:color w:val="202020"/>
          <w:sz w:val="20"/>
          <w:szCs w:val="20"/>
          <w:lang w:val="en-US"/>
        </w:rPr>
        <w:instrText>ADDIN CSL_CITATION {"citationItems":[{"id":"ITEM-1","itemData":{"abstract":"Regression methods were used to select and score 12 items from the Medical Outcomes Study 36-Item Short-Form Health Survey (SF-36) to reproduce the Physical Component Summary and Mental Component Summary scales in the general US population (n=2,333). The resulting 12-item short-form (SF-12) achieved multiple R squares of 0.911 and 0.918 in predictions of the SF-36 Physical Component Summary and SF-36 Mental Component Summary scores, respectively. Scoring algorithms from the general population used to score 12-item versions of the two components (Physical Components Summary and Mental Component Summary) achieved R squares of 0.905 with the SF-36 Physical Component Summary and 0.938 with SF-36 Mental Component Summary when cross-validated in the Medical Outcomes Study. Test-retest (2-week)correlations of 0.89 and 0.76 were observed for the 12-item Physical Component Summary and the 12-item Mental Component Summary, respectively, in the general US population (n=232). Twenty cross-sectional and longitudinal tests of empirical validity previously published for the 36-item short-form scales and summary measures were replicated for the 12-item Physical Component Summary and the 12-item Mental Component Summary, including comparisons between patient groups known to differ or to change in terms of the presence and seriousness of physical and mental conditions, acute symptoms, age and aging, self-reported 1-year changes in health, and recovery for depression. In 14 validity tests involving physical criteria, relative validity estimates for the 12-item Physical Component Summary ranged from 0.43 to 0.93 (median=0.67) in comparison with the best 36-item short-form scale. Relative validity estimates for the 12-item Mental Component Summary in 6 tests involving mental criteria ranged from 0.60 to 107 (median=0.97) in relation to the best 36-item short-form scale. Average scores for the 2 summary measures, and those for most scales in the 8-scale profile based on the 12-item short-form, closely mirrored those for the 36-item short-form, although standard errors were nearly always larger for the 12-item short-form.","author":[{"dropping-particle":"","family":"Ware","given":"J","non-dropping-particle":"","parse-names":false,"suffix":""},{"dropping-particle":"","family":"Kosinski","given":"M","non-dropping-particle":"","parse-names":false,"suffix":""},{"dropping-particle":"","family":"Keller","given":"S D","non-dropping-particle":"","parse-names":false,"suffix":""}],"container-title":"Medical Care","id":"ITEM-1","issue":"3","issued":{"date-parts":[["1996"]]},"page":"220-233","title":"A 12-Item short-form health survey","type":"article-journal","volume":"34"},"uris":["http://www.mendeley.com/documents/?uuid=e2d0cf3f-da06-4d5e-82f6-e3c5109ad43a"]},{"id":"ITEM-2","itemData":{"DOI":"10.1026/0012-1924/a000205","ISSN":"0012-1924","abstract":" Zusammenfassung. Der Short-Form-Health Survey (SF-12) ist ein Screeninginstrument zur Erfassung der gesundheitsbezogenen Lebensqualität. Der Körperliche Skalenwert repräsentiert Allgemeine Gesundheitswahrnehmung, Körperliche Funktionsfähigkeit und Rollenfunktion sowie Schmerzen. Der Psychische Skalenwert bildet Emotionale Rollenfunktion, Psychisches Wohlbefinden, Negativen Affekt und Soziale Funktionsfähigkeit ab. Alternativ kann die Emotionale Rollenfunktion getrennt ermittelt werden. Die Daten entstammen einer schriftlichen Befragung einer für Deutschland repräsentativen Normstichprobe von N = 2 524 Personen. Der Körperliche Skalenwert kann mit R 2  = .305 besser prädiziert werden als die Skalenwerte des psychischen Bereichs (R 2  = .094 – .110). Das Alter determiniert den höchsten Varianzanteil. Zudem sind Geschlecht, Einkommen, Familienstand und Beruf prädiktiv. Die Normdaten werden für die Gesamtstichprobe sowie getrennt für Geschlechts- und Altersgruppen berichtet. Erwartungsgemäß treten in der nicht-klinischen Stichprobe Deckeneffekte am positiven Pol der Skalen auf. Einschränkungen der gesundheitsbezogenen Lebensqualität werden differenziert abgebildet. ","author":[{"dropping-particle":"","family":"Wirtz","given":"Markus Antonius","non-dropping-particle":"","parse-names":false,"suffix":""},{"dropping-particle":"","family":"Morfeld","given":"Matthias","non-dropping-particle":"","parse-names":false,"suffix":""},{"dropping-particle":"","family":"Glaesmer","given":"Heide","non-dropping-particle":"","parse-names":false,"suffix":""},{"dropping-particle":"","family":"Brähler","given":"Elmar","non-dropping-particle":"","parse-names":false,"suffix":""}],"container-title":"Diagnostica","id":"ITEM-2","issue":"4","issued":{"date-parts":[["2018"]]},"page":"215-226","title":"Normierung des SF-12 Version 2.0 zur Messung der gesundheitsbezogenen Lebensqualität in einer deutschen bevölkerungsrepräsentativen Stichprobe","type":"article-journal","volume":"64"},"uris":["http://www.mendeley.com/documents/?uuid=ea3b0f31-6c9a-41f8-8066-ce861cf4c3db"]}],"mendeley":{"formattedCitation":"&lt;sup&gt;19,20&lt;/sup&gt;","plainTextFormattedCitation":"19,20","previouslyFormattedCitation":"&lt;sup&gt;19,20&lt;/sup&gt;"},"properties":{"noteIndex":0},"schema":"https://github.com/citation-style-language/schema/raw/master/csl-citation.json"}</w:instrText>
      </w:r>
      <w:r w:rsidR="00E52BA1" w:rsidRPr="00401693">
        <w:rPr>
          <w:rFonts w:cs="Times New Roman"/>
          <w:color w:val="202020"/>
          <w:sz w:val="20"/>
          <w:szCs w:val="20"/>
          <w:lang w:val="en-US"/>
        </w:rPr>
        <w:fldChar w:fldCharType="separate"/>
      </w:r>
      <w:r w:rsidR="00031439" w:rsidRPr="00031439">
        <w:rPr>
          <w:rFonts w:cs="Times New Roman"/>
          <w:noProof/>
          <w:color w:val="202020"/>
          <w:sz w:val="20"/>
          <w:szCs w:val="20"/>
          <w:vertAlign w:val="superscript"/>
          <w:lang w:val="en-US"/>
        </w:rPr>
        <w:t>19,20</w:t>
      </w:r>
      <w:r w:rsidR="00E52BA1" w:rsidRPr="00401693">
        <w:rPr>
          <w:rFonts w:cs="Times New Roman"/>
          <w:color w:val="202020"/>
          <w:sz w:val="20"/>
          <w:szCs w:val="20"/>
          <w:lang w:val="en-US"/>
        </w:rPr>
        <w:fldChar w:fldCharType="end"/>
      </w:r>
      <w:r w:rsidR="00AB55FD" w:rsidRPr="00401693">
        <w:rPr>
          <w:rFonts w:cs="Times New Roman"/>
          <w:color w:val="202020"/>
          <w:sz w:val="20"/>
          <w:szCs w:val="20"/>
          <w:lang w:val="en-US"/>
        </w:rPr>
        <w:t xml:space="preserve"> </w:t>
      </w:r>
      <w:r w:rsidR="00F56BB8" w:rsidRPr="00401693">
        <w:rPr>
          <w:rFonts w:cs="Times New Roman"/>
          <w:color w:val="202020"/>
          <w:sz w:val="20"/>
          <w:szCs w:val="20"/>
          <w:lang w:val="en-US"/>
        </w:rPr>
        <w:t xml:space="preserve">assesses eight domains describing </w:t>
      </w:r>
      <w:r w:rsidR="00DF23B4">
        <w:rPr>
          <w:rFonts w:cs="Times New Roman"/>
          <w:color w:val="202020"/>
          <w:sz w:val="20"/>
          <w:szCs w:val="20"/>
          <w:lang w:val="en-US"/>
        </w:rPr>
        <w:t xml:space="preserve">physical and mental health functioning in diverse domains, including </w:t>
      </w:r>
      <w:r w:rsidR="006532D3">
        <w:rPr>
          <w:rFonts w:cs="Times New Roman"/>
          <w:color w:val="202020"/>
          <w:sz w:val="20"/>
          <w:szCs w:val="20"/>
          <w:lang w:val="en-US"/>
        </w:rPr>
        <w:t xml:space="preserve">patients’ </w:t>
      </w:r>
      <w:r w:rsidR="00DF23B4">
        <w:rPr>
          <w:rFonts w:cs="Times New Roman"/>
          <w:color w:val="202020"/>
          <w:sz w:val="20"/>
          <w:szCs w:val="20"/>
          <w:lang w:val="en-US"/>
        </w:rPr>
        <w:t>occupational, social, and emotional health</w:t>
      </w:r>
      <w:r w:rsidR="00F56BB8" w:rsidRPr="00401693">
        <w:rPr>
          <w:rFonts w:cs="Times New Roman"/>
          <w:color w:val="202020"/>
          <w:sz w:val="20"/>
          <w:szCs w:val="20"/>
          <w:lang w:val="en-US"/>
        </w:rPr>
        <w:t xml:space="preserve">, </w:t>
      </w:r>
      <w:r w:rsidR="00AB55FD" w:rsidRPr="00401693">
        <w:rPr>
          <w:rFonts w:cs="Times New Roman"/>
          <w:color w:val="202020"/>
          <w:sz w:val="20"/>
          <w:szCs w:val="20"/>
          <w:lang w:val="en-US"/>
        </w:rPr>
        <w:t>which are used</w:t>
      </w:r>
      <w:r w:rsidR="00171630" w:rsidRPr="00401693">
        <w:rPr>
          <w:rFonts w:cs="Times New Roman"/>
          <w:color w:val="202020"/>
          <w:sz w:val="20"/>
          <w:szCs w:val="20"/>
          <w:lang w:val="en-US"/>
        </w:rPr>
        <w:t xml:space="preserve"> to provide</w:t>
      </w:r>
      <w:r w:rsidR="00FF22F1">
        <w:rPr>
          <w:rFonts w:cs="Times New Roman"/>
          <w:color w:val="202020"/>
          <w:sz w:val="20"/>
          <w:szCs w:val="20"/>
          <w:lang w:val="en-US"/>
        </w:rPr>
        <w:t xml:space="preserve"> </w:t>
      </w:r>
      <w:r w:rsidR="00857868">
        <w:rPr>
          <w:rFonts w:cs="Times New Roman"/>
          <w:color w:val="202020"/>
          <w:sz w:val="20"/>
          <w:szCs w:val="20"/>
          <w:lang w:val="en-US"/>
        </w:rPr>
        <w:t>summary</w:t>
      </w:r>
      <w:r w:rsidR="00171630" w:rsidRPr="00401693">
        <w:rPr>
          <w:rFonts w:cs="Times New Roman"/>
          <w:color w:val="202020"/>
          <w:sz w:val="20"/>
          <w:szCs w:val="20"/>
          <w:lang w:val="en-US"/>
        </w:rPr>
        <w:t xml:space="preserve"> score</w:t>
      </w:r>
      <w:r w:rsidR="002752B1" w:rsidRPr="00401693">
        <w:rPr>
          <w:rFonts w:cs="Times New Roman"/>
          <w:color w:val="202020"/>
          <w:sz w:val="20"/>
          <w:szCs w:val="20"/>
          <w:lang w:val="en-US"/>
        </w:rPr>
        <w:t>s</w:t>
      </w:r>
      <w:r w:rsidR="00F56BB8" w:rsidRPr="00401693">
        <w:rPr>
          <w:rFonts w:cs="Times New Roman"/>
          <w:color w:val="202020"/>
          <w:sz w:val="20"/>
          <w:szCs w:val="20"/>
          <w:lang w:val="en-US"/>
        </w:rPr>
        <w:t xml:space="preserve"> for mental and physical health </w:t>
      </w:r>
      <w:r w:rsidR="000B1D93" w:rsidRPr="00401693">
        <w:rPr>
          <w:rFonts w:cs="Times New Roman"/>
          <w:color w:val="202020"/>
          <w:sz w:val="20"/>
          <w:szCs w:val="20"/>
          <w:lang w:val="en-US"/>
        </w:rPr>
        <w:t>(0</w:t>
      </w:r>
      <w:r w:rsidR="008351D1">
        <w:rPr>
          <w:rStyle w:val="normaltextrun"/>
          <w:rFonts w:cs="Times New Roman"/>
          <w:color w:val="000000"/>
          <w:sz w:val="20"/>
          <w:szCs w:val="20"/>
          <w:shd w:val="clear" w:color="auto" w:fill="FFFFFF"/>
          <w:lang w:val="en-US"/>
        </w:rPr>
        <w:t xml:space="preserve"> – </w:t>
      </w:r>
      <w:r w:rsidR="000B1D93" w:rsidRPr="00401693">
        <w:rPr>
          <w:rFonts w:cs="Times New Roman"/>
          <w:color w:val="202020"/>
          <w:sz w:val="20"/>
          <w:szCs w:val="20"/>
          <w:lang w:val="en-US"/>
        </w:rPr>
        <w:t>100), with higher sores indicating greater</w:t>
      </w:r>
      <w:r w:rsidR="00171630" w:rsidRPr="00401693">
        <w:rPr>
          <w:rFonts w:cs="Times New Roman"/>
          <w:color w:val="202020"/>
          <w:sz w:val="20"/>
          <w:szCs w:val="20"/>
          <w:lang w:val="en-US"/>
        </w:rPr>
        <w:t xml:space="preserve"> quality of life. Internal consistenc</w:t>
      </w:r>
      <w:r w:rsidR="009B0333" w:rsidRPr="00401693">
        <w:rPr>
          <w:rFonts w:cs="Times New Roman"/>
          <w:color w:val="202020"/>
          <w:sz w:val="20"/>
          <w:szCs w:val="20"/>
          <w:lang w:val="en-US"/>
        </w:rPr>
        <w:t>y</w:t>
      </w:r>
      <w:r w:rsidR="00171630" w:rsidRPr="00401693">
        <w:rPr>
          <w:rFonts w:cs="Times New Roman"/>
          <w:color w:val="202020"/>
          <w:sz w:val="20"/>
          <w:szCs w:val="20"/>
          <w:lang w:val="en-US"/>
        </w:rPr>
        <w:t xml:space="preserve"> in this study’s sample w</w:t>
      </w:r>
      <w:r w:rsidR="009B0333" w:rsidRPr="00401693">
        <w:rPr>
          <w:rFonts w:cs="Times New Roman"/>
          <w:color w:val="202020"/>
          <w:sz w:val="20"/>
          <w:szCs w:val="20"/>
          <w:lang w:val="en-US"/>
        </w:rPr>
        <w:t>as</w:t>
      </w:r>
      <w:r w:rsidR="00171630" w:rsidRPr="00401693">
        <w:rPr>
          <w:rFonts w:cs="Times New Roman"/>
          <w:color w:val="202020"/>
          <w:sz w:val="20"/>
          <w:szCs w:val="20"/>
          <w:lang w:val="en-US"/>
        </w:rPr>
        <w:t xml:space="preserve"> </w:t>
      </w:r>
      <w:r w:rsidR="00BC390B">
        <w:rPr>
          <w:rFonts w:cs="Times New Roman"/>
          <w:color w:val="202020"/>
          <w:sz w:val="20"/>
          <w:szCs w:val="20"/>
          <w:lang w:val="en-US"/>
        </w:rPr>
        <w:t>α = 0.</w:t>
      </w:r>
      <w:r w:rsidR="009B0333" w:rsidRPr="00401693">
        <w:rPr>
          <w:rFonts w:cs="Times New Roman"/>
          <w:color w:val="202020"/>
          <w:sz w:val="20"/>
          <w:szCs w:val="20"/>
          <w:lang w:val="en-US"/>
        </w:rPr>
        <w:t>64 (95% CI</w:t>
      </w:r>
      <w:r w:rsidR="00DF23B4">
        <w:rPr>
          <w:rFonts w:cs="Times New Roman"/>
          <w:color w:val="202020"/>
          <w:sz w:val="20"/>
          <w:szCs w:val="20"/>
          <w:lang w:val="en-US"/>
        </w:rPr>
        <w:t>,</w:t>
      </w:r>
      <w:r w:rsidR="009B0333" w:rsidRPr="00401693">
        <w:rPr>
          <w:rFonts w:cs="Times New Roman"/>
          <w:color w:val="202020"/>
          <w:sz w:val="20"/>
          <w:szCs w:val="20"/>
          <w:lang w:val="en-US"/>
        </w:rPr>
        <w:t xml:space="preserve"> </w:t>
      </w:r>
      <w:r w:rsidR="00BC390B">
        <w:rPr>
          <w:rFonts w:cs="Times New Roman"/>
          <w:color w:val="202020"/>
          <w:sz w:val="20"/>
          <w:szCs w:val="20"/>
          <w:lang w:val="en-US"/>
        </w:rPr>
        <w:t>0</w:t>
      </w:r>
      <w:r w:rsidR="009B0333" w:rsidRPr="00401693">
        <w:rPr>
          <w:rFonts w:cs="Times New Roman"/>
          <w:color w:val="202020"/>
          <w:sz w:val="20"/>
          <w:szCs w:val="20"/>
          <w:lang w:val="en-US"/>
        </w:rPr>
        <w:t>.49</w:t>
      </w:r>
      <w:r w:rsidR="008351D1">
        <w:rPr>
          <w:rStyle w:val="normaltextrun"/>
          <w:rFonts w:cs="Times New Roman"/>
          <w:color w:val="000000"/>
          <w:sz w:val="20"/>
          <w:szCs w:val="20"/>
          <w:shd w:val="clear" w:color="auto" w:fill="FFFFFF"/>
          <w:lang w:val="en-US"/>
        </w:rPr>
        <w:t xml:space="preserve"> – </w:t>
      </w:r>
      <w:r w:rsidR="00BC390B">
        <w:rPr>
          <w:rFonts w:cs="Times New Roman"/>
          <w:color w:val="202020"/>
          <w:sz w:val="20"/>
          <w:szCs w:val="20"/>
          <w:lang w:val="en-US"/>
        </w:rPr>
        <w:t>0</w:t>
      </w:r>
      <w:r w:rsidR="009B0333" w:rsidRPr="00401693">
        <w:rPr>
          <w:rFonts w:cs="Times New Roman"/>
          <w:color w:val="202020"/>
          <w:sz w:val="20"/>
          <w:szCs w:val="20"/>
          <w:lang w:val="en-US"/>
        </w:rPr>
        <w:t>.73)</w:t>
      </w:r>
      <w:r w:rsidR="009B19A3">
        <w:rPr>
          <w:rFonts w:cs="Times New Roman"/>
          <w:color w:val="202020"/>
          <w:sz w:val="20"/>
          <w:szCs w:val="20"/>
          <w:lang w:val="en-US"/>
        </w:rPr>
        <w:t>, ω</w:t>
      </w:r>
      <w:r w:rsidR="00777093">
        <w:rPr>
          <w:rFonts w:cs="Times New Roman"/>
          <w:color w:val="202020"/>
          <w:sz w:val="20"/>
          <w:szCs w:val="20"/>
          <w:lang w:val="en-US"/>
        </w:rPr>
        <w:t xml:space="preserve"> = 0.75 (95% CI</w:t>
      </w:r>
      <w:r w:rsidR="00DF23B4">
        <w:rPr>
          <w:rFonts w:cs="Times New Roman"/>
          <w:color w:val="202020"/>
          <w:sz w:val="20"/>
          <w:szCs w:val="20"/>
          <w:lang w:val="en-US"/>
        </w:rPr>
        <w:t>,</w:t>
      </w:r>
      <w:r w:rsidR="00777093">
        <w:rPr>
          <w:rFonts w:cs="Times New Roman"/>
          <w:color w:val="202020"/>
          <w:sz w:val="20"/>
          <w:szCs w:val="20"/>
          <w:lang w:val="en-US"/>
        </w:rPr>
        <w:t xml:space="preserve"> 0.62</w:t>
      </w:r>
      <w:r w:rsidR="008351D1">
        <w:rPr>
          <w:rStyle w:val="normaltextrun"/>
          <w:rFonts w:cs="Times New Roman"/>
          <w:color w:val="000000"/>
          <w:sz w:val="20"/>
          <w:szCs w:val="20"/>
          <w:shd w:val="clear" w:color="auto" w:fill="FFFFFF"/>
          <w:lang w:val="en-US"/>
        </w:rPr>
        <w:t xml:space="preserve"> – </w:t>
      </w:r>
      <w:r w:rsidR="00777093">
        <w:rPr>
          <w:rFonts w:cs="Times New Roman"/>
          <w:color w:val="202020"/>
          <w:sz w:val="20"/>
          <w:szCs w:val="20"/>
          <w:lang w:val="en-US"/>
        </w:rPr>
        <w:t>0.84)</w:t>
      </w:r>
      <w:r w:rsidR="00171630" w:rsidRPr="00401693">
        <w:rPr>
          <w:rFonts w:cs="Times New Roman"/>
          <w:color w:val="202020"/>
          <w:sz w:val="20"/>
          <w:szCs w:val="20"/>
          <w:lang w:val="en-US"/>
        </w:rPr>
        <w:t>.</w:t>
      </w:r>
    </w:p>
    <w:p w14:paraId="0BE33DEF" w14:textId="1712202F" w:rsidR="00CB1FBF" w:rsidRDefault="00CB1FBF" w:rsidP="00F136C3">
      <w:pPr>
        <w:spacing w:before="0" w:after="0" w:line="240" w:lineRule="auto"/>
        <w:jc w:val="both"/>
        <w:rPr>
          <w:rFonts w:cs="Times New Roman"/>
          <w:color w:val="202020"/>
          <w:sz w:val="20"/>
          <w:szCs w:val="20"/>
          <w:lang w:val="en-US"/>
        </w:rPr>
      </w:pPr>
    </w:p>
    <w:p w14:paraId="2D695A81" w14:textId="77777777" w:rsidR="00B66196" w:rsidRPr="00401693" w:rsidRDefault="00B66196" w:rsidP="00F136C3">
      <w:pPr>
        <w:spacing w:before="0" w:after="0" w:line="240" w:lineRule="auto"/>
        <w:jc w:val="both"/>
        <w:rPr>
          <w:rFonts w:cs="Times New Roman"/>
          <w:color w:val="202020"/>
          <w:sz w:val="20"/>
          <w:szCs w:val="20"/>
          <w:lang w:val="en-US"/>
        </w:rPr>
      </w:pPr>
    </w:p>
    <w:p w14:paraId="49326FC7" w14:textId="2586309E" w:rsidR="00575901" w:rsidRPr="002B4B20" w:rsidRDefault="00575901" w:rsidP="002B4B20">
      <w:pPr>
        <w:pStyle w:val="Listenabsatz"/>
        <w:numPr>
          <w:ilvl w:val="3"/>
          <w:numId w:val="13"/>
        </w:numPr>
        <w:spacing w:before="0" w:after="0" w:line="240" w:lineRule="auto"/>
        <w:ind w:left="0" w:firstLine="0"/>
        <w:contextualSpacing w:val="0"/>
        <w:rPr>
          <w:bCs/>
          <w:i/>
          <w:spacing w:val="-1"/>
          <w:sz w:val="20"/>
          <w:szCs w:val="18"/>
          <w:lang w:val="en-US"/>
        </w:rPr>
      </w:pPr>
      <w:r w:rsidRPr="002B4B20">
        <w:rPr>
          <w:b/>
          <w:bCs/>
          <w:i/>
          <w:spacing w:val="-1"/>
          <w:sz w:val="20"/>
          <w:szCs w:val="18"/>
          <w:lang w:val="en-US"/>
        </w:rPr>
        <w:lastRenderedPageBreak/>
        <w:t>Physical health</w:t>
      </w:r>
    </w:p>
    <w:p w14:paraId="2EF70162" w14:textId="1451E647" w:rsidR="00575901" w:rsidRPr="00401693" w:rsidRDefault="0055470C" w:rsidP="00F136C3">
      <w:pPr>
        <w:spacing w:before="0" w:after="0" w:line="240" w:lineRule="auto"/>
        <w:jc w:val="both"/>
        <w:rPr>
          <w:rFonts w:cs="Times New Roman"/>
          <w:color w:val="202020"/>
          <w:sz w:val="20"/>
          <w:szCs w:val="20"/>
          <w:lang w:val="en-US"/>
        </w:rPr>
      </w:pPr>
      <w:r w:rsidRPr="00401693">
        <w:rPr>
          <w:rFonts w:cs="Times New Roman"/>
          <w:color w:val="202020"/>
          <w:sz w:val="20"/>
          <w:szCs w:val="20"/>
          <w:lang w:val="en-US"/>
        </w:rPr>
        <w:t>B</w:t>
      </w:r>
      <w:r w:rsidR="00575901" w:rsidRPr="00401693">
        <w:rPr>
          <w:rFonts w:cs="Times New Roman"/>
          <w:iCs/>
          <w:color w:val="202020"/>
          <w:sz w:val="20"/>
          <w:szCs w:val="20"/>
          <w:lang w:val="en-US"/>
        </w:rPr>
        <w:t>ody mass index</w:t>
      </w:r>
      <w:r w:rsidR="00575901" w:rsidRPr="00401693">
        <w:rPr>
          <w:rFonts w:cs="Times New Roman"/>
          <w:color w:val="202020"/>
          <w:sz w:val="20"/>
          <w:szCs w:val="20"/>
          <w:lang w:val="en-US"/>
        </w:rPr>
        <w:t xml:space="preserve"> (BMI, kg/m</w:t>
      </w:r>
      <w:r w:rsidR="00575901" w:rsidRPr="00401693">
        <w:rPr>
          <w:rFonts w:cs="Times New Roman"/>
          <w:color w:val="202020"/>
          <w:sz w:val="20"/>
          <w:szCs w:val="20"/>
          <w:vertAlign w:val="superscript"/>
          <w:lang w:val="en-US"/>
        </w:rPr>
        <w:t>2</w:t>
      </w:r>
      <w:r w:rsidR="00575901" w:rsidRPr="00401693">
        <w:rPr>
          <w:rFonts w:cs="Times New Roman"/>
          <w:color w:val="202020"/>
          <w:sz w:val="20"/>
          <w:szCs w:val="20"/>
          <w:lang w:val="en-US"/>
        </w:rPr>
        <w:t>)</w:t>
      </w:r>
      <w:r w:rsidRPr="00401693">
        <w:rPr>
          <w:rFonts w:cs="Times New Roman"/>
          <w:color w:val="202020"/>
          <w:sz w:val="20"/>
          <w:szCs w:val="20"/>
          <w:lang w:val="en-US"/>
        </w:rPr>
        <w:t xml:space="preserve"> was determined using calibrated instruments to objectively measure body weight and height</w:t>
      </w:r>
      <w:r w:rsidR="00F8784A">
        <w:rPr>
          <w:rFonts w:cs="Times New Roman"/>
          <w:color w:val="202020"/>
          <w:sz w:val="20"/>
          <w:szCs w:val="20"/>
          <w:lang w:val="en-US"/>
        </w:rPr>
        <w:t>. W</w:t>
      </w:r>
      <w:r w:rsidR="00575901" w:rsidRPr="00401693">
        <w:rPr>
          <w:rFonts w:cs="Times New Roman"/>
          <w:iCs/>
          <w:color w:val="202020"/>
          <w:sz w:val="20"/>
          <w:szCs w:val="20"/>
          <w:lang w:val="en-US"/>
        </w:rPr>
        <w:t>aist-to-hip ratio</w:t>
      </w:r>
      <w:r w:rsidR="00575901" w:rsidRPr="00401693">
        <w:rPr>
          <w:rFonts w:cs="Times New Roman"/>
          <w:color w:val="202020"/>
          <w:sz w:val="20"/>
          <w:szCs w:val="20"/>
          <w:lang w:val="en-US"/>
        </w:rPr>
        <w:t xml:space="preserve"> (WHR, cm) </w:t>
      </w:r>
      <w:r w:rsidRPr="00401693">
        <w:rPr>
          <w:rFonts w:cs="Times New Roman"/>
          <w:color w:val="202020"/>
          <w:sz w:val="20"/>
          <w:szCs w:val="20"/>
          <w:lang w:val="en-US"/>
        </w:rPr>
        <w:t xml:space="preserve">was derived from objectively measured </w:t>
      </w:r>
      <w:r w:rsidR="00F8784A" w:rsidRPr="00401693">
        <w:rPr>
          <w:rFonts w:cs="Times New Roman"/>
          <w:color w:val="202020"/>
          <w:sz w:val="20"/>
          <w:szCs w:val="20"/>
          <w:lang w:val="en-US"/>
        </w:rPr>
        <w:t xml:space="preserve">waist </w:t>
      </w:r>
      <w:r w:rsidRPr="00401693">
        <w:rPr>
          <w:rFonts w:cs="Times New Roman"/>
          <w:color w:val="202020"/>
          <w:sz w:val="20"/>
          <w:szCs w:val="20"/>
          <w:lang w:val="en-US"/>
        </w:rPr>
        <w:t xml:space="preserve">and </w:t>
      </w:r>
      <w:r w:rsidR="00F8784A" w:rsidRPr="00401693">
        <w:rPr>
          <w:rFonts w:cs="Times New Roman"/>
          <w:color w:val="202020"/>
          <w:sz w:val="20"/>
          <w:szCs w:val="20"/>
          <w:lang w:val="en-US"/>
        </w:rPr>
        <w:t xml:space="preserve">hip </w:t>
      </w:r>
      <w:r w:rsidRPr="00401693">
        <w:rPr>
          <w:rFonts w:cs="Times New Roman"/>
          <w:color w:val="202020"/>
          <w:sz w:val="20"/>
          <w:szCs w:val="20"/>
          <w:lang w:val="en-US"/>
        </w:rPr>
        <w:t>circumference</w:t>
      </w:r>
      <w:r w:rsidR="00575901" w:rsidRPr="00401693">
        <w:rPr>
          <w:rFonts w:cs="Times New Roman"/>
          <w:color w:val="202020"/>
          <w:sz w:val="20"/>
          <w:szCs w:val="20"/>
          <w:lang w:val="en-US"/>
        </w:rPr>
        <w:t>.</w:t>
      </w:r>
    </w:p>
    <w:p w14:paraId="0B0B8B35" w14:textId="77777777" w:rsidR="00575901" w:rsidRPr="00401693" w:rsidRDefault="00575901" w:rsidP="00F136C3">
      <w:pPr>
        <w:pStyle w:val="Text"/>
        <w:spacing w:before="0"/>
        <w:rPr>
          <w:rFonts w:ascii="Times New Roman" w:hAnsi="Times New Roman" w:cs="Times New Roman"/>
          <w:i/>
          <w:sz w:val="20"/>
          <w:szCs w:val="20"/>
          <w:lang w:val="en-US"/>
        </w:rPr>
      </w:pPr>
    </w:p>
    <w:p w14:paraId="68544389" w14:textId="5E3A7FF5" w:rsidR="00A711CA" w:rsidRPr="002B4B20" w:rsidRDefault="00516D0B" w:rsidP="002B4B20">
      <w:pPr>
        <w:pStyle w:val="Listenabsatz"/>
        <w:numPr>
          <w:ilvl w:val="3"/>
          <w:numId w:val="13"/>
        </w:numPr>
        <w:spacing w:before="0" w:after="0" w:line="240" w:lineRule="auto"/>
        <w:ind w:left="0" w:firstLine="0"/>
        <w:contextualSpacing w:val="0"/>
        <w:rPr>
          <w:b/>
          <w:bCs/>
          <w:i/>
          <w:spacing w:val="-1"/>
          <w:sz w:val="20"/>
          <w:szCs w:val="18"/>
          <w:lang w:val="en-US"/>
        </w:rPr>
      </w:pPr>
      <w:r w:rsidRPr="002B4B20">
        <w:rPr>
          <w:b/>
          <w:bCs/>
          <w:i/>
          <w:spacing w:val="-1"/>
          <w:sz w:val="20"/>
          <w:szCs w:val="18"/>
          <w:lang w:val="en-US"/>
        </w:rPr>
        <w:t>Executive functioning</w:t>
      </w:r>
    </w:p>
    <w:p w14:paraId="54590B0A" w14:textId="3CA8EF0B" w:rsidR="00324DEB" w:rsidRPr="00401693" w:rsidRDefault="00324DEB" w:rsidP="00F136C3">
      <w:pPr>
        <w:spacing w:before="0" w:after="0" w:line="240" w:lineRule="auto"/>
        <w:jc w:val="both"/>
        <w:rPr>
          <w:rFonts w:cs="Times New Roman"/>
          <w:sz w:val="20"/>
          <w:szCs w:val="20"/>
          <w:lang w:val="en-US"/>
        </w:rPr>
      </w:pPr>
      <w:r w:rsidRPr="00401693">
        <w:rPr>
          <w:rFonts w:cs="Times New Roman"/>
          <w:i/>
          <w:sz w:val="20"/>
          <w:szCs w:val="20"/>
          <w:lang w:val="en-US"/>
        </w:rPr>
        <w:t>Cognitive flexibility.</w:t>
      </w:r>
      <w:r w:rsidRPr="00401693">
        <w:rPr>
          <w:rFonts w:cs="Times New Roman"/>
          <w:sz w:val="20"/>
          <w:szCs w:val="20"/>
          <w:lang w:val="en-US"/>
        </w:rPr>
        <w:t xml:space="preserve"> The computerized version of the Trail Making Test (TMT) </w:t>
      </w:r>
      <w:r w:rsidR="00F8784A">
        <w:rPr>
          <w:rFonts w:cs="Times New Roman"/>
          <w:sz w:val="20"/>
          <w:szCs w:val="20"/>
          <w:lang w:val="en-US"/>
        </w:rPr>
        <w:t>of</w:t>
      </w:r>
      <w:r w:rsidRPr="00401693">
        <w:rPr>
          <w:rFonts w:cs="Times New Roman"/>
          <w:sz w:val="20"/>
          <w:szCs w:val="20"/>
          <w:lang w:val="en-US"/>
        </w:rPr>
        <w:t xml:space="preserve"> the Vienna Test System</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{"citationItems":[{"id":"ITEM-1","itemData":{"id":"ITEM-1","issued":{"date-parts":[["2015"]]},"publisher":"Schuhfried GmbH","publisher-place":"Mödling, Austria","title":"Vienna Test System","type":"article"},"uris":["http://www.mendeley.com/documents/?uuid=b0227bd3-fdfb-4ba7-b94c-c53fb739d6ab"]},{"id":"ITEM-2","itemData":{"author":[{"dropping-particle":"","family":"Rodewald","given":"K.","non-dropping-particle":"","parse-names":false,"suffix":""},{"dropping-particle":"","family":"Weisbrod","given":"M.","non-dropping-particle":"","parse-names":false,"suffix":""},{"dropping-particle":"","family":"Aschenbrenner","given":"S.","non-dropping-particle":"","parse-names":false,"suffix":""}],"id":"ITEM-2","issued":{"date-parts":[["2014"]]},"publisher":"Schuhfried GmbH","publisher-place":"Mödling, Austria","title":"Trail Making Test – Langensteinbacher Version","type":"article"},"uris":["http://www.mendeley.com/documents/?uuid=c148bb42-a129-4e22-9772-bff405fb929b"]}],"mendeley":{"formattedCitation":"&lt;sup&gt;21,22&lt;/sup&gt;","plainTextFormattedCitation":"21,22","previouslyFormattedCitation":"&lt;sup&gt;21,22&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21,22</w:t>
      </w:r>
      <w:r w:rsidRPr="00401693">
        <w:rPr>
          <w:rFonts w:cs="Times New Roman"/>
          <w:sz w:val="20"/>
          <w:szCs w:val="20"/>
          <w:lang w:val="en-US"/>
        </w:rPr>
        <w:fldChar w:fldCharType="end"/>
      </w:r>
      <w:r w:rsidRPr="00401693">
        <w:rPr>
          <w:rFonts w:cs="Times New Roman"/>
          <w:sz w:val="20"/>
          <w:szCs w:val="20"/>
          <w:lang w:val="en-US"/>
        </w:rPr>
        <w:t xml:space="preserve"> was used to measure cognitive flexibility. </w:t>
      </w:r>
      <w:r w:rsidR="006532D3">
        <w:rPr>
          <w:rFonts w:cs="Times New Roman"/>
          <w:sz w:val="20"/>
          <w:szCs w:val="20"/>
          <w:lang w:val="en-US"/>
        </w:rPr>
        <w:t>Patients</w:t>
      </w:r>
      <w:r w:rsidR="006532D3" w:rsidRPr="00401693">
        <w:rPr>
          <w:rFonts w:cs="Times New Roman"/>
          <w:sz w:val="20"/>
          <w:szCs w:val="20"/>
          <w:lang w:val="en-US"/>
        </w:rPr>
        <w:t xml:space="preserve"> </w:t>
      </w:r>
      <w:r w:rsidR="006035CC" w:rsidRPr="00401693">
        <w:rPr>
          <w:rFonts w:cs="Times New Roman"/>
          <w:sz w:val="20"/>
          <w:szCs w:val="20"/>
          <w:lang w:val="en-US"/>
        </w:rPr>
        <w:t>were instructed to alternately connect numbers from 1 to 13 and letters from A to L in ascending or alphabetical order as quickly as possible (1</w:t>
      </w:r>
      <w:r w:rsidR="00E25A1E" w:rsidRPr="00401693">
        <w:rPr>
          <w:rFonts w:cs="Times New Roman"/>
          <w:sz w:val="20"/>
          <w:szCs w:val="20"/>
          <w:lang w:val="en-US"/>
        </w:rPr>
        <w:t xml:space="preserve"> </w:t>
      </w:r>
      <w:r w:rsidR="00E25A1E" w:rsidRPr="00401693">
        <w:rPr>
          <w:rFonts w:cs="Times New Roman"/>
          <w:i/>
          <w:iCs/>
          <w:color w:val="202020"/>
          <w:sz w:val="20"/>
          <w:szCs w:val="20"/>
          <w:lang w:val="en-US"/>
        </w:rPr>
        <w:t xml:space="preserve">– </w:t>
      </w:r>
      <w:r w:rsidR="006035CC" w:rsidRPr="00401693">
        <w:rPr>
          <w:rFonts w:cs="Times New Roman"/>
          <w:sz w:val="20"/>
          <w:szCs w:val="20"/>
          <w:lang w:val="en-US"/>
        </w:rPr>
        <w:t>A</w:t>
      </w:r>
      <w:r w:rsidR="00E25A1E" w:rsidRPr="00401693">
        <w:rPr>
          <w:rFonts w:cs="Times New Roman"/>
          <w:sz w:val="20"/>
          <w:szCs w:val="20"/>
          <w:lang w:val="en-US"/>
        </w:rPr>
        <w:t xml:space="preserve"> </w:t>
      </w:r>
      <w:r w:rsidR="00E25A1E" w:rsidRPr="00401693">
        <w:rPr>
          <w:rFonts w:cs="Times New Roman"/>
          <w:i/>
          <w:iCs/>
          <w:color w:val="202020"/>
          <w:sz w:val="20"/>
          <w:szCs w:val="20"/>
          <w:lang w:val="en-US"/>
        </w:rPr>
        <w:t xml:space="preserve">– </w:t>
      </w:r>
      <w:r w:rsidR="006035CC" w:rsidRPr="00401693">
        <w:rPr>
          <w:rFonts w:cs="Times New Roman"/>
          <w:sz w:val="20"/>
          <w:szCs w:val="20"/>
          <w:lang w:val="en-US"/>
        </w:rPr>
        <w:t>2</w:t>
      </w:r>
      <w:r w:rsidR="00E25A1E" w:rsidRPr="00401693">
        <w:rPr>
          <w:rFonts w:cs="Times New Roman"/>
          <w:sz w:val="20"/>
          <w:szCs w:val="20"/>
          <w:lang w:val="en-US"/>
        </w:rPr>
        <w:t xml:space="preserve"> </w:t>
      </w:r>
      <w:r w:rsidR="00E25A1E" w:rsidRPr="00401693">
        <w:rPr>
          <w:rFonts w:cs="Times New Roman"/>
          <w:i/>
          <w:iCs/>
          <w:color w:val="202020"/>
          <w:sz w:val="20"/>
          <w:szCs w:val="20"/>
          <w:lang w:val="en-US"/>
        </w:rPr>
        <w:t xml:space="preserve">– </w:t>
      </w:r>
      <w:r w:rsidR="006035CC" w:rsidRPr="00401693">
        <w:rPr>
          <w:rFonts w:cs="Times New Roman"/>
          <w:sz w:val="20"/>
          <w:szCs w:val="20"/>
          <w:lang w:val="en-US"/>
        </w:rPr>
        <w:t xml:space="preserve">B etc.) </w:t>
      </w:r>
      <w:r w:rsidR="00F8784A">
        <w:rPr>
          <w:rFonts w:cs="Times New Roman"/>
          <w:sz w:val="20"/>
          <w:szCs w:val="20"/>
          <w:lang w:val="en-US"/>
        </w:rPr>
        <w:t>displayed</w:t>
      </w:r>
      <w:r w:rsidR="00603D92">
        <w:rPr>
          <w:rFonts w:cs="Times New Roman"/>
          <w:sz w:val="20"/>
          <w:szCs w:val="20"/>
          <w:lang w:val="en-US"/>
        </w:rPr>
        <w:t xml:space="preserve"> </w:t>
      </w:r>
      <w:r w:rsidR="006035CC" w:rsidRPr="00401693">
        <w:rPr>
          <w:rFonts w:cs="Times New Roman"/>
          <w:sz w:val="20"/>
          <w:szCs w:val="20"/>
          <w:lang w:val="en-US"/>
        </w:rPr>
        <w:t xml:space="preserve">on </w:t>
      </w:r>
      <w:r w:rsidR="00354236" w:rsidRPr="00401693">
        <w:rPr>
          <w:rFonts w:cs="Times New Roman"/>
          <w:sz w:val="20"/>
          <w:szCs w:val="20"/>
          <w:lang w:val="en-US"/>
        </w:rPr>
        <w:t>the</w:t>
      </w:r>
      <w:r w:rsidR="006035CC" w:rsidRPr="00401693">
        <w:rPr>
          <w:rFonts w:cs="Times New Roman"/>
          <w:sz w:val="20"/>
          <w:szCs w:val="20"/>
          <w:lang w:val="en-US"/>
        </w:rPr>
        <w:t xml:space="preserve"> screen using the computer mouse. The reaction time of the entire task </w:t>
      </w:r>
      <w:r w:rsidR="00CD65B4" w:rsidRPr="00401693">
        <w:rPr>
          <w:rFonts w:cs="Times New Roman"/>
          <w:sz w:val="20"/>
          <w:szCs w:val="20"/>
          <w:lang w:val="en-US"/>
        </w:rPr>
        <w:t xml:space="preserve">in </w:t>
      </w:r>
      <w:proofErr w:type="spellStart"/>
      <w:r w:rsidR="00CD65B4" w:rsidRPr="00401693">
        <w:rPr>
          <w:rFonts w:cs="Times New Roman"/>
          <w:sz w:val="20"/>
          <w:szCs w:val="20"/>
          <w:lang w:val="en-US"/>
        </w:rPr>
        <w:t>ms</w:t>
      </w:r>
      <w:proofErr w:type="spellEnd"/>
      <w:r w:rsidR="00CD65B4" w:rsidRPr="00401693">
        <w:rPr>
          <w:rFonts w:cs="Times New Roman"/>
          <w:sz w:val="20"/>
          <w:szCs w:val="20"/>
          <w:lang w:val="en-US"/>
        </w:rPr>
        <w:t xml:space="preserve"> </w:t>
      </w:r>
      <w:r w:rsidR="006035CC" w:rsidRPr="00401693">
        <w:rPr>
          <w:rFonts w:cs="Times New Roman"/>
          <w:sz w:val="20"/>
          <w:szCs w:val="20"/>
          <w:lang w:val="en-US"/>
        </w:rPr>
        <w:t xml:space="preserve">was calculated with lower scores indicating better cognitive flexibility and visuo-motor information processing. </w:t>
      </w:r>
    </w:p>
    <w:p w14:paraId="64751FD7" w14:textId="6E552AD4" w:rsidR="00324DEB" w:rsidRPr="00401693" w:rsidRDefault="00324DEB" w:rsidP="00F136C3">
      <w:pPr>
        <w:spacing w:before="0" w:after="0" w:line="240" w:lineRule="auto"/>
        <w:jc w:val="both"/>
        <w:rPr>
          <w:rFonts w:cs="Times New Roman"/>
          <w:sz w:val="20"/>
          <w:szCs w:val="20"/>
          <w:lang w:val="en-US"/>
        </w:rPr>
      </w:pPr>
      <w:r w:rsidRPr="00401693">
        <w:rPr>
          <w:rFonts w:cs="Times New Roman"/>
          <w:sz w:val="20"/>
          <w:szCs w:val="20"/>
          <w:lang w:val="en-US"/>
        </w:rPr>
        <w:t xml:space="preserve"> </w:t>
      </w:r>
    </w:p>
    <w:p w14:paraId="7C536B45" w14:textId="6A39E90D" w:rsidR="00324DEB" w:rsidRPr="00401693" w:rsidRDefault="00324DEB" w:rsidP="00F136C3">
      <w:pPr>
        <w:spacing w:before="0" w:after="0" w:line="240" w:lineRule="auto"/>
        <w:jc w:val="both"/>
        <w:rPr>
          <w:rFonts w:cs="Times New Roman"/>
          <w:sz w:val="20"/>
          <w:szCs w:val="20"/>
          <w:lang w:val="en-US"/>
        </w:rPr>
      </w:pPr>
      <w:r w:rsidRPr="00401693">
        <w:rPr>
          <w:rFonts w:cs="Times New Roman"/>
          <w:i/>
          <w:sz w:val="20"/>
          <w:szCs w:val="20"/>
          <w:lang w:val="en-US"/>
        </w:rPr>
        <w:t xml:space="preserve">Planning capability. </w:t>
      </w:r>
      <w:r w:rsidR="00354236" w:rsidRPr="00401693">
        <w:rPr>
          <w:rFonts w:cs="Times New Roman"/>
          <w:iCs/>
          <w:sz w:val="20"/>
          <w:szCs w:val="20"/>
          <w:lang w:val="en-US"/>
        </w:rPr>
        <w:t>T</w:t>
      </w:r>
      <w:r w:rsidR="00354236" w:rsidRPr="00401693">
        <w:rPr>
          <w:rFonts w:cs="Times New Roman"/>
          <w:sz w:val="20"/>
          <w:szCs w:val="20"/>
          <w:lang w:val="en-US"/>
        </w:rPr>
        <w:t>he computerized version of the Tower of London task provided by the Vienna Test System</w:t>
      </w:r>
      <w:r w:rsidR="00354236"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{"citationItems":[{"id":"ITEM-1","itemData":{"author":[{"dropping-particle":"","family":"Kaller","given":"C. P.","non-dropping-particle":"","parse-names":false,"suffix":""},{"dropping-particle":"","family":"Unterrainer","given":"J. M.","non-dropping-particle":"","parse-names":false,"suffix":""},{"dropping-particle":"","family":"Kaiser","given":"S.","non-dropping-particle":"","parse-names":false,"suffix":""},{"dropping-particle":"","family":"Weisbrod","given":"M.","non-dropping-particle":"","parse-names":false,"suffix":""},{"dropping-particle":"","family":"Aschenbrenner","given":"S.","non-dropping-particle":"","parse-names":false,"suffix":""}],"id":"ITEM-1","issued":{"date-parts":[["2012"]]},"publisher":"Schuhfried GmbH","publisher-place":"Mödling, Austria","title":"Wiener Testsystem: Tower of London-Freiburger Version","type":"article"},"uris":["http://www.mendeley.com/documents/?uuid=e903b6da-ba10-4dc5-ad76-946dba5047d2"]},{"id":"ITEM-2","itemData":{"id":"ITEM-2","issued":{"date-parts":[["2015"]]},"publisher":"Schuhfried GmbH","publisher-place":"Mödling, Austria","title":"Vienna Test System","type":"article"},"uris":["http://www.mendeley.com/documents/?uuid=b0227bd3-fdfb-4ba7-b94c-c53fb739d6ab"]}],"mendeley":{"formattedCitation":"&lt;sup&gt;21,23&lt;/sup&gt;","plainTextFormattedCitation":"21,23","previouslyFormattedCitation":"&lt;sup&gt;21,23&lt;/sup&gt;"},"properties":{"noteIndex":0},"schema":"https://github.com/citation-style-language/schema/raw/master/csl-citation.json"}</w:instrText>
      </w:r>
      <w:r w:rsidR="00354236" w:rsidRPr="00401693">
        <w:rPr>
          <w:rFonts w:cs="Times New Roman"/>
          <w:sz w:val="20"/>
          <w:szCs w:val="20"/>
          <w:lang w:val="en-US"/>
        </w:rPr>
        <w:fldChar w:fldCharType="separate"/>
      </w:r>
      <w:r w:rsidR="00031439" w:rsidRPr="00031439">
        <w:rPr>
          <w:rFonts w:cs="Times New Roman"/>
          <w:noProof/>
          <w:sz w:val="20"/>
          <w:szCs w:val="20"/>
          <w:vertAlign w:val="superscript"/>
          <w:lang w:val="en-US"/>
        </w:rPr>
        <w:t>21,23</w:t>
      </w:r>
      <w:r w:rsidR="00354236" w:rsidRPr="00401693">
        <w:rPr>
          <w:rFonts w:cs="Times New Roman"/>
          <w:sz w:val="20"/>
          <w:szCs w:val="20"/>
          <w:lang w:val="en-US"/>
        </w:rPr>
        <w:fldChar w:fldCharType="end"/>
      </w:r>
      <w:r w:rsidR="00354236" w:rsidRPr="00401693">
        <w:rPr>
          <w:rFonts w:cs="Times New Roman"/>
          <w:sz w:val="20"/>
          <w:szCs w:val="20"/>
          <w:lang w:val="en-US"/>
        </w:rPr>
        <w:t xml:space="preserve"> was included to measure </w:t>
      </w:r>
      <w:r w:rsidRPr="00401693">
        <w:rPr>
          <w:rFonts w:cs="Times New Roman"/>
          <w:sz w:val="20"/>
          <w:szCs w:val="20"/>
          <w:lang w:val="en-US"/>
        </w:rPr>
        <w:t xml:space="preserve">planning capability. </w:t>
      </w:r>
      <w:r w:rsidR="006532D3">
        <w:rPr>
          <w:rFonts w:cs="Times New Roman"/>
          <w:sz w:val="20"/>
          <w:szCs w:val="20"/>
          <w:lang w:val="en-US"/>
        </w:rPr>
        <w:t>Patients</w:t>
      </w:r>
      <w:r w:rsidR="006532D3" w:rsidRPr="00401693">
        <w:rPr>
          <w:rFonts w:cs="Times New Roman"/>
          <w:sz w:val="20"/>
          <w:szCs w:val="20"/>
          <w:lang w:val="en-US"/>
        </w:rPr>
        <w:t xml:space="preserve"> </w:t>
      </w:r>
      <w:r w:rsidRPr="00401693">
        <w:rPr>
          <w:rFonts w:cs="Times New Roman"/>
          <w:sz w:val="20"/>
          <w:szCs w:val="20"/>
          <w:lang w:val="en-US"/>
        </w:rPr>
        <w:t xml:space="preserve">were presented with </w:t>
      </w:r>
      <w:proofErr w:type="gramStart"/>
      <w:r w:rsidRPr="00401693">
        <w:rPr>
          <w:rFonts w:cs="Times New Roman"/>
          <w:sz w:val="20"/>
          <w:szCs w:val="20"/>
          <w:lang w:val="en-US"/>
        </w:rPr>
        <w:t>a number of</w:t>
      </w:r>
      <w:proofErr w:type="gramEnd"/>
      <w:r w:rsidRPr="00401693">
        <w:rPr>
          <w:rFonts w:cs="Times New Roman"/>
          <w:sz w:val="20"/>
          <w:szCs w:val="20"/>
          <w:lang w:val="en-US"/>
        </w:rPr>
        <w:t xml:space="preserve"> problems about the placement of three differently colored balls on three rods with different capacities (one, two</w:t>
      </w:r>
      <w:r w:rsidR="00516D0B" w:rsidRPr="00401693">
        <w:rPr>
          <w:rFonts w:cs="Times New Roman"/>
          <w:sz w:val="20"/>
          <w:szCs w:val="20"/>
          <w:lang w:val="en-US"/>
        </w:rPr>
        <w:t>,</w:t>
      </w:r>
      <w:r w:rsidRPr="00401693">
        <w:rPr>
          <w:rFonts w:cs="Times New Roman"/>
          <w:sz w:val="20"/>
          <w:szCs w:val="20"/>
          <w:lang w:val="en-US"/>
        </w:rPr>
        <w:t xml:space="preserve"> or three balls). The three balls had to be transferred from an initial to a target state. The difficulty and the number of optimal moves to solve a problem increased constantly, starting from </w:t>
      </w:r>
      <w:r w:rsidR="00106C15" w:rsidRPr="00401693">
        <w:rPr>
          <w:rFonts w:cs="Times New Roman"/>
          <w:sz w:val="20"/>
          <w:szCs w:val="20"/>
          <w:lang w:val="en-US"/>
        </w:rPr>
        <w:t>two-</w:t>
      </w:r>
      <w:r w:rsidRPr="00401693">
        <w:rPr>
          <w:rFonts w:cs="Times New Roman"/>
          <w:sz w:val="20"/>
          <w:szCs w:val="20"/>
          <w:lang w:val="en-US"/>
        </w:rPr>
        <w:t xml:space="preserve">move tasks to </w:t>
      </w:r>
      <w:r w:rsidR="00106C15" w:rsidRPr="00401693">
        <w:rPr>
          <w:rFonts w:cs="Times New Roman"/>
          <w:sz w:val="20"/>
          <w:szCs w:val="20"/>
          <w:lang w:val="en-US"/>
        </w:rPr>
        <w:t>six-</w:t>
      </w:r>
      <w:r w:rsidRPr="00401693">
        <w:rPr>
          <w:rFonts w:cs="Times New Roman"/>
          <w:sz w:val="20"/>
          <w:szCs w:val="20"/>
          <w:lang w:val="en-US"/>
        </w:rPr>
        <w:t xml:space="preserve">move tasks. </w:t>
      </w:r>
      <w:r w:rsidR="00354236" w:rsidRPr="00401693">
        <w:rPr>
          <w:rFonts w:cs="Times New Roman"/>
          <w:sz w:val="20"/>
          <w:szCs w:val="20"/>
          <w:lang w:val="en-US"/>
        </w:rPr>
        <w:t xml:space="preserve">An overall </w:t>
      </w:r>
      <w:r w:rsidRPr="00401693">
        <w:rPr>
          <w:rFonts w:cs="Times New Roman"/>
          <w:sz w:val="20"/>
          <w:szCs w:val="20"/>
          <w:lang w:val="en-US"/>
        </w:rPr>
        <w:t xml:space="preserve">planning ability </w:t>
      </w:r>
      <w:r w:rsidR="00354236" w:rsidRPr="00401693">
        <w:rPr>
          <w:rFonts w:cs="Times New Roman"/>
          <w:sz w:val="20"/>
          <w:szCs w:val="20"/>
          <w:lang w:val="en-US"/>
        </w:rPr>
        <w:t>score</w:t>
      </w:r>
      <w:r w:rsidR="004B5037" w:rsidRPr="00401693">
        <w:rPr>
          <w:rFonts w:cs="Times New Roman"/>
          <w:sz w:val="20"/>
          <w:szCs w:val="20"/>
          <w:lang w:val="en-US"/>
        </w:rPr>
        <w:t>, ranging from 0</w:t>
      </w:r>
      <w:r w:rsidR="00684C2B">
        <w:rPr>
          <w:rStyle w:val="normaltextrun"/>
          <w:rFonts w:cs="Times New Roman"/>
          <w:color w:val="000000"/>
          <w:sz w:val="20"/>
          <w:szCs w:val="20"/>
          <w:shd w:val="clear" w:color="auto" w:fill="FFFFFF"/>
          <w:lang w:val="en-US"/>
        </w:rPr>
        <w:t xml:space="preserve"> – </w:t>
      </w:r>
      <w:r w:rsidR="004B5037" w:rsidRPr="00401693">
        <w:rPr>
          <w:rFonts w:cs="Times New Roman"/>
          <w:sz w:val="20"/>
          <w:szCs w:val="20"/>
          <w:lang w:val="en-US"/>
        </w:rPr>
        <w:t>24,</w:t>
      </w:r>
      <w:r w:rsidR="002C1FAB" w:rsidRPr="00401693">
        <w:rPr>
          <w:rFonts w:cs="Times New Roman"/>
          <w:sz w:val="20"/>
          <w:szCs w:val="20"/>
          <w:lang w:val="en-US"/>
        </w:rPr>
        <w:t xml:space="preserve"> </w:t>
      </w:r>
      <w:r w:rsidR="00354236" w:rsidRPr="00401693">
        <w:rPr>
          <w:rFonts w:cs="Times New Roman"/>
          <w:sz w:val="20"/>
          <w:szCs w:val="20"/>
          <w:lang w:val="en-US"/>
        </w:rPr>
        <w:t>was calculated with h</w:t>
      </w:r>
      <w:r w:rsidRPr="00401693">
        <w:rPr>
          <w:rFonts w:cs="Times New Roman"/>
          <w:sz w:val="20"/>
          <w:szCs w:val="20"/>
          <w:lang w:val="en-US"/>
        </w:rPr>
        <w:t>igher values indicat</w:t>
      </w:r>
      <w:r w:rsidR="00354236" w:rsidRPr="00401693">
        <w:rPr>
          <w:rFonts w:cs="Times New Roman"/>
          <w:sz w:val="20"/>
          <w:szCs w:val="20"/>
          <w:lang w:val="en-US"/>
        </w:rPr>
        <w:t>ing</w:t>
      </w:r>
      <w:r w:rsidRPr="00401693">
        <w:rPr>
          <w:rFonts w:cs="Times New Roman"/>
          <w:sz w:val="20"/>
          <w:szCs w:val="20"/>
          <w:lang w:val="en-US"/>
        </w:rPr>
        <w:t xml:space="preserve"> </w:t>
      </w:r>
      <w:r w:rsidR="00354236" w:rsidRPr="00401693">
        <w:rPr>
          <w:rFonts w:cs="Times New Roman"/>
          <w:sz w:val="20"/>
          <w:szCs w:val="20"/>
          <w:lang w:val="en-US"/>
        </w:rPr>
        <w:t>better</w:t>
      </w:r>
      <w:r w:rsidRPr="00401693">
        <w:rPr>
          <w:rFonts w:cs="Times New Roman"/>
          <w:sz w:val="20"/>
          <w:szCs w:val="20"/>
          <w:lang w:val="en-US"/>
        </w:rPr>
        <w:t xml:space="preserve"> planning abilities</w:t>
      </w:r>
      <w:r w:rsidR="004B5037" w:rsidRPr="00401693">
        <w:rPr>
          <w:rFonts w:cs="Times New Roman"/>
          <w:sz w:val="20"/>
          <w:szCs w:val="20"/>
          <w:lang w:val="en-US"/>
        </w:rPr>
        <w:t>.</w:t>
      </w:r>
    </w:p>
    <w:p w14:paraId="4D132810" w14:textId="77777777" w:rsidR="006035CC" w:rsidRPr="00401693" w:rsidRDefault="006035CC" w:rsidP="00F136C3">
      <w:pPr>
        <w:spacing w:before="0" w:after="0" w:line="240" w:lineRule="auto"/>
        <w:jc w:val="both"/>
        <w:rPr>
          <w:rFonts w:cs="Times New Roman"/>
          <w:i/>
          <w:sz w:val="20"/>
          <w:szCs w:val="20"/>
          <w:lang w:val="en-US"/>
        </w:rPr>
      </w:pPr>
    </w:p>
    <w:p w14:paraId="2747330C" w14:textId="6C1C0A56" w:rsidR="00324DEB" w:rsidRPr="00401693" w:rsidRDefault="00324DEB" w:rsidP="00F136C3">
      <w:pPr>
        <w:spacing w:before="0" w:after="0" w:line="240" w:lineRule="auto"/>
        <w:jc w:val="both"/>
        <w:rPr>
          <w:rFonts w:cs="Times New Roman"/>
          <w:sz w:val="20"/>
          <w:szCs w:val="20"/>
          <w:lang w:val="en-US"/>
        </w:rPr>
      </w:pPr>
      <w:r w:rsidRPr="00401693">
        <w:rPr>
          <w:rFonts w:cs="Times New Roman"/>
          <w:i/>
          <w:sz w:val="20"/>
          <w:szCs w:val="20"/>
          <w:lang w:val="en-US"/>
        </w:rPr>
        <w:t xml:space="preserve">Inhibition. </w:t>
      </w:r>
      <w:r w:rsidR="00354236" w:rsidRPr="00401693">
        <w:rPr>
          <w:rFonts w:cs="Times New Roman"/>
          <w:sz w:val="20"/>
          <w:szCs w:val="20"/>
          <w:lang w:val="en-US"/>
        </w:rPr>
        <w:t>The</w:t>
      </w:r>
      <w:r w:rsidRPr="00401693">
        <w:rPr>
          <w:rFonts w:cs="Times New Roman"/>
          <w:sz w:val="20"/>
          <w:szCs w:val="20"/>
          <w:lang w:val="en-US"/>
        </w:rPr>
        <w:t xml:space="preserve"> computerized versions of the Stop Signal Task (SST) and Go/</w:t>
      </w:r>
      <w:proofErr w:type="spellStart"/>
      <w:r w:rsidRPr="00401693">
        <w:rPr>
          <w:rFonts w:cs="Times New Roman"/>
          <w:sz w:val="20"/>
          <w:szCs w:val="20"/>
          <w:lang w:val="en-US"/>
        </w:rPr>
        <w:t>NoGo</w:t>
      </w:r>
      <w:proofErr w:type="spellEnd"/>
      <w:r w:rsidRPr="00401693">
        <w:rPr>
          <w:rFonts w:cs="Times New Roman"/>
          <w:sz w:val="20"/>
          <w:szCs w:val="20"/>
          <w:lang w:val="en-US"/>
        </w:rPr>
        <w:t xml:space="preserve"> paradigm provided by the Vienna Test System</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{"citationItems":[{"id":"ITEM-1","itemData":{"id":"ITEM-1","issued":{"date-parts":[["2015"]]},"publisher":"Schuhfried GmbH","publisher-place":"Mödling, Austria","title":"Vienna Test System","type":"article"},"uris":["http://www.mendeley.com/documents/?uuid=b0227bd3-fdfb-4ba7-b94c-c53fb739d6ab"]},{"id":"ITEM-2","itemData":{"author":[{"dropping-particle":"","family":"Kaiser","given":"S.","non-dropping-particle":"","parse-names":false,"suffix":""},{"dropping-particle":"","family":"Aschenbrenner","given":"S.","non-dropping-particle":"","parse-names":false,"suffix":""},{"dropping-particle":"","family":"Pfüller","given":"U.","non-dropping-particle":"","parse-names":false,"suffix":""},{"dropping-particle":"","family":"Roesch-Ely","given":"D.","non-dropping-particle":"","parse-names":false,"suffix":""},{"dropping-particle":"","family":"Weisbrod","given":"M.","non-dropping-particle":"","parse-names":false,"suffix":""}],"id":"ITEM-2","issued":{"date-parts":[["2015"]]},"publisher":"Schuhfried GmbH","publisher-place":"Mödling, Austria","title":"Wiener Testsystem: Response Inhibition","type":"article"},"uris":["http://www.mendeley.com/documents/?uuid=86b84c1d-d353-4504-bddf-f922176128bc"]}],"mendeley":{"formattedCitation":"&lt;sup&gt;21,24&lt;/sup&gt;","plainTextFormattedCitation":"21,24","previouslyFormattedCitation":"&lt;sup&gt;21,24&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21,24</w:t>
      </w:r>
      <w:r w:rsidRPr="00401693">
        <w:rPr>
          <w:rFonts w:cs="Times New Roman"/>
          <w:sz w:val="20"/>
          <w:szCs w:val="20"/>
          <w:lang w:val="en-US"/>
        </w:rPr>
        <w:fldChar w:fldCharType="end"/>
      </w:r>
      <w:r w:rsidR="00354236" w:rsidRPr="00401693">
        <w:rPr>
          <w:rFonts w:cs="Times New Roman"/>
          <w:sz w:val="20"/>
          <w:szCs w:val="20"/>
          <w:lang w:val="en-US"/>
        </w:rPr>
        <w:t xml:space="preserve"> were used to assess motor and cognitive inhibition</w:t>
      </w:r>
      <w:r w:rsidRPr="00401693">
        <w:rPr>
          <w:rFonts w:cs="Times New Roman"/>
          <w:sz w:val="20"/>
          <w:szCs w:val="20"/>
          <w:lang w:val="en-US"/>
        </w:rPr>
        <w:t xml:space="preserve">. In the SST, </w:t>
      </w:r>
      <w:r w:rsidR="006532D3">
        <w:rPr>
          <w:rFonts w:cs="Times New Roman"/>
          <w:sz w:val="20"/>
          <w:szCs w:val="20"/>
          <w:lang w:val="en-US"/>
        </w:rPr>
        <w:t>patients</w:t>
      </w:r>
      <w:r w:rsidR="006532D3" w:rsidRPr="00401693">
        <w:rPr>
          <w:rFonts w:cs="Times New Roman"/>
          <w:sz w:val="20"/>
          <w:szCs w:val="20"/>
          <w:lang w:val="en-US"/>
        </w:rPr>
        <w:t xml:space="preserve"> </w:t>
      </w:r>
      <w:r w:rsidRPr="00401693">
        <w:rPr>
          <w:rFonts w:cs="Times New Roman"/>
          <w:sz w:val="20"/>
          <w:szCs w:val="20"/>
          <w:lang w:val="en-US"/>
        </w:rPr>
        <w:t xml:space="preserve">were </w:t>
      </w:r>
      <w:r w:rsidR="00354236" w:rsidRPr="00401693">
        <w:rPr>
          <w:rFonts w:cs="Times New Roman"/>
          <w:sz w:val="20"/>
          <w:szCs w:val="20"/>
          <w:lang w:val="en-US"/>
        </w:rPr>
        <w:t xml:space="preserve">instructed to </w:t>
      </w:r>
      <w:r w:rsidRPr="00401693">
        <w:rPr>
          <w:rFonts w:cs="Times New Roman"/>
          <w:sz w:val="20"/>
          <w:szCs w:val="20"/>
          <w:lang w:val="en-US"/>
        </w:rPr>
        <w:t xml:space="preserve">respond as fast as possible to </w:t>
      </w:r>
      <w:r w:rsidR="00354236" w:rsidRPr="00401693">
        <w:rPr>
          <w:rFonts w:cs="Times New Roman"/>
          <w:sz w:val="20"/>
          <w:szCs w:val="20"/>
          <w:lang w:val="en-US"/>
        </w:rPr>
        <w:t>a</w:t>
      </w:r>
      <w:r w:rsidRPr="00401693">
        <w:rPr>
          <w:rFonts w:cs="Times New Roman"/>
          <w:sz w:val="20"/>
          <w:szCs w:val="20"/>
          <w:lang w:val="en-US"/>
        </w:rPr>
        <w:t xml:space="preserve"> stimulus </w:t>
      </w:r>
      <w:r w:rsidR="00354236" w:rsidRPr="00401693">
        <w:rPr>
          <w:rFonts w:cs="Times New Roman"/>
          <w:sz w:val="20"/>
          <w:szCs w:val="20"/>
          <w:lang w:val="en-US"/>
        </w:rPr>
        <w:t xml:space="preserve">(an arrow) </w:t>
      </w:r>
      <w:r w:rsidR="00CD65B4" w:rsidRPr="00401693">
        <w:rPr>
          <w:rFonts w:cs="Times New Roman"/>
          <w:sz w:val="20"/>
          <w:szCs w:val="20"/>
          <w:lang w:val="en-US"/>
        </w:rPr>
        <w:t xml:space="preserve">by </w:t>
      </w:r>
      <w:r w:rsidR="00354236" w:rsidRPr="00401693">
        <w:rPr>
          <w:rFonts w:cs="Times New Roman"/>
          <w:sz w:val="20"/>
          <w:szCs w:val="20"/>
          <w:lang w:val="en-US"/>
        </w:rPr>
        <w:t xml:space="preserve">indicating the </w:t>
      </w:r>
      <w:r w:rsidR="00CD65B4" w:rsidRPr="00401693">
        <w:rPr>
          <w:rFonts w:cs="Times New Roman"/>
          <w:sz w:val="20"/>
          <w:szCs w:val="20"/>
          <w:lang w:val="en-US"/>
        </w:rPr>
        <w:t xml:space="preserve">correct </w:t>
      </w:r>
      <w:r w:rsidR="00354236" w:rsidRPr="00401693">
        <w:rPr>
          <w:rFonts w:cs="Times New Roman"/>
          <w:sz w:val="20"/>
          <w:szCs w:val="20"/>
          <w:lang w:val="en-US"/>
        </w:rPr>
        <w:t>direct</w:t>
      </w:r>
      <w:r w:rsidR="00CD65B4" w:rsidRPr="00401693">
        <w:rPr>
          <w:rFonts w:cs="Times New Roman"/>
          <w:sz w:val="20"/>
          <w:szCs w:val="20"/>
          <w:lang w:val="en-US"/>
        </w:rPr>
        <w:t>ion</w:t>
      </w:r>
      <w:r w:rsidR="00354236" w:rsidRPr="00401693">
        <w:rPr>
          <w:rFonts w:cs="Times New Roman"/>
          <w:sz w:val="20"/>
          <w:szCs w:val="20"/>
          <w:lang w:val="en-US"/>
        </w:rPr>
        <w:t xml:space="preserve"> of </w:t>
      </w:r>
      <w:r w:rsidR="00CD65B4" w:rsidRPr="00401693">
        <w:rPr>
          <w:rFonts w:cs="Times New Roman"/>
          <w:sz w:val="20"/>
          <w:szCs w:val="20"/>
          <w:lang w:val="en-US"/>
        </w:rPr>
        <w:t>an</w:t>
      </w:r>
      <w:r w:rsidR="00354236" w:rsidRPr="00401693">
        <w:rPr>
          <w:rFonts w:cs="Times New Roman"/>
          <w:sz w:val="20"/>
          <w:szCs w:val="20"/>
          <w:lang w:val="en-US"/>
        </w:rPr>
        <w:t xml:space="preserve"> arrow</w:t>
      </w:r>
      <w:r w:rsidR="00CD65B4" w:rsidRPr="00401693">
        <w:rPr>
          <w:rFonts w:cs="Times New Roman"/>
          <w:sz w:val="20"/>
          <w:szCs w:val="20"/>
          <w:lang w:val="en-US"/>
        </w:rPr>
        <w:t xml:space="preserve"> through button press. In case that a</w:t>
      </w:r>
      <w:r w:rsidRPr="00401693">
        <w:rPr>
          <w:rFonts w:cs="Times New Roman"/>
          <w:sz w:val="20"/>
          <w:szCs w:val="20"/>
          <w:lang w:val="en-US"/>
        </w:rPr>
        <w:t xml:space="preserve">n auditory stop signal was presented </w:t>
      </w:r>
      <w:r w:rsidR="00CD65B4" w:rsidRPr="00401693">
        <w:rPr>
          <w:rFonts w:cs="Times New Roman"/>
          <w:sz w:val="20"/>
          <w:szCs w:val="20"/>
          <w:lang w:val="en-US"/>
        </w:rPr>
        <w:t xml:space="preserve">during the 200 trials, </w:t>
      </w:r>
      <w:r w:rsidR="006532D3">
        <w:rPr>
          <w:rFonts w:cs="Times New Roman"/>
          <w:sz w:val="20"/>
          <w:szCs w:val="20"/>
          <w:lang w:val="en-US"/>
        </w:rPr>
        <w:t>patients</w:t>
      </w:r>
      <w:r w:rsidR="006532D3" w:rsidRPr="00401693">
        <w:rPr>
          <w:rFonts w:cs="Times New Roman"/>
          <w:sz w:val="20"/>
          <w:szCs w:val="20"/>
          <w:lang w:val="en-US"/>
        </w:rPr>
        <w:t xml:space="preserve"> </w:t>
      </w:r>
      <w:r w:rsidRPr="00401693">
        <w:rPr>
          <w:rFonts w:cs="Times New Roman"/>
          <w:sz w:val="20"/>
          <w:szCs w:val="20"/>
          <w:lang w:val="en-US"/>
        </w:rPr>
        <w:t xml:space="preserve">were instructed to </w:t>
      </w:r>
      <w:r w:rsidR="00CD65B4" w:rsidRPr="00401693">
        <w:rPr>
          <w:rFonts w:cs="Times New Roman"/>
          <w:sz w:val="20"/>
          <w:szCs w:val="20"/>
          <w:lang w:val="en-US"/>
        </w:rPr>
        <w:t xml:space="preserve">withhold their </w:t>
      </w:r>
      <w:r w:rsidRPr="00401693">
        <w:rPr>
          <w:rFonts w:cs="Times New Roman"/>
          <w:sz w:val="20"/>
          <w:szCs w:val="20"/>
          <w:lang w:val="en-US"/>
        </w:rPr>
        <w:t>respon</w:t>
      </w:r>
      <w:r w:rsidR="00CD65B4" w:rsidRPr="00401693">
        <w:rPr>
          <w:rFonts w:cs="Times New Roman"/>
          <w:sz w:val="20"/>
          <w:szCs w:val="20"/>
          <w:lang w:val="en-US"/>
        </w:rPr>
        <w:t>se</w:t>
      </w:r>
      <w:r w:rsidR="00A0251A" w:rsidRPr="00401693">
        <w:rPr>
          <w:rFonts w:cs="Times New Roman"/>
          <w:sz w:val="20"/>
          <w:szCs w:val="20"/>
          <w:lang w:val="en-US"/>
        </w:rPr>
        <w:t xml:space="preserve"> (in 24% of trials)</w:t>
      </w:r>
      <w:r w:rsidR="00CD65B4" w:rsidRPr="00401693">
        <w:rPr>
          <w:rFonts w:cs="Times New Roman"/>
          <w:sz w:val="20"/>
          <w:szCs w:val="20"/>
          <w:lang w:val="en-US"/>
        </w:rPr>
        <w:t xml:space="preserve">. </w:t>
      </w:r>
      <w:r w:rsidRPr="00401693">
        <w:rPr>
          <w:rFonts w:cs="Times New Roman"/>
          <w:sz w:val="20"/>
          <w:szCs w:val="20"/>
          <w:lang w:val="en-US"/>
        </w:rPr>
        <w:t xml:space="preserve">The delay between the “go” stimulus (the arrow) and the stop signal was </w:t>
      </w:r>
      <w:r w:rsidR="00B66196">
        <w:rPr>
          <w:rFonts w:cs="Times New Roman"/>
          <w:sz w:val="20"/>
          <w:szCs w:val="20"/>
          <w:lang w:val="en-US"/>
        </w:rPr>
        <w:t>-</w:t>
      </w:r>
      <w:r w:rsidRPr="00401693">
        <w:rPr>
          <w:rFonts w:cs="Times New Roman"/>
          <w:sz w:val="20"/>
          <w:szCs w:val="20"/>
          <w:lang w:val="en-US"/>
        </w:rPr>
        <w:t xml:space="preserve">dynamically adapted to the </w:t>
      </w:r>
      <w:r w:rsidR="006532D3">
        <w:rPr>
          <w:rFonts w:cs="Times New Roman"/>
          <w:sz w:val="20"/>
          <w:szCs w:val="20"/>
          <w:lang w:val="en-US"/>
        </w:rPr>
        <w:t>patient</w:t>
      </w:r>
      <w:r w:rsidR="006532D3" w:rsidRPr="00401693">
        <w:rPr>
          <w:rFonts w:cs="Times New Roman"/>
          <w:sz w:val="20"/>
          <w:szCs w:val="20"/>
          <w:lang w:val="en-US"/>
        </w:rPr>
        <w:t xml:space="preserve">’s </w:t>
      </w:r>
      <w:r w:rsidRPr="00401693">
        <w:rPr>
          <w:rFonts w:cs="Times New Roman"/>
          <w:sz w:val="20"/>
          <w:szCs w:val="20"/>
          <w:lang w:val="en-US"/>
        </w:rPr>
        <w:t xml:space="preserve">performance. </w:t>
      </w:r>
      <w:r w:rsidR="00CD65B4" w:rsidRPr="00401693">
        <w:rPr>
          <w:rFonts w:cs="Times New Roman"/>
          <w:sz w:val="20"/>
          <w:szCs w:val="20"/>
          <w:lang w:val="en-US"/>
        </w:rPr>
        <w:t>A hi</w:t>
      </w:r>
      <w:r w:rsidR="00D53169" w:rsidRPr="00401693">
        <w:rPr>
          <w:rFonts w:cs="Times New Roman"/>
          <w:sz w:val="20"/>
          <w:szCs w:val="20"/>
          <w:lang w:val="en-US"/>
        </w:rPr>
        <w:t>g</w:t>
      </w:r>
      <w:r w:rsidR="00CD65B4" w:rsidRPr="00401693">
        <w:rPr>
          <w:rFonts w:cs="Times New Roman"/>
          <w:sz w:val="20"/>
          <w:szCs w:val="20"/>
          <w:lang w:val="en-US"/>
        </w:rPr>
        <w:t>her</w:t>
      </w:r>
      <w:r w:rsidRPr="00401693">
        <w:rPr>
          <w:rFonts w:cs="Times New Roman"/>
          <w:sz w:val="20"/>
          <w:szCs w:val="20"/>
          <w:lang w:val="en-US"/>
        </w:rPr>
        <w:t xml:space="preserve"> stop signal reaction time (SSRT) in s</w:t>
      </w:r>
      <w:r w:rsidR="00427214" w:rsidRPr="00401693">
        <w:rPr>
          <w:rFonts w:cs="Times New Roman"/>
          <w:sz w:val="20"/>
          <w:szCs w:val="20"/>
          <w:lang w:val="en-US"/>
        </w:rPr>
        <w:t>,</w:t>
      </w:r>
      <w:r w:rsidRPr="00401693">
        <w:rPr>
          <w:rFonts w:cs="Times New Roman"/>
          <w:sz w:val="20"/>
          <w:szCs w:val="20"/>
          <w:lang w:val="en-US"/>
        </w:rPr>
        <w:t xml:space="preserve"> calculated by subtracting the mean stop delay from mean reaction times</w:t>
      </w:r>
      <w:r w:rsidR="00427214" w:rsidRPr="00401693">
        <w:rPr>
          <w:rFonts w:cs="Times New Roman"/>
          <w:sz w:val="20"/>
          <w:szCs w:val="20"/>
          <w:lang w:val="en-US"/>
        </w:rPr>
        <w:t>,</w:t>
      </w:r>
      <w:r w:rsidR="00CD65B4" w:rsidRPr="00401693">
        <w:rPr>
          <w:rFonts w:cs="Times New Roman"/>
          <w:sz w:val="20"/>
          <w:szCs w:val="20"/>
          <w:lang w:val="en-US"/>
        </w:rPr>
        <w:t xml:space="preserve"> indicated</w:t>
      </w:r>
      <w:r w:rsidRPr="00401693">
        <w:rPr>
          <w:rFonts w:cs="Times New Roman"/>
          <w:sz w:val="20"/>
          <w:szCs w:val="20"/>
          <w:lang w:val="en-US"/>
        </w:rPr>
        <w:t xml:space="preserve"> more impaired inhibitory control.</w:t>
      </w:r>
    </w:p>
    <w:p w14:paraId="717E2C4C" w14:textId="3B0CE5A6" w:rsidR="00324DEB" w:rsidRPr="00401693" w:rsidRDefault="00324DEB" w:rsidP="00F136C3">
      <w:pPr>
        <w:spacing w:before="0" w:after="0" w:line="240" w:lineRule="auto"/>
        <w:jc w:val="both"/>
        <w:rPr>
          <w:rFonts w:cs="Times New Roman"/>
          <w:sz w:val="20"/>
          <w:szCs w:val="20"/>
          <w:lang w:val="en-US"/>
        </w:rPr>
      </w:pPr>
      <w:r w:rsidRPr="00401693">
        <w:rPr>
          <w:rFonts w:cs="Times New Roman"/>
          <w:sz w:val="20"/>
          <w:szCs w:val="20"/>
          <w:lang w:val="en-US"/>
        </w:rPr>
        <w:t>In the Go/</w:t>
      </w:r>
      <w:proofErr w:type="spellStart"/>
      <w:r w:rsidRPr="00401693">
        <w:rPr>
          <w:rFonts w:cs="Times New Roman"/>
          <w:sz w:val="20"/>
          <w:szCs w:val="20"/>
          <w:lang w:val="en-US"/>
        </w:rPr>
        <w:t>NoGo</w:t>
      </w:r>
      <w:proofErr w:type="spellEnd"/>
      <w:r w:rsidRPr="00401693">
        <w:rPr>
          <w:rFonts w:cs="Times New Roman"/>
          <w:sz w:val="20"/>
          <w:szCs w:val="20"/>
          <w:lang w:val="en-US"/>
        </w:rPr>
        <w:t xml:space="preserve"> task, </w:t>
      </w:r>
      <w:r w:rsidR="006532D3">
        <w:rPr>
          <w:rFonts w:cs="Times New Roman"/>
          <w:sz w:val="20"/>
          <w:szCs w:val="20"/>
          <w:lang w:val="en-US"/>
        </w:rPr>
        <w:t>patients</w:t>
      </w:r>
      <w:r w:rsidR="006532D3" w:rsidRPr="00401693">
        <w:rPr>
          <w:rFonts w:cs="Times New Roman"/>
          <w:sz w:val="20"/>
          <w:szCs w:val="20"/>
          <w:lang w:val="en-US"/>
        </w:rPr>
        <w:t xml:space="preserve"> </w:t>
      </w:r>
      <w:r w:rsidR="00CD65B4" w:rsidRPr="00401693">
        <w:rPr>
          <w:rFonts w:cs="Times New Roman"/>
          <w:sz w:val="20"/>
          <w:szCs w:val="20"/>
          <w:lang w:val="en-US"/>
        </w:rPr>
        <w:t>were consecutively shown 250</w:t>
      </w:r>
      <w:r w:rsidRPr="00401693">
        <w:rPr>
          <w:rFonts w:cs="Times New Roman"/>
          <w:sz w:val="20"/>
          <w:szCs w:val="20"/>
          <w:lang w:val="en-US"/>
        </w:rPr>
        <w:t xml:space="preserve"> stimuli (triangles or circles) </w:t>
      </w:r>
      <w:r w:rsidR="00096795" w:rsidRPr="00401693">
        <w:rPr>
          <w:rFonts w:cs="Times New Roman"/>
          <w:sz w:val="20"/>
          <w:szCs w:val="20"/>
          <w:lang w:val="en-US"/>
        </w:rPr>
        <w:t xml:space="preserve">for 200 </w:t>
      </w:r>
      <w:proofErr w:type="spellStart"/>
      <w:r w:rsidR="00096795" w:rsidRPr="00401693">
        <w:rPr>
          <w:rFonts w:cs="Times New Roman"/>
          <w:sz w:val="20"/>
          <w:szCs w:val="20"/>
          <w:lang w:val="en-US"/>
        </w:rPr>
        <w:t>ms</w:t>
      </w:r>
      <w:proofErr w:type="spellEnd"/>
      <w:r w:rsidR="00096795" w:rsidRPr="00401693">
        <w:rPr>
          <w:rFonts w:cs="Times New Roman"/>
          <w:sz w:val="20"/>
          <w:szCs w:val="20"/>
          <w:lang w:val="en-US"/>
        </w:rPr>
        <w:t xml:space="preserve"> </w:t>
      </w:r>
      <w:r w:rsidR="00CD65B4" w:rsidRPr="00401693">
        <w:rPr>
          <w:rFonts w:cs="Times New Roman"/>
          <w:sz w:val="20"/>
          <w:szCs w:val="20"/>
          <w:lang w:val="en-US"/>
        </w:rPr>
        <w:t>and instructed to</w:t>
      </w:r>
      <w:r w:rsidR="00096795" w:rsidRPr="00401693">
        <w:rPr>
          <w:rFonts w:cs="Times New Roman"/>
          <w:sz w:val="20"/>
          <w:szCs w:val="20"/>
          <w:lang w:val="en-US"/>
        </w:rPr>
        <w:t xml:space="preserve"> press the button as fast as possible if triangles appeared on the screen, but to </w:t>
      </w:r>
      <w:r w:rsidRPr="00401693">
        <w:rPr>
          <w:rFonts w:cs="Times New Roman"/>
          <w:sz w:val="20"/>
          <w:szCs w:val="20"/>
          <w:lang w:val="en-US"/>
        </w:rPr>
        <w:t xml:space="preserve">withhold their responses if a circle </w:t>
      </w:r>
      <w:r w:rsidR="00096795" w:rsidRPr="00401693">
        <w:rPr>
          <w:rFonts w:cs="Times New Roman"/>
          <w:sz w:val="20"/>
          <w:szCs w:val="20"/>
          <w:lang w:val="en-US"/>
        </w:rPr>
        <w:t>was presented (</w:t>
      </w:r>
      <w:r w:rsidR="00106C15" w:rsidRPr="00401693">
        <w:rPr>
          <w:rFonts w:cs="Times New Roman"/>
          <w:sz w:val="20"/>
          <w:szCs w:val="20"/>
          <w:lang w:val="en-US"/>
        </w:rPr>
        <w:t xml:space="preserve">in </w:t>
      </w:r>
      <w:r w:rsidR="00096795" w:rsidRPr="00401693">
        <w:rPr>
          <w:rFonts w:cs="Times New Roman"/>
          <w:sz w:val="20"/>
          <w:szCs w:val="20"/>
          <w:lang w:val="en-US"/>
        </w:rPr>
        <w:t>19% of trials)</w:t>
      </w:r>
      <w:r w:rsidRPr="00401693">
        <w:rPr>
          <w:rFonts w:cs="Times New Roman"/>
          <w:sz w:val="20"/>
          <w:szCs w:val="20"/>
          <w:lang w:val="en-US"/>
        </w:rPr>
        <w:t xml:space="preserve">. The number of commission errors (false positive responses to a </w:t>
      </w:r>
      <w:proofErr w:type="spellStart"/>
      <w:r w:rsidRPr="00401693">
        <w:rPr>
          <w:rFonts w:cs="Times New Roman"/>
          <w:sz w:val="20"/>
          <w:szCs w:val="20"/>
          <w:lang w:val="en-US"/>
        </w:rPr>
        <w:t>NoGo</w:t>
      </w:r>
      <w:proofErr w:type="spellEnd"/>
      <w:r w:rsidRPr="00401693">
        <w:rPr>
          <w:rFonts w:cs="Times New Roman"/>
          <w:sz w:val="20"/>
          <w:szCs w:val="20"/>
          <w:lang w:val="en-US"/>
        </w:rPr>
        <w:t>, i.e.,</w:t>
      </w:r>
      <w:r w:rsidRPr="00401693">
        <w:rPr>
          <w:rFonts w:cs="Times New Roman"/>
          <w:i/>
          <w:sz w:val="20"/>
          <w:szCs w:val="20"/>
          <w:lang w:val="en-US"/>
        </w:rPr>
        <w:t xml:space="preserve"> </w:t>
      </w:r>
      <w:r w:rsidRPr="00401693">
        <w:rPr>
          <w:rFonts w:cs="Times New Roman"/>
          <w:iCs/>
          <w:sz w:val="20"/>
          <w:szCs w:val="20"/>
          <w:lang w:val="en-US"/>
        </w:rPr>
        <w:t>circle</w:t>
      </w:r>
      <w:r w:rsidRPr="00401693">
        <w:rPr>
          <w:rFonts w:cs="Times New Roman"/>
          <w:i/>
          <w:sz w:val="20"/>
          <w:szCs w:val="20"/>
          <w:lang w:val="en-US"/>
        </w:rPr>
        <w:t xml:space="preserve"> </w:t>
      </w:r>
      <w:r w:rsidRPr="00401693">
        <w:rPr>
          <w:rFonts w:cs="Times New Roman"/>
          <w:sz w:val="20"/>
          <w:szCs w:val="20"/>
          <w:lang w:val="en-US"/>
        </w:rPr>
        <w:t>trial) was used as an outcome measure, with more commission errors indicating decreased inhibitory control.</w:t>
      </w:r>
    </w:p>
    <w:p w14:paraId="45DAFDA2" w14:textId="77777777" w:rsidR="00354236" w:rsidRPr="00401693" w:rsidRDefault="00354236" w:rsidP="00F136C3">
      <w:pPr>
        <w:spacing w:before="0" w:after="0" w:line="240" w:lineRule="auto"/>
        <w:jc w:val="both"/>
        <w:rPr>
          <w:rFonts w:cs="Times New Roman"/>
          <w:i/>
          <w:sz w:val="20"/>
          <w:szCs w:val="20"/>
          <w:lang w:val="en-US"/>
        </w:rPr>
      </w:pPr>
    </w:p>
    <w:p w14:paraId="107650C1" w14:textId="32CCE66B" w:rsidR="00324DEB" w:rsidRDefault="00324DEB" w:rsidP="00F136C3">
      <w:pPr>
        <w:spacing w:before="0" w:after="0" w:line="240" w:lineRule="auto"/>
        <w:jc w:val="both"/>
        <w:rPr>
          <w:rFonts w:cs="Times New Roman"/>
          <w:sz w:val="20"/>
          <w:szCs w:val="20"/>
          <w:lang w:val="en-US"/>
        </w:rPr>
      </w:pPr>
      <w:r w:rsidRPr="00401693">
        <w:rPr>
          <w:rFonts w:cs="Times New Roman"/>
          <w:i/>
          <w:sz w:val="20"/>
          <w:szCs w:val="20"/>
          <w:lang w:val="en-US"/>
        </w:rPr>
        <w:t>Decision making.</w:t>
      </w:r>
      <w:r w:rsidRPr="00401693">
        <w:rPr>
          <w:rFonts w:cs="Times New Roman"/>
          <w:sz w:val="20"/>
          <w:szCs w:val="20"/>
          <w:lang w:val="en-US"/>
        </w:rPr>
        <w:t xml:space="preserve"> </w:t>
      </w:r>
      <w:r w:rsidR="00DF6629" w:rsidRPr="00401693">
        <w:rPr>
          <w:rFonts w:cs="Times New Roman"/>
          <w:sz w:val="20"/>
          <w:szCs w:val="20"/>
          <w:lang w:val="en-US"/>
        </w:rPr>
        <w:t>The</w:t>
      </w:r>
      <w:r w:rsidRPr="00401693">
        <w:rPr>
          <w:rFonts w:cs="Times New Roman"/>
          <w:sz w:val="20"/>
          <w:szCs w:val="20"/>
          <w:lang w:val="en-US"/>
        </w:rPr>
        <w:t xml:space="preserve"> computerized Cards and Lottery Task</w:t>
      </w:r>
      <w:r w:rsidR="00E52BA1"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{"citationItems":[{"id":"ITEM-1","itemData":{"DOI":"https://doi.org/10.1080/20445911.2016.1245660","author":[{"dropping-particle":"","family":"Mueller","given":"Silke M.","non-dropping-particle":"","parse-names":false,"suffix":""},{"dropping-particle":"","family":"Schiebener","given":"Johannes","non-dropping-particle":"","parse-names":false,"suffix":""},{"dropping-particle":"","family":"Stöckigt","given":"Gerrit","non-dropping-particle":"","parse-names":false,"suffix":""},{"dropping-particle":"","family":"Brand","given":"Matthias","non-dropping-particle":"","parse-names":false,"suffix":""}],"container-title":"Journal of Clinical and Experimental Neuropsychology","id":"ITEM-1","issue":"5","issued":{"date-parts":[["2017"]]},"page":"484-496","title":"Short- and long-term consequences in decision-making under risk: immediate feedback about long-term prospects benefits people tending to impulsive processing","type":"article-journal","volume":"41"},"uris":["http://www.mendeley.com/documents/?uuid=35c48210-ceed-4472-9679-a56543c6d5dc"]},{"id":"ITEM-2","itemData":{"DOI":"10.3389/fpsyt.2020.00690","ISSN":"16640640","abstract":"Background: A growing body of research demonstrated impaired executive functions in individuals with severe obesity, including increased sensitivity to reward and impulsive decision making under risk conditions. For the assessment of decision making in patients with severe obesity, studies widely used the Iowa Gambling Task (IGT) or the Delay Discounting Task (DDT), which cover short-term or long-term consequences of decisions only. A further development originating from the field of addiction research is the Cards and Lottery Task (CLT), in which each decision made has conflicting immediate and long-term consequences at the same time. The present study aimed to validate the CLT in individuals with severe obesity. Methods: Patients with severe obesity (N = 78, 67% women, 42.9 ± 10.4 years old, body mass index of 48.1 ± 8.3 kg/m2) were included. Convergent validity was evaluated using the computerized Delay Discounting Task and well-established self-report questionnaires assessing different aspects of impulsivity. For discriminant validity, CLT performance was compared between symptom groups characterized by high versus low impulsivity. The task’s clinical validity was evaluated based on associations with general and eating disorder psychopathology, and body mass index. Test-retest reliability was determined by administering the CLT in n = 31 participants without weight-loss treatment one year later. The task’s sensitivity to change due to weight loss was evaluated by retesting n = 32 patients one year after receiving obesity surgery. Results: The number of advantageous decisions in the CLT was significantly positively associated with delay discounting and effortful control, and significantly negatively correlated with behavioral impulsivity. CLT performance differed significantly between individuals with and without symptoms of attention-deficit/hyperactivity disorder and between samples with severe obesity and healthy controls. Clinically, CLT performance was significantly associated with general, but not eating disorder psychopathology. The CLT showed moderate test-retest reliability after one year in weight-stable individuals and was sensitive to change in those undergoing obesity surgery. Conclusions: This study identified the CLT to be a highly promising, new complex measure of short- and long-term decision making with good reliability and validity in individuals with severe obesity. Future studies should assess its association with the IGT and pre…","author":[{"dropping-particle":"","family":"Schäfer","given":"Lisa","non-dropping-particle":"","parse-names":false,"suffix":""},{"dropping-particle":"","family":"Schmidt","given":"Ricarda","non-dropping-particle":"","parse-names":false,"suffix":""},{"dropping-particle":"","family":"Müller","given":"Silke M.","non-dropping-particle":"","parse-names":false,"suffix":""},{"dropping-particle":"","family":"Dietrich","given":"Arne","non-dropping-particle":"","parse-names":false,"suffix":""},{"dropping-particle":"","family":"Hilbert","given":"Anja","non-dropping-particle":"","parse-names":false,"suffix":""}],"container-title":"Frontiers in Psychiatry","id":"ITEM-2","issued":{"date-parts":[["2020"]]},"page":"1-12","title":"The cards and lottery task: Validation of a new paradigm assessing decision making under risk in individuals with severe obesity","type":"article-journal","volume":"11"},"uris":["http://www.mendeley.com/documents/?uuid=f06b0a23-4c58-46a9-8ff3-4b2986ba80f2"]}],"mendeley":{"formattedCitation":"&lt;sup&gt;25,26&lt;/sup&gt;","plainTextFormattedCitation":"25,26","previouslyFormattedCitation":"&lt;sup&gt;25,26&lt;/sup&gt;"},"properties":{"noteIndex":0},"schema":"https://github.com/citation-style-language/schema/raw/master/csl-citation.json"}</w:instrText>
      </w:r>
      <w:r w:rsidR="00E52BA1" w:rsidRPr="00401693">
        <w:rPr>
          <w:rFonts w:cs="Times New Roman"/>
          <w:sz w:val="20"/>
          <w:szCs w:val="20"/>
          <w:lang w:val="en-US"/>
        </w:rPr>
        <w:fldChar w:fldCharType="separate"/>
      </w:r>
      <w:r w:rsidR="00031439" w:rsidRPr="00031439">
        <w:rPr>
          <w:rFonts w:cs="Times New Roman"/>
          <w:noProof/>
          <w:sz w:val="20"/>
          <w:szCs w:val="20"/>
          <w:vertAlign w:val="superscript"/>
          <w:lang w:val="en-US"/>
        </w:rPr>
        <w:t>25,26</w:t>
      </w:r>
      <w:r w:rsidR="00E52BA1" w:rsidRPr="00401693">
        <w:rPr>
          <w:rFonts w:cs="Times New Roman"/>
          <w:sz w:val="20"/>
          <w:szCs w:val="20"/>
          <w:lang w:val="en-US"/>
        </w:rPr>
        <w:fldChar w:fldCharType="end"/>
      </w:r>
      <w:r w:rsidRPr="00401693">
        <w:rPr>
          <w:rFonts w:cs="Times New Roman"/>
          <w:sz w:val="20"/>
          <w:szCs w:val="20"/>
          <w:lang w:val="en-US"/>
        </w:rPr>
        <w:t xml:space="preserve"> was used to assess decision making. </w:t>
      </w:r>
      <w:r w:rsidR="00DF6629" w:rsidRPr="00401693">
        <w:rPr>
          <w:rFonts w:cs="Times New Roman"/>
          <w:sz w:val="20"/>
          <w:szCs w:val="20"/>
          <w:lang w:val="en-US"/>
        </w:rPr>
        <w:t xml:space="preserve">In 36 trials, </w:t>
      </w:r>
      <w:r w:rsidR="006532D3">
        <w:rPr>
          <w:rFonts w:cs="Times New Roman"/>
          <w:sz w:val="20"/>
          <w:szCs w:val="20"/>
          <w:lang w:val="en-US"/>
        </w:rPr>
        <w:t>patients</w:t>
      </w:r>
      <w:r w:rsidR="006532D3" w:rsidRPr="00401693">
        <w:rPr>
          <w:rFonts w:cs="Times New Roman"/>
          <w:sz w:val="20"/>
          <w:szCs w:val="20"/>
          <w:lang w:val="en-US"/>
        </w:rPr>
        <w:t xml:space="preserve"> </w:t>
      </w:r>
      <w:r w:rsidR="00DF6629" w:rsidRPr="00401693">
        <w:rPr>
          <w:rFonts w:cs="Times New Roman"/>
          <w:sz w:val="20"/>
          <w:szCs w:val="20"/>
          <w:lang w:val="en-US"/>
        </w:rPr>
        <w:t xml:space="preserve">chose between two card decks with explicit information about the probability of gaining or losing virtual money (short-term consequence) and winning an additional lottery jackpot at the end of the game (long-term consequence). The decks </w:t>
      </w:r>
      <w:r w:rsidR="00106C15" w:rsidRPr="00401693">
        <w:rPr>
          <w:rFonts w:cs="Times New Roman"/>
          <w:sz w:val="20"/>
          <w:szCs w:val="20"/>
          <w:lang w:val="en-US"/>
        </w:rPr>
        <w:t xml:space="preserve">were </w:t>
      </w:r>
      <w:r w:rsidR="00DF6629" w:rsidRPr="00401693">
        <w:rPr>
          <w:rFonts w:cs="Times New Roman"/>
          <w:sz w:val="20"/>
          <w:szCs w:val="20"/>
          <w:lang w:val="en-US"/>
        </w:rPr>
        <w:t xml:space="preserve">designed in a way that choosing a card from the one deck </w:t>
      </w:r>
      <w:r w:rsidR="00106C15" w:rsidRPr="00401693">
        <w:rPr>
          <w:rFonts w:cs="Times New Roman"/>
          <w:sz w:val="20"/>
          <w:szCs w:val="20"/>
          <w:lang w:val="en-US"/>
        </w:rPr>
        <w:t xml:space="preserve">led </w:t>
      </w:r>
      <w:r w:rsidR="00DF6629" w:rsidRPr="00401693">
        <w:rPr>
          <w:rFonts w:cs="Times New Roman"/>
          <w:sz w:val="20"/>
          <w:szCs w:val="20"/>
          <w:lang w:val="en-US"/>
        </w:rPr>
        <w:t xml:space="preserve">to immediate gains while increasing the risk of losing the lottery jackpot at the same time. In contrast, choosing the other deck predominantly </w:t>
      </w:r>
      <w:r w:rsidR="00106C15" w:rsidRPr="00401693">
        <w:rPr>
          <w:rFonts w:cs="Times New Roman"/>
          <w:sz w:val="20"/>
          <w:szCs w:val="20"/>
          <w:lang w:val="en-US"/>
        </w:rPr>
        <w:t xml:space="preserve">led </w:t>
      </w:r>
      <w:r w:rsidR="00DF6629" w:rsidRPr="00401693">
        <w:rPr>
          <w:rFonts w:cs="Times New Roman"/>
          <w:sz w:val="20"/>
          <w:szCs w:val="20"/>
          <w:lang w:val="en-US"/>
        </w:rPr>
        <w:t>to immediate losses but an increased chance of winning the lottery jackpot.</w:t>
      </w:r>
      <w:r w:rsidRPr="00401693">
        <w:rPr>
          <w:rFonts w:cs="Times New Roman"/>
          <w:sz w:val="20"/>
          <w:szCs w:val="20"/>
          <w:lang w:val="en-US"/>
        </w:rPr>
        <w:t xml:space="preserve"> </w:t>
      </w:r>
      <w:r w:rsidR="00DF6629" w:rsidRPr="00401693">
        <w:rPr>
          <w:rFonts w:cs="Times New Roman"/>
          <w:sz w:val="20"/>
          <w:szCs w:val="20"/>
          <w:lang w:val="en-US"/>
        </w:rPr>
        <w:t>T</w:t>
      </w:r>
      <w:r w:rsidRPr="00401693">
        <w:rPr>
          <w:rFonts w:cs="Times New Roman"/>
          <w:sz w:val="20"/>
          <w:szCs w:val="20"/>
          <w:lang w:val="en-US"/>
        </w:rPr>
        <w:t xml:space="preserve">he number of advantageous decisions was calculated </w:t>
      </w:r>
      <w:r w:rsidR="00DF6629" w:rsidRPr="00401693">
        <w:rPr>
          <w:rFonts w:cs="Times New Roman"/>
          <w:sz w:val="20"/>
          <w:szCs w:val="20"/>
          <w:lang w:val="en-US"/>
        </w:rPr>
        <w:t xml:space="preserve">with a </w:t>
      </w:r>
      <w:r w:rsidRPr="00401693">
        <w:rPr>
          <w:rFonts w:cs="Times New Roman"/>
          <w:sz w:val="20"/>
          <w:szCs w:val="20"/>
          <w:lang w:val="en-US"/>
        </w:rPr>
        <w:t>lower number of advantageous decisions represent</w:t>
      </w:r>
      <w:r w:rsidR="00DF6629" w:rsidRPr="00401693">
        <w:rPr>
          <w:rFonts w:cs="Times New Roman"/>
          <w:sz w:val="20"/>
          <w:szCs w:val="20"/>
          <w:lang w:val="en-US"/>
        </w:rPr>
        <w:t>ing</w:t>
      </w:r>
      <w:r w:rsidRPr="00401693">
        <w:rPr>
          <w:rFonts w:cs="Times New Roman"/>
          <w:sz w:val="20"/>
          <w:szCs w:val="20"/>
          <w:lang w:val="en-US"/>
        </w:rPr>
        <w:t xml:space="preserve"> riskier decision making, i.e., decision making focusing on positive short-term consequences despite future negative effects.</w:t>
      </w:r>
    </w:p>
    <w:p w14:paraId="09EF3D55" w14:textId="55712356" w:rsidR="00070276" w:rsidRDefault="00070276" w:rsidP="00F136C3">
      <w:pPr>
        <w:spacing w:before="0" w:after="0" w:line="240" w:lineRule="auto"/>
        <w:jc w:val="both"/>
        <w:rPr>
          <w:rFonts w:cs="Times New Roman"/>
          <w:sz w:val="20"/>
          <w:szCs w:val="20"/>
          <w:lang w:val="en-US"/>
        </w:rPr>
      </w:pPr>
    </w:p>
    <w:p w14:paraId="706579C6" w14:textId="3D64BC1A" w:rsidR="00070276" w:rsidRPr="00070276" w:rsidRDefault="00070276" w:rsidP="00070276">
      <w:pPr>
        <w:pStyle w:val="Listenabsatz"/>
        <w:numPr>
          <w:ilvl w:val="3"/>
          <w:numId w:val="13"/>
        </w:numPr>
        <w:spacing w:before="0" w:after="0" w:line="240" w:lineRule="auto"/>
        <w:ind w:left="0" w:firstLine="0"/>
        <w:contextualSpacing w:val="0"/>
        <w:rPr>
          <w:b/>
          <w:bCs/>
          <w:i/>
          <w:spacing w:val="-1"/>
          <w:sz w:val="20"/>
          <w:szCs w:val="18"/>
          <w:lang w:val="en-US"/>
        </w:rPr>
      </w:pPr>
      <w:r w:rsidRPr="00070276">
        <w:rPr>
          <w:b/>
          <w:bCs/>
          <w:i/>
          <w:spacing w:val="-1"/>
          <w:sz w:val="20"/>
          <w:szCs w:val="18"/>
          <w:lang w:val="en-US"/>
        </w:rPr>
        <w:t xml:space="preserve">Exploratory </w:t>
      </w:r>
      <w:r w:rsidR="00DD044D">
        <w:rPr>
          <w:b/>
          <w:bCs/>
          <w:i/>
          <w:spacing w:val="-1"/>
          <w:sz w:val="20"/>
          <w:szCs w:val="18"/>
          <w:lang w:val="en-US"/>
        </w:rPr>
        <w:t>measures</w:t>
      </w:r>
    </w:p>
    <w:p w14:paraId="757609BB" w14:textId="486D64D5" w:rsidR="00DF6629" w:rsidRPr="00401693" w:rsidRDefault="004C481D" w:rsidP="00F136C3">
      <w:pPr>
        <w:spacing w:before="0" w:after="0" w:line="240" w:lineRule="auto"/>
        <w:jc w:val="both"/>
        <w:rPr>
          <w:rFonts w:cs="Times New Roman"/>
          <w:sz w:val="20"/>
          <w:szCs w:val="20"/>
          <w:lang w:val="en-US"/>
        </w:rPr>
      </w:pPr>
      <w:r>
        <w:rPr>
          <w:rFonts w:cs="Times New Roman"/>
          <w:sz w:val="20"/>
          <w:szCs w:val="20"/>
          <w:lang w:val="en-US"/>
        </w:rPr>
        <w:t>T</w:t>
      </w:r>
      <w:r w:rsidR="00BA3475" w:rsidRPr="00BA3475">
        <w:rPr>
          <w:rFonts w:cs="Times New Roman"/>
          <w:sz w:val="20"/>
          <w:szCs w:val="20"/>
          <w:lang w:val="en-US"/>
        </w:rPr>
        <w:t xml:space="preserve">he following measures will not </w:t>
      </w:r>
      <w:r w:rsidR="00DD044D">
        <w:rPr>
          <w:rFonts w:cs="Times New Roman"/>
          <w:sz w:val="20"/>
          <w:szCs w:val="20"/>
          <w:lang w:val="en-US"/>
        </w:rPr>
        <w:t>be reported</w:t>
      </w:r>
      <w:r>
        <w:rPr>
          <w:rFonts w:cs="Times New Roman"/>
          <w:sz w:val="20"/>
          <w:szCs w:val="20"/>
          <w:lang w:val="en-US"/>
        </w:rPr>
        <w:t xml:space="preserve"> because of their exploratory use</w:t>
      </w:r>
      <w:r w:rsidR="00DD044D">
        <w:rPr>
          <w:rFonts w:cs="Times New Roman"/>
          <w:sz w:val="20"/>
          <w:szCs w:val="20"/>
          <w:lang w:val="en-US"/>
        </w:rPr>
        <w:t xml:space="preserve"> in this research project</w:t>
      </w:r>
      <w:r w:rsidR="00BA3475" w:rsidRPr="00BA3475">
        <w:rPr>
          <w:rFonts w:cs="Times New Roman"/>
          <w:sz w:val="20"/>
          <w:szCs w:val="20"/>
          <w:lang w:val="en-US"/>
        </w:rPr>
        <w:t>. Specifically, the Behavioral Inhibition System/Behavioral Activation System (BIS/BAS</w:t>
      </w:r>
      <w:r w:rsidR="00031439">
        <w:rPr>
          <w:rFonts w:cs="Times New Roman"/>
          <w:sz w:val="20"/>
          <w:szCs w:val="20"/>
          <w:lang w:val="en-US"/>
        </w:rPr>
        <w:fldChar w:fldCharType="begin" w:fldLock="1"/>
      </w:r>
      <w:r w:rsidR="00031439">
        <w:rPr>
          <w:rFonts w:cs="Times New Roman"/>
          <w:sz w:val="20"/>
          <w:szCs w:val="20"/>
          <w:lang w:val="en-US"/>
        </w:rPr>
        <w:instrText>ADDIN CSL_CITATION {"citationItems":[{"id":"ITEM-1","itemData":{"DOI":"10.1024//0170-1789.22.3.216","ISSN":"0170-1789","abstract":"Zusammenfassung: Grays Theorie zum Verhaltenshemmsystem (Behavioral Inhibition System, BIS) und zum Verhaltensaktivierungssystem (Behavioral Approach System, BAS) ist von besonderer Relevanz für die biopsychologisch orientierte Persönlichkeitsforschung. Zur Erfassung der auf diesen beiden Systemen basierenden Dispositionen liegt für den englischen Sprachraum der BIS/BAS-Fragebogen von Carver und White vor, der vier Skalen (BIS, BAS Fun Seeking, BAS Drive und BAS Reward Responsiveness) umfaßt. Die vorliegende Arbeit stellt eine bisher nicht verfügbare deutsche Adaption des BIS/BAS-Fragebogens vor. 389 Männer und Frauen im Alter von 18-68 Jahren bearbeiteten eine Übersetzung des 24 Items umfassenden Inventars. Analysen erbrachten akzeptable psychometrische Eigenschaften der Skalen. Strukturüberprüfungen konnten die postulierte vierfaktorielle Struktur nicht bestätigen, weder auf der Basis der Extraktionskriterien noch mithilfe konfirmatorischer Analysen. Die Extraktionskriterien sprachen für eine zwei- bzw. dreifaktorielle Lösung. Auch aus theoretischen Gründen wird eine zweifaktorielle Lösung mit den Faktoren BIS und BAS präferiert. Weiterführende Studien sollten sich vorrangig mit einer Revision des Itemformats sowie mit der weiteren Überprüfung der faktoriellen Struktur des BIS/BAS-Fragebogens befassen.","author":[{"dropping-particle":"","family":"Strobel","given":"Alexander","non-dropping-particle":"","parse-names":false,"suffix":""},{"dropping-particle":"","family":"Beauducel","given":"André","non-dropping-particle":"","parse-names":false,"suffix":""},{"dropping-particle":"","family":"Debener","given":"Stefan","non-dropping-particle":"","parse-names":false,"suffix":""},{"dropping-particle":"","family":"Brocke","given":"Burkhard","non-dropping-particle":"","parse-names":false,"suffix":""}],"container-title":"Zeitschrift für Differentielle und Diagnostische Psychologie","id":"ITEM-1","issue":"3","issued":{"date-parts":[["2006"]]},"note":"doi: 10.1024//0170-1789.22.3.216","page":"216-227","publisher":"Hogrefe AG","title":"A german version of Carver and White's BIS/BAS scales","type":"article-journal","volume":"22"},"uris":["http://www.mendeley.com/documents/?uuid=c4aad92f-ef73-4989-9210-4541ee2b6714"]}],"mendeley":{"formattedCitation":"&lt;sup&gt;27&lt;/sup&gt;","plainTextFormattedCitation":"27","previouslyFormattedCitation":"&lt;sup&gt;27&lt;/sup&gt;"},"properties":{"noteIndex":0},"schema":"https://github.com/citation-style-language/schema/raw/master/csl-citation.json"}</w:instrText>
      </w:r>
      <w:r w:rsidR="00031439">
        <w:rPr>
          <w:rFonts w:cs="Times New Roman"/>
          <w:sz w:val="20"/>
          <w:szCs w:val="20"/>
          <w:lang w:val="en-US"/>
        </w:rPr>
        <w:fldChar w:fldCharType="separate"/>
      </w:r>
      <w:r w:rsidR="00031439" w:rsidRPr="00031439">
        <w:rPr>
          <w:rFonts w:cs="Times New Roman"/>
          <w:noProof/>
          <w:sz w:val="20"/>
          <w:szCs w:val="20"/>
          <w:vertAlign w:val="superscript"/>
          <w:lang w:val="en-US"/>
        </w:rPr>
        <w:t>27</w:t>
      </w:r>
      <w:r w:rsidR="00031439">
        <w:rPr>
          <w:rFonts w:cs="Times New Roman"/>
          <w:sz w:val="20"/>
          <w:szCs w:val="20"/>
          <w:lang w:val="en-US"/>
        </w:rPr>
        <w:fldChar w:fldCharType="end"/>
      </w:r>
      <w:r w:rsidR="00BA3475" w:rsidRPr="00BA3475">
        <w:rPr>
          <w:rFonts w:cs="Times New Roman"/>
          <w:sz w:val="20"/>
          <w:szCs w:val="20"/>
          <w:lang w:val="en-US"/>
        </w:rPr>
        <w:t>) and the Cognitive Emotion Regulation Questionnaire (CERQ</w:t>
      </w:r>
      <w:r w:rsidR="00031439">
        <w:rPr>
          <w:rFonts w:cs="Times New Roman"/>
          <w:sz w:val="20"/>
          <w:szCs w:val="20"/>
          <w:lang w:val="en-US"/>
        </w:rPr>
        <w:fldChar w:fldCharType="begin" w:fldLock="1"/>
      </w:r>
      <w:r w:rsidR="00031439">
        <w:rPr>
          <w:rFonts w:cs="Times New Roman"/>
          <w:sz w:val="20"/>
          <w:szCs w:val="20"/>
          <w:lang w:val="en-US"/>
        </w:rPr>
        <w:instrText>ADDIN CSL_CITATION {"citationItems":[{"id":"ITEM-1","itemData":{"DOI":"10.1026/1616-3443/a000079","ISSN":"16163443","abstract":"Background: The Cognitive Emotion Regulation Questionnaire (CERQ; Garnefski, Kraaij &amp; Spinnhoven, 2001) consists of nine dimensions measuring cognitive emotion regulation. Objectives: A German adaptation was developed and its structure and reliability were tested. Furthermore its relationships with depressive symptoms and anxiety sensitivity were investigated. Method: The study was designed as a postal questionnaire survey. Of 3000 randomly contacted persons, 423 returned the questionnaire. The final sample comprised 414 participants. Anxiety sensitivity and depressive symptoms were measured with the ASI-3 and the PHQ-9. Results: The theoretical 9-factor-model could be satisfactorily replicated after reducing the number of items to three per factor. The correlation between the dysfunctional strategies and anxiety sensitivity and depressive symptoms exceeded those between the functional ones and psychopathology. The strongest associations were found with Catastrophizing, Self-Blame, Rumination, Positive Reappraisal and Positive Refocusing, the weakest appeared with Refocusing on Planning. Conclusion: The theoretical 9-factor-strucure could be confirmed for the German CERQ. It also proofed to have good reliability. Its correlation to anxiety sensitivity and depression are similar to those of the original. Although further investigation is needed, especially in terms of construct validity, the CERQ appears as an appropriate instrument for further research on emotion regulation. © Hogrefe Verlag Göttingen 2011.","author":[{"dropping-particle":"","family":"Loch","given":"Noelle","non-dropping-particle":"","parse-names":false,"suffix":""},{"dropping-particle":"","family":"Hiller","given":"Wolfgang","non-dropping-particle":"","parse-names":false,"suffix":""},{"dropping-particle":"","family":"Witthöft","given":"Michael","non-dropping-particle":"","parse-names":false,"suffix":""}],"container-title":"Zeitschrift fur Klinische Psychologie und Psychotherapie","id":"ITEM-1","issue":"2","issued":{"date-parts":[["2011"]]},"page":"94-106","title":"Der Cognitive Emotion Regulation Questionnaire (CERQ): Erste teststatistische Überprüfung einer deutschen Adaption","type":"article-journal","volume":"40"},"uris":["http://www.mendeley.com/documents/?uuid=ef3755a4-5577-4999-a824-89cf88ff5dc8"]},{"id":"ITEM-2","itemData":{"DOI":"10.1017/S0003356100012952","ISSN":"00033561","abstract":"A comparison was made between the Heal digestibility of the amino acids in pigs obtained by the use of a basal diet, the apparent Heal digestibility obtained with a semi-synthetic diet where peas were the sole protein source and the true Heal digestibility obtained with synthetic and nitrogen-free diets. © 1991, British Society of Animal Science. All rights reserved.","author":[{"dropping-particle":"","family":"Garnefski","given":"N.","non-dropping-particle":"","parse-names":false,"suffix":""},{"dropping-particle":"","family":"Kraaij","given":"V.","non-dropping-particle":"","parse-names":false,"suffix":""},{"dropping-particle":"","family":"Spinhoven","given":"P.","non-dropping-particle":"","parse-names":false,"suffix":""}],"container-title":"Personality and Individual Differences","id":"ITEM-2","issued":{"date-parts":[["2001"]]},"page":"1311-1327","title":"Negative life events, cognitive emotion regulation and emotional problems","type":"article-journal","volume":"30"},"uris":["http://www.mendeley.com/documents/?uuid=d31760cf-3442-43f5-85dc-0fbdbeb74f74"]}],"mendeley":{"formattedCitation":"&lt;sup&gt;28,29&lt;/sup&gt;","plainTextFormattedCitation":"28,29"},"properties":{"noteIndex":0},"schema":"https://github.com/citation-style-language/schema/raw/master/csl-citation.json"}</w:instrText>
      </w:r>
      <w:r w:rsidR="00031439">
        <w:rPr>
          <w:rFonts w:cs="Times New Roman"/>
          <w:sz w:val="20"/>
          <w:szCs w:val="20"/>
          <w:lang w:val="en-US"/>
        </w:rPr>
        <w:fldChar w:fldCharType="separate"/>
      </w:r>
      <w:r w:rsidR="00031439" w:rsidRPr="00031439">
        <w:rPr>
          <w:rFonts w:cs="Times New Roman"/>
          <w:noProof/>
          <w:sz w:val="20"/>
          <w:szCs w:val="20"/>
          <w:vertAlign w:val="superscript"/>
          <w:lang w:val="en-US"/>
        </w:rPr>
        <w:t>28,29</w:t>
      </w:r>
      <w:r w:rsidR="00031439">
        <w:rPr>
          <w:rFonts w:cs="Times New Roman"/>
          <w:sz w:val="20"/>
          <w:szCs w:val="20"/>
          <w:lang w:val="en-US"/>
        </w:rPr>
        <w:fldChar w:fldCharType="end"/>
      </w:r>
      <w:r w:rsidR="00BA3475" w:rsidRPr="00BA3475">
        <w:rPr>
          <w:rFonts w:cs="Times New Roman"/>
          <w:sz w:val="20"/>
          <w:szCs w:val="20"/>
          <w:lang w:val="en-US"/>
        </w:rPr>
        <w:t xml:space="preserve">) were omitted as were computerized </w:t>
      </w:r>
      <w:r w:rsidR="00DD044D">
        <w:rPr>
          <w:rFonts w:cs="Times New Roman"/>
          <w:sz w:val="20"/>
          <w:szCs w:val="20"/>
          <w:lang w:val="en-US"/>
        </w:rPr>
        <w:t>tests</w:t>
      </w:r>
      <w:r w:rsidR="00BA3475" w:rsidRPr="00BA3475">
        <w:rPr>
          <w:rFonts w:cs="Times New Roman"/>
          <w:sz w:val="20"/>
          <w:szCs w:val="20"/>
          <w:lang w:val="en-US"/>
        </w:rPr>
        <w:t xml:space="preserve"> assessing food-specific attention (Dot Probe Task</w:t>
      </w:r>
      <w:r w:rsidR="002D4ED8"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{"citationItems":[{"id":"ITEM-1","itemData":{"DOI":"10.1111/j.1360-0443.2009.02860.x.","ISBN":"6176321972","ISSN":"15378276","PMID":"1000000221","abstract":"Conduction time is typically ignored in computational models of neural network function. Here we consider the effects of conduction delays on the synchrony of neuronal activity and neural oscillators, and evaluate the consequences of allowing conduction velocity (CV) to be regulated adaptively. We propose that CV variation, mediated by myelin, could provide an important mechanism of activity-dependent nervous system plasticity. Even small changes in CV, resulting from small changes in myelin thickness or nodal structure, could have profound effects on neuronal network function in terms of spike-time arrival, oscillation frequency, oscillator coupling, and propagation of brain waves. For example, a conduction delay of 5 ms could change interactions of two coupled oscillators at the upper end of the gamma frequency range (</w:instrText>
      </w:r>
      <w:r w:rsidR="00031439">
        <w:rPr>
          <w:rFonts w:ascii="Cambria Math" w:hAnsi="Cambria Math" w:cs="Cambria Math"/>
          <w:sz w:val="20"/>
          <w:szCs w:val="20"/>
          <w:lang w:val="en-US"/>
        </w:rPr>
        <w:instrText>∼</w:instrText>
      </w:r>
      <w:r w:rsidR="00031439">
        <w:rPr>
          <w:rFonts w:cs="Times New Roman"/>
          <w:sz w:val="20"/>
          <w:szCs w:val="20"/>
          <w:lang w:val="en-US"/>
        </w:rPr>
        <w:instrText>100 Hz) from constructive to destructive interference; delays smaller than 1 ms could change the phase by 30°, significantly affecting signal amplitude. Myelin plasticity, as another form of activity- dependent plasticity, is relevant not only to nervous system development but also to complex information processing tasks that involve coupling and synchrony among different brain rhythms. We use coupled oscillator models with time delays to explore the importance of adaptive time delays and adaptive synaptic strengths. The impairment of activity-dependent myelination and the loss of adaptive time delays may contribute to disorders where hyper- and hypo-synchrony of neuronal firing leads to dysfunction (e.g., dyslexia, schizophrenia, epilepsy)","author":[{"dropping-particle":"","family":"Miller","given":"Melissa A.","non-dropping-particle":"","parse-names":false,"suffix":""},{"dropping-particle":"","family":"Fillmore","given":"Mark. T","non-dropping-particle":"","parse-names":false,"suffix":""}],"container-title":"Addiction","id":"ITEM-1","issue":"5","issued":{"date-parts":[["2010"]]},"page":"883-890","title":"The effect of image complexity on attentional bias toward alcohol-related images in adult drinkers","type":"article-journal","volume":"105"},"uris":["http://www.mendeley.com/documents/?uuid=3945b282-26df-4ee7-8707-d740113d9fe5"]}],"mendeley":{"formattedCitation":"&lt;sup&gt;30&lt;/sup&gt;","plainTextFormattedCitation":"30","previouslyFormattedCitation":"&lt;sup&gt;28&lt;/sup&gt;"},"properties":{"noteIndex":0},"schema":"https://github.com/citation-style-language/schema/raw/master/csl-citation.json"}</w:instrText>
      </w:r>
      <w:r w:rsidR="002D4ED8" w:rsidRPr="00401693">
        <w:rPr>
          <w:rFonts w:cs="Times New Roman"/>
          <w:sz w:val="20"/>
          <w:szCs w:val="20"/>
          <w:lang w:val="en-US"/>
        </w:rPr>
        <w:fldChar w:fldCharType="separate"/>
      </w:r>
      <w:r w:rsidR="00031439" w:rsidRPr="00031439">
        <w:rPr>
          <w:rFonts w:cs="Times New Roman"/>
          <w:noProof/>
          <w:sz w:val="20"/>
          <w:szCs w:val="20"/>
          <w:vertAlign w:val="superscript"/>
          <w:lang w:val="en-US"/>
        </w:rPr>
        <w:t>30</w:t>
      </w:r>
      <w:r w:rsidR="002D4ED8" w:rsidRPr="00401693">
        <w:rPr>
          <w:rFonts w:cs="Times New Roman"/>
          <w:sz w:val="20"/>
          <w:szCs w:val="20"/>
          <w:lang w:val="en-US"/>
        </w:rPr>
        <w:fldChar w:fldCharType="end"/>
      </w:r>
      <w:r w:rsidR="00BA3475" w:rsidRPr="00BA3475">
        <w:rPr>
          <w:rFonts w:cs="Times New Roman"/>
          <w:sz w:val="20"/>
          <w:szCs w:val="20"/>
          <w:lang w:val="en-US"/>
        </w:rPr>
        <w:t>), food-specific approach and avoidance behavior (Approach Avoidance Task</w:t>
      </w:r>
      <w:r w:rsidR="002D4ED8"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{"citationItems":[{"id":"ITEM-1","itemData":{"DOI":"10.1111/j.1601-183X.2008.00454.x","ISSN":"16011848","PMID":"19016889","abstract":"This study investigated whether automatic approach action tendencies for alcohol-related stimuli were associated with variation in the mu-opioid receptor gene (OPRM1), previously related to rewarding effects of alcohol and craving. An adapted approach avoidance task was used, in which participants pulled or pushed a joystick in reaction to the format of a picture shown on the computer screen (e.g. pull landscape pictures and push portrait pictures). Picture size on the screen changed upon joystick movement, so that upon a pull movement picture size increased (creating a sense of approach) and upon a push movement picture size decreased (avoidance). Participants reacted to four categories of pictures: alcohol-related, other appetitive, general positive and general negative. The sample consisted of 84 heavy drinking young men without a g-allele in the A118G (or A355G) single nucleotide polymorphism of the OPRM1 gene and 24 heavy drinking young men with at least one g-allele. Heavy drinking carriers of a g-allele showed relatively strong automatic approach tendencies for alcohol (approach bias). Unexpectedly, they also showed an approach bias for other appetitive stimuli. No approach bias was found for general positive or negative stimuli. These results suggest that automatic approach tendencies in response to appetitive stimuli could play a role in the etiology of addictive behaviors and related disorders. Further research is needed to investigate the specificity of this approach bias and possible gender differences. © 2009 The Authors.","author":[{"dropping-particle":"","family":"Wiers","given":"R. W.","non-dropping-particle":"","parse-names":false,"suffix":""},{"dropping-particle":"","family":"Rinck","given":"M.","non-dropping-particle":"","parse-names":false,"suffix":""},{"dropping-particle":"","family":"Dictus","given":"M.","non-dropping-particle":"","parse-names":false,"suffix":""},{"dropping-particle":"","family":"Wildenberg","given":"E.","non-dropping-particle":"Van Den","parse-names":false,"suffix":""}],"container-title":"Genes, Brain and Behavior","id":"ITEM-1","issue":"1","issued":{"date-parts":[["2009"]]},"page":"101-106","title":"Relatively strong automatic appetitive action-tendencies in male carriers of the OPRM1 G-allele","type":"article-journal","volume":"8"},"uris":["http://www.mendeley.com/documents/?uuid=505df3cb-2f3a-4e06-8810-13a074b4ea9f"]}],"mendeley":{"formattedCitation":"&lt;sup&gt;31&lt;/sup&gt;","plainTextFormattedCitation":"31","previouslyFormattedCitation":"&lt;sup&gt;29&lt;/sup&gt;"},"properties":{"noteIndex":0},"schema":"https://github.com/citation-style-language/schema/raw/master/csl-citation.json"}</w:instrText>
      </w:r>
      <w:r w:rsidR="002D4ED8" w:rsidRPr="00401693">
        <w:rPr>
          <w:rFonts w:cs="Times New Roman"/>
          <w:sz w:val="20"/>
          <w:szCs w:val="20"/>
          <w:lang w:val="en-US"/>
        </w:rPr>
        <w:fldChar w:fldCharType="separate"/>
      </w:r>
      <w:r w:rsidR="00031439" w:rsidRPr="00031439">
        <w:rPr>
          <w:rFonts w:cs="Times New Roman"/>
          <w:noProof/>
          <w:sz w:val="20"/>
          <w:szCs w:val="20"/>
          <w:vertAlign w:val="superscript"/>
          <w:lang w:val="en-US"/>
        </w:rPr>
        <w:t>31</w:t>
      </w:r>
      <w:r w:rsidR="002D4ED8" w:rsidRPr="00401693">
        <w:rPr>
          <w:rFonts w:cs="Times New Roman"/>
          <w:sz w:val="20"/>
          <w:szCs w:val="20"/>
          <w:lang w:val="en-US"/>
        </w:rPr>
        <w:fldChar w:fldCharType="end"/>
      </w:r>
      <w:r w:rsidR="00BA3475" w:rsidRPr="00BA3475">
        <w:rPr>
          <w:rFonts w:cs="Times New Roman"/>
          <w:sz w:val="20"/>
          <w:szCs w:val="20"/>
          <w:lang w:val="en-US"/>
        </w:rPr>
        <w:t>) as well as food-specific inhibition (Food Stop Signal Task</w:t>
      </w:r>
      <w:r w:rsidR="002D4ED8"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{"citationItems":[{"id":"ITEM-1","itemData":{"DOI":"10.1016/j.appet.2015.10.025","ISBN":"0195-6663","ISSN":"10958304","PMID":"26522509","abstract":"Poor inhibitory control may contribute to the maintenance of binge eating (BE) among overweight and obese individuals. However, it is unknown whether deficits are general or specific to food (versus other attractive non-food stimuli), or whether observed deficits are attributable to increased depressive symptoms in BE groups. In the current study, we hypothesized that individuals with BE would display inhibitory control deficits, with more pronounced deficits occurring when food stimuli were used. Overweight or obese participants with (n = 25) and without (n = 65) BE completed a Stop Signal Task (SST) with distinct task blocks featuring food-specific stimuli, positive non-food stimuli, or neutral stimuli. The BE group exhibited poorer inhibitory control across SST stimuli types (p = .003, ηp2=10), but deficits did not differ by stimuli type (p = .68, ηp2 &lt; .01). Including depression as a covariate did not significantly alter results. Results suggest individuals with BE display inhibitory control deficits compared to controls; however, deficits do not appear to be specific to stimuli type. Furthermore, inhibitory control deficits do not appear to be associated with mood disturbance in the BE group. Replication and further research is needed to guide treatment targets.","author":[{"dropping-particle":"","family":"Manasse","given":"Stephanie M.","non-dropping-particle":"","parse-names":false,"suffix":""},{"dropping-particle":"","family":"Goldstein","given":"Stephanie P.","non-dropping-particle":"","parse-names":false,"suffix":""},{"dropping-particle":"","family":"Wyckoff","given":"Emily","non-dropping-particle":"","parse-names":false,"suffix":""},{"dropping-particle":"","family":"Forman","given":"Evan M.","non-dropping-particle":"","parse-names":false,"suffix":""},{"dropping-particle":"","family":"Juarascio","given":"Adrienne S.","non-dropping-particle":"","parse-names":false,"suffix":""},{"dropping-particle":"","family":"Butryn","given":"Meghan L.","non-dropping-particle":"","parse-names":false,"suffix":""},{"dropping-particle":"","family":"Ruocco","given":"Anthony C.","non-dropping-particle":"","parse-names":false,"suffix":""},{"dropping-particle":"","family":"Nederkoorn","given":"Chantal","non-dropping-particle":"","parse-names":false,"suffix":""}],"container-title":"Appetite","id":"ITEM-1","issued":{"date-parts":[["2016"]]},"page":"555-559","publisher":"Elsevier","title":"Slowing down and taking a second look: Inhibitory deficits associated with binge eating are not food-specific","type":"article-journal","volume":"96"},"uris":["http://www.mendeley.com/documents/?uuid=9911aadb-a91b-4451-89cf-a4c593e214e4"]}],"mendeley":{"formattedCitation":"&lt;sup&gt;32&lt;/sup&gt;","plainTextFormattedCitation":"32","previouslyFormattedCitation":"&lt;sup&gt;30&lt;/sup&gt;"},"properties":{"noteIndex":0},"schema":"https://github.com/citation-style-language/schema/raw/master/csl-citation.json"}</w:instrText>
      </w:r>
      <w:r w:rsidR="002D4ED8" w:rsidRPr="00401693">
        <w:rPr>
          <w:rFonts w:cs="Times New Roman"/>
          <w:sz w:val="20"/>
          <w:szCs w:val="20"/>
          <w:lang w:val="en-US"/>
        </w:rPr>
        <w:fldChar w:fldCharType="separate"/>
      </w:r>
      <w:r w:rsidR="00031439" w:rsidRPr="00031439">
        <w:rPr>
          <w:rFonts w:cs="Times New Roman"/>
          <w:noProof/>
          <w:sz w:val="20"/>
          <w:szCs w:val="20"/>
          <w:vertAlign w:val="superscript"/>
          <w:lang w:val="en-US"/>
        </w:rPr>
        <w:t>32</w:t>
      </w:r>
      <w:r w:rsidR="002D4ED8" w:rsidRPr="00401693">
        <w:rPr>
          <w:rFonts w:cs="Times New Roman"/>
          <w:sz w:val="20"/>
          <w:szCs w:val="20"/>
          <w:lang w:val="en-US"/>
        </w:rPr>
        <w:fldChar w:fldCharType="end"/>
      </w:r>
      <w:r w:rsidR="00BA3475" w:rsidRPr="00BA3475">
        <w:rPr>
          <w:rFonts w:cs="Times New Roman"/>
          <w:sz w:val="20"/>
          <w:szCs w:val="20"/>
          <w:lang w:val="en-US"/>
        </w:rPr>
        <w:t xml:space="preserve">). </w:t>
      </w:r>
      <w:r w:rsidR="00DD044D">
        <w:rPr>
          <w:rFonts w:cs="Times New Roman"/>
          <w:sz w:val="20"/>
          <w:szCs w:val="20"/>
          <w:lang w:val="en-US"/>
        </w:rPr>
        <w:t>The</w:t>
      </w:r>
      <w:r w:rsidR="00BA3475" w:rsidRPr="00BA3475">
        <w:rPr>
          <w:rFonts w:cs="Times New Roman"/>
          <w:sz w:val="20"/>
          <w:szCs w:val="20"/>
          <w:lang w:val="en-US"/>
        </w:rPr>
        <w:t xml:space="preserve"> BIS/BAS was primarily </w:t>
      </w:r>
      <w:r w:rsidR="00DD044D">
        <w:rPr>
          <w:rFonts w:cs="Times New Roman"/>
          <w:sz w:val="20"/>
          <w:szCs w:val="20"/>
          <w:lang w:val="en-US"/>
        </w:rPr>
        <w:t>included</w:t>
      </w:r>
      <w:r w:rsidR="00BA3475" w:rsidRPr="00BA3475">
        <w:rPr>
          <w:rFonts w:cs="Times New Roman"/>
          <w:sz w:val="20"/>
          <w:szCs w:val="20"/>
          <w:lang w:val="en-US"/>
        </w:rPr>
        <w:t xml:space="preserve"> for prediction analyses</w:t>
      </w:r>
      <w:r w:rsidR="00DD044D">
        <w:rPr>
          <w:rFonts w:cs="Times New Roman"/>
          <w:sz w:val="20"/>
          <w:szCs w:val="20"/>
          <w:lang w:val="en-US"/>
        </w:rPr>
        <w:t>. The</w:t>
      </w:r>
      <w:r w:rsidR="00BA3475" w:rsidRPr="00BA3475">
        <w:rPr>
          <w:rFonts w:cs="Times New Roman"/>
          <w:sz w:val="20"/>
          <w:szCs w:val="20"/>
          <w:lang w:val="en-US"/>
        </w:rPr>
        <w:t xml:space="preserve"> CERQ and food-specific measures on executive functioning </w:t>
      </w:r>
      <w:r w:rsidR="00DD044D">
        <w:rPr>
          <w:rFonts w:cs="Times New Roman"/>
          <w:sz w:val="20"/>
          <w:szCs w:val="20"/>
          <w:lang w:val="en-US"/>
        </w:rPr>
        <w:t xml:space="preserve">were included for exploratory purposes and </w:t>
      </w:r>
      <w:r w:rsidR="00BA3475" w:rsidRPr="00BA3475">
        <w:rPr>
          <w:rFonts w:cs="Times New Roman"/>
          <w:sz w:val="20"/>
          <w:szCs w:val="20"/>
          <w:lang w:val="en-US"/>
        </w:rPr>
        <w:t>lack reliability or validity, respectively.</w:t>
      </w:r>
      <w:r w:rsidR="00DD044D">
        <w:rPr>
          <w:rFonts w:cs="Times New Roman"/>
          <w:sz w:val="20"/>
          <w:szCs w:val="20"/>
          <w:lang w:val="en-US"/>
        </w:rPr>
        <w:t xml:space="preserve"> </w:t>
      </w:r>
    </w:p>
    <w:p w14:paraId="216975B1" w14:textId="53EF6A21" w:rsidR="00324DEB" w:rsidRPr="00401693" w:rsidRDefault="00324DEB" w:rsidP="00F136C3">
      <w:pPr>
        <w:spacing w:before="0" w:after="0" w:line="240" w:lineRule="auto"/>
        <w:jc w:val="both"/>
        <w:rPr>
          <w:rFonts w:cs="Times New Roman"/>
          <w:sz w:val="20"/>
          <w:szCs w:val="20"/>
          <w:lang w:val="en-US"/>
        </w:rPr>
      </w:pPr>
    </w:p>
    <w:p w14:paraId="7BD200AC" w14:textId="77777777" w:rsidR="00586790" w:rsidRPr="00401693" w:rsidRDefault="00586790" w:rsidP="00DF55F3">
      <w:pPr>
        <w:pStyle w:val="Text"/>
        <w:spacing w:before="0"/>
        <w:rPr>
          <w:rFonts w:ascii="Times New Roman" w:hAnsi="Times New Roman" w:cs="Times New Roman"/>
          <w:b/>
          <w:bCs/>
          <w:i/>
          <w:sz w:val="20"/>
          <w:szCs w:val="20"/>
          <w:lang w:val="en-US"/>
        </w:rPr>
      </w:pPr>
    </w:p>
    <w:p w14:paraId="35015D56" w14:textId="6D538599" w:rsidR="00A711CA" w:rsidRPr="00BA49CB" w:rsidRDefault="00A711CA" w:rsidP="00BA49CB">
      <w:pPr>
        <w:pStyle w:val="Listenabsatz"/>
        <w:numPr>
          <w:ilvl w:val="2"/>
          <w:numId w:val="13"/>
        </w:numPr>
        <w:spacing w:before="0" w:after="0" w:line="240" w:lineRule="auto"/>
        <w:ind w:left="0" w:firstLine="0"/>
        <w:contextualSpacing w:val="0"/>
        <w:rPr>
          <w:b/>
          <w:bCs/>
          <w:spacing w:val="-1"/>
          <w:sz w:val="20"/>
          <w:szCs w:val="18"/>
          <w:lang w:val="en-US"/>
        </w:rPr>
      </w:pPr>
      <w:r w:rsidRPr="00BA49CB">
        <w:rPr>
          <w:b/>
          <w:bCs/>
          <w:spacing w:val="-1"/>
          <w:sz w:val="20"/>
          <w:szCs w:val="18"/>
          <w:lang w:val="en-US"/>
        </w:rPr>
        <w:t>Neurofeedback strategies</w:t>
      </w:r>
      <w:r w:rsidR="00415CCC" w:rsidRPr="00BA49CB">
        <w:rPr>
          <w:b/>
          <w:bCs/>
          <w:spacing w:val="-1"/>
          <w:sz w:val="20"/>
          <w:szCs w:val="18"/>
          <w:lang w:val="en-US"/>
        </w:rPr>
        <w:t xml:space="preserve"> and subjective regulation success</w:t>
      </w:r>
    </w:p>
    <w:p w14:paraId="059A2844" w14:textId="77777777" w:rsidR="003D4D76" w:rsidRPr="00401693" w:rsidRDefault="003D4D76" w:rsidP="00DF55F3">
      <w:pPr>
        <w:pStyle w:val="Text"/>
        <w:spacing w:before="0"/>
        <w:rPr>
          <w:rFonts w:ascii="Times New Roman" w:hAnsi="Times New Roman" w:cs="Times New Roman"/>
          <w:b/>
          <w:bCs/>
          <w:iCs/>
          <w:sz w:val="20"/>
          <w:szCs w:val="20"/>
          <w:lang w:val="en-US"/>
        </w:rPr>
      </w:pPr>
    </w:p>
    <w:p w14:paraId="32FEE8EB" w14:textId="3F901A7B" w:rsidR="00586790" w:rsidRPr="00401693" w:rsidRDefault="003B476E" w:rsidP="00586790">
      <w:pPr>
        <w:pStyle w:val="Text"/>
        <w:spacing w:before="0"/>
        <w:rPr>
          <w:rFonts w:ascii="Times New Roman" w:hAnsi="Times New Roman" w:cs="Times New Roman"/>
          <w:sz w:val="20"/>
          <w:szCs w:val="20"/>
          <w:lang w:val="en-US"/>
        </w:rPr>
      </w:pPr>
      <w:r w:rsidRPr="00401693">
        <w:rPr>
          <w:rFonts w:ascii="Times New Roman" w:hAnsi="Times New Roman" w:cs="Times New Roman"/>
          <w:i/>
          <w:sz w:val="20"/>
          <w:szCs w:val="20"/>
          <w:lang w:val="en-US"/>
        </w:rPr>
        <w:t>N</w:t>
      </w:r>
      <w:r w:rsidR="00586790" w:rsidRPr="00401693">
        <w:rPr>
          <w:rFonts w:ascii="Times New Roman" w:hAnsi="Times New Roman" w:cs="Times New Roman"/>
          <w:i/>
          <w:sz w:val="20"/>
          <w:szCs w:val="20"/>
          <w:lang w:val="en-US"/>
        </w:rPr>
        <w:t xml:space="preserve">eurofeedback strategies. </w:t>
      </w:r>
      <w:r w:rsidR="00586790" w:rsidRPr="00401693">
        <w:rPr>
          <w:rFonts w:ascii="Times New Roman" w:hAnsi="Times New Roman" w:cs="Times New Roman"/>
          <w:sz w:val="20"/>
          <w:szCs w:val="20"/>
          <w:lang w:val="en-US"/>
        </w:rPr>
        <w:t xml:space="preserve">After each session, </w:t>
      </w:r>
      <w:r w:rsidR="006532D3">
        <w:rPr>
          <w:rFonts w:ascii="Times New Roman" w:hAnsi="Times New Roman" w:cs="Times New Roman"/>
          <w:sz w:val="20"/>
          <w:szCs w:val="20"/>
          <w:lang w:val="en-US"/>
        </w:rPr>
        <w:t>patients</w:t>
      </w:r>
      <w:r w:rsidR="006532D3" w:rsidRPr="00401693">
        <w:rPr>
          <w:rFonts w:ascii="Times New Roman" w:hAnsi="Times New Roman" w:cs="Times New Roman"/>
          <w:sz w:val="20"/>
          <w:szCs w:val="20"/>
          <w:lang w:val="en-US"/>
        </w:rPr>
        <w:t xml:space="preserve"> </w:t>
      </w:r>
      <w:r w:rsidR="00586790" w:rsidRPr="00401693">
        <w:rPr>
          <w:rFonts w:ascii="Times New Roman" w:hAnsi="Times New Roman" w:cs="Times New Roman"/>
          <w:sz w:val="20"/>
          <w:szCs w:val="20"/>
          <w:lang w:val="en-US"/>
        </w:rPr>
        <w:t>were asked to write down the strateg</w:t>
      </w:r>
      <w:r w:rsidR="00483D40" w:rsidRPr="00401693">
        <w:rPr>
          <w:rFonts w:ascii="Times New Roman" w:hAnsi="Times New Roman" w:cs="Times New Roman"/>
          <w:sz w:val="20"/>
          <w:szCs w:val="20"/>
          <w:lang w:val="en-US"/>
        </w:rPr>
        <w:t>y(</w:t>
      </w:r>
      <w:proofErr w:type="spellStart"/>
      <w:r w:rsidR="00586790" w:rsidRPr="00401693">
        <w:rPr>
          <w:rFonts w:ascii="Times New Roman" w:hAnsi="Times New Roman" w:cs="Times New Roman"/>
          <w:sz w:val="20"/>
          <w:szCs w:val="20"/>
          <w:lang w:val="en-US"/>
        </w:rPr>
        <w:t>ies</w:t>
      </w:r>
      <w:proofErr w:type="spellEnd"/>
      <w:r w:rsidR="00586790" w:rsidRPr="00401693">
        <w:rPr>
          <w:rFonts w:ascii="Times New Roman" w:hAnsi="Times New Roman" w:cs="Times New Roman"/>
          <w:sz w:val="20"/>
          <w:szCs w:val="20"/>
          <w:lang w:val="en-US"/>
        </w:rPr>
        <w:t>) they had used during the respective session to influence their brain activity in a free-text format.</w:t>
      </w:r>
    </w:p>
    <w:p w14:paraId="08A3123D" w14:textId="77777777" w:rsidR="00586790" w:rsidRPr="00401693" w:rsidRDefault="00586790" w:rsidP="00586790">
      <w:pPr>
        <w:pStyle w:val="Text"/>
        <w:spacing w:before="0"/>
        <w:rPr>
          <w:rFonts w:ascii="Times New Roman" w:hAnsi="Times New Roman" w:cs="Times New Roman"/>
          <w:sz w:val="20"/>
          <w:szCs w:val="20"/>
          <w:lang w:val="en-US"/>
        </w:rPr>
      </w:pPr>
    </w:p>
    <w:p w14:paraId="2F100EF9" w14:textId="00806793" w:rsidR="00DF55F3" w:rsidRPr="00401693" w:rsidRDefault="003B476E" w:rsidP="00DF55F3">
      <w:pPr>
        <w:pStyle w:val="Text"/>
        <w:spacing w:before="0"/>
        <w:rPr>
          <w:rFonts w:ascii="Times New Roman" w:hAnsi="Times New Roman" w:cs="Times New Roman"/>
          <w:sz w:val="20"/>
          <w:szCs w:val="20"/>
          <w:lang w:val="en-US"/>
        </w:rPr>
      </w:pPr>
      <w:r w:rsidRPr="00401693">
        <w:rPr>
          <w:rFonts w:ascii="Times New Roman" w:hAnsi="Times New Roman" w:cs="Times New Roman"/>
          <w:i/>
          <w:sz w:val="20"/>
          <w:szCs w:val="20"/>
          <w:lang w:val="en-US"/>
        </w:rPr>
        <w:t>N</w:t>
      </w:r>
      <w:r w:rsidR="00DF55F3" w:rsidRPr="00401693">
        <w:rPr>
          <w:rFonts w:ascii="Times New Roman" w:hAnsi="Times New Roman" w:cs="Times New Roman"/>
          <w:i/>
          <w:sz w:val="20"/>
          <w:szCs w:val="20"/>
          <w:lang w:val="en-US"/>
        </w:rPr>
        <w:t xml:space="preserve">eurofeedback strategy transfer. </w:t>
      </w:r>
      <w:r w:rsidR="00DF55F3" w:rsidRPr="00401693">
        <w:rPr>
          <w:rFonts w:ascii="Times New Roman" w:hAnsi="Times New Roman" w:cs="Times New Roman"/>
          <w:sz w:val="20"/>
          <w:szCs w:val="20"/>
          <w:lang w:val="en-US"/>
        </w:rPr>
        <w:t xml:space="preserve">Before each session, </w:t>
      </w:r>
      <w:r w:rsidR="006532D3">
        <w:rPr>
          <w:rFonts w:ascii="Times New Roman" w:hAnsi="Times New Roman" w:cs="Times New Roman"/>
          <w:sz w:val="20"/>
          <w:szCs w:val="20"/>
          <w:lang w:val="en-US"/>
        </w:rPr>
        <w:t>patients</w:t>
      </w:r>
      <w:r w:rsidR="006532D3" w:rsidRPr="00401693">
        <w:rPr>
          <w:rFonts w:ascii="Times New Roman" w:hAnsi="Times New Roman" w:cs="Times New Roman"/>
          <w:sz w:val="20"/>
          <w:szCs w:val="20"/>
          <w:lang w:val="en-US"/>
        </w:rPr>
        <w:t xml:space="preserve"> </w:t>
      </w:r>
      <w:r w:rsidRPr="00401693">
        <w:rPr>
          <w:rFonts w:ascii="Times New Roman" w:hAnsi="Times New Roman" w:cs="Times New Roman"/>
          <w:sz w:val="20"/>
          <w:szCs w:val="20"/>
          <w:lang w:val="en-US"/>
        </w:rPr>
        <w:t>were asked to specify</w:t>
      </w:r>
      <w:r w:rsidR="00DF55F3" w:rsidRPr="00401693">
        <w:rPr>
          <w:rFonts w:ascii="Times New Roman" w:hAnsi="Times New Roman" w:cs="Times New Roman"/>
          <w:sz w:val="20"/>
          <w:szCs w:val="20"/>
          <w:lang w:val="en-US"/>
        </w:rPr>
        <w:t xml:space="preserve"> how often they applied the strategies learned during NF in their daily lives during the past 7 days on a 7-point Likert scale </w:t>
      </w:r>
      <w:r w:rsidR="00483D40" w:rsidRPr="00401693">
        <w:rPr>
          <w:rFonts w:ascii="Times New Roman" w:hAnsi="Times New Roman" w:cs="Times New Roman"/>
          <w:sz w:val="20"/>
          <w:szCs w:val="20"/>
          <w:lang w:val="en-US"/>
        </w:rPr>
        <w:t xml:space="preserve">ranging </w:t>
      </w:r>
      <w:r w:rsidR="00DF55F3" w:rsidRPr="00401693">
        <w:rPr>
          <w:rFonts w:ascii="Times New Roman" w:hAnsi="Times New Roman" w:cs="Times New Roman"/>
          <w:sz w:val="20"/>
          <w:szCs w:val="20"/>
          <w:lang w:val="en-US"/>
        </w:rPr>
        <w:t xml:space="preserve">from </w:t>
      </w:r>
      <w:r w:rsidR="004624D1">
        <w:rPr>
          <w:rFonts w:ascii="Times New Roman" w:hAnsi="Times New Roman" w:cs="Times New Roman"/>
          <w:sz w:val="20"/>
          <w:szCs w:val="20"/>
          <w:lang w:val="en-US"/>
        </w:rPr>
        <w:t xml:space="preserve">0 = </w:t>
      </w:r>
      <w:r w:rsidR="00DF55F3" w:rsidRPr="00401693">
        <w:rPr>
          <w:rFonts w:ascii="Times New Roman" w:hAnsi="Times New Roman" w:cs="Times New Roman"/>
          <w:i/>
          <w:sz w:val="20"/>
          <w:szCs w:val="20"/>
          <w:lang w:val="en-US"/>
        </w:rPr>
        <w:t>never</w:t>
      </w:r>
      <w:r w:rsidR="00DF55F3" w:rsidRPr="00401693">
        <w:rPr>
          <w:rFonts w:ascii="Times New Roman" w:hAnsi="Times New Roman" w:cs="Times New Roman"/>
          <w:sz w:val="20"/>
          <w:szCs w:val="20"/>
          <w:lang w:val="en-US"/>
        </w:rPr>
        <w:t xml:space="preserve"> to </w:t>
      </w:r>
      <w:r w:rsidR="004624D1">
        <w:rPr>
          <w:rFonts w:ascii="Times New Roman" w:hAnsi="Times New Roman" w:cs="Times New Roman"/>
          <w:sz w:val="20"/>
          <w:szCs w:val="20"/>
          <w:lang w:val="en-US"/>
        </w:rPr>
        <w:t xml:space="preserve">6 = </w:t>
      </w:r>
      <w:r w:rsidR="00DF55F3" w:rsidRPr="00401693">
        <w:rPr>
          <w:rFonts w:ascii="Times New Roman" w:hAnsi="Times New Roman" w:cs="Times New Roman"/>
          <w:i/>
          <w:sz w:val="20"/>
          <w:szCs w:val="20"/>
          <w:lang w:val="en-US"/>
        </w:rPr>
        <w:t>6 times or more</w:t>
      </w:r>
      <w:r w:rsidR="00DF55F3" w:rsidRPr="00401693">
        <w:rPr>
          <w:rFonts w:ascii="Times New Roman" w:hAnsi="Times New Roman" w:cs="Times New Roman"/>
          <w:sz w:val="20"/>
          <w:szCs w:val="20"/>
          <w:lang w:val="en-US"/>
        </w:rPr>
        <w:t>. They also rated their success in applying these strategies in relation to their eating behavior</w:t>
      </w:r>
      <w:r w:rsidR="00415CCC" w:rsidRPr="00401693">
        <w:rPr>
          <w:rFonts w:ascii="Times New Roman" w:hAnsi="Times New Roman" w:cs="Times New Roman"/>
          <w:sz w:val="20"/>
          <w:szCs w:val="20"/>
          <w:lang w:val="en-US"/>
        </w:rPr>
        <w:t xml:space="preserve"> and </w:t>
      </w:r>
      <w:r w:rsidR="00B620E7" w:rsidRPr="00401693">
        <w:rPr>
          <w:rFonts w:ascii="Times New Roman" w:hAnsi="Times New Roman" w:cs="Times New Roman"/>
          <w:sz w:val="20"/>
          <w:szCs w:val="20"/>
          <w:lang w:val="en-US"/>
        </w:rPr>
        <w:t xml:space="preserve">in relation to </w:t>
      </w:r>
      <w:r w:rsidR="00415CCC" w:rsidRPr="00401693">
        <w:rPr>
          <w:rFonts w:ascii="Times New Roman" w:hAnsi="Times New Roman" w:cs="Times New Roman"/>
          <w:sz w:val="20"/>
          <w:szCs w:val="20"/>
          <w:lang w:val="en-US"/>
        </w:rPr>
        <w:t>the</w:t>
      </w:r>
      <w:r w:rsidR="00B620E7" w:rsidRPr="00401693">
        <w:rPr>
          <w:rFonts w:ascii="Times New Roman" w:hAnsi="Times New Roman" w:cs="Times New Roman"/>
          <w:sz w:val="20"/>
          <w:szCs w:val="20"/>
          <w:lang w:val="en-US"/>
        </w:rPr>
        <w:t>ir</w:t>
      </w:r>
      <w:r w:rsidR="00415CCC" w:rsidRPr="00401693">
        <w:rPr>
          <w:rFonts w:ascii="Times New Roman" w:hAnsi="Times New Roman" w:cs="Times New Roman"/>
          <w:sz w:val="20"/>
          <w:szCs w:val="20"/>
          <w:lang w:val="en-US"/>
        </w:rPr>
        <w:t xml:space="preserve"> ability</w:t>
      </w:r>
      <w:r w:rsidR="00DF55F3" w:rsidRPr="00401693">
        <w:rPr>
          <w:rFonts w:ascii="Times New Roman" w:hAnsi="Times New Roman" w:cs="Times New Roman"/>
          <w:sz w:val="20"/>
          <w:szCs w:val="20"/>
          <w:lang w:val="en-US"/>
        </w:rPr>
        <w:t xml:space="preserve"> to relax on </w:t>
      </w:r>
      <w:r w:rsidR="00415CCC" w:rsidRPr="00401693">
        <w:rPr>
          <w:rFonts w:ascii="Times New Roman" w:hAnsi="Times New Roman" w:cs="Times New Roman"/>
          <w:sz w:val="20"/>
          <w:szCs w:val="20"/>
          <w:lang w:val="en-US"/>
        </w:rPr>
        <w:t>a</w:t>
      </w:r>
      <w:r w:rsidR="00DF55F3" w:rsidRPr="00401693">
        <w:rPr>
          <w:rFonts w:ascii="Times New Roman" w:hAnsi="Times New Roman" w:cs="Times New Roman"/>
          <w:sz w:val="20"/>
          <w:szCs w:val="20"/>
          <w:lang w:val="en-US"/>
        </w:rPr>
        <w:t xml:space="preserve"> 7-point Likert scale </w:t>
      </w:r>
      <w:r w:rsidR="0092433C" w:rsidRPr="00401693">
        <w:rPr>
          <w:rFonts w:ascii="Times New Roman" w:hAnsi="Times New Roman" w:cs="Times New Roman"/>
          <w:sz w:val="20"/>
          <w:szCs w:val="20"/>
          <w:lang w:val="en-US"/>
        </w:rPr>
        <w:t xml:space="preserve">ranging </w:t>
      </w:r>
      <w:r w:rsidR="00DF55F3" w:rsidRPr="00401693">
        <w:rPr>
          <w:rFonts w:ascii="Times New Roman" w:hAnsi="Times New Roman" w:cs="Times New Roman"/>
          <w:sz w:val="20"/>
          <w:szCs w:val="20"/>
          <w:lang w:val="en-US"/>
        </w:rPr>
        <w:t xml:space="preserve">from </w:t>
      </w:r>
      <w:r w:rsidR="004624D1">
        <w:rPr>
          <w:rFonts w:ascii="Times New Roman" w:hAnsi="Times New Roman" w:cs="Times New Roman"/>
          <w:sz w:val="20"/>
          <w:szCs w:val="20"/>
          <w:lang w:val="en-US"/>
        </w:rPr>
        <w:t xml:space="preserve">0 = </w:t>
      </w:r>
      <w:r w:rsidR="00DF55F3" w:rsidRPr="00401693">
        <w:rPr>
          <w:rFonts w:ascii="Times New Roman" w:hAnsi="Times New Roman" w:cs="Times New Roman"/>
          <w:i/>
          <w:sz w:val="20"/>
          <w:szCs w:val="20"/>
          <w:lang w:val="en-US"/>
        </w:rPr>
        <w:t>not at all</w:t>
      </w:r>
      <w:r w:rsidR="00DF55F3" w:rsidRPr="00401693">
        <w:rPr>
          <w:rFonts w:ascii="Times New Roman" w:hAnsi="Times New Roman" w:cs="Times New Roman"/>
          <w:sz w:val="20"/>
          <w:szCs w:val="20"/>
          <w:lang w:val="en-US"/>
        </w:rPr>
        <w:t xml:space="preserve"> to </w:t>
      </w:r>
      <w:r w:rsidR="004624D1">
        <w:rPr>
          <w:rFonts w:ascii="Times New Roman" w:hAnsi="Times New Roman" w:cs="Times New Roman"/>
          <w:sz w:val="20"/>
          <w:szCs w:val="20"/>
          <w:lang w:val="en-US"/>
        </w:rPr>
        <w:t xml:space="preserve">6 = </w:t>
      </w:r>
      <w:r w:rsidR="005027DA" w:rsidRPr="00401693">
        <w:rPr>
          <w:rFonts w:ascii="Times New Roman" w:hAnsi="Times New Roman" w:cs="Times New Roman"/>
          <w:i/>
          <w:sz w:val="20"/>
          <w:szCs w:val="20"/>
          <w:lang w:val="en-US"/>
        </w:rPr>
        <w:t>very much</w:t>
      </w:r>
      <w:r w:rsidR="00DF55F3" w:rsidRPr="00401693">
        <w:rPr>
          <w:rFonts w:ascii="Times New Roman" w:hAnsi="Times New Roman" w:cs="Times New Roman"/>
          <w:sz w:val="20"/>
          <w:szCs w:val="20"/>
          <w:lang w:val="en-US"/>
        </w:rPr>
        <w:t xml:space="preserve">. Higher scores indicate greater transfer </w:t>
      </w:r>
      <w:r w:rsidR="00415CCC" w:rsidRPr="00401693">
        <w:rPr>
          <w:rFonts w:ascii="Times New Roman" w:hAnsi="Times New Roman" w:cs="Times New Roman"/>
          <w:sz w:val="20"/>
          <w:szCs w:val="20"/>
          <w:lang w:val="en-US"/>
        </w:rPr>
        <w:t xml:space="preserve">of </w:t>
      </w:r>
      <w:r w:rsidR="009C045A" w:rsidRPr="00401693">
        <w:rPr>
          <w:rFonts w:ascii="Times New Roman" w:hAnsi="Times New Roman" w:cs="Times New Roman"/>
          <w:sz w:val="20"/>
          <w:szCs w:val="20"/>
          <w:lang w:val="en-US"/>
        </w:rPr>
        <w:t xml:space="preserve">the strategies learned during NF </w:t>
      </w:r>
      <w:r w:rsidR="00DF55F3" w:rsidRPr="00401693">
        <w:rPr>
          <w:rFonts w:ascii="Times New Roman" w:hAnsi="Times New Roman" w:cs="Times New Roman"/>
          <w:sz w:val="20"/>
          <w:szCs w:val="20"/>
          <w:lang w:val="en-US"/>
        </w:rPr>
        <w:t xml:space="preserve">to daily life or greater </w:t>
      </w:r>
      <w:r w:rsidR="009C045A" w:rsidRPr="00401693">
        <w:rPr>
          <w:rFonts w:ascii="Times New Roman" w:hAnsi="Times New Roman" w:cs="Times New Roman"/>
          <w:sz w:val="20"/>
          <w:szCs w:val="20"/>
          <w:lang w:val="en-US"/>
        </w:rPr>
        <w:t xml:space="preserve">success </w:t>
      </w:r>
      <w:r w:rsidR="00415CCC" w:rsidRPr="00401693">
        <w:rPr>
          <w:rFonts w:ascii="Times New Roman" w:hAnsi="Times New Roman" w:cs="Times New Roman"/>
          <w:sz w:val="20"/>
          <w:szCs w:val="20"/>
          <w:lang w:val="en-US"/>
        </w:rPr>
        <w:t>of</w:t>
      </w:r>
      <w:r w:rsidR="00DF55F3" w:rsidRPr="00401693">
        <w:rPr>
          <w:rFonts w:ascii="Times New Roman" w:hAnsi="Times New Roman" w:cs="Times New Roman"/>
          <w:sz w:val="20"/>
          <w:szCs w:val="20"/>
          <w:lang w:val="en-US"/>
        </w:rPr>
        <w:t xml:space="preserve"> strategy </w:t>
      </w:r>
      <w:r w:rsidR="00415CCC" w:rsidRPr="00401693">
        <w:rPr>
          <w:rFonts w:ascii="Times New Roman" w:hAnsi="Times New Roman" w:cs="Times New Roman"/>
          <w:sz w:val="20"/>
          <w:szCs w:val="20"/>
          <w:lang w:val="en-US"/>
        </w:rPr>
        <w:t xml:space="preserve">use </w:t>
      </w:r>
      <w:r w:rsidR="00B620E7" w:rsidRPr="00401693">
        <w:rPr>
          <w:rFonts w:ascii="Times New Roman" w:hAnsi="Times New Roman" w:cs="Times New Roman"/>
          <w:sz w:val="20"/>
          <w:szCs w:val="20"/>
          <w:lang w:val="en-US"/>
        </w:rPr>
        <w:t xml:space="preserve">in relation to </w:t>
      </w:r>
      <w:r w:rsidR="006532D3">
        <w:rPr>
          <w:rFonts w:ascii="Times New Roman" w:hAnsi="Times New Roman" w:cs="Times New Roman"/>
          <w:sz w:val="20"/>
          <w:szCs w:val="20"/>
          <w:lang w:val="en-US"/>
        </w:rPr>
        <w:t>patients</w:t>
      </w:r>
      <w:r w:rsidRPr="00401693">
        <w:rPr>
          <w:rFonts w:ascii="Times New Roman" w:hAnsi="Times New Roman" w:cs="Times New Roman"/>
          <w:sz w:val="20"/>
          <w:szCs w:val="20"/>
          <w:lang w:val="en-US"/>
        </w:rPr>
        <w:t>’</w:t>
      </w:r>
      <w:r w:rsidR="00B620E7" w:rsidRPr="00401693">
        <w:rPr>
          <w:rFonts w:ascii="Times New Roman" w:hAnsi="Times New Roman" w:cs="Times New Roman"/>
          <w:sz w:val="20"/>
          <w:szCs w:val="20"/>
          <w:lang w:val="en-US"/>
        </w:rPr>
        <w:t xml:space="preserve"> </w:t>
      </w:r>
      <w:r w:rsidR="009C045A" w:rsidRPr="00401693">
        <w:rPr>
          <w:rFonts w:ascii="Times New Roman" w:hAnsi="Times New Roman" w:cs="Times New Roman"/>
          <w:sz w:val="20"/>
          <w:szCs w:val="20"/>
          <w:lang w:val="en-US"/>
        </w:rPr>
        <w:t xml:space="preserve">eating behavior </w:t>
      </w:r>
      <w:r w:rsidR="004C0080" w:rsidRPr="00401693">
        <w:rPr>
          <w:rFonts w:ascii="Times New Roman" w:hAnsi="Times New Roman" w:cs="Times New Roman"/>
          <w:sz w:val="20"/>
          <w:szCs w:val="20"/>
          <w:lang w:val="en-US"/>
        </w:rPr>
        <w:t>and their</w:t>
      </w:r>
      <w:r w:rsidR="00B620E7" w:rsidRPr="00401693">
        <w:rPr>
          <w:rFonts w:ascii="Times New Roman" w:hAnsi="Times New Roman" w:cs="Times New Roman"/>
          <w:sz w:val="20"/>
          <w:szCs w:val="20"/>
          <w:lang w:val="en-US"/>
        </w:rPr>
        <w:t xml:space="preserve"> ability</w:t>
      </w:r>
      <w:r w:rsidR="009C045A" w:rsidRPr="00401693">
        <w:rPr>
          <w:rFonts w:ascii="Times New Roman" w:hAnsi="Times New Roman" w:cs="Times New Roman"/>
          <w:sz w:val="20"/>
          <w:szCs w:val="20"/>
          <w:lang w:val="en-US"/>
        </w:rPr>
        <w:t xml:space="preserve"> to relax</w:t>
      </w:r>
      <w:r w:rsidR="00415CCC" w:rsidRPr="00401693">
        <w:rPr>
          <w:rFonts w:ascii="Times New Roman" w:hAnsi="Times New Roman" w:cs="Times New Roman"/>
          <w:sz w:val="20"/>
          <w:szCs w:val="20"/>
          <w:lang w:val="en-US"/>
        </w:rPr>
        <w:t>,</w:t>
      </w:r>
      <w:r w:rsidR="00DF55F3" w:rsidRPr="00401693">
        <w:rPr>
          <w:rFonts w:ascii="Times New Roman" w:hAnsi="Times New Roman" w:cs="Times New Roman"/>
          <w:sz w:val="20"/>
          <w:szCs w:val="20"/>
          <w:lang w:val="en-US"/>
        </w:rPr>
        <w:t xml:space="preserve"> respectively.</w:t>
      </w:r>
    </w:p>
    <w:p w14:paraId="161B3FA0" w14:textId="0930DF9B" w:rsidR="00DF55F3" w:rsidRPr="00401693" w:rsidRDefault="00DF55F3" w:rsidP="00DF55F3">
      <w:pPr>
        <w:pStyle w:val="Text"/>
        <w:spacing w:before="0"/>
        <w:rPr>
          <w:rFonts w:ascii="Times New Roman" w:hAnsi="Times New Roman" w:cs="Times New Roman"/>
          <w:sz w:val="20"/>
          <w:szCs w:val="20"/>
          <w:lang w:val="en-US"/>
        </w:rPr>
      </w:pPr>
    </w:p>
    <w:p w14:paraId="2E649672" w14:textId="6A246D41" w:rsidR="00DF55F3" w:rsidRPr="00401693" w:rsidRDefault="00DF55F3" w:rsidP="00DF55F3">
      <w:pPr>
        <w:pStyle w:val="Text"/>
        <w:spacing w:before="0"/>
        <w:rPr>
          <w:rFonts w:ascii="Times New Roman" w:hAnsi="Times New Roman" w:cs="Times New Roman"/>
          <w:sz w:val="20"/>
          <w:szCs w:val="20"/>
          <w:lang w:val="en-US"/>
        </w:rPr>
      </w:pPr>
      <w:r w:rsidRPr="00401693">
        <w:rPr>
          <w:rFonts w:ascii="Times New Roman" w:hAnsi="Times New Roman" w:cs="Times New Roman"/>
          <w:i/>
          <w:sz w:val="20"/>
          <w:szCs w:val="20"/>
          <w:lang w:val="en-US"/>
        </w:rPr>
        <w:t>Perceived success.</w:t>
      </w:r>
      <w:r w:rsidRPr="00401693">
        <w:rPr>
          <w:rFonts w:ascii="Times New Roman" w:hAnsi="Times New Roman" w:cs="Times New Roman"/>
          <w:sz w:val="20"/>
          <w:szCs w:val="20"/>
          <w:lang w:val="en-US"/>
        </w:rPr>
        <w:t xml:space="preserve"> After each session, </w:t>
      </w:r>
      <w:r w:rsidR="006532D3">
        <w:rPr>
          <w:rFonts w:ascii="Times New Roman" w:hAnsi="Times New Roman" w:cs="Times New Roman"/>
          <w:sz w:val="20"/>
          <w:szCs w:val="20"/>
          <w:lang w:val="en-US"/>
        </w:rPr>
        <w:t>patients</w:t>
      </w:r>
      <w:r w:rsidR="006532D3" w:rsidRPr="00401693">
        <w:rPr>
          <w:rFonts w:ascii="Times New Roman" w:hAnsi="Times New Roman" w:cs="Times New Roman"/>
          <w:sz w:val="20"/>
          <w:szCs w:val="20"/>
          <w:lang w:val="en-US"/>
        </w:rPr>
        <w:t xml:space="preserve"> </w:t>
      </w:r>
      <w:r w:rsidR="003B476E" w:rsidRPr="00401693">
        <w:rPr>
          <w:rFonts w:ascii="Times New Roman" w:hAnsi="Times New Roman" w:cs="Times New Roman"/>
          <w:sz w:val="20"/>
          <w:szCs w:val="20"/>
          <w:lang w:val="en-US"/>
        </w:rPr>
        <w:t>were asked to rate</w:t>
      </w:r>
      <w:r w:rsidRPr="00401693">
        <w:rPr>
          <w:rFonts w:ascii="Times New Roman" w:hAnsi="Times New Roman" w:cs="Times New Roman"/>
          <w:sz w:val="20"/>
          <w:szCs w:val="20"/>
          <w:lang w:val="en-US"/>
        </w:rPr>
        <w:t xml:space="preserve"> their success in regulating brain activity on a 7-</w:t>
      </w:r>
      <w:r w:rsidR="00415CCC" w:rsidRPr="00401693">
        <w:rPr>
          <w:rFonts w:ascii="Times New Roman" w:hAnsi="Times New Roman" w:cs="Times New Roman"/>
          <w:sz w:val="20"/>
          <w:szCs w:val="20"/>
          <w:lang w:val="en-US"/>
        </w:rPr>
        <w:t>p</w:t>
      </w:r>
      <w:r w:rsidRPr="00401693">
        <w:rPr>
          <w:rFonts w:ascii="Times New Roman" w:hAnsi="Times New Roman" w:cs="Times New Roman"/>
          <w:sz w:val="20"/>
          <w:szCs w:val="20"/>
          <w:lang w:val="en-US"/>
        </w:rPr>
        <w:t xml:space="preserve">oint Likert scale </w:t>
      </w:r>
      <w:r w:rsidR="0092433C" w:rsidRPr="00401693">
        <w:rPr>
          <w:rFonts w:ascii="Times New Roman" w:hAnsi="Times New Roman" w:cs="Times New Roman"/>
          <w:sz w:val="20"/>
          <w:szCs w:val="20"/>
          <w:lang w:val="en-US"/>
        </w:rPr>
        <w:t xml:space="preserve">ranging </w:t>
      </w:r>
      <w:r w:rsidRPr="00401693">
        <w:rPr>
          <w:rFonts w:ascii="Times New Roman" w:hAnsi="Times New Roman" w:cs="Times New Roman"/>
          <w:sz w:val="20"/>
          <w:szCs w:val="20"/>
          <w:lang w:val="en-US"/>
        </w:rPr>
        <w:t xml:space="preserve">from </w:t>
      </w:r>
      <w:r w:rsidR="004624D1">
        <w:rPr>
          <w:rFonts w:ascii="Times New Roman" w:hAnsi="Times New Roman" w:cs="Times New Roman"/>
          <w:sz w:val="20"/>
          <w:szCs w:val="20"/>
          <w:lang w:val="en-US"/>
        </w:rPr>
        <w:t xml:space="preserve">0 = </w:t>
      </w:r>
      <w:r w:rsidRPr="00401693">
        <w:rPr>
          <w:rFonts w:ascii="Times New Roman" w:hAnsi="Times New Roman" w:cs="Times New Roman"/>
          <w:i/>
          <w:sz w:val="20"/>
          <w:szCs w:val="20"/>
          <w:lang w:val="en-US"/>
        </w:rPr>
        <w:t>not at all</w:t>
      </w:r>
      <w:r w:rsidRPr="00401693">
        <w:rPr>
          <w:rFonts w:ascii="Times New Roman" w:hAnsi="Times New Roman" w:cs="Times New Roman"/>
          <w:sz w:val="20"/>
          <w:szCs w:val="20"/>
          <w:lang w:val="en-US"/>
        </w:rPr>
        <w:t xml:space="preserve"> to </w:t>
      </w:r>
      <w:r w:rsidR="004624D1">
        <w:rPr>
          <w:rFonts w:ascii="Times New Roman" w:hAnsi="Times New Roman" w:cs="Times New Roman"/>
          <w:sz w:val="20"/>
          <w:szCs w:val="20"/>
          <w:lang w:val="en-US"/>
        </w:rPr>
        <w:t xml:space="preserve">6 = </w:t>
      </w:r>
      <w:r w:rsidRPr="00401693">
        <w:rPr>
          <w:rFonts w:ascii="Times New Roman" w:hAnsi="Times New Roman" w:cs="Times New Roman"/>
          <w:i/>
          <w:sz w:val="20"/>
          <w:szCs w:val="20"/>
          <w:lang w:val="en-US"/>
        </w:rPr>
        <w:t xml:space="preserve">very </w:t>
      </w:r>
      <w:r w:rsidR="005027DA" w:rsidRPr="00401693">
        <w:rPr>
          <w:rFonts w:ascii="Times New Roman" w:hAnsi="Times New Roman" w:cs="Times New Roman"/>
          <w:i/>
          <w:sz w:val="20"/>
          <w:szCs w:val="20"/>
          <w:lang w:val="en-US"/>
        </w:rPr>
        <w:t>much</w:t>
      </w:r>
      <w:r w:rsidRPr="00401693">
        <w:rPr>
          <w:rFonts w:ascii="Times New Roman" w:hAnsi="Times New Roman" w:cs="Times New Roman"/>
          <w:sz w:val="20"/>
          <w:szCs w:val="20"/>
          <w:lang w:val="en-US"/>
        </w:rPr>
        <w:t>. Higher scores indicate greater perceived success in regulating brain</w:t>
      </w:r>
      <w:r w:rsidR="00B620E7" w:rsidRPr="00401693">
        <w:rPr>
          <w:rFonts w:ascii="Times New Roman" w:hAnsi="Times New Roman" w:cs="Times New Roman"/>
          <w:sz w:val="20"/>
          <w:szCs w:val="20"/>
          <w:lang w:val="en-US"/>
        </w:rPr>
        <w:t xml:space="preserve"> </w:t>
      </w:r>
      <w:r w:rsidRPr="00401693">
        <w:rPr>
          <w:rFonts w:ascii="Times New Roman" w:hAnsi="Times New Roman" w:cs="Times New Roman"/>
          <w:sz w:val="20"/>
          <w:szCs w:val="20"/>
          <w:lang w:val="en-US"/>
        </w:rPr>
        <w:t>activity</w:t>
      </w:r>
      <w:r w:rsidR="00415CCC" w:rsidRPr="00401693">
        <w:rPr>
          <w:rFonts w:ascii="Times New Roman" w:hAnsi="Times New Roman" w:cs="Times New Roman"/>
          <w:sz w:val="20"/>
          <w:szCs w:val="20"/>
          <w:lang w:val="en-US"/>
        </w:rPr>
        <w:t>.</w:t>
      </w:r>
    </w:p>
    <w:p w14:paraId="463868C8" w14:textId="77777777" w:rsidR="00547C9A" w:rsidRPr="00401693" w:rsidRDefault="00547C9A" w:rsidP="00DF55F3">
      <w:pPr>
        <w:pStyle w:val="Text"/>
        <w:spacing w:before="0"/>
        <w:rPr>
          <w:rFonts w:ascii="Times New Roman" w:hAnsi="Times New Roman" w:cs="Times New Roman"/>
          <w:sz w:val="20"/>
          <w:szCs w:val="20"/>
          <w:lang w:val="en-US"/>
        </w:rPr>
      </w:pPr>
    </w:p>
    <w:p w14:paraId="53A21A86" w14:textId="0DBC6287" w:rsidR="00376136" w:rsidRPr="00BA49CB" w:rsidRDefault="00DF55F3" w:rsidP="00BA49CB">
      <w:pPr>
        <w:pStyle w:val="Listenabsatz"/>
        <w:numPr>
          <w:ilvl w:val="2"/>
          <w:numId w:val="13"/>
        </w:numPr>
        <w:spacing w:before="0" w:after="0" w:line="240" w:lineRule="auto"/>
        <w:ind w:left="0" w:firstLine="0"/>
        <w:contextualSpacing w:val="0"/>
        <w:rPr>
          <w:bCs/>
          <w:spacing w:val="-1"/>
          <w:sz w:val="20"/>
          <w:szCs w:val="18"/>
          <w:lang w:val="en-US"/>
        </w:rPr>
      </w:pPr>
      <w:r w:rsidRPr="00BA49CB">
        <w:rPr>
          <w:b/>
          <w:bCs/>
          <w:spacing w:val="-1"/>
          <w:sz w:val="20"/>
          <w:szCs w:val="18"/>
          <w:lang w:val="en-US"/>
        </w:rPr>
        <w:t>Brain</w:t>
      </w:r>
      <w:r w:rsidR="00B3730E" w:rsidRPr="00BA49CB">
        <w:rPr>
          <w:b/>
          <w:bCs/>
          <w:spacing w:val="-1"/>
          <w:sz w:val="20"/>
          <w:szCs w:val="18"/>
          <w:lang w:val="en-US"/>
        </w:rPr>
        <w:t xml:space="preserve"> </w:t>
      </w:r>
      <w:r w:rsidRPr="00BA49CB">
        <w:rPr>
          <w:b/>
          <w:bCs/>
          <w:spacing w:val="-1"/>
          <w:sz w:val="20"/>
          <w:szCs w:val="18"/>
          <w:lang w:val="en-US"/>
        </w:rPr>
        <w:t xml:space="preserve">activity-related outcomes </w:t>
      </w:r>
    </w:p>
    <w:p w14:paraId="0A50075D" w14:textId="77777777" w:rsidR="00DF3AF3" w:rsidRPr="00401693" w:rsidRDefault="00DF3AF3" w:rsidP="00AD322B">
      <w:pPr>
        <w:spacing w:before="0" w:after="0" w:line="240" w:lineRule="auto"/>
        <w:rPr>
          <w:rFonts w:cs="Times New Roman"/>
          <w:i/>
          <w:iCs/>
          <w:sz w:val="20"/>
          <w:szCs w:val="20"/>
          <w:lang w:val="en-US"/>
        </w:rPr>
      </w:pPr>
    </w:p>
    <w:p w14:paraId="4C4647BD" w14:textId="0F1C7CD5" w:rsidR="00DF3AF3" w:rsidRPr="00BA49CB" w:rsidRDefault="00100D7D" w:rsidP="00BA49CB">
      <w:pPr>
        <w:pStyle w:val="Listenabsatz"/>
        <w:numPr>
          <w:ilvl w:val="3"/>
          <w:numId w:val="13"/>
        </w:numPr>
        <w:spacing w:before="0" w:after="0" w:line="240" w:lineRule="auto"/>
        <w:ind w:left="0" w:firstLine="0"/>
        <w:contextualSpacing w:val="0"/>
        <w:rPr>
          <w:b/>
          <w:bCs/>
          <w:i/>
          <w:spacing w:val="-1"/>
          <w:sz w:val="20"/>
          <w:szCs w:val="18"/>
          <w:lang w:val="en-US"/>
        </w:rPr>
      </w:pPr>
      <w:r w:rsidRPr="00BA49CB">
        <w:rPr>
          <w:b/>
          <w:bCs/>
          <w:i/>
          <w:spacing w:val="-1"/>
          <w:sz w:val="20"/>
          <w:szCs w:val="18"/>
          <w:lang w:val="en-US"/>
        </w:rPr>
        <w:t>Real-time (rt)</w:t>
      </w:r>
      <w:proofErr w:type="spellStart"/>
      <w:r w:rsidR="00586790" w:rsidRPr="00BA49CB">
        <w:rPr>
          <w:b/>
          <w:bCs/>
          <w:i/>
          <w:spacing w:val="-1"/>
          <w:sz w:val="20"/>
          <w:szCs w:val="18"/>
          <w:lang w:val="en-US"/>
        </w:rPr>
        <w:t>fNIRS</w:t>
      </w:r>
      <w:proofErr w:type="spellEnd"/>
      <w:r w:rsidR="009C5735" w:rsidRPr="00BA49CB">
        <w:rPr>
          <w:b/>
          <w:bCs/>
          <w:i/>
          <w:spacing w:val="-1"/>
          <w:sz w:val="20"/>
          <w:szCs w:val="18"/>
          <w:lang w:val="en-US"/>
        </w:rPr>
        <w:t>-</w:t>
      </w:r>
      <w:r w:rsidR="00586790" w:rsidRPr="00BA49CB">
        <w:rPr>
          <w:b/>
          <w:bCs/>
          <w:i/>
          <w:spacing w:val="-1"/>
          <w:sz w:val="20"/>
          <w:szCs w:val="18"/>
          <w:lang w:val="en-US"/>
        </w:rPr>
        <w:t>NF</w:t>
      </w:r>
    </w:p>
    <w:p w14:paraId="45255878" w14:textId="3B7D823A" w:rsidR="00282F37" w:rsidRPr="00401693" w:rsidRDefault="00586790" w:rsidP="008D74E5">
      <w:pPr>
        <w:spacing w:before="0" w:after="0" w:line="240" w:lineRule="auto"/>
        <w:jc w:val="both"/>
        <w:rPr>
          <w:rFonts w:cs="Times New Roman"/>
          <w:color w:val="202020"/>
          <w:sz w:val="20"/>
          <w:szCs w:val="20"/>
          <w:lang w:val="en-US"/>
        </w:rPr>
      </w:pPr>
      <w:r w:rsidRPr="00401693">
        <w:rPr>
          <w:rFonts w:cs="Times New Roman"/>
          <w:sz w:val="20"/>
          <w:szCs w:val="20"/>
          <w:lang w:val="en-US"/>
        </w:rPr>
        <w:t>In o</w:t>
      </w:r>
      <w:r w:rsidR="00DF55F3" w:rsidRPr="00401693">
        <w:rPr>
          <w:rFonts w:cs="Times New Roman"/>
          <w:sz w:val="20"/>
          <w:szCs w:val="20"/>
          <w:lang w:val="en-US"/>
        </w:rPr>
        <w:t xml:space="preserve">ffline </w:t>
      </w:r>
      <w:r w:rsidRPr="00401693">
        <w:rPr>
          <w:rFonts w:cs="Times New Roman"/>
          <w:sz w:val="20"/>
          <w:szCs w:val="20"/>
          <w:lang w:val="en-US"/>
        </w:rPr>
        <w:t xml:space="preserve">analyses of </w:t>
      </w:r>
      <w:r w:rsidR="00E23FF2" w:rsidRPr="00401693">
        <w:rPr>
          <w:rFonts w:cs="Times New Roman"/>
          <w:sz w:val="20"/>
          <w:szCs w:val="20"/>
          <w:lang w:val="en-US"/>
        </w:rPr>
        <w:t xml:space="preserve">brain activity outcomes related to </w:t>
      </w:r>
      <w:proofErr w:type="spellStart"/>
      <w:r w:rsidR="009041E9" w:rsidRPr="00401693">
        <w:rPr>
          <w:rFonts w:cs="Times New Roman"/>
          <w:sz w:val="20"/>
          <w:szCs w:val="20"/>
          <w:lang w:val="en-US"/>
        </w:rPr>
        <w:t>rt</w:t>
      </w:r>
      <w:r w:rsidRPr="00401693">
        <w:rPr>
          <w:rFonts w:cs="Times New Roman"/>
          <w:sz w:val="20"/>
          <w:szCs w:val="20"/>
          <w:lang w:val="en-US"/>
        </w:rPr>
        <w:t>fNIRS</w:t>
      </w:r>
      <w:proofErr w:type="spellEnd"/>
      <w:r w:rsidR="00E23FF2" w:rsidRPr="00401693">
        <w:rPr>
          <w:rFonts w:cs="Times New Roman"/>
          <w:sz w:val="20"/>
          <w:szCs w:val="20"/>
          <w:lang w:val="en-US"/>
        </w:rPr>
        <w:t>-NF</w:t>
      </w:r>
      <w:r w:rsidRPr="00401693">
        <w:rPr>
          <w:rFonts w:cs="Times New Roman"/>
          <w:sz w:val="20"/>
          <w:szCs w:val="20"/>
          <w:lang w:val="en-US"/>
        </w:rPr>
        <w:t xml:space="preserve">, </w:t>
      </w:r>
      <w:r w:rsidR="00DF55F3" w:rsidRPr="00401693">
        <w:rPr>
          <w:rFonts w:cs="Times New Roman"/>
          <w:sz w:val="20"/>
          <w:szCs w:val="20"/>
          <w:lang w:val="en-US"/>
        </w:rPr>
        <w:t xml:space="preserve">beta values from a </w:t>
      </w:r>
      <w:r w:rsidR="009C045A" w:rsidRPr="00401693">
        <w:rPr>
          <w:rFonts w:cs="Times New Roman"/>
          <w:sz w:val="20"/>
          <w:szCs w:val="20"/>
          <w:lang w:val="en-US"/>
        </w:rPr>
        <w:t>general linear model</w:t>
      </w:r>
      <w:r w:rsidR="00F05A1F" w:rsidRPr="00401693">
        <w:rPr>
          <w:rFonts w:cs="Times New Roman"/>
          <w:sz w:val="20"/>
          <w:szCs w:val="20"/>
          <w:lang w:val="en-US"/>
        </w:rPr>
        <w:t xml:space="preserve"> (GLM)</w:t>
      </w:r>
      <w:r w:rsidR="009C045A" w:rsidRPr="00401693">
        <w:rPr>
          <w:rFonts w:cs="Times New Roman"/>
          <w:sz w:val="20"/>
          <w:szCs w:val="20"/>
          <w:lang w:val="en-US"/>
        </w:rPr>
        <w:t xml:space="preserve"> </w:t>
      </w:r>
      <w:r w:rsidR="00DF55F3" w:rsidRPr="00401693">
        <w:rPr>
          <w:rFonts w:cs="Times New Roman"/>
          <w:sz w:val="20"/>
          <w:szCs w:val="20"/>
          <w:lang w:val="en-US"/>
        </w:rPr>
        <w:t>were derived</w:t>
      </w:r>
      <w:r w:rsidR="00B91001" w:rsidRPr="00401693">
        <w:rPr>
          <w:rFonts w:cs="Times New Roman"/>
          <w:sz w:val="20"/>
          <w:szCs w:val="20"/>
          <w:lang w:val="en-US"/>
        </w:rPr>
        <w:t xml:space="preserve"> (see 1.6.2.6)</w:t>
      </w:r>
      <w:r w:rsidR="00DF55F3" w:rsidRPr="00401693">
        <w:rPr>
          <w:rFonts w:cs="Times New Roman"/>
          <w:sz w:val="20"/>
          <w:szCs w:val="20"/>
          <w:lang w:val="en-US"/>
        </w:rPr>
        <w:t>, with t</w:t>
      </w:r>
      <w:r w:rsidR="00DF55F3" w:rsidRPr="00401693">
        <w:rPr>
          <w:rFonts w:cs="Times New Roman"/>
          <w:color w:val="202020"/>
          <w:sz w:val="20"/>
          <w:szCs w:val="20"/>
          <w:lang w:val="en-US"/>
        </w:rPr>
        <w:t xml:space="preserve">he sign and magnitude of each beta coefficient providing an indicator of the direction (positive/negative) and intensity of change in hemoglobin oxygenation (i.e., cortical activity) occurring during a condition. The beta values were derived for oxygenated and deoxygenated hemoglobin for each session, task and trial type, and block (only for the </w:t>
      </w:r>
      <w:r w:rsidR="004C0080" w:rsidRPr="00401693">
        <w:rPr>
          <w:rFonts w:cs="Times New Roman"/>
          <w:color w:val="202020"/>
          <w:sz w:val="20"/>
          <w:szCs w:val="20"/>
          <w:lang w:val="en-US"/>
        </w:rPr>
        <w:t xml:space="preserve">NF </w:t>
      </w:r>
      <w:r w:rsidR="00DF55F3" w:rsidRPr="00401693">
        <w:rPr>
          <w:rFonts w:cs="Times New Roman"/>
          <w:color w:val="202020"/>
          <w:sz w:val="20"/>
          <w:szCs w:val="20"/>
          <w:lang w:val="en-US"/>
        </w:rPr>
        <w:t>task</w:t>
      </w:r>
      <w:r w:rsidR="007C380C" w:rsidRPr="00401693">
        <w:rPr>
          <w:rFonts w:cs="Times New Roman"/>
          <w:color w:val="202020"/>
          <w:sz w:val="20"/>
          <w:szCs w:val="20"/>
          <w:lang w:val="en-US"/>
        </w:rPr>
        <w:t>;</w:t>
      </w:r>
      <w:r w:rsidR="00B620E7" w:rsidRPr="00401693">
        <w:rPr>
          <w:rFonts w:cs="Times New Roman"/>
          <w:color w:val="202020"/>
          <w:sz w:val="20"/>
          <w:szCs w:val="20"/>
          <w:lang w:val="en-US"/>
        </w:rPr>
        <w:t xml:space="preserve"> </w:t>
      </w:r>
      <w:r w:rsidR="00F76B79">
        <w:rPr>
          <w:rFonts w:cs="Times New Roman"/>
          <w:color w:val="202020"/>
          <w:sz w:val="20"/>
          <w:szCs w:val="20"/>
          <w:lang w:val="en-US"/>
        </w:rPr>
        <w:t xml:space="preserve">see </w:t>
      </w:r>
      <w:proofErr w:type="spellStart"/>
      <w:r w:rsidR="00F76B79">
        <w:rPr>
          <w:rFonts w:cs="Times New Roman"/>
          <w:color w:val="202020"/>
          <w:sz w:val="20"/>
          <w:szCs w:val="20"/>
          <w:lang w:val="en-US"/>
        </w:rPr>
        <w:t>eFigure</w:t>
      </w:r>
      <w:proofErr w:type="spellEnd"/>
      <w:r w:rsidR="00F76B79">
        <w:rPr>
          <w:rFonts w:cs="Times New Roman"/>
          <w:color w:val="202020"/>
          <w:sz w:val="20"/>
          <w:szCs w:val="20"/>
          <w:lang w:val="en-US"/>
        </w:rPr>
        <w:t xml:space="preserve"> </w:t>
      </w:r>
      <w:r w:rsidR="007C380C" w:rsidRPr="00401693">
        <w:rPr>
          <w:rFonts w:cs="Times New Roman"/>
          <w:color w:val="202020"/>
          <w:sz w:val="20"/>
          <w:szCs w:val="20"/>
          <w:lang w:val="en-US"/>
        </w:rPr>
        <w:t>2</w:t>
      </w:r>
      <w:r w:rsidR="004455C7" w:rsidRPr="00401693">
        <w:rPr>
          <w:rFonts w:cs="Times New Roman"/>
          <w:color w:val="202020"/>
          <w:sz w:val="20"/>
          <w:szCs w:val="20"/>
          <w:lang w:val="en-US"/>
        </w:rPr>
        <w:t xml:space="preserve"> for an overview of the task)</w:t>
      </w:r>
      <w:r w:rsidR="00DF55F3" w:rsidRPr="00401693">
        <w:rPr>
          <w:rFonts w:cs="Times New Roman"/>
          <w:color w:val="202020"/>
          <w:sz w:val="20"/>
          <w:szCs w:val="20"/>
          <w:lang w:val="en-US"/>
        </w:rPr>
        <w:t xml:space="preserve">. </w:t>
      </w:r>
      <w:r w:rsidR="009C045A" w:rsidRPr="00401693">
        <w:rPr>
          <w:rFonts w:cs="Times New Roman"/>
          <w:color w:val="202020"/>
          <w:sz w:val="20"/>
          <w:szCs w:val="20"/>
          <w:lang w:val="en-US"/>
        </w:rPr>
        <w:t xml:space="preserve">Because we were only interested in the differences between the </w:t>
      </w:r>
      <w:proofErr w:type="spellStart"/>
      <w:r w:rsidR="005027DA" w:rsidRPr="00401693">
        <w:rPr>
          <w:rFonts w:cs="Times New Roman"/>
          <w:sz w:val="20"/>
          <w:szCs w:val="20"/>
          <w:lang w:val="en-US"/>
        </w:rPr>
        <w:t>rtfNIRS</w:t>
      </w:r>
      <w:proofErr w:type="spellEnd"/>
      <w:r w:rsidR="005027DA" w:rsidRPr="00401693">
        <w:rPr>
          <w:rFonts w:cs="Times New Roman"/>
          <w:sz w:val="20"/>
          <w:szCs w:val="20"/>
          <w:lang w:val="en-US"/>
        </w:rPr>
        <w:t>-NF</w:t>
      </w:r>
      <w:r w:rsidR="005027DA" w:rsidRPr="00401693">
        <w:rPr>
          <w:rFonts w:cs="Times New Roman"/>
          <w:color w:val="202020"/>
          <w:sz w:val="20"/>
          <w:szCs w:val="20"/>
          <w:lang w:val="en-US"/>
        </w:rPr>
        <w:t xml:space="preserve"> </w:t>
      </w:r>
      <w:r w:rsidR="00A24CAF" w:rsidRPr="00401693">
        <w:rPr>
          <w:rFonts w:cs="Times New Roman"/>
          <w:color w:val="202020"/>
          <w:sz w:val="20"/>
          <w:szCs w:val="20"/>
          <w:lang w:val="en-US"/>
        </w:rPr>
        <w:t>regulation</w:t>
      </w:r>
      <w:r w:rsidR="009C045A" w:rsidRPr="00401693">
        <w:rPr>
          <w:rFonts w:cs="Times New Roman"/>
          <w:color w:val="202020"/>
          <w:sz w:val="20"/>
          <w:szCs w:val="20"/>
          <w:lang w:val="en-US"/>
        </w:rPr>
        <w:t xml:space="preserve">, transfer, and </w:t>
      </w:r>
      <w:r w:rsidR="00A24CAF" w:rsidRPr="00401693">
        <w:rPr>
          <w:rFonts w:cs="Times New Roman"/>
          <w:color w:val="202020"/>
          <w:sz w:val="20"/>
          <w:szCs w:val="20"/>
          <w:lang w:val="en-US"/>
        </w:rPr>
        <w:t xml:space="preserve">mirror </w:t>
      </w:r>
      <w:r w:rsidR="009C045A" w:rsidRPr="00401693">
        <w:rPr>
          <w:rFonts w:cs="Times New Roman"/>
          <w:color w:val="202020"/>
          <w:sz w:val="20"/>
          <w:szCs w:val="20"/>
          <w:lang w:val="en-US"/>
        </w:rPr>
        <w:t>conditions, b</w:t>
      </w:r>
      <w:r w:rsidR="00DF55F3" w:rsidRPr="00401693">
        <w:rPr>
          <w:rFonts w:cs="Times New Roman"/>
          <w:color w:val="202020"/>
          <w:sz w:val="20"/>
          <w:szCs w:val="20"/>
          <w:lang w:val="en-US"/>
        </w:rPr>
        <w:t>eta values were averaged over sessions and blocks</w:t>
      </w:r>
      <w:r w:rsidR="009C045A" w:rsidRPr="00401693">
        <w:rPr>
          <w:rFonts w:cs="Times New Roman"/>
          <w:color w:val="202020"/>
          <w:sz w:val="20"/>
          <w:szCs w:val="20"/>
          <w:lang w:val="en-US"/>
        </w:rPr>
        <w:t xml:space="preserve"> and differences were compared between these conditions</w:t>
      </w:r>
      <w:r w:rsidR="00DF55F3" w:rsidRPr="00401693">
        <w:rPr>
          <w:rFonts w:cs="Times New Roman"/>
          <w:color w:val="202020"/>
          <w:sz w:val="20"/>
          <w:szCs w:val="20"/>
          <w:lang w:val="en-US"/>
        </w:rPr>
        <w:t xml:space="preserve">. Furthermore, for the online derived feedback success in the </w:t>
      </w:r>
      <w:r w:rsidR="008C5D57" w:rsidRPr="00401693">
        <w:rPr>
          <w:rFonts w:cs="Times New Roman"/>
          <w:color w:val="202020"/>
          <w:sz w:val="20"/>
          <w:szCs w:val="20"/>
          <w:lang w:val="en-US"/>
        </w:rPr>
        <w:t>NF</w:t>
      </w:r>
      <w:r w:rsidR="00DF55F3" w:rsidRPr="00401693">
        <w:rPr>
          <w:rFonts w:cs="Times New Roman"/>
          <w:color w:val="202020"/>
          <w:sz w:val="20"/>
          <w:szCs w:val="20"/>
          <w:lang w:val="en-US"/>
        </w:rPr>
        <w:t xml:space="preserve"> task, the mean picture size, minimum picture size, and percentage of successful trials (i.e., the percentage of online sampled oxygenated hemoglobin value points </w:t>
      </w:r>
      <w:r w:rsidR="007E72CF">
        <w:rPr>
          <w:rFonts w:cs="Times New Roman"/>
          <w:color w:val="202020"/>
          <w:sz w:val="20"/>
          <w:szCs w:val="20"/>
          <w:lang w:val="en-US"/>
        </w:rPr>
        <w:t>above</w:t>
      </w:r>
      <w:r w:rsidR="007E72CF" w:rsidRPr="00401693">
        <w:rPr>
          <w:rFonts w:cs="Times New Roman"/>
          <w:color w:val="202020"/>
          <w:sz w:val="20"/>
          <w:szCs w:val="20"/>
          <w:lang w:val="en-US"/>
        </w:rPr>
        <w:t xml:space="preserve"> </w:t>
      </w:r>
      <w:r w:rsidR="00DF55F3" w:rsidRPr="00401693">
        <w:rPr>
          <w:rFonts w:cs="Times New Roman"/>
          <w:color w:val="202020"/>
          <w:sz w:val="20"/>
          <w:szCs w:val="20"/>
          <w:lang w:val="en-US"/>
        </w:rPr>
        <w:t xml:space="preserve">the respective online sampled oxygenated hemoglobin value predecessor) were </w:t>
      </w:r>
      <w:r w:rsidR="003B476E" w:rsidRPr="00401693">
        <w:rPr>
          <w:rFonts w:cs="Times New Roman"/>
          <w:color w:val="202020"/>
          <w:sz w:val="20"/>
          <w:szCs w:val="20"/>
          <w:lang w:val="en-US"/>
        </w:rPr>
        <w:t>determined</w:t>
      </w:r>
      <w:r w:rsidR="00DF55F3" w:rsidRPr="00401693">
        <w:rPr>
          <w:rFonts w:cs="Times New Roman"/>
          <w:color w:val="202020"/>
          <w:sz w:val="20"/>
          <w:szCs w:val="20"/>
          <w:lang w:val="en-US"/>
        </w:rPr>
        <w:t xml:space="preserve">. </w:t>
      </w:r>
    </w:p>
    <w:p w14:paraId="689A5B5C" w14:textId="3DDD0FDB" w:rsidR="00586790" w:rsidRPr="00401693" w:rsidRDefault="00586790" w:rsidP="00376136">
      <w:pPr>
        <w:spacing w:before="0" w:after="0" w:line="240" w:lineRule="auto"/>
        <w:rPr>
          <w:rFonts w:cs="Times New Roman"/>
          <w:color w:val="202020"/>
          <w:sz w:val="20"/>
          <w:szCs w:val="20"/>
          <w:lang w:val="en-US"/>
        </w:rPr>
      </w:pPr>
    </w:p>
    <w:p w14:paraId="0E2D7AB8" w14:textId="0D489420" w:rsidR="00DF3AF3" w:rsidRPr="00BA49CB" w:rsidRDefault="009C5735" w:rsidP="00BA49CB">
      <w:pPr>
        <w:pStyle w:val="Listenabsatz"/>
        <w:numPr>
          <w:ilvl w:val="3"/>
          <w:numId w:val="13"/>
        </w:numPr>
        <w:spacing w:before="0" w:after="0" w:line="240" w:lineRule="auto"/>
        <w:ind w:left="0" w:firstLine="0"/>
        <w:contextualSpacing w:val="0"/>
        <w:rPr>
          <w:b/>
          <w:bCs/>
          <w:i/>
          <w:spacing w:val="-1"/>
          <w:sz w:val="20"/>
          <w:szCs w:val="18"/>
          <w:lang w:val="en-US"/>
        </w:rPr>
      </w:pPr>
      <w:r w:rsidRPr="00BA49CB">
        <w:rPr>
          <w:b/>
          <w:bCs/>
          <w:i/>
          <w:spacing w:val="-1"/>
          <w:sz w:val="20"/>
          <w:szCs w:val="18"/>
          <w:lang w:val="en-US"/>
        </w:rPr>
        <w:t>EEG-NF</w:t>
      </w:r>
    </w:p>
    <w:p w14:paraId="1B197C6B" w14:textId="23A61E0A" w:rsidR="008C5D57" w:rsidRPr="00401693" w:rsidRDefault="00DF55F3" w:rsidP="00DF3AF3">
      <w:pPr>
        <w:spacing w:before="0" w:after="0" w:line="240" w:lineRule="auto"/>
        <w:jc w:val="both"/>
        <w:rPr>
          <w:rFonts w:cs="Times New Roman"/>
          <w:sz w:val="20"/>
          <w:szCs w:val="20"/>
          <w:lang w:val="en-US"/>
        </w:rPr>
      </w:pPr>
      <w:r w:rsidRPr="00401693">
        <w:rPr>
          <w:rFonts w:cs="Times New Roman"/>
          <w:color w:val="202020"/>
          <w:sz w:val="20"/>
          <w:szCs w:val="20"/>
          <w:lang w:val="en-US"/>
        </w:rPr>
        <w:t>For the EEG</w:t>
      </w:r>
      <w:r w:rsidR="005027DA" w:rsidRPr="00401693">
        <w:rPr>
          <w:rFonts w:cs="Times New Roman"/>
          <w:color w:val="202020"/>
          <w:sz w:val="20"/>
          <w:szCs w:val="20"/>
          <w:lang w:val="en-US"/>
        </w:rPr>
        <w:t>-NF</w:t>
      </w:r>
      <w:r w:rsidRPr="00401693">
        <w:rPr>
          <w:rFonts w:cs="Times New Roman"/>
          <w:color w:val="202020"/>
          <w:sz w:val="20"/>
          <w:szCs w:val="20"/>
          <w:lang w:val="en-US"/>
        </w:rPr>
        <w:t xml:space="preserve"> group, brain</w:t>
      </w:r>
      <w:r w:rsidR="003B476E" w:rsidRPr="00401693">
        <w:rPr>
          <w:rFonts w:cs="Times New Roman"/>
          <w:color w:val="202020"/>
          <w:sz w:val="20"/>
          <w:szCs w:val="20"/>
          <w:lang w:val="en-US"/>
        </w:rPr>
        <w:t xml:space="preserve"> </w:t>
      </w:r>
      <w:r w:rsidRPr="00401693">
        <w:rPr>
          <w:rFonts w:cs="Times New Roman"/>
          <w:color w:val="202020"/>
          <w:sz w:val="20"/>
          <w:szCs w:val="20"/>
          <w:lang w:val="en-US"/>
        </w:rPr>
        <w:t>activity</w:t>
      </w:r>
      <w:r w:rsidR="003B476E" w:rsidRPr="00401693">
        <w:rPr>
          <w:rFonts w:cs="Times New Roman"/>
          <w:color w:val="202020"/>
          <w:sz w:val="20"/>
          <w:szCs w:val="20"/>
          <w:lang w:val="en-US"/>
        </w:rPr>
        <w:t>-</w:t>
      </w:r>
      <w:r w:rsidRPr="00401693">
        <w:rPr>
          <w:rFonts w:cs="Times New Roman"/>
          <w:color w:val="202020"/>
          <w:sz w:val="20"/>
          <w:szCs w:val="20"/>
          <w:lang w:val="en-US"/>
        </w:rPr>
        <w:t xml:space="preserve">related outcomes comprised </w:t>
      </w:r>
      <w:r w:rsidR="00246B6F" w:rsidRPr="00401693">
        <w:rPr>
          <w:rFonts w:cs="Times New Roman"/>
          <w:color w:val="202020"/>
          <w:sz w:val="20"/>
          <w:szCs w:val="20"/>
          <w:lang w:val="en-US"/>
        </w:rPr>
        <w:t xml:space="preserve">theta, alpha, and beta band activity in </w:t>
      </w:r>
      <w:r w:rsidR="00246B6F" w:rsidRPr="00401693">
        <w:rPr>
          <w:rFonts w:cs="Times New Roman"/>
          <w:sz w:val="20"/>
          <w:szCs w:val="20"/>
          <w:lang w:val="en-US"/>
        </w:rPr>
        <w:t xml:space="preserve">µV during </w:t>
      </w:r>
      <w:r w:rsidRPr="00401693">
        <w:rPr>
          <w:rFonts w:cs="Times New Roman"/>
          <w:color w:val="202020"/>
          <w:sz w:val="20"/>
          <w:szCs w:val="20"/>
          <w:lang w:val="en-US"/>
        </w:rPr>
        <w:t>resting-state eyes-closed (</w:t>
      </w:r>
      <w:r w:rsidR="008C5D57" w:rsidRPr="00401693">
        <w:rPr>
          <w:rFonts w:cs="Times New Roman"/>
          <w:color w:val="202020"/>
          <w:sz w:val="20"/>
          <w:szCs w:val="20"/>
          <w:lang w:val="en-US"/>
        </w:rPr>
        <w:t>180 s</w:t>
      </w:r>
      <w:r w:rsidRPr="00401693">
        <w:rPr>
          <w:rFonts w:cs="Times New Roman"/>
          <w:color w:val="202020"/>
          <w:sz w:val="20"/>
          <w:szCs w:val="20"/>
          <w:lang w:val="en-US"/>
        </w:rPr>
        <w:t>) and eyes-open (</w:t>
      </w:r>
      <w:r w:rsidR="008C5D57" w:rsidRPr="00401693">
        <w:rPr>
          <w:rFonts w:cs="Times New Roman"/>
          <w:color w:val="202020"/>
          <w:sz w:val="20"/>
          <w:szCs w:val="20"/>
          <w:lang w:val="en-US"/>
        </w:rPr>
        <w:t>180 s</w:t>
      </w:r>
      <w:r w:rsidRPr="00401693">
        <w:rPr>
          <w:rFonts w:cs="Times New Roman"/>
          <w:color w:val="202020"/>
          <w:sz w:val="20"/>
          <w:szCs w:val="20"/>
          <w:lang w:val="en-US"/>
        </w:rPr>
        <w:t xml:space="preserve">) and </w:t>
      </w:r>
      <w:r w:rsidR="008C5D57" w:rsidRPr="00401693">
        <w:rPr>
          <w:rFonts w:cs="Times New Roman"/>
          <w:color w:val="202020"/>
          <w:sz w:val="20"/>
          <w:szCs w:val="20"/>
          <w:lang w:val="en-US"/>
        </w:rPr>
        <w:t>exposure to three binge-food pictures (9</w:t>
      </w:r>
      <w:r w:rsidRPr="00401693">
        <w:rPr>
          <w:rFonts w:cs="Times New Roman"/>
          <w:color w:val="202020"/>
          <w:sz w:val="20"/>
          <w:szCs w:val="20"/>
          <w:lang w:val="en-US"/>
        </w:rPr>
        <w:t>0</w:t>
      </w:r>
      <w:r w:rsidR="008C5D57" w:rsidRPr="00401693">
        <w:rPr>
          <w:rFonts w:cs="Times New Roman"/>
          <w:color w:val="202020"/>
          <w:sz w:val="20"/>
          <w:szCs w:val="20"/>
          <w:lang w:val="en-US"/>
        </w:rPr>
        <w:t xml:space="preserve"> </w:t>
      </w:r>
      <w:r w:rsidRPr="00401693">
        <w:rPr>
          <w:rFonts w:cs="Times New Roman"/>
          <w:color w:val="202020"/>
          <w:sz w:val="20"/>
          <w:szCs w:val="20"/>
          <w:lang w:val="en-US"/>
        </w:rPr>
        <w:t xml:space="preserve">s) </w:t>
      </w:r>
      <w:r w:rsidRPr="00401693">
        <w:rPr>
          <w:rFonts w:cs="Times New Roman"/>
          <w:sz w:val="20"/>
          <w:szCs w:val="20"/>
          <w:lang w:val="en-US"/>
        </w:rPr>
        <w:t xml:space="preserve">measured before the first and before the final </w:t>
      </w:r>
      <w:r w:rsidR="005027DA" w:rsidRPr="00401693">
        <w:rPr>
          <w:rFonts w:cs="Times New Roman"/>
          <w:sz w:val="20"/>
          <w:szCs w:val="20"/>
          <w:lang w:val="en-US"/>
        </w:rPr>
        <w:t>EEG-</w:t>
      </w:r>
      <w:r w:rsidRPr="00401693">
        <w:rPr>
          <w:rFonts w:cs="Times New Roman"/>
          <w:sz w:val="20"/>
          <w:szCs w:val="20"/>
          <w:lang w:val="en-US"/>
        </w:rPr>
        <w:t>NF session</w:t>
      </w:r>
      <w:r w:rsidR="00106C15" w:rsidRPr="00401693">
        <w:rPr>
          <w:rFonts w:cs="Times New Roman"/>
          <w:sz w:val="20"/>
          <w:szCs w:val="20"/>
          <w:lang w:val="en-US"/>
        </w:rPr>
        <w:t>.</w:t>
      </w:r>
      <w:r w:rsidR="008C5D57" w:rsidRPr="00401693">
        <w:rPr>
          <w:rFonts w:cs="Times New Roman"/>
          <w:sz w:val="20"/>
          <w:szCs w:val="20"/>
          <w:lang w:val="en-US"/>
        </w:rPr>
        <w:t xml:space="preserve"> </w:t>
      </w:r>
      <w:r w:rsidR="00106C15" w:rsidRPr="00401693">
        <w:rPr>
          <w:rFonts w:cs="Times New Roman"/>
          <w:sz w:val="20"/>
          <w:szCs w:val="20"/>
          <w:lang w:val="en-US"/>
        </w:rPr>
        <w:t>F</w:t>
      </w:r>
      <w:r w:rsidR="008C5D57" w:rsidRPr="00401693">
        <w:rPr>
          <w:rFonts w:cs="Times New Roman"/>
          <w:sz w:val="20"/>
          <w:szCs w:val="20"/>
          <w:lang w:val="en-US"/>
        </w:rPr>
        <w:t xml:space="preserve">our </w:t>
      </w:r>
      <w:r w:rsidR="00DA3385" w:rsidRPr="00401693">
        <w:rPr>
          <w:rFonts w:cs="Times New Roman"/>
          <w:sz w:val="20"/>
          <w:szCs w:val="20"/>
          <w:lang w:val="en-US"/>
        </w:rPr>
        <w:t xml:space="preserve">Ag/AgCl </w:t>
      </w:r>
      <w:r w:rsidR="008C5D57" w:rsidRPr="00401693">
        <w:rPr>
          <w:rFonts w:cs="Times New Roman"/>
          <w:sz w:val="20"/>
          <w:szCs w:val="20"/>
          <w:lang w:val="en-US"/>
        </w:rPr>
        <w:t xml:space="preserve">electrodes </w:t>
      </w:r>
      <w:r w:rsidR="00106C15" w:rsidRPr="00401693">
        <w:rPr>
          <w:rFonts w:cs="Times New Roman"/>
          <w:sz w:val="20"/>
          <w:szCs w:val="20"/>
          <w:lang w:val="en-US"/>
        </w:rPr>
        <w:t xml:space="preserve">were </w:t>
      </w:r>
      <w:r w:rsidR="008C5D57" w:rsidRPr="00401693">
        <w:rPr>
          <w:rFonts w:cs="Times New Roman"/>
          <w:sz w:val="20"/>
          <w:szCs w:val="20"/>
          <w:lang w:val="en-US"/>
        </w:rPr>
        <w:t xml:space="preserve">placed at the </w:t>
      </w:r>
      <w:r w:rsidR="005027DA" w:rsidRPr="00401693">
        <w:rPr>
          <w:rFonts w:cs="Times New Roman"/>
          <w:sz w:val="20"/>
          <w:szCs w:val="20"/>
          <w:lang w:val="en-US"/>
        </w:rPr>
        <w:t>EEG-</w:t>
      </w:r>
      <w:r w:rsidR="008C5D57" w:rsidRPr="00401693">
        <w:rPr>
          <w:rFonts w:cs="Times New Roman"/>
          <w:sz w:val="20"/>
          <w:szCs w:val="20"/>
          <w:lang w:val="en-US"/>
        </w:rPr>
        <w:t>NF training sites (</w:t>
      </w:r>
      <w:proofErr w:type="spellStart"/>
      <w:r w:rsidR="008C5D57" w:rsidRPr="00401693">
        <w:rPr>
          <w:rFonts w:cs="Times New Roman"/>
          <w:sz w:val="20"/>
          <w:szCs w:val="20"/>
          <w:lang w:val="en-US"/>
        </w:rPr>
        <w:t>Cz</w:t>
      </w:r>
      <w:proofErr w:type="spellEnd"/>
      <w:r w:rsidR="008C5D57" w:rsidRPr="00401693">
        <w:rPr>
          <w:rFonts w:cs="Times New Roman"/>
          <w:sz w:val="20"/>
          <w:szCs w:val="20"/>
          <w:lang w:val="en-US"/>
        </w:rPr>
        <w:t xml:space="preserve">, </w:t>
      </w:r>
      <w:proofErr w:type="spellStart"/>
      <w:r w:rsidR="008C5D57" w:rsidRPr="00401693">
        <w:rPr>
          <w:rFonts w:cs="Times New Roman"/>
          <w:sz w:val="20"/>
          <w:szCs w:val="20"/>
          <w:lang w:val="en-US"/>
        </w:rPr>
        <w:t>Fz</w:t>
      </w:r>
      <w:proofErr w:type="spellEnd"/>
      <w:r w:rsidR="008C5D57" w:rsidRPr="00401693">
        <w:rPr>
          <w:rFonts w:cs="Times New Roman"/>
          <w:sz w:val="20"/>
          <w:szCs w:val="20"/>
          <w:lang w:val="en-US"/>
        </w:rPr>
        <w:t>, Fc1, Fc2) at a sampling rate of 256 Hz and referred to linked mastoids</w:t>
      </w:r>
      <w:r w:rsidRPr="00401693">
        <w:rPr>
          <w:rFonts w:cs="Times New Roman"/>
          <w:sz w:val="20"/>
          <w:szCs w:val="20"/>
          <w:lang w:val="en-US"/>
        </w:rPr>
        <w:t xml:space="preserve">. </w:t>
      </w:r>
      <w:r w:rsidR="00DA3385" w:rsidRPr="00401693">
        <w:rPr>
          <w:rFonts w:cs="Times New Roman"/>
          <w:sz w:val="20"/>
          <w:szCs w:val="20"/>
          <w:lang w:val="en-US"/>
        </w:rPr>
        <w:t>A band-pass filter of 0.53</w:t>
      </w:r>
      <w:r w:rsidR="008D1AD4">
        <w:rPr>
          <w:rStyle w:val="normaltextrun"/>
          <w:rFonts w:cs="Times New Roman"/>
          <w:color w:val="000000"/>
          <w:sz w:val="20"/>
          <w:szCs w:val="20"/>
          <w:shd w:val="clear" w:color="auto" w:fill="FFFFFF"/>
          <w:lang w:val="en-US"/>
        </w:rPr>
        <w:t xml:space="preserve"> – </w:t>
      </w:r>
      <w:r w:rsidR="00DA3385" w:rsidRPr="00401693">
        <w:rPr>
          <w:rFonts w:cs="Times New Roman"/>
          <w:sz w:val="20"/>
          <w:szCs w:val="20"/>
          <w:lang w:val="en-US"/>
        </w:rPr>
        <w:t xml:space="preserve">70 Hz and a notch filter of 50 Hz were used. Additionally, </w:t>
      </w:r>
      <w:r w:rsidR="00DF3AF3" w:rsidRPr="00401693">
        <w:rPr>
          <w:rFonts w:cs="Times New Roman"/>
          <w:sz w:val="20"/>
          <w:szCs w:val="20"/>
          <w:lang w:val="en-US"/>
        </w:rPr>
        <w:t>an electrooculogram (</w:t>
      </w:r>
      <w:r w:rsidR="00DA3385" w:rsidRPr="00401693">
        <w:rPr>
          <w:rFonts w:cs="Times New Roman"/>
          <w:sz w:val="20"/>
          <w:szCs w:val="20"/>
          <w:lang w:val="en-US"/>
        </w:rPr>
        <w:t>EOG</w:t>
      </w:r>
      <w:r w:rsidR="00DF3AF3" w:rsidRPr="00401693">
        <w:rPr>
          <w:rFonts w:cs="Times New Roman"/>
          <w:sz w:val="20"/>
          <w:szCs w:val="20"/>
          <w:lang w:val="en-US"/>
        </w:rPr>
        <w:t>)</w:t>
      </w:r>
      <w:r w:rsidR="00DA3385" w:rsidRPr="00401693">
        <w:rPr>
          <w:rFonts w:cs="Times New Roman"/>
          <w:sz w:val="20"/>
          <w:szCs w:val="20"/>
          <w:lang w:val="en-US"/>
        </w:rPr>
        <w:t xml:space="preserve"> and heart rate were assessed. Impedances were kept below 10 GΩ. EEG data were processed using the Brain Vision Analyzer 2</w:t>
      </w:r>
      <w:r w:rsidR="00491379" w:rsidRPr="00401693">
        <w:rPr>
          <w:rFonts w:cs="Times New Roman"/>
          <w:sz w:val="20"/>
          <w:szCs w:val="20"/>
          <w:lang w:val="en-US"/>
        </w:rPr>
        <w:t xml:space="preserve"> (Version 2.1</w:t>
      </w:r>
      <w:r w:rsidR="00DF3AF3" w:rsidRPr="00401693">
        <w:rPr>
          <w:rFonts w:cs="Times New Roman"/>
          <w:sz w:val="20"/>
          <w:szCs w:val="20"/>
          <w:lang w:val="en-US"/>
        </w:rPr>
        <w:t xml:space="preserve">; Brain Products, </w:t>
      </w:r>
      <w:proofErr w:type="spellStart"/>
      <w:r w:rsidR="00DF3AF3" w:rsidRPr="00401693">
        <w:rPr>
          <w:rFonts w:cs="Times New Roman"/>
          <w:sz w:val="20"/>
          <w:szCs w:val="20"/>
          <w:lang w:val="en-US"/>
        </w:rPr>
        <w:t>Gilching</w:t>
      </w:r>
      <w:proofErr w:type="spellEnd"/>
      <w:r w:rsidR="00DF3AF3" w:rsidRPr="00401693">
        <w:rPr>
          <w:rFonts w:cs="Times New Roman"/>
          <w:sz w:val="20"/>
          <w:szCs w:val="20"/>
          <w:lang w:val="en-US"/>
        </w:rPr>
        <w:t>, Germany</w:t>
      </w:r>
      <w:r w:rsidR="00491379" w:rsidRPr="00401693">
        <w:rPr>
          <w:rFonts w:cs="Times New Roman"/>
          <w:sz w:val="20"/>
          <w:szCs w:val="20"/>
          <w:lang w:val="en-US"/>
        </w:rPr>
        <w:t>)</w:t>
      </w:r>
      <w:r w:rsidR="00DA3385" w:rsidRPr="00401693">
        <w:rPr>
          <w:rFonts w:cs="Times New Roman"/>
          <w:sz w:val="20"/>
          <w:szCs w:val="20"/>
          <w:lang w:val="en-US"/>
        </w:rPr>
        <w:t xml:space="preserve">. Before analysis, the continuous EEG was (1) subjected to an </w:t>
      </w:r>
      <w:r w:rsidR="00F05A1F" w:rsidRPr="00401693">
        <w:rPr>
          <w:rFonts w:cs="Times New Roman"/>
          <w:sz w:val="20"/>
          <w:szCs w:val="20"/>
          <w:lang w:val="en-US"/>
        </w:rPr>
        <w:t xml:space="preserve">infinite </w:t>
      </w:r>
      <w:r w:rsidR="00575901" w:rsidRPr="00401693">
        <w:rPr>
          <w:rFonts w:cs="Times New Roman"/>
          <w:sz w:val="20"/>
          <w:szCs w:val="20"/>
          <w:lang w:val="en-US"/>
        </w:rPr>
        <w:t>r</w:t>
      </w:r>
      <w:r w:rsidR="00DA3385" w:rsidRPr="00401693">
        <w:rPr>
          <w:rFonts w:cs="Times New Roman"/>
          <w:sz w:val="20"/>
          <w:szCs w:val="20"/>
          <w:lang w:val="en-US"/>
        </w:rPr>
        <w:t>esponse filter (IRR), (2) segmented in 2 s intervals, and (3) ocular movement correction was applied</w:t>
      </w:r>
      <w:r w:rsidR="004B5037" w:rsidRPr="00401693">
        <w:rPr>
          <w:rFonts w:cs="Times New Roman"/>
          <w:sz w:val="20"/>
          <w:szCs w:val="20"/>
          <w:lang w:val="en-US"/>
        </w:rPr>
        <w:t>.</w:t>
      </w:r>
      <w:r w:rsidR="0077237D"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{"citationItems":[{"id":"ITEM-1","itemData":{"DOI":"10.1016/0013-4694(83)90135-9","ISSN":"00134694","PMID":"6187540","abstract":"A new off-line procedure for dealing with ocular artifacts in ERP recording is described. The procedure (EMPC) uses EOG and EEG records for individual trials in an experimental session to estimate a propagation factor which describes the relationship between the EOG and EEG traces. The propagation factor is computed after stimulus-linkes variability in both traces has been removed. Different propagation factors are computed for blinks and eye movements. Tests are presented which demonstrate the validity and reliability of the procedure. ERPs derived from trials corrected by EMCP are more similar to a 'true' ERP than are ERPs derived from either uncorrected or randomly corrected trials. The procedure also reduces the difference between ERPs which are based on trials with different degrees of EOG variance. Furthermore, variability at each time point, across trials, is reduced following correction. The propagation factor decreases from frontal to parietal electrodes, and is larger for saccades than blinks. It is more consistent within experimental sessions than between sessions. The major advantage of the procedure is that it permits retention of all trials in an ERP experiment, irrespective of ocular artifact. Thus, studies of populations characterized by a high degree of artifact, and those requiring eye movements as part of the experimental task, are made possible. Furthermore, there is no need to require subjects to restrict eye movement activity. In comparison to procedures suggested by others, EMCP also has the advantage that separate correction factors are computed for blinks and movements and that these factors are based on data from the experimental session itself rather than from a separate calibration session. © 1983.","author":[{"dropping-particle":"","family":"Gratton","given":"Gabriele","non-dropping-particle":"","parse-names":false,"suffix":""},{"dropping-particle":"","family":"Coles","given":"Michael G.H.","non-dropping-particle":"","parse-names":false,"suffix":""},{"dropping-particle":"","family":"Donchin","given":"Emanuel","non-dropping-particle":"","parse-names":false,"suffix":""}],"container-title":"Electroencephalography and Clinical Neurophysiology","id":"ITEM-1","issue":"4","issued":{"date-parts":[["1983"]]},"page":"468-484","title":"A new method for off-line removal of ocular artifact","type":"article-journal","volume":"55"},"uris":["http://www.mendeley.com/documents/?uuid=eaf1ed42-a071-425e-b2a0-5959c0559856"]}],"mendeley":{"formattedCitation":"&lt;sup&gt;33&lt;/sup&gt;","plainTextFormattedCitation":"33","previouslyFormattedCitation":"&lt;sup&gt;31&lt;/sup&gt;"},"properties":{"noteIndex":0},"schema":"https://github.com/citation-style-language/schema/raw/master/csl-citation.json"}</w:instrText>
      </w:r>
      <w:r w:rsidR="0077237D" w:rsidRPr="00401693">
        <w:rPr>
          <w:rFonts w:cs="Times New Roman"/>
          <w:sz w:val="20"/>
          <w:szCs w:val="20"/>
          <w:lang w:val="en-US"/>
        </w:rPr>
        <w:fldChar w:fldCharType="separate"/>
      </w:r>
      <w:r w:rsidR="00031439" w:rsidRPr="00031439">
        <w:rPr>
          <w:rFonts w:cs="Times New Roman"/>
          <w:noProof/>
          <w:sz w:val="20"/>
          <w:szCs w:val="20"/>
          <w:vertAlign w:val="superscript"/>
          <w:lang w:val="en-US"/>
        </w:rPr>
        <w:t>33</w:t>
      </w:r>
      <w:r w:rsidR="0077237D" w:rsidRPr="00401693">
        <w:rPr>
          <w:rFonts w:cs="Times New Roman"/>
          <w:sz w:val="20"/>
          <w:szCs w:val="20"/>
          <w:lang w:val="en-US"/>
        </w:rPr>
        <w:fldChar w:fldCharType="end"/>
      </w:r>
      <w:r w:rsidR="00DA3385" w:rsidRPr="00401693">
        <w:rPr>
          <w:rFonts w:cs="Times New Roman"/>
          <w:sz w:val="20"/>
          <w:szCs w:val="20"/>
          <w:lang w:val="en-US"/>
        </w:rPr>
        <w:t xml:space="preserve"> (4), an automatic artefact rejection was applied removing voltage steps greater than 50 µV/</w:t>
      </w:r>
      <w:proofErr w:type="spellStart"/>
      <w:r w:rsidR="00DA3385" w:rsidRPr="00401693">
        <w:rPr>
          <w:rFonts w:cs="Times New Roman"/>
          <w:sz w:val="20"/>
          <w:szCs w:val="20"/>
          <w:lang w:val="en-US"/>
        </w:rPr>
        <w:t>ms</w:t>
      </w:r>
      <w:proofErr w:type="spellEnd"/>
      <w:r w:rsidR="00DA3385" w:rsidRPr="00401693">
        <w:rPr>
          <w:rFonts w:cs="Times New Roman"/>
          <w:sz w:val="20"/>
          <w:szCs w:val="20"/>
          <w:lang w:val="en-US"/>
        </w:rPr>
        <w:t xml:space="preserve"> and amplitudes exceeding ±100 µV, followed by (5) a manual artefact rejection (e.g., checking for artifacts, focal abnormalities, drowsiness). A total of 25% of pre- and posttreatment EEGs were co-rated by an independent research assistant. Because visual inspection of the EEG segments showed major art</w:t>
      </w:r>
      <w:r w:rsidR="004160FC" w:rsidRPr="00401693">
        <w:rPr>
          <w:rFonts w:cs="Times New Roman"/>
          <w:sz w:val="20"/>
          <w:szCs w:val="20"/>
          <w:lang w:val="en-US"/>
        </w:rPr>
        <w:t>i</w:t>
      </w:r>
      <w:r w:rsidR="00DA3385" w:rsidRPr="00401693">
        <w:rPr>
          <w:rFonts w:cs="Times New Roman"/>
          <w:sz w:val="20"/>
          <w:szCs w:val="20"/>
          <w:lang w:val="en-US"/>
        </w:rPr>
        <w:t xml:space="preserve">facts to be caused by the pulse, a pulse correction was used. A minimum of 30 artifact-free segments of the filtered EEG were required to be incorporated into the analysis. Filtrated EEG data were Fourier-transformed with a </w:t>
      </w:r>
      <w:proofErr w:type="spellStart"/>
      <w:r w:rsidR="00DA3385" w:rsidRPr="00401693">
        <w:rPr>
          <w:rFonts w:cs="Times New Roman"/>
          <w:sz w:val="20"/>
          <w:szCs w:val="20"/>
          <w:lang w:val="en-US"/>
        </w:rPr>
        <w:t>Hanning</w:t>
      </w:r>
      <w:proofErr w:type="spellEnd"/>
      <w:r w:rsidR="00DA3385" w:rsidRPr="00401693">
        <w:rPr>
          <w:rFonts w:cs="Times New Roman"/>
          <w:sz w:val="20"/>
          <w:szCs w:val="20"/>
          <w:lang w:val="en-US"/>
        </w:rPr>
        <w:t xml:space="preserve"> window length of 20%, whereby theta (4</w:t>
      </w:r>
      <w:r w:rsidR="008D1AD4">
        <w:rPr>
          <w:rStyle w:val="normaltextrun"/>
          <w:rFonts w:cs="Times New Roman"/>
          <w:color w:val="000000"/>
          <w:sz w:val="20"/>
          <w:szCs w:val="20"/>
          <w:shd w:val="clear" w:color="auto" w:fill="FFFFFF"/>
          <w:lang w:val="en-US"/>
        </w:rPr>
        <w:t xml:space="preserve"> – </w:t>
      </w:r>
      <w:r w:rsidR="00DA3385" w:rsidRPr="00401693">
        <w:rPr>
          <w:rFonts w:cs="Times New Roman"/>
          <w:sz w:val="20"/>
          <w:szCs w:val="20"/>
          <w:lang w:val="en-US"/>
        </w:rPr>
        <w:t>7 Hz), alpha (8</w:t>
      </w:r>
      <w:r w:rsidR="008D1AD4">
        <w:rPr>
          <w:rStyle w:val="normaltextrun"/>
          <w:rFonts w:cs="Times New Roman"/>
          <w:color w:val="000000"/>
          <w:sz w:val="20"/>
          <w:szCs w:val="20"/>
          <w:shd w:val="clear" w:color="auto" w:fill="FFFFFF"/>
          <w:lang w:val="en-US"/>
        </w:rPr>
        <w:t xml:space="preserve"> – </w:t>
      </w:r>
      <w:r w:rsidR="00DA3385" w:rsidRPr="00401693">
        <w:rPr>
          <w:rFonts w:cs="Times New Roman"/>
          <w:sz w:val="20"/>
          <w:szCs w:val="20"/>
          <w:lang w:val="en-US"/>
        </w:rPr>
        <w:t>12 Hz), and beta (13</w:t>
      </w:r>
      <w:r w:rsidR="008D1AD4">
        <w:rPr>
          <w:rStyle w:val="normaltextrun"/>
          <w:rFonts w:cs="Times New Roman"/>
          <w:color w:val="000000"/>
          <w:sz w:val="20"/>
          <w:szCs w:val="20"/>
          <w:shd w:val="clear" w:color="auto" w:fill="FFFFFF"/>
          <w:lang w:val="en-US"/>
        </w:rPr>
        <w:t xml:space="preserve"> – </w:t>
      </w:r>
      <w:r w:rsidR="00DA3385" w:rsidRPr="00401693">
        <w:rPr>
          <w:rFonts w:cs="Times New Roman"/>
          <w:sz w:val="20"/>
          <w:szCs w:val="20"/>
          <w:lang w:val="en-US"/>
        </w:rPr>
        <w:t>30 Hz) frequency bands were extracted. The extracted absolute power for each frequency band was aggregated to create an average for the central-frontal region, converted to relative band performance (%)</w:t>
      </w:r>
      <w:r w:rsidR="00004338" w:rsidRPr="00401693">
        <w:rPr>
          <w:rFonts w:cs="Times New Roman"/>
          <w:sz w:val="20"/>
          <w:szCs w:val="20"/>
          <w:lang w:val="en-US"/>
        </w:rPr>
        <w:t xml:space="preserve"> </w:t>
      </w:r>
      <w:r w:rsidR="00004338" w:rsidRPr="00401693">
        <w:rPr>
          <w:color w:val="000000"/>
          <w:sz w:val="20"/>
          <w:szCs w:val="20"/>
          <w:lang w:val="en-US"/>
        </w:rPr>
        <w:t>in relation to the full spectrum of frequency bands (i.e., delta, theta, alpha, and beta; 1</w:t>
      </w:r>
      <w:r w:rsidR="008D1AD4">
        <w:rPr>
          <w:rStyle w:val="normaltextrun"/>
          <w:rFonts w:cs="Times New Roman"/>
          <w:color w:val="000000"/>
          <w:sz w:val="20"/>
          <w:szCs w:val="20"/>
          <w:shd w:val="clear" w:color="auto" w:fill="FFFFFF"/>
          <w:lang w:val="en-US"/>
        </w:rPr>
        <w:t xml:space="preserve"> – </w:t>
      </w:r>
      <w:r w:rsidR="00004338" w:rsidRPr="00401693">
        <w:rPr>
          <w:color w:val="000000"/>
          <w:sz w:val="20"/>
          <w:szCs w:val="20"/>
          <w:lang w:val="en-US"/>
        </w:rPr>
        <w:t>30 Hz)</w:t>
      </w:r>
      <w:r w:rsidR="00DA3385" w:rsidRPr="00401693">
        <w:rPr>
          <w:rFonts w:cs="Times New Roman"/>
          <w:sz w:val="20"/>
          <w:szCs w:val="20"/>
          <w:lang w:val="en-US"/>
        </w:rPr>
        <w:t xml:space="preserve"> and ln-transformed to obtain normally distributed data before testing statistical hypotheses.</w:t>
      </w:r>
    </w:p>
    <w:p w14:paraId="12FEB63E" w14:textId="3541F4AA" w:rsidR="00E77E19" w:rsidRDefault="00DA3385" w:rsidP="00DF3AF3">
      <w:pPr>
        <w:spacing w:before="0" w:after="0" w:line="240" w:lineRule="auto"/>
        <w:jc w:val="both"/>
        <w:rPr>
          <w:rFonts w:cs="Times New Roman"/>
          <w:sz w:val="20"/>
          <w:szCs w:val="20"/>
          <w:lang w:val="en-US"/>
        </w:rPr>
      </w:pPr>
      <w:r w:rsidRPr="00401693">
        <w:rPr>
          <w:rFonts w:cs="Times New Roman"/>
          <w:sz w:val="20"/>
          <w:szCs w:val="20"/>
          <w:lang w:val="en-US"/>
        </w:rPr>
        <w:t xml:space="preserve">Session-wise EEG outcomes included </w:t>
      </w:r>
      <w:r w:rsidR="00DF55F3" w:rsidRPr="00401693">
        <w:rPr>
          <w:rFonts w:cs="Times New Roman"/>
          <w:sz w:val="20"/>
          <w:szCs w:val="20"/>
          <w:lang w:val="en-US"/>
        </w:rPr>
        <w:t xml:space="preserve">manually-noted task- and condition-wise beta activity values </w:t>
      </w:r>
      <w:r w:rsidRPr="00401693">
        <w:rPr>
          <w:rFonts w:cs="Times New Roman"/>
          <w:sz w:val="20"/>
          <w:szCs w:val="20"/>
          <w:lang w:val="en-US"/>
        </w:rPr>
        <w:t xml:space="preserve">in µV </w:t>
      </w:r>
      <w:r w:rsidR="00DF55F3" w:rsidRPr="00401693">
        <w:rPr>
          <w:rFonts w:cs="Times New Roman"/>
          <w:sz w:val="20"/>
          <w:szCs w:val="20"/>
          <w:lang w:val="en-US"/>
        </w:rPr>
        <w:t>during the</w:t>
      </w:r>
      <w:r w:rsidRPr="00401693">
        <w:rPr>
          <w:rFonts w:cs="Times New Roman"/>
          <w:sz w:val="20"/>
          <w:szCs w:val="20"/>
          <w:lang w:val="en-US"/>
        </w:rPr>
        <w:t xml:space="preserve"> baseline and</w:t>
      </w:r>
      <w:r w:rsidR="00DF55F3" w:rsidRPr="00401693">
        <w:rPr>
          <w:rFonts w:cs="Times New Roman"/>
          <w:sz w:val="20"/>
          <w:szCs w:val="20"/>
          <w:lang w:val="en-US"/>
        </w:rPr>
        <w:t xml:space="preserve"> feedback</w:t>
      </w:r>
      <w:r w:rsidRPr="00401693">
        <w:rPr>
          <w:rFonts w:cs="Times New Roman"/>
          <w:sz w:val="20"/>
          <w:szCs w:val="20"/>
          <w:lang w:val="en-US"/>
        </w:rPr>
        <w:t xml:space="preserve"> tr</w:t>
      </w:r>
      <w:r w:rsidR="00DF55F3" w:rsidRPr="00401693">
        <w:rPr>
          <w:rFonts w:cs="Times New Roman"/>
          <w:sz w:val="20"/>
          <w:szCs w:val="20"/>
          <w:lang w:val="en-US"/>
        </w:rPr>
        <w:t>ial</w:t>
      </w:r>
      <w:r w:rsidR="000D775C">
        <w:rPr>
          <w:rFonts w:cs="Times New Roman"/>
          <w:sz w:val="20"/>
          <w:szCs w:val="20"/>
          <w:lang w:val="en-US"/>
        </w:rPr>
        <w:t xml:space="preserve"> </w:t>
      </w:r>
      <w:r w:rsidR="00B215A7" w:rsidRPr="00401693">
        <w:rPr>
          <w:rFonts w:cs="Times New Roman"/>
          <w:sz w:val="20"/>
          <w:szCs w:val="20"/>
          <w:lang w:val="en-US"/>
        </w:rPr>
        <w:t xml:space="preserve">provided by the </w:t>
      </w:r>
      <w:r w:rsidR="00CA27F3" w:rsidRPr="00401693">
        <w:rPr>
          <w:rFonts w:cs="Times New Roman"/>
          <w:sz w:val="20"/>
          <w:szCs w:val="20"/>
          <w:lang w:val="en-US"/>
        </w:rPr>
        <w:t>EEG-</w:t>
      </w:r>
      <w:r w:rsidR="00B215A7" w:rsidRPr="00401693">
        <w:rPr>
          <w:rFonts w:cs="Times New Roman"/>
          <w:sz w:val="20"/>
          <w:szCs w:val="20"/>
          <w:lang w:val="en-US"/>
        </w:rPr>
        <w:t>NF device</w:t>
      </w:r>
      <w:r w:rsidR="000D775C">
        <w:rPr>
          <w:rFonts w:cs="Times New Roman"/>
          <w:sz w:val="20"/>
          <w:szCs w:val="20"/>
          <w:lang w:val="en-US"/>
        </w:rPr>
        <w:t>.</w:t>
      </w:r>
    </w:p>
    <w:p w14:paraId="01C8DE6D" w14:textId="1209BD6D" w:rsidR="00752313" w:rsidRDefault="00752313" w:rsidP="00DF3AF3">
      <w:pPr>
        <w:spacing w:before="0" w:after="0" w:line="240" w:lineRule="auto"/>
        <w:jc w:val="both"/>
        <w:rPr>
          <w:rFonts w:cs="Times New Roman"/>
          <w:sz w:val="20"/>
          <w:szCs w:val="20"/>
          <w:lang w:val="en-US"/>
        </w:rPr>
      </w:pPr>
    </w:p>
    <w:p w14:paraId="218956DC" w14:textId="00A5881E" w:rsidR="00752313" w:rsidRDefault="00752313" w:rsidP="00840496">
      <w:pPr>
        <w:pStyle w:val="Listenabsatz"/>
        <w:numPr>
          <w:ilvl w:val="2"/>
          <w:numId w:val="13"/>
        </w:numPr>
        <w:spacing w:before="0" w:after="0" w:line="240" w:lineRule="auto"/>
        <w:ind w:left="709" w:hanging="709"/>
        <w:rPr>
          <w:b/>
          <w:bCs/>
          <w:spacing w:val="-1"/>
          <w:sz w:val="20"/>
          <w:szCs w:val="18"/>
          <w:lang w:val="en-US"/>
        </w:rPr>
      </w:pPr>
      <w:r w:rsidRPr="00752313">
        <w:rPr>
          <w:b/>
          <w:bCs/>
          <w:spacing w:val="-1"/>
          <w:sz w:val="20"/>
          <w:szCs w:val="18"/>
          <w:lang w:val="en-US"/>
        </w:rPr>
        <w:t>Control variables at baseline</w:t>
      </w:r>
    </w:p>
    <w:p w14:paraId="69638997" w14:textId="77777777" w:rsidR="00752313" w:rsidRPr="00840496" w:rsidRDefault="00752313" w:rsidP="00840496">
      <w:pPr>
        <w:spacing w:before="0" w:after="0" w:line="240" w:lineRule="auto"/>
        <w:rPr>
          <w:b/>
          <w:bCs/>
          <w:spacing w:val="-1"/>
          <w:sz w:val="20"/>
          <w:szCs w:val="18"/>
          <w:lang w:val="en-US"/>
        </w:rPr>
      </w:pPr>
    </w:p>
    <w:p w14:paraId="2CD5F619" w14:textId="46142C41" w:rsidR="00752313" w:rsidRPr="00401693" w:rsidRDefault="00752313" w:rsidP="00752313">
      <w:pPr>
        <w:spacing w:before="0" w:after="0" w:line="240" w:lineRule="auto"/>
        <w:jc w:val="both"/>
        <w:rPr>
          <w:rFonts w:cs="Times New Roman"/>
          <w:i/>
          <w:sz w:val="20"/>
          <w:szCs w:val="20"/>
          <w:lang w:val="en-US"/>
        </w:rPr>
      </w:pPr>
      <w:r w:rsidRPr="00401693">
        <w:rPr>
          <w:rFonts w:cs="Times New Roman"/>
          <w:i/>
          <w:sz w:val="20"/>
          <w:szCs w:val="20"/>
          <w:lang w:val="en-US"/>
        </w:rPr>
        <w:t xml:space="preserve">Vigilance. </w:t>
      </w:r>
      <w:r w:rsidRPr="00401693">
        <w:rPr>
          <w:rFonts w:cs="Times New Roman"/>
          <w:iCs/>
          <w:sz w:val="20"/>
          <w:szCs w:val="20"/>
          <w:lang w:val="en-US"/>
        </w:rPr>
        <w:t xml:space="preserve">Alertness and the variability in early attentional processes were assessed with a computerized perception and attention functions battery </w:t>
      </w:r>
      <w:r w:rsidRPr="00401693">
        <w:rPr>
          <w:rFonts w:cs="Times New Roman"/>
          <w:sz w:val="20"/>
          <w:szCs w:val="20"/>
          <w:lang w:val="en-US"/>
        </w:rPr>
        <w:t>(WAFA),</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{"citationItems":[{"id":"ITEM-1","itemData":{"author":[{"dropping-particle":"","family":"Sturm","given":"W.","non-dropping-particle":"","parse-names":false,"suffix":""}],"id":"ITEM-1","issued":{"date-parts":[["2005"]]},"publisher":"Schuhfried GmbH","publisher-place":"Mödling, Austria","title":"Wiener Testsystem: Wahrnehmungs- und Aufmerksamkeitsfunktionen","type":"article"},"uris":["http://www.mendeley.com/documents/?uuid=c872ee5a-3cfe-4366-a0d7-62affe6fb965"]}],"mendeley":{"formattedCitation":"&lt;sup&gt;34&lt;/sup&gt;","plainTextFormattedCitation":"34","previouslyFormattedCitation":"&lt;sup&gt;32&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34</w:t>
      </w:r>
      <w:r w:rsidRPr="00401693">
        <w:rPr>
          <w:rFonts w:cs="Times New Roman"/>
          <w:sz w:val="20"/>
          <w:szCs w:val="20"/>
          <w:lang w:val="en-US"/>
        </w:rPr>
        <w:fldChar w:fldCharType="end"/>
      </w:r>
      <w:r w:rsidRPr="00401693">
        <w:rPr>
          <w:rFonts w:cs="Times New Roman"/>
          <w:iCs/>
          <w:sz w:val="20"/>
          <w:szCs w:val="20"/>
          <w:lang w:val="en-US"/>
        </w:rPr>
        <w:t xml:space="preserve"> provided by the Vienna Test System.</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{"citationItems":[{"id":"ITEM-1","itemData":{"id":"ITEM-1","issued":{"date-parts":[["2015"]]},"publisher":"Schuhfried GmbH","publisher-place":"Mödling, Austria","title":"Vienna Test System","type":"article"},"uris":["http://www.mendeley.com/documents/?uuid=b0227bd3-fdfb-4ba7-b94c-c53fb739d6ab"]}],"mendeley":{"formattedCitation":"&lt;sup&gt;21&lt;/sup&gt;","plainTextFormattedCitation":"21","previouslyFormattedCitation":"&lt;sup&gt;21&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21</w:t>
      </w:r>
      <w:r w:rsidRPr="00401693">
        <w:rPr>
          <w:rFonts w:cs="Times New Roman"/>
          <w:sz w:val="20"/>
          <w:szCs w:val="20"/>
          <w:lang w:val="en-US"/>
        </w:rPr>
        <w:fldChar w:fldCharType="end"/>
      </w:r>
      <w:r w:rsidRPr="00401693">
        <w:rPr>
          <w:rFonts w:cs="Times New Roman"/>
          <w:iCs/>
          <w:sz w:val="20"/>
          <w:szCs w:val="20"/>
          <w:lang w:val="en-US"/>
        </w:rPr>
        <w:t xml:space="preserve"> For the assessment of visual intrinsic alertness, </w:t>
      </w:r>
      <w:r w:rsidR="006532D3">
        <w:rPr>
          <w:rFonts w:cs="Times New Roman"/>
          <w:sz w:val="20"/>
          <w:szCs w:val="20"/>
          <w:lang w:val="en-US"/>
        </w:rPr>
        <w:t>patients</w:t>
      </w:r>
      <w:r w:rsidR="006532D3" w:rsidRPr="00401693" w:rsidDel="006532D3">
        <w:rPr>
          <w:rFonts w:cs="Times New Roman"/>
          <w:iCs/>
          <w:sz w:val="20"/>
          <w:szCs w:val="20"/>
          <w:lang w:val="en-US"/>
        </w:rPr>
        <w:t xml:space="preserve"> </w:t>
      </w:r>
      <w:r w:rsidRPr="00401693">
        <w:rPr>
          <w:rFonts w:cs="Times New Roman"/>
          <w:iCs/>
          <w:sz w:val="20"/>
          <w:szCs w:val="20"/>
          <w:lang w:val="en-US"/>
        </w:rPr>
        <w:t xml:space="preserve">were required to look at a fixation cross at the center of the screen and press a button as fast as possible when a target stimulus, a circle, appeared. Phasic alertness was measured via an auditory cue that appeared shortly before the visual stimulus, preparing the </w:t>
      </w:r>
      <w:r w:rsidR="006532D3">
        <w:rPr>
          <w:rFonts w:cs="Times New Roman"/>
          <w:sz w:val="20"/>
          <w:szCs w:val="20"/>
          <w:lang w:val="en-US"/>
        </w:rPr>
        <w:t xml:space="preserve">patient </w:t>
      </w:r>
      <w:r w:rsidRPr="00401693">
        <w:rPr>
          <w:rFonts w:cs="Times New Roman"/>
          <w:iCs/>
          <w:sz w:val="20"/>
          <w:szCs w:val="20"/>
          <w:lang w:val="en-US"/>
        </w:rPr>
        <w:t xml:space="preserve">for next execution of the reaction. Performance in intrinsic and phasic alertness are reported as log-transformed mean reaction time, with higher scores indicating longer reaction times and thus less alertness. Variability in performance in intrinsic and phasic alertness </w:t>
      </w:r>
      <w:r w:rsidR="007A0E7B">
        <w:rPr>
          <w:rFonts w:cs="Times New Roman"/>
          <w:iCs/>
          <w:sz w:val="20"/>
          <w:szCs w:val="20"/>
          <w:lang w:val="en-US"/>
        </w:rPr>
        <w:t>was</w:t>
      </w:r>
      <w:r w:rsidR="007A0E7B" w:rsidRPr="00401693">
        <w:rPr>
          <w:rFonts w:cs="Times New Roman"/>
          <w:iCs/>
          <w:sz w:val="20"/>
          <w:szCs w:val="20"/>
          <w:lang w:val="en-US"/>
        </w:rPr>
        <w:t xml:space="preserve"> </w:t>
      </w:r>
      <w:r w:rsidRPr="00401693">
        <w:rPr>
          <w:rFonts w:cs="Times New Roman"/>
          <w:iCs/>
          <w:sz w:val="20"/>
          <w:szCs w:val="20"/>
          <w:lang w:val="en-US"/>
        </w:rPr>
        <w:t>reported as a measure of dispersion, with higher scores indicating greater variability in intrinsic or phasic alertness.</w:t>
      </w:r>
    </w:p>
    <w:p w14:paraId="274EF9CF" w14:textId="77777777" w:rsidR="00752313" w:rsidRPr="00401693" w:rsidRDefault="00752313" w:rsidP="00752313">
      <w:pPr>
        <w:spacing w:before="0" w:after="0" w:line="240" w:lineRule="auto"/>
        <w:jc w:val="both"/>
        <w:rPr>
          <w:rFonts w:cs="Times New Roman"/>
          <w:sz w:val="20"/>
          <w:szCs w:val="20"/>
          <w:lang w:val="en-US"/>
        </w:rPr>
      </w:pPr>
    </w:p>
    <w:p w14:paraId="1BD2386E" w14:textId="0EF29CAC" w:rsidR="00752313" w:rsidRPr="00401693" w:rsidRDefault="00752313" w:rsidP="00752313">
      <w:pPr>
        <w:spacing w:before="0" w:after="0" w:line="240" w:lineRule="auto"/>
        <w:jc w:val="both"/>
        <w:rPr>
          <w:rFonts w:cs="Times New Roman"/>
          <w:sz w:val="20"/>
          <w:szCs w:val="20"/>
          <w:lang w:val="en-US"/>
        </w:rPr>
      </w:pPr>
      <w:r w:rsidRPr="00401693">
        <w:rPr>
          <w:rFonts w:cs="Times New Roman"/>
          <w:i/>
          <w:sz w:val="20"/>
          <w:szCs w:val="20"/>
          <w:lang w:val="en-US"/>
        </w:rPr>
        <w:t xml:space="preserve">Intelligence. </w:t>
      </w:r>
      <w:r w:rsidRPr="00401693">
        <w:rPr>
          <w:rFonts w:cs="Times New Roman"/>
          <w:sz w:val="20"/>
          <w:szCs w:val="20"/>
          <w:lang w:val="en-US"/>
        </w:rPr>
        <w:t>Intelligence was measured using a computerized version of Raven’s Colored Progressive Matrices,</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{"citationItems":[{"id":"ITEM-1","itemData":{"author":[{"dropping-particle":"","family":"Raven","given":"J. C.","non-dropping-particle":"","parse-names":false,"suffix":""},{"dropping-particle":"","family":"Court","given":"J. H.","non-dropping-particle":"","parse-names":false,"suffix":""},{"dropping-particle":"","family":"Raven","given":"J.","non-dropping-particle":"","parse-names":false,"suffix":""}],"id":"ITEM-1","issued":{"date-parts":[["1998"]]},"publisher":"Schuhfried GmbH","publisher-place":"Mödling, Austria","title":"Wiener Testsystem: Raven's Advanced Progressive Matrices.","type":"article"},"uris":["http://www.mendeley.com/documents/?uuid=7cdee622-400c-418a-96c7-182b82499be7"]}],"mendeley":{"formattedCitation":"&lt;sup&gt;35&lt;/sup&gt;","plainTextFormattedCitation":"35","previouslyFormattedCitation":"&lt;sup&gt;33&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35</w:t>
      </w:r>
      <w:r w:rsidRPr="00401693">
        <w:rPr>
          <w:rFonts w:cs="Times New Roman"/>
          <w:sz w:val="20"/>
          <w:szCs w:val="20"/>
          <w:lang w:val="en-US"/>
        </w:rPr>
        <w:fldChar w:fldCharType="end"/>
      </w:r>
      <w:r w:rsidRPr="00401693">
        <w:rPr>
          <w:rFonts w:cs="Times New Roman"/>
          <w:sz w:val="20"/>
          <w:szCs w:val="20"/>
          <w:lang w:val="en-US"/>
        </w:rPr>
        <w:t xml:space="preserve"> a language-free test provided by the Vienna Test System.</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{"citationItems":[{"id":"ITEM-1","itemData":{"id":"ITEM-1","issued":{"date-parts":[["2015"]]},"publisher":"Schuhfried GmbH","publisher-place":"Mödling, Austria","title":"Vienna Test System","type":"article"},"uris":["http://www.mendeley.com/documents/?uuid=b0227bd3-fdfb-4ba7-b94c-c53fb739d6ab"]}],"mendeley":{"formattedCitation":"&lt;sup&gt;21&lt;/sup&gt;","plainTextFormattedCitation":"21","previouslyFormattedCitation":"&lt;sup&gt;21&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21</w:t>
      </w:r>
      <w:r w:rsidRPr="00401693">
        <w:rPr>
          <w:rFonts w:cs="Times New Roman"/>
          <w:sz w:val="20"/>
          <w:szCs w:val="20"/>
          <w:lang w:val="en-US"/>
        </w:rPr>
        <w:fldChar w:fldCharType="end"/>
      </w:r>
      <w:r w:rsidRPr="00401693">
        <w:rPr>
          <w:rFonts w:cs="Times New Roman"/>
          <w:sz w:val="20"/>
          <w:szCs w:val="20"/>
          <w:lang w:val="en-US"/>
        </w:rPr>
        <w:t xml:space="preserve"> </w:t>
      </w:r>
      <w:r w:rsidR="006532D3">
        <w:rPr>
          <w:rFonts w:cs="Times New Roman"/>
          <w:sz w:val="20"/>
          <w:szCs w:val="20"/>
          <w:lang w:val="en-US"/>
        </w:rPr>
        <w:t>Patients</w:t>
      </w:r>
      <w:r w:rsidR="006532D3" w:rsidRPr="00401693" w:rsidDel="006532D3">
        <w:rPr>
          <w:rFonts w:cs="Times New Roman"/>
          <w:sz w:val="20"/>
          <w:szCs w:val="20"/>
          <w:lang w:val="en-US"/>
        </w:rPr>
        <w:t xml:space="preserve"> </w:t>
      </w:r>
      <w:r w:rsidRPr="00401693">
        <w:rPr>
          <w:rFonts w:cs="Times New Roman"/>
          <w:sz w:val="20"/>
          <w:szCs w:val="20"/>
          <w:lang w:val="en-US"/>
        </w:rPr>
        <w:t xml:space="preserve">performed 32 trials, during which they were shown geometric figures or patterns in which an element had been left out. Out of eight response options, </w:t>
      </w:r>
      <w:r w:rsidR="006532D3">
        <w:rPr>
          <w:rFonts w:cs="Times New Roman"/>
          <w:sz w:val="20"/>
          <w:szCs w:val="20"/>
          <w:lang w:val="en-US"/>
        </w:rPr>
        <w:t>patients</w:t>
      </w:r>
      <w:r w:rsidR="006532D3" w:rsidRPr="00401693" w:rsidDel="006532D3">
        <w:rPr>
          <w:rFonts w:cs="Times New Roman"/>
          <w:sz w:val="20"/>
          <w:szCs w:val="20"/>
          <w:lang w:val="en-US"/>
        </w:rPr>
        <w:t xml:space="preserve"> </w:t>
      </w:r>
      <w:r w:rsidRPr="00401693">
        <w:rPr>
          <w:rFonts w:cs="Times New Roman"/>
          <w:sz w:val="20"/>
          <w:szCs w:val="20"/>
          <w:lang w:val="en-US"/>
        </w:rPr>
        <w:t>had to choose the one that correctly completes the pattern. A higher number of correct responses indicates higher general intelligence.</w:t>
      </w:r>
    </w:p>
    <w:p w14:paraId="6ACB94F5" w14:textId="77777777" w:rsidR="00752313" w:rsidRPr="00401693" w:rsidRDefault="00752313" w:rsidP="00752313">
      <w:pPr>
        <w:spacing w:before="0" w:after="0" w:line="240" w:lineRule="auto"/>
        <w:jc w:val="both"/>
        <w:rPr>
          <w:rFonts w:cs="Times New Roman"/>
          <w:i/>
          <w:sz w:val="20"/>
          <w:szCs w:val="20"/>
          <w:lang w:val="en-US"/>
        </w:rPr>
      </w:pPr>
    </w:p>
    <w:p w14:paraId="1F1E7E05" w14:textId="2B06B9E8" w:rsidR="00752313" w:rsidRPr="00401693" w:rsidRDefault="00752313" w:rsidP="00752313">
      <w:pPr>
        <w:spacing w:before="0" w:after="0" w:line="240" w:lineRule="auto"/>
        <w:jc w:val="both"/>
        <w:rPr>
          <w:rFonts w:cs="Times New Roman"/>
          <w:sz w:val="20"/>
          <w:szCs w:val="20"/>
          <w:lang w:val="en-US"/>
        </w:rPr>
      </w:pPr>
      <w:r w:rsidRPr="00401693">
        <w:rPr>
          <w:rFonts w:cs="Times New Roman"/>
          <w:i/>
          <w:sz w:val="20"/>
          <w:szCs w:val="20"/>
          <w:lang w:val="en-US"/>
        </w:rPr>
        <w:t xml:space="preserve">Working memory. </w:t>
      </w:r>
      <w:r w:rsidRPr="00401693">
        <w:rPr>
          <w:rFonts w:cs="Times New Roman"/>
          <w:sz w:val="20"/>
          <w:szCs w:val="20"/>
          <w:lang w:val="en-US"/>
        </w:rPr>
        <w:t xml:space="preserve">Working memory was measured using a computerized version of an </w:t>
      </w:r>
      <w:r w:rsidRPr="00401693">
        <w:rPr>
          <w:rFonts w:cs="Times New Roman"/>
          <w:i/>
          <w:sz w:val="20"/>
          <w:szCs w:val="20"/>
          <w:lang w:val="en-US"/>
        </w:rPr>
        <w:t>N</w:t>
      </w:r>
      <w:r w:rsidRPr="00401693">
        <w:rPr>
          <w:rFonts w:cs="Times New Roman"/>
          <w:sz w:val="20"/>
          <w:szCs w:val="20"/>
          <w:lang w:val="en-US"/>
        </w:rPr>
        <w:t>-back task</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author":[{"dropping-particle":"","family":"Schellig","given":"D.","non-dropping-particle":"","parse-names":false,"suffix":""},{"dropping-particle":"","family":"Schuri","given":"U.","non-dropping-particle":"","parse-names":false,"suffix":""}],"id":"ITEM-1","issued":{"date-parts":[["2015"]]},"publisher":"Schuhfried GmbH","publisher-place":"Mödling, Austria","title":"Wiener Testsystem: N-Back Verbal. Mödling:","type":"article"},"uris":["http://www.mendeley.com/documents/?uuid=59e0b566-dbde-4e5a-be92-ec88d28b520f"]}],"mendeley":{"formattedCitation":"&lt;sup&gt;36&lt;/sup&gt;","plainTextFormattedCitation":"36","previouslyFormattedCitation":"&lt;sup&gt;34&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36</w:t>
      </w:r>
      <w:r w:rsidRPr="00401693">
        <w:rPr>
          <w:rFonts w:cs="Times New Roman"/>
          <w:sz w:val="20"/>
          <w:szCs w:val="20"/>
          <w:lang w:val="en-US"/>
        </w:rPr>
        <w:fldChar w:fldCharType="end"/>
      </w:r>
      <w:r w:rsidRPr="00401693">
        <w:rPr>
          <w:rFonts w:cs="Times New Roman"/>
          <w:sz w:val="20"/>
          <w:szCs w:val="20"/>
          <w:lang w:val="en-US"/>
        </w:rPr>
        <w:t xml:space="preserve"> provided by the Vienna Test System.</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{"citationItems":[{"id":"ITEM-1","itemData":{"id":"ITEM-1","issued":{"date-parts":[["2015"]]},"publisher":"Schuhfried GmbH","publisher-place":"Mödling, Austria","title":"Vienna Test System","type":"article"},"uris":["http://www.mendeley.com/documents/?uuid=b0227bd3-fdfb-4ba7-b94c-c53fb739d6ab"]}],"mendeley":{"formattedCitation":"&lt;sup&gt;21&lt;/sup&gt;","plainTextFormattedCitation":"21","previouslyFormattedCitation":"&lt;sup&gt;21&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21</w:t>
      </w:r>
      <w:r w:rsidRPr="00401693">
        <w:rPr>
          <w:rFonts w:cs="Times New Roman"/>
          <w:sz w:val="20"/>
          <w:szCs w:val="20"/>
          <w:lang w:val="en-US"/>
        </w:rPr>
        <w:fldChar w:fldCharType="end"/>
      </w:r>
      <w:r w:rsidRPr="00401693">
        <w:rPr>
          <w:rFonts w:cs="Times New Roman"/>
          <w:sz w:val="20"/>
          <w:szCs w:val="20"/>
          <w:lang w:val="en-US"/>
        </w:rPr>
        <w:t xml:space="preserve"> </w:t>
      </w:r>
      <w:r w:rsidR="006532D3">
        <w:rPr>
          <w:rFonts w:cs="Times New Roman"/>
          <w:sz w:val="20"/>
          <w:szCs w:val="20"/>
          <w:lang w:val="en-US"/>
        </w:rPr>
        <w:t>Patients</w:t>
      </w:r>
      <w:r w:rsidR="006532D3" w:rsidRPr="00401693" w:rsidDel="006532D3">
        <w:rPr>
          <w:rFonts w:cs="Times New Roman"/>
          <w:sz w:val="20"/>
          <w:szCs w:val="20"/>
          <w:lang w:val="en-US"/>
        </w:rPr>
        <w:t xml:space="preserve"> </w:t>
      </w:r>
      <w:r w:rsidRPr="00401693">
        <w:rPr>
          <w:rFonts w:cs="Times New Roman"/>
          <w:sz w:val="20"/>
          <w:szCs w:val="20"/>
          <w:lang w:val="en-US"/>
        </w:rPr>
        <w:t xml:space="preserve">performed 100 trials with consonants being consecutively presented for 1.5 s </w:t>
      </w:r>
      <w:r w:rsidRPr="00401693">
        <w:rPr>
          <w:rFonts w:cs="Times New Roman"/>
          <w:sz w:val="20"/>
          <w:szCs w:val="20"/>
          <w:lang w:val="en-US"/>
        </w:rPr>
        <w:lastRenderedPageBreak/>
        <w:t xml:space="preserve">with a 1.5 s inter-stimulus interval. </w:t>
      </w:r>
      <w:r w:rsidR="006532D3">
        <w:rPr>
          <w:rFonts w:cs="Times New Roman"/>
          <w:sz w:val="20"/>
          <w:szCs w:val="20"/>
          <w:lang w:val="en-US"/>
        </w:rPr>
        <w:t>Patients</w:t>
      </w:r>
      <w:r w:rsidR="006532D3" w:rsidRPr="00401693" w:rsidDel="006532D3">
        <w:rPr>
          <w:rFonts w:cs="Times New Roman"/>
          <w:sz w:val="20"/>
          <w:szCs w:val="20"/>
          <w:lang w:val="en-US"/>
        </w:rPr>
        <w:t xml:space="preserve"> </w:t>
      </w:r>
      <w:r w:rsidRPr="00401693">
        <w:rPr>
          <w:rFonts w:cs="Times New Roman"/>
          <w:sz w:val="20"/>
          <w:szCs w:val="20"/>
          <w:lang w:val="en-US"/>
        </w:rPr>
        <w:t>had to decide whether the currently presented consonant was identical to that presented two places earlier. A higher number of correct responses indicates a better working memory.</w:t>
      </w:r>
    </w:p>
    <w:p w14:paraId="1AB4B4D0" w14:textId="77777777" w:rsidR="00752313" w:rsidRPr="00401693" w:rsidRDefault="00752313" w:rsidP="00DF3AF3">
      <w:pPr>
        <w:spacing w:before="0" w:after="0" w:line="240" w:lineRule="auto"/>
        <w:jc w:val="both"/>
        <w:rPr>
          <w:rFonts w:cs="Times New Roman"/>
          <w:sz w:val="20"/>
          <w:szCs w:val="20"/>
          <w:lang w:val="en-US"/>
        </w:rPr>
      </w:pPr>
    </w:p>
    <w:p w14:paraId="7EFEB67B" w14:textId="77777777" w:rsidR="008C5BB6" w:rsidRPr="00401693" w:rsidRDefault="008C5BB6" w:rsidP="00884F6D">
      <w:pPr>
        <w:spacing w:before="0" w:after="0" w:line="240" w:lineRule="auto"/>
        <w:rPr>
          <w:rFonts w:cs="Times New Roman"/>
          <w:sz w:val="20"/>
          <w:szCs w:val="20"/>
          <w:lang w:val="en-US"/>
        </w:rPr>
      </w:pPr>
    </w:p>
    <w:p w14:paraId="11CE75E7" w14:textId="14B890B7" w:rsidR="004160FC" w:rsidRPr="00401693" w:rsidRDefault="00AB30F9" w:rsidP="004160FC">
      <w:pPr>
        <w:pStyle w:val="Listenabsatz"/>
        <w:numPr>
          <w:ilvl w:val="1"/>
          <w:numId w:val="13"/>
        </w:numPr>
        <w:spacing w:before="0" w:after="0" w:line="240" w:lineRule="auto"/>
        <w:ind w:left="426" w:hanging="426"/>
        <w:contextualSpacing w:val="0"/>
        <w:rPr>
          <w:b/>
          <w:bCs/>
          <w:spacing w:val="-1"/>
          <w:sz w:val="20"/>
          <w:szCs w:val="18"/>
          <w:lang w:val="en-US"/>
        </w:rPr>
      </w:pPr>
      <w:r w:rsidRPr="00401693">
        <w:rPr>
          <w:b/>
          <w:bCs/>
          <w:spacing w:val="-1"/>
          <w:sz w:val="20"/>
          <w:szCs w:val="18"/>
          <w:lang w:val="en-US"/>
        </w:rPr>
        <w:t>Treatment</w:t>
      </w:r>
    </w:p>
    <w:p w14:paraId="07948C0F" w14:textId="77777777" w:rsidR="004160FC" w:rsidRPr="00401693" w:rsidRDefault="004160FC" w:rsidP="004160FC">
      <w:pPr>
        <w:pStyle w:val="Listenabsatz"/>
        <w:spacing w:before="0" w:after="0" w:line="240" w:lineRule="auto"/>
        <w:ind w:left="426"/>
        <w:contextualSpacing w:val="0"/>
        <w:rPr>
          <w:spacing w:val="-1"/>
          <w:sz w:val="20"/>
          <w:szCs w:val="18"/>
          <w:lang w:val="en-US"/>
        </w:rPr>
      </w:pPr>
    </w:p>
    <w:p w14:paraId="0146F672" w14:textId="7C5BE968" w:rsidR="00282F37" w:rsidRPr="00401693" w:rsidRDefault="009041E9" w:rsidP="004160FC">
      <w:pPr>
        <w:spacing w:before="0" w:after="0" w:line="240" w:lineRule="auto"/>
        <w:jc w:val="both"/>
        <w:rPr>
          <w:sz w:val="20"/>
          <w:szCs w:val="20"/>
          <w:lang w:val="en-US"/>
        </w:rPr>
      </w:pPr>
      <w:r w:rsidRPr="00401693">
        <w:rPr>
          <w:sz w:val="20"/>
          <w:szCs w:val="20"/>
          <w:lang w:val="en-US"/>
        </w:rPr>
        <w:t>T</w:t>
      </w:r>
      <w:r w:rsidR="00CE3302" w:rsidRPr="00401693">
        <w:rPr>
          <w:sz w:val="20"/>
          <w:szCs w:val="20"/>
          <w:lang w:val="en-US"/>
        </w:rPr>
        <w:t>reatment included</w:t>
      </w:r>
      <w:r w:rsidR="00282F37" w:rsidRPr="00401693">
        <w:rPr>
          <w:sz w:val="20"/>
          <w:szCs w:val="20"/>
          <w:lang w:val="en-US"/>
        </w:rPr>
        <w:t xml:space="preserve"> 12 individual</w:t>
      </w:r>
      <w:r w:rsidRPr="00401693">
        <w:rPr>
          <w:sz w:val="20"/>
          <w:szCs w:val="20"/>
          <w:lang w:val="en-US"/>
        </w:rPr>
        <w:t>, manualized</w:t>
      </w:r>
      <w:r w:rsidR="00282F37" w:rsidRPr="00401693">
        <w:rPr>
          <w:sz w:val="20"/>
          <w:szCs w:val="20"/>
          <w:lang w:val="en-US"/>
        </w:rPr>
        <w:t xml:space="preserve"> 60-min sessions of </w:t>
      </w:r>
      <w:r w:rsidR="00174A57" w:rsidRPr="00401693">
        <w:rPr>
          <w:sz w:val="20"/>
          <w:szCs w:val="20"/>
          <w:lang w:val="en-US"/>
        </w:rPr>
        <w:t>the</w:t>
      </w:r>
      <w:r w:rsidR="0000736A" w:rsidRPr="00401693">
        <w:rPr>
          <w:sz w:val="20"/>
          <w:szCs w:val="20"/>
          <w:lang w:val="en-US"/>
        </w:rPr>
        <w:t xml:space="preserve"> </w:t>
      </w:r>
      <w:proofErr w:type="spellStart"/>
      <w:r w:rsidRPr="00401693">
        <w:rPr>
          <w:sz w:val="20"/>
          <w:szCs w:val="20"/>
          <w:lang w:val="en-US"/>
        </w:rPr>
        <w:t>rt</w:t>
      </w:r>
      <w:r w:rsidR="00282F37" w:rsidRPr="00401693">
        <w:rPr>
          <w:sz w:val="20"/>
          <w:szCs w:val="20"/>
          <w:lang w:val="en-US"/>
        </w:rPr>
        <w:t>fNIRS</w:t>
      </w:r>
      <w:proofErr w:type="spellEnd"/>
      <w:r w:rsidRPr="00401693">
        <w:rPr>
          <w:sz w:val="20"/>
          <w:szCs w:val="20"/>
          <w:lang w:val="en-US"/>
        </w:rPr>
        <w:t xml:space="preserve">-NF </w:t>
      </w:r>
      <w:r w:rsidR="0000736A" w:rsidRPr="00401693">
        <w:rPr>
          <w:sz w:val="20"/>
          <w:szCs w:val="20"/>
          <w:lang w:val="en-US"/>
        </w:rPr>
        <w:t xml:space="preserve">intervention </w:t>
      </w:r>
      <w:r w:rsidR="00282F37" w:rsidRPr="00401693">
        <w:rPr>
          <w:sz w:val="20"/>
          <w:szCs w:val="20"/>
          <w:lang w:val="en-US"/>
        </w:rPr>
        <w:t xml:space="preserve">or </w:t>
      </w:r>
      <w:r w:rsidR="0000736A" w:rsidRPr="00401693">
        <w:rPr>
          <w:sz w:val="20"/>
          <w:szCs w:val="20"/>
          <w:lang w:val="en-US"/>
        </w:rPr>
        <w:t xml:space="preserve">the control intervention, </w:t>
      </w:r>
      <w:r w:rsidR="009C5735" w:rsidRPr="00401693">
        <w:rPr>
          <w:sz w:val="20"/>
          <w:szCs w:val="20"/>
          <w:lang w:val="en-US"/>
        </w:rPr>
        <w:t>EEG-NF</w:t>
      </w:r>
      <w:r w:rsidR="0000736A" w:rsidRPr="00401693">
        <w:rPr>
          <w:sz w:val="20"/>
          <w:szCs w:val="20"/>
          <w:lang w:val="en-US"/>
        </w:rPr>
        <w:t>,</w:t>
      </w:r>
      <w:r w:rsidR="00282F37" w:rsidRPr="00401693">
        <w:rPr>
          <w:sz w:val="20"/>
          <w:szCs w:val="20"/>
          <w:lang w:val="en-US"/>
        </w:rPr>
        <w:t xml:space="preserve"> over 8 weeks, </w:t>
      </w:r>
      <w:r w:rsidR="00CE3302" w:rsidRPr="00401693">
        <w:rPr>
          <w:sz w:val="20"/>
          <w:szCs w:val="20"/>
          <w:lang w:val="en-US"/>
        </w:rPr>
        <w:t>with</w:t>
      </w:r>
      <w:r w:rsidR="001F7E9A" w:rsidRPr="00401693">
        <w:rPr>
          <w:sz w:val="20"/>
          <w:szCs w:val="20"/>
          <w:lang w:val="en-US"/>
        </w:rPr>
        <w:t xml:space="preserve"> </w:t>
      </w:r>
      <w:r w:rsidR="00CE3302" w:rsidRPr="00401693">
        <w:rPr>
          <w:sz w:val="20"/>
          <w:szCs w:val="20"/>
          <w:lang w:val="en-US"/>
        </w:rPr>
        <w:t>t</w:t>
      </w:r>
      <w:r w:rsidR="001F7E9A" w:rsidRPr="00401693">
        <w:rPr>
          <w:sz w:val="20"/>
          <w:szCs w:val="20"/>
          <w:lang w:val="en-US"/>
        </w:rPr>
        <w:t>he first eight sessions t</w:t>
      </w:r>
      <w:r w:rsidR="00CE3302" w:rsidRPr="00401693">
        <w:rPr>
          <w:sz w:val="20"/>
          <w:szCs w:val="20"/>
          <w:lang w:val="en-US"/>
        </w:rPr>
        <w:t>aking</w:t>
      </w:r>
      <w:r w:rsidR="001F7E9A" w:rsidRPr="00401693">
        <w:rPr>
          <w:sz w:val="20"/>
          <w:szCs w:val="20"/>
          <w:lang w:val="en-US"/>
        </w:rPr>
        <w:t xml:space="preserve"> place twice a week and the final four sessions once a week. </w:t>
      </w:r>
      <w:r w:rsidR="00CE3302" w:rsidRPr="00401693">
        <w:rPr>
          <w:sz w:val="20"/>
          <w:szCs w:val="20"/>
          <w:lang w:val="en-US"/>
        </w:rPr>
        <w:t xml:space="preserve">All </w:t>
      </w:r>
      <w:r w:rsidR="006532D3">
        <w:rPr>
          <w:rFonts w:cs="Times New Roman"/>
          <w:sz w:val="20"/>
          <w:szCs w:val="20"/>
          <w:lang w:val="en-US"/>
        </w:rPr>
        <w:t>patients</w:t>
      </w:r>
      <w:r w:rsidR="006532D3" w:rsidRPr="00401693">
        <w:rPr>
          <w:rFonts w:cs="Times New Roman"/>
          <w:sz w:val="20"/>
          <w:szCs w:val="20"/>
          <w:lang w:val="en-US"/>
        </w:rPr>
        <w:t xml:space="preserve"> </w:t>
      </w:r>
      <w:r w:rsidR="00CE3302" w:rsidRPr="00401693">
        <w:rPr>
          <w:rFonts w:cs="Times New Roman"/>
          <w:sz w:val="20"/>
          <w:szCs w:val="20"/>
          <w:lang w:val="en-US"/>
        </w:rPr>
        <w:t xml:space="preserve">were informed that the purpose of the training was to examine whether voluntary regulation learned during the training would enable them to increase voluntary control over </w:t>
      </w:r>
      <w:r w:rsidR="004C4F2D" w:rsidRPr="00401693">
        <w:rPr>
          <w:rFonts w:cs="Times New Roman"/>
          <w:sz w:val="20"/>
          <w:szCs w:val="20"/>
          <w:lang w:val="en-US"/>
        </w:rPr>
        <w:t xml:space="preserve">their </w:t>
      </w:r>
      <w:r w:rsidR="00CE3302" w:rsidRPr="00401693">
        <w:rPr>
          <w:rFonts w:cs="Times New Roman"/>
          <w:sz w:val="20"/>
          <w:szCs w:val="20"/>
          <w:lang w:val="en-US"/>
        </w:rPr>
        <w:t xml:space="preserve">eating behavior in daily life. </w:t>
      </w:r>
      <w:r w:rsidR="006532D3" w:rsidRPr="00401693">
        <w:rPr>
          <w:sz w:val="20"/>
          <w:szCs w:val="20"/>
          <w:lang w:val="en-US"/>
        </w:rPr>
        <w:t>Pa</w:t>
      </w:r>
      <w:r w:rsidR="006532D3">
        <w:rPr>
          <w:sz w:val="20"/>
          <w:szCs w:val="20"/>
          <w:lang w:val="en-US"/>
        </w:rPr>
        <w:t>tients</w:t>
      </w:r>
      <w:r w:rsidR="006532D3" w:rsidRPr="00401693">
        <w:rPr>
          <w:sz w:val="20"/>
          <w:szCs w:val="20"/>
          <w:lang w:val="en-US"/>
        </w:rPr>
        <w:t xml:space="preserve"> </w:t>
      </w:r>
      <w:r w:rsidR="001A6412" w:rsidRPr="00401693">
        <w:rPr>
          <w:sz w:val="20"/>
          <w:szCs w:val="20"/>
          <w:lang w:val="en-US"/>
        </w:rPr>
        <w:t xml:space="preserve">in </w:t>
      </w:r>
      <w:r w:rsidR="00CE3302" w:rsidRPr="00401693">
        <w:rPr>
          <w:sz w:val="20"/>
          <w:szCs w:val="20"/>
          <w:lang w:val="en-US"/>
        </w:rPr>
        <w:t xml:space="preserve">the </w:t>
      </w:r>
      <w:proofErr w:type="spellStart"/>
      <w:r w:rsidRPr="00401693">
        <w:rPr>
          <w:sz w:val="20"/>
          <w:szCs w:val="20"/>
          <w:lang w:val="en-US"/>
        </w:rPr>
        <w:t>rt</w:t>
      </w:r>
      <w:r w:rsidR="00CE3302" w:rsidRPr="00401693">
        <w:rPr>
          <w:sz w:val="20"/>
          <w:szCs w:val="20"/>
          <w:lang w:val="en-US"/>
        </w:rPr>
        <w:t>fNIRS</w:t>
      </w:r>
      <w:proofErr w:type="spellEnd"/>
      <w:r w:rsidR="009C5735" w:rsidRPr="00401693">
        <w:rPr>
          <w:sz w:val="20"/>
          <w:szCs w:val="20"/>
          <w:lang w:val="en-US"/>
        </w:rPr>
        <w:t>-</w:t>
      </w:r>
      <w:r w:rsidR="00CE3302" w:rsidRPr="00401693">
        <w:rPr>
          <w:sz w:val="20"/>
          <w:szCs w:val="20"/>
          <w:lang w:val="en-US"/>
        </w:rPr>
        <w:t xml:space="preserve"> and </w:t>
      </w:r>
      <w:r w:rsidR="009C5735" w:rsidRPr="00401693">
        <w:rPr>
          <w:sz w:val="20"/>
          <w:szCs w:val="20"/>
          <w:lang w:val="en-US"/>
        </w:rPr>
        <w:t>EEG-NF</w:t>
      </w:r>
      <w:r w:rsidR="00CE3302" w:rsidRPr="00401693">
        <w:rPr>
          <w:sz w:val="20"/>
          <w:szCs w:val="20"/>
          <w:lang w:val="en-US"/>
        </w:rPr>
        <w:t xml:space="preserve"> arms</w:t>
      </w:r>
      <w:r w:rsidR="001A6412" w:rsidRPr="00401693">
        <w:rPr>
          <w:sz w:val="20"/>
          <w:szCs w:val="20"/>
          <w:lang w:val="en-US"/>
        </w:rPr>
        <w:t xml:space="preserve"> </w:t>
      </w:r>
      <w:r w:rsidR="004C4F2D" w:rsidRPr="00401693">
        <w:rPr>
          <w:sz w:val="20"/>
          <w:szCs w:val="20"/>
          <w:lang w:val="en-US"/>
        </w:rPr>
        <w:t xml:space="preserve">(and the WL arm during delayed </w:t>
      </w:r>
      <w:proofErr w:type="spellStart"/>
      <w:r w:rsidRPr="00401693">
        <w:rPr>
          <w:sz w:val="20"/>
          <w:szCs w:val="20"/>
          <w:lang w:val="en-US"/>
        </w:rPr>
        <w:t>rt</w:t>
      </w:r>
      <w:r w:rsidR="009C5735" w:rsidRPr="00401693">
        <w:rPr>
          <w:sz w:val="20"/>
          <w:szCs w:val="20"/>
          <w:lang w:val="en-US"/>
        </w:rPr>
        <w:t>fNIRS</w:t>
      </w:r>
      <w:proofErr w:type="spellEnd"/>
      <w:r w:rsidR="009C5735" w:rsidRPr="00401693">
        <w:rPr>
          <w:sz w:val="20"/>
          <w:szCs w:val="20"/>
          <w:lang w:val="en-US"/>
        </w:rPr>
        <w:t>-NF</w:t>
      </w:r>
      <w:r w:rsidR="004C4F2D" w:rsidRPr="00401693">
        <w:rPr>
          <w:sz w:val="20"/>
          <w:szCs w:val="20"/>
          <w:lang w:val="en-US"/>
        </w:rPr>
        <w:t xml:space="preserve">) </w:t>
      </w:r>
      <w:r w:rsidR="001A6412" w:rsidRPr="00401693">
        <w:rPr>
          <w:sz w:val="20"/>
          <w:szCs w:val="20"/>
          <w:lang w:val="en-US"/>
        </w:rPr>
        <w:t>performed regulation trials, during which real-time feedback was shown, and transfer trials, during which delayed feedback was shown at the end of each trial</w:t>
      </w:r>
    </w:p>
    <w:p w14:paraId="57903D65" w14:textId="7D0C50AE" w:rsidR="00884F6D" w:rsidRPr="00401693" w:rsidRDefault="00884F6D" w:rsidP="00123731">
      <w:pPr>
        <w:spacing w:before="0" w:after="0" w:line="240" w:lineRule="auto"/>
        <w:rPr>
          <w:rFonts w:cs="Times New Roman"/>
          <w:sz w:val="20"/>
          <w:szCs w:val="20"/>
          <w:lang w:val="en-US"/>
        </w:rPr>
      </w:pPr>
    </w:p>
    <w:p w14:paraId="14550FA0" w14:textId="34674E7E" w:rsidR="004160FC" w:rsidRPr="00BA49CB" w:rsidRDefault="004160FC" w:rsidP="00BA49CB">
      <w:pPr>
        <w:pStyle w:val="Listenabsatz"/>
        <w:numPr>
          <w:ilvl w:val="2"/>
          <w:numId w:val="13"/>
        </w:numPr>
        <w:spacing w:before="0" w:after="0" w:line="240" w:lineRule="auto"/>
        <w:ind w:left="0" w:firstLine="0"/>
        <w:contextualSpacing w:val="0"/>
        <w:rPr>
          <w:bCs/>
          <w:spacing w:val="-1"/>
          <w:sz w:val="20"/>
          <w:szCs w:val="18"/>
          <w:lang w:val="en-US"/>
        </w:rPr>
      </w:pPr>
      <w:r w:rsidRPr="00BA49CB">
        <w:rPr>
          <w:b/>
          <w:bCs/>
          <w:spacing w:val="-1"/>
          <w:sz w:val="20"/>
          <w:szCs w:val="18"/>
          <w:lang w:val="en-US"/>
        </w:rPr>
        <w:t>Food Picture Selection</w:t>
      </w:r>
    </w:p>
    <w:p w14:paraId="15D157D1" w14:textId="77777777" w:rsidR="004160FC" w:rsidRPr="00401693" w:rsidRDefault="004160FC" w:rsidP="004160FC">
      <w:pPr>
        <w:spacing w:before="0" w:after="0" w:line="240" w:lineRule="auto"/>
        <w:rPr>
          <w:sz w:val="20"/>
          <w:szCs w:val="20"/>
          <w:lang w:val="en-US"/>
        </w:rPr>
      </w:pPr>
    </w:p>
    <w:p w14:paraId="074045A4" w14:textId="522EE6AA" w:rsidR="004160FC" w:rsidRPr="00401693" w:rsidRDefault="004160FC" w:rsidP="004160FC">
      <w:pPr>
        <w:spacing w:before="0" w:after="0" w:line="240" w:lineRule="auto"/>
        <w:jc w:val="both"/>
        <w:rPr>
          <w:rFonts w:eastAsia="Calibri" w:cs="Times New Roman"/>
          <w:sz w:val="20"/>
          <w:szCs w:val="20"/>
          <w:lang w:val="en-US"/>
        </w:rPr>
      </w:pPr>
      <w:r w:rsidRPr="00401693">
        <w:rPr>
          <w:rFonts w:cs="Times New Roman"/>
          <w:sz w:val="20"/>
          <w:szCs w:val="20"/>
          <w:lang w:val="en-US"/>
        </w:rPr>
        <w:t xml:space="preserve">Before the </w:t>
      </w:r>
      <w:proofErr w:type="spellStart"/>
      <w:r w:rsidR="00166D0D" w:rsidRPr="00401693">
        <w:rPr>
          <w:rFonts w:cs="Times New Roman"/>
          <w:sz w:val="20"/>
          <w:szCs w:val="20"/>
          <w:lang w:val="en-US"/>
        </w:rPr>
        <w:t>rftNIRS</w:t>
      </w:r>
      <w:proofErr w:type="spellEnd"/>
      <w:r w:rsidR="00166D0D" w:rsidRPr="00401693">
        <w:rPr>
          <w:rFonts w:cs="Times New Roman"/>
          <w:sz w:val="20"/>
          <w:szCs w:val="20"/>
          <w:lang w:val="en-US"/>
        </w:rPr>
        <w:t>- and EEG-</w:t>
      </w:r>
      <w:r w:rsidRPr="00401693">
        <w:rPr>
          <w:rFonts w:cs="Times New Roman"/>
          <w:sz w:val="20"/>
          <w:szCs w:val="20"/>
          <w:lang w:val="en-US"/>
        </w:rPr>
        <w:t xml:space="preserve">NF training started, </w:t>
      </w:r>
      <w:r w:rsidR="006532D3">
        <w:rPr>
          <w:rFonts w:cs="Times New Roman"/>
          <w:sz w:val="20"/>
          <w:szCs w:val="20"/>
          <w:lang w:val="en-US"/>
        </w:rPr>
        <w:t>patients</w:t>
      </w:r>
      <w:r w:rsidR="006532D3" w:rsidRPr="00401693">
        <w:rPr>
          <w:rFonts w:cs="Times New Roman"/>
          <w:sz w:val="20"/>
          <w:szCs w:val="20"/>
          <w:lang w:val="en-US"/>
        </w:rPr>
        <w:t xml:space="preserve"> </w:t>
      </w:r>
      <w:r w:rsidRPr="00401693">
        <w:rPr>
          <w:rFonts w:cs="Times New Roman"/>
          <w:sz w:val="20"/>
          <w:szCs w:val="20"/>
          <w:lang w:val="en-US"/>
        </w:rPr>
        <w:t xml:space="preserve">were shown </w:t>
      </w:r>
      <w:r w:rsidRPr="00401693">
        <w:rPr>
          <w:rFonts w:cs="Times New Roman"/>
          <w:bCs/>
          <w:sz w:val="20"/>
          <w:szCs w:val="20"/>
          <w:lang w:val="en-US"/>
        </w:rPr>
        <w:t xml:space="preserve">70 food pictures </w:t>
      </w:r>
      <w:r w:rsidRPr="00401693">
        <w:rPr>
          <w:rFonts w:cs="Times New Roman"/>
          <w:sz w:val="20"/>
          <w:szCs w:val="20"/>
          <w:lang w:val="en-US"/>
        </w:rPr>
        <w:t>derived from the Food-pics database,</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{"citationItems":[{"id":"ITEM-1","itemData":{"DOI":"10.3389/fpsyg.2014.00617","ISBN":"1664-1078 (Electronic)","ISSN":"16641078","PMID":"25009514","abstract":"Our current environment is characterized by the omnipresence of food cues. The sight and smell of real foods, but also graphically depictions of appetizing foods, can guide our eating behavior, for example, by eliciting food craving and influencing food choice. The relevance of visual food cues on human information processing has been demonstrated by a growing body of studies employing food images across the disciplines of psychology, medicine, and neuroscience. However, currently used food image sets vary considerably across laboratories and image characteristics (contrast, brightness, etc.) and food composition (calories, macronutrients, etc.) are often unspecified. These factors might have contributed to some of the inconsistencies of this research. To remedy this, we developed food-pics, a picture database comprising 568 food images and 315 non-food images along with detailed meta-data. A total of N = 1988 individuals with large variance in age and weight from German speaking countries and North America provided normative ratings of valence, arousal, palatability, desire to eat, recognizability and visual complexity. Furthermore, data on macronutrients (g), energy density (kcal), and physical image characteristics (color composition, contrast, brightness, size, complexity) are provided. The food-pics image database is freely available under the creative commons license with the hope that the set will facilitate standardization and comparability across studies and advance experimental research on the determinants of eating behavior.","author":[{"dropping-particle":"","family":"Blechert","given":"Jens","non-dropping-particle":"","parse-names":false,"suffix":""},{"dropping-particle":"","family":"Meule","given":"Adrian","non-dropping-particle":"","parse-names":false,"suffix":""},{"dropping-particle":"","family":"Busch","given":"Niko A.","non-dropping-particle":"","parse-names":false,"suffix":""},{"dropping-particle":"","family":"Ohla","given":"Kathrin","non-dropping-particle":"","parse-names":false,"suffix":""}],"container-title":"Frontiers in Psychology","id":"ITEM-1","issued":{"date-parts":[["2014"]]},"page":"1-10","title":"Food-pics: An image database for experimental research on eating and appetite","type":"article-journal","volume":"5"},"uris":["http://www.mendeley.com/documents/?uuid=0a510212-7d9b-42d8-88b4-6101637d73dd"]}],"mendeley":{"formattedCitation":"&lt;sup&gt;37&lt;/sup&gt;","plainTextFormattedCitation":"37","previouslyFormattedCitation":"&lt;sup&gt;35&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37</w:t>
      </w:r>
      <w:r w:rsidRPr="00401693">
        <w:rPr>
          <w:rFonts w:cs="Times New Roman"/>
          <w:sz w:val="20"/>
          <w:szCs w:val="20"/>
          <w:lang w:val="en-US"/>
        </w:rPr>
        <w:fldChar w:fldCharType="end"/>
      </w:r>
      <w:r w:rsidRPr="00401693">
        <w:rPr>
          <w:rFonts w:cs="Times New Roman"/>
          <w:sz w:val="20"/>
          <w:szCs w:val="20"/>
          <w:lang w:val="en-US"/>
        </w:rPr>
        <w:t xml:space="preserve"> including </w:t>
      </w:r>
      <w:r w:rsidRPr="00401693">
        <w:rPr>
          <w:rFonts w:eastAsia="Calibri" w:cs="Times New Roman"/>
          <w:sz w:val="20"/>
          <w:szCs w:val="20"/>
          <w:lang w:val="en-US"/>
        </w:rPr>
        <w:t>25 pictures of savory meals, 22 pictures of sweet meals, 11 pictures of salty meals, and 12 pictures of fruits and vegetables. The food picture selection was based on high ratings of recognizability, palatability,</w:t>
      </w:r>
      <w:r w:rsidRPr="00401693">
        <w:rPr>
          <w:rFonts w:eastAsia="Calibri" w:cs="Times New Roman"/>
          <w:sz w:val="20"/>
          <w:szCs w:val="20"/>
          <w:lang w:val="en-US"/>
        </w:rPr>
        <w:fldChar w:fldCharType="begin" w:fldLock="1"/>
      </w:r>
      <w:r w:rsidR="00031439">
        <w:rPr>
          <w:rFonts w:eastAsia="Calibri" w:cs="Times New Roman"/>
          <w:sz w:val="20"/>
          <w:szCs w:val="20"/>
          <w:lang w:val="en-US"/>
        </w:rPr>
        <w:instrText>ADDIN CSL_CITATION {"citationItems":[{"id":"ITEM-1","itemData":{"DOI":"10.3389/fpsyg.2014.00617","ISBN":"1664-1078 (Electronic)","ISSN":"16641078","PMID":"25009514","abstract":"Our current environment is characterized by the omnipresence of food cues. The sight and smell of real foods, but also graphically depictions of appetizing foods, can guide our eating behavior, for example, by eliciting food craving and influencing food choice. The relevance of visual food cues on human information processing has been demonstrated by a growing body of studies employing food images across the disciplines of psychology, medicine, and neuroscience. However, currently used food image sets vary considerably across laboratories and image characteristics (contrast, brightness, etc.) and food composition (calories, macronutrients, etc.) are often unspecified. These factors might have contributed to some of the inconsistencies of this research. To remedy this, we developed food-pics, a picture database comprising 568 food images and 315 non-food images along with detailed meta-data. A total of N = 1988 individuals with large variance in age and weight from German speaking countries and North America provided normative ratings of valence, arousal, palatability, desire to eat, recognizability and visual complexity. Furthermore, data on macronutrients (g), energy density (kcal), and physical image characteristics (color composition, contrast, brightness, size, complexity) are provided. The food-pics image database is freely available under the creative commons license with the hope that the set will facilitate standardization and comparability across studies and advance experimental research on the determinants of eating behavior.","author":[{"dropping-particle":"","family":"Blechert","given":"Jens","non-dropping-particle":"","parse-names":false,"suffix":""},{"dropping-particle":"","family":"Meule","given":"Adrian","non-dropping-particle":"","parse-names":false,"suffix":""},{"dropping-particle":"","family":"Busch","given":"Niko A.","non-dropping-particle":"","parse-names":false,"suffix":""},{"dropping-particle":"","family":"Ohla","given":"Kathrin","non-dropping-particle":"","parse-names":false,"suffix":""}],"container-title":"Frontiers in Psychology","id":"ITEM-1","issued":{"date-parts":[["2014"]]},"page":"1-10","title":"Food-pics: An image database for experimental research on eating and appetite","type":"article-journal","volume":"5"},"uris":["http://www.mendeley.com/documents/?uuid=0a510212-7d9b-42d8-88b4-6101637d73dd"]}],"mendeley":{"formattedCitation":"&lt;sup&gt;37&lt;/sup&gt;","plainTextFormattedCitation":"37","previouslyFormattedCitation":"&lt;sup&gt;35&lt;/sup&gt;"},"properties":{"noteIndex":0},"schema":"https://github.com/citation-style-language/schema/raw/master/csl-citation.json"}</w:instrText>
      </w:r>
      <w:r w:rsidRPr="00401693">
        <w:rPr>
          <w:rFonts w:eastAsia="Calibri" w:cs="Times New Roman"/>
          <w:sz w:val="20"/>
          <w:szCs w:val="20"/>
          <w:lang w:val="en-US"/>
        </w:rPr>
        <w:fldChar w:fldCharType="separate"/>
      </w:r>
      <w:r w:rsidR="00031439" w:rsidRPr="00031439">
        <w:rPr>
          <w:rFonts w:eastAsia="Calibri" w:cs="Times New Roman"/>
          <w:noProof/>
          <w:sz w:val="20"/>
          <w:szCs w:val="20"/>
          <w:vertAlign w:val="superscript"/>
          <w:lang w:val="en-US"/>
        </w:rPr>
        <w:t>37</w:t>
      </w:r>
      <w:r w:rsidRPr="00401693">
        <w:rPr>
          <w:rFonts w:eastAsia="Calibri" w:cs="Times New Roman"/>
          <w:sz w:val="20"/>
          <w:szCs w:val="20"/>
          <w:lang w:val="en-US"/>
        </w:rPr>
        <w:fldChar w:fldCharType="end"/>
      </w:r>
      <w:r w:rsidRPr="00401693">
        <w:rPr>
          <w:rFonts w:eastAsia="Calibri" w:cs="Times New Roman"/>
          <w:sz w:val="20"/>
          <w:szCs w:val="20"/>
          <w:lang w:val="en-US"/>
        </w:rPr>
        <w:t xml:space="preserve"> variability, expert ratings provided by our research group, and frequently mentioned binge foods in formerly treated patients with BED at the study site. </w:t>
      </w:r>
      <w:r w:rsidR="006532D3">
        <w:rPr>
          <w:rFonts w:cs="Times New Roman"/>
          <w:sz w:val="20"/>
          <w:szCs w:val="20"/>
          <w:lang w:val="en-US"/>
        </w:rPr>
        <w:t>Patients</w:t>
      </w:r>
      <w:r w:rsidR="006532D3" w:rsidRPr="00401693">
        <w:rPr>
          <w:rFonts w:cs="Times New Roman"/>
          <w:sz w:val="20"/>
          <w:szCs w:val="20"/>
          <w:lang w:val="en-US"/>
        </w:rPr>
        <w:t xml:space="preserve"> </w:t>
      </w:r>
      <w:r w:rsidRPr="00401693">
        <w:rPr>
          <w:rFonts w:cs="Times New Roman"/>
          <w:sz w:val="20"/>
          <w:szCs w:val="20"/>
          <w:lang w:val="en-US"/>
        </w:rPr>
        <w:t xml:space="preserve">indicated whether the respective food was part of a binge-eating episode during the past 30 days (yes, no) and rated each picture in terms of current craving on a 100-point continuous scale with </w:t>
      </w:r>
      <w:r w:rsidR="004624D1">
        <w:rPr>
          <w:rFonts w:cs="Times New Roman"/>
          <w:sz w:val="20"/>
          <w:szCs w:val="20"/>
          <w:lang w:val="en-US"/>
        </w:rPr>
        <w:t xml:space="preserve">0 = </w:t>
      </w:r>
      <w:r w:rsidRPr="00401693">
        <w:rPr>
          <w:rFonts w:cs="Times New Roman"/>
          <w:i/>
          <w:sz w:val="20"/>
          <w:szCs w:val="20"/>
          <w:lang w:val="en-US"/>
        </w:rPr>
        <w:t>no craving</w:t>
      </w:r>
      <w:r w:rsidRPr="00401693">
        <w:rPr>
          <w:rFonts w:cs="Times New Roman"/>
          <w:sz w:val="20"/>
          <w:szCs w:val="20"/>
          <w:lang w:val="en-US"/>
        </w:rPr>
        <w:t xml:space="preserve"> and 10</w:t>
      </w:r>
      <w:r w:rsidR="004624D1">
        <w:rPr>
          <w:rFonts w:cs="Times New Roman"/>
          <w:sz w:val="20"/>
          <w:szCs w:val="20"/>
          <w:lang w:val="en-US"/>
        </w:rPr>
        <w:t xml:space="preserve">0 = </w:t>
      </w:r>
      <w:r w:rsidRPr="00401693">
        <w:rPr>
          <w:rFonts w:cs="Times New Roman"/>
          <w:i/>
          <w:sz w:val="20"/>
          <w:szCs w:val="20"/>
          <w:lang w:val="en-US"/>
        </w:rPr>
        <w:t>maximal craving</w:t>
      </w:r>
      <w:r w:rsidRPr="00401693">
        <w:rPr>
          <w:rFonts w:cs="Times New Roman"/>
          <w:sz w:val="20"/>
          <w:szCs w:val="20"/>
          <w:lang w:val="en-US"/>
        </w:rPr>
        <w:t>. Those twelve pictures which were part of a binge-eating episode and/or received the highest craving ratings were selected for the subsequent NF localizer task and the NF sessions</w:t>
      </w:r>
      <w:r w:rsidR="00166D0D" w:rsidRPr="00401693">
        <w:rPr>
          <w:rFonts w:cs="Times New Roman"/>
          <w:sz w:val="20"/>
          <w:szCs w:val="20"/>
          <w:lang w:val="en-US"/>
        </w:rPr>
        <w:t xml:space="preserve"> 1</w:t>
      </w:r>
      <w:r w:rsidR="00F03874">
        <w:rPr>
          <w:rStyle w:val="normaltextrun"/>
          <w:rFonts w:cs="Times New Roman"/>
          <w:color w:val="000000"/>
          <w:sz w:val="20"/>
          <w:szCs w:val="20"/>
          <w:shd w:val="clear" w:color="auto" w:fill="FFFFFF"/>
          <w:lang w:val="en-US"/>
        </w:rPr>
        <w:t xml:space="preserve"> – </w:t>
      </w:r>
      <w:r w:rsidR="00166D0D" w:rsidRPr="00401693">
        <w:rPr>
          <w:rFonts w:cs="Times New Roman"/>
          <w:sz w:val="20"/>
          <w:szCs w:val="20"/>
          <w:lang w:val="en-US"/>
        </w:rPr>
        <w:t>6</w:t>
      </w:r>
      <w:r w:rsidRPr="00401693">
        <w:rPr>
          <w:rFonts w:cs="Times New Roman"/>
          <w:sz w:val="20"/>
          <w:szCs w:val="20"/>
          <w:lang w:val="en-US"/>
        </w:rPr>
        <w:t xml:space="preserve">. </w:t>
      </w:r>
      <w:r w:rsidRPr="00401693">
        <w:rPr>
          <w:rFonts w:eastAsia="Calibri" w:cs="Times New Roman"/>
          <w:sz w:val="20"/>
          <w:szCs w:val="20"/>
          <w:lang w:val="en-US"/>
        </w:rPr>
        <w:t xml:space="preserve">To avoid habituation effects, </w:t>
      </w:r>
      <w:r w:rsidR="006532D3">
        <w:rPr>
          <w:rFonts w:eastAsia="Calibri" w:cs="Times New Roman"/>
          <w:sz w:val="20"/>
          <w:szCs w:val="20"/>
          <w:lang w:val="en-US"/>
        </w:rPr>
        <w:t>patients</w:t>
      </w:r>
      <w:r w:rsidR="006532D3" w:rsidRPr="00401693">
        <w:rPr>
          <w:rFonts w:eastAsia="Calibri" w:cs="Times New Roman"/>
          <w:sz w:val="20"/>
          <w:szCs w:val="20"/>
          <w:lang w:val="en-US"/>
        </w:rPr>
        <w:t xml:space="preserve"> </w:t>
      </w:r>
      <w:r w:rsidRPr="00401693">
        <w:rPr>
          <w:rFonts w:eastAsia="Calibri" w:cs="Times New Roman"/>
          <w:sz w:val="20"/>
          <w:szCs w:val="20"/>
          <w:lang w:val="en-US"/>
        </w:rPr>
        <w:t>performed a second food picture rating after half of the sessions (i.e., before the seventh session)</w:t>
      </w:r>
      <w:r w:rsidR="00D0579C">
        <w:rPr>
          <w:rFonts w:eastAsia="Calibri" w:cs="Times New Roman"/>
          <w:sz w:val="20"/>
          <w:szCs w:val="20"/>
          <w:lang w:val="en-US"/>
        </w:rPr>
        <w:t>. The selected food pictures</w:t>
      </w:r>
      <w:r w:rsidR="00166D0D" w:rsidRPr="00401693">
        <w:rPr>
          <w:rFonts w:eastAsia="Calibri" w:cs="Times New Roman"/>
          <w:sz w:val="20"/>
          <w:szCs w:val="20"/>
          <w:lang w:val="en-US"/>
        </w:rPr>
        <w:t xml:space="preserve"> were then shown to </w:t>
      </w:r>
      <w:r w:rsidR="006532D3">
        <w:rPr>
          <w:rFonts w:eastAsia="Calibri" w:cs="Times New Roman"/>
          <w:sz w:val="20"/>
          <w:szCs w:val="20"/>
          <w:lang w:val="en-US"/>
        </w:rPr>
        <w:t>patients</w:t>
      </w:r>
      <w:r w:rsidR="006532D3" w:rsidRPr="00401693">
        <w:rPr>
          <w:rFonts w:eastAsia="Calibri" w:cs="Times New Roman"/>
          <w:sz w:val="20"/>
          <w:szCs w:val="20"/>
          <w:lang w:val="en-US"/>
        </w:rPr>
        <w:t xml:space="preserve"> </w:t>
      </w:r>
      <w:r w:rsidR="00166D0D" w:rsidRPr="00401693">
        <w:rPr>
          <w:rFonts w:eastAsia="Calibri" w:cs="Times New Roman"/>
          <w:sz w:val="20"/>
          <w:szCs w:val="20"/>
          <w:lang w:val="en-US"/>
        </w:rPr>
        <w:t xml:space="preserve">during </w:t>
      </w:r>
      <w:r w:rsidR="00E809F2" w:rsidRPr="00401693">
        <w:rPr>
          <w:rFonts w:eastAsia="Calibri" w:cs="Times New Roman"/>
          <w:sz w:val="20"/>
          <w:szCs w:val="20"/>
          <w:lang w:val="en-US"/>
        </w:rPr>
        <w:t xml:space="preserve">NF </w:t>
      </w:r>
      <w:r w:rsidR="00166D0D" w:rsidRPr="00401693">
        <w:rPr>
          <w:rFonts w:eastAsia="Calibri" w:cs="Times New Roman"/>
          <w:sz w:val="20"/>
          <w:szCs w:val="20"/>
          <w:lang w:val="en-US"/>
        </w:rPr>
        <w:t>sessions 7</w:t>
      </w:r>
      <w:r w:rsidR="00F03874">
        <w:rPr>
          <w:rStyle w:val="normaltextrun"/>
          <w:rFonts w:cs="Times New Roman"/>
          <w:color w:val="000000"/>
          <w:sz w:val="20"/>
          <w:szCs w:val="20"/>
          <w:shd w:val="clear" w:color="auto" w:fill="FFFFFF"/>
          <w:lang w:val="en-US"/>
        </w:rPr>
        <w:t xml:space="preserve"> – </w:t>
      </w:r>
      <w:r w:rsidR="00166D0D" w:rsidRPr="00401693">
        <w:rPr>
          <w:rFonts w:eastAsia="Calibri" w:cs="Times New Roman"/>
          <w:sz w:val="20"/>
          <w:szCs w:val="20"/>
          <w:lang w:val="en-US"/>
        </w:rPr>
        <w:t xml:space="preserve">12. </w:t>
      </w:r>
    </w:p>
    <w:p w14:paraId="5C801FBE" w14:textId="3A4E91AB" w:rsidR="004160FC" w:rsidRPr="00401693" w:rsidRDefault="004160FC" w:rsidP="00123731">
      <w:pPr>
        <w:spacing w:before="0" w:after="0" w:line="240" w:lineRule="auto"/>
        <w:rPr>
          <w:rFonts w:cs="Times New Roman"/>
          <w:sz w:val="20"/>
          <w:szCs w:val="20"/>
          <w:lang w:val="en-US"/>
        </w:rPr>
      </w:pPr>
    </w:p>
    <w:p w14:paraId="490BF557" w14:textId="045B7A02" w:rsidR="0002676C" w:rsidRPr="00BA49CB" w:rsidRDefault="009041E9" w:rsidP="00BA49CB">
      <w:pPr>
        <w:pStyle w:val="Listenabsatz"/>
        <w:numPr>
          <w:ilvl w:val="2"/>
          <w:numId w:val="13"/>
        </w:numPr>
        <w:spacing w:before="0" w:after="0" w:line="240" w:lineRule="auto"/>
        <w:ind w:left="0" w:firstLine="0"/>
        <w:contextualSpacing w:val="0"/>
        <w:rPr>
          <w:bCs/>
          <w:spacing w:val="-1"/>
          <w:sz w:val="20"/>
          <w:szCs w:val="18"/>
          <w:lang w:val="en-US"/>
        </w:rPr>
      </w:pPr>
      <w:proofErr w:type="spellStart"/>
      <w:r w:rsidRPr="00BA49CB">
        <w:rPr>
          <w:b/>
          <w:bCs/>
          <w:spacing w:val="-1"/>
          <w:sz w:val="20"/>
          <w:szCs w:val="18"/>
          <w:lang w:val="en-US"/>
        </w:rPr>
        <w:t>rt</w:t>
      </w:r>
      <w:r w:rsidR="0002676C" w:rsidRPr="00BA49CB">
        <w:rPr>
          <w:b/>
          <w:bCs/>
          <w:spacing w:val="-1"/>
          <w:sz w:val="20"/>
          <w:szCs w:val="18"/>
          <w:lang w:val="en-US"/>
        </w:rPr>
        <w:t>fNIRS</w:t>
      </w:r>
      <w:proofErr w:type="spellEnd"/>
      <w:r w:rsidR="0002676C" w:rsidRPr="00BA49CB">
        <w:rPr>
          <w:b/>
          <w:bCs/>
          <w:spacing w:val="-1"/>
          <w:sz w:val="20"/>
          <w:szCs w:val="18"/>
          <w:lang w:val="en-US"/>
        </w:rPr>
        <w:t xml:space="preserve"> Neurofeedback</w:t>
      </w:r>
    </w:p>
    <w:p w14:paraId="3802F69B" w14:textId="77777777" w:rsidR="004160FC" w:rsidRPr="00401693" w:rsidRDefault="004160FC" w:rsidP="00852651">
      <w:pPr>
        <w:pStyle w:val="berschrift4"/>
        <w:keepNext w:val="0"/>
        <w:keepLines w:val="0"/>
        <w:widowControl w:val="0"/>
        <w:spacing w:before="0" w:line="240" w:lineRule="auto"/>
        <w:rPr>
          <w:rFonts w:cs="Times New Roman"/>
          <w:sz w:val="20"/>
          <w:szCs w:val="20"/>
          <w:lang w:val="en-US"/>
        </w:rPr>
      </w:pPr>
    </w:p>
    <w:p w14:paraId="65884793" w14:textId="44644CE2" w:rsidR="00E23FF2" w:rsidRPr="00BA49CB" w:rsidRDefault="00E23FF2"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Localizer task</w:t>
      </w:r>
    </w:p>
    <w:p w14:paraId="382ECF89" w14:textId="590211CB" w:rsidR="00E23FF2" w:rsidRDefault="00E23FF2" w:rsidP="00B1546D">
      <w:pPr>
        <w:pStyle w:val="berschrift4"/>
        <w:spacing w:before="0" w:line="240" w:lineRule="auto"/>
        <w:jc w:val="both"/>
        <w:rPr>
          <w:rFonts w:cs="Times New Roman"/>
          <w:sz w:val="20"/>
          <w:szCs w:val="20"/>
          <w:lang w:val="en-US"/>
        </w:rPr>
      </w:pPr>
      <w:r w:rsidRPr="00401693">
        <w:rPr>
          <w:rFonts w:cs="Times New Roman"/>
          <w:i w:val="0"/>
          <w:iCs w:val="0"/>
          <w:sz w:val="20"/>
          <w:szCs w:val="20"/>
          <w:lang w:val="en-US"/>
        </w:rPr>
        <w:t xml:space="preserve">Prior to the first </w:t>
      </w:r>
      <w:proofErr w:type="spellStart"/>
      <w:r w:rsidR="00CA27F3" w:rsidRPr="00401693">
        <w:rPr>
          <w:rFonts w:cs="Times New Roman"/>
          <w:i w:val="0"/>
          <w:iCs w:val="0"/>
          <w:sz w:val="20"/>
          <w:szCs w:val="20"/>
          <w:lang w:val="en-US"/>
        </w:rPr>
        <w:t>rtfNIRS</w:t>
      </w:r>
      <w:proofErr w:type="spellEnd"/>
      <w:r w:rsidR="00CA27F3" w:rsidRPr="00401693">
        <w:rPr>
          <w:rFonts w:cs="Times New Roman"/>
          <w:i w:val="0"/>
          <w:iCs w:val="0"/>
          <w:sz w:val="20"/>
          <w:szCs w:val="20"/>
          <w:lang w:val="en-US"/>
        </w:rPr>
        <w:t>-</w:t>
      </w:r>
      <w:r w:rsidRPr="00401693">
        <w:rPr>
          <w:rFonts w:cs="Times New Roman"/>
          <w:i w:val="0"/>
          <w:iCs w:val="0"/>
          <w:sz w:val="20"/>
          <w:szCs w:val="20"/>
          <w:lang w:val="en-US"/>
        </w:rPr>
        <w:t>NF session, participants underwent a passive viewing task and a Go/</w:t>
      </w:r>
      <w:proofErr w:type="spellStart"/>
      <w:r w:rsidRPr="00401693">
        <w:rPr>
          <w:rFonts w:cs="Times New Roman"/>
          <w:i w:val="0"/>
          <w:iCs w:val="0"/>
          <w:sz w:val="20"/>
          <w:szCs w:val="20"/>
          <w:lang w:val="en-US"/>
        </w:rPr>
        <w:t>NoGo</w:t>
      </w:r>
      <w:proofErr w:type="spellEnd"/>
      <w:r w:rsidRPr="00401693">
        <w:rPr>
          <w:rFonts w:cs="Times New Roman"/>
          <w:i w:val="0"/>
          <w:iCs w:val="0"/>
          <w:sz w:val="20"/>
          <w:szCs w:val="20"/>
          <w:lang w:val="en-US"/>
        </w:rPr>
        <w:t xml:space="preserve"> task</w:t>
      </w:r>
      <w:r w:rsidR="000809BC"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{"citationItems":[{"id":"ITEM-1","itemData":{"author":[{"dropping-particle":"","family":"Donders","given":"FC","non-dropping-particle":"","parse-names":false,"suffix":""}],"container-title":"Attention and performance II","editor":[{"dropping-particle":"","family":"Koster","given":"WG","non-dropping-particle":"","parse-names":false,"suffix":""}],"id":"ITEM-1","issued":{"date-parts":[["1868"]]},"page":"412-431","publisher-place":"Amsterdam: North-Holland","title":"On the speed of mental processes.","type":"chapter"},"uris":["http://www.mendeley.com/documents/?uuid=3cb23866-e81b-4963-80b6-90bcb19d5576"]},{"id":"ITEM-2","itemData":{"DOI":"10.1037/a0013170","ISSN":"0096-3445","PMID":"18999358","author":[{"dropping-particle":"","family":"Verbruggen","given":"Frederick","non-dropping-particle":"","parse-names":false,"suffix":""},{"dropping-particle":"","family":"Logan","given":"Gordon D","non-dropping-particle":"","parse-names":false,"suffix":""}],"container-title":"J Exp Psychol Gen","id":"ITEM-2","issue":"4","issued":{"date-parts":[["2008"]]},"page":"649-672","title":"Automatic and controlled response inhibition: associative learning in the Go/No-Go and Stop-Signal paradigms","type":"article-journal","volume":"137"},"uris":["http://www.mendeley.com/documents/?uuid=3471ccbf-ed03-4829-aa50-b6135fa31564"]}],"mendeley":{"formattedCitation":"&lt;sup&gt;38,39&lt;/sup&gt;","plainTextFormattedCitation":"38,39","previouslyFormattedCitation":"&lt;sup&gt;36,37&lt;/sup&gt;"},"properties":{"noteIndex":0},"schema":"https://github.com/citation-style-language/schema/raw/master/csl-citation.json"}</w:instrText>
      </w:r>
      <w:r w:rsidR="000809BC"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38,39</w:t>
      </w:r>
      <w:r w:rsidR="000809BC" w:rsidRPr="00401693">
        <w:rPr>
          <w:rFonts w:cs="Times New Roman"/>
          <w:i w:val="0"/>
          <w:iCs w:val="0"/>
          <w:sz w:val="20"/>
          <w:szCs w:val="20"/>
          <w:lang w:val="en-US"/>
        </w:rPr>
        <w:fldChar w:fldCharType="end"/>
      </w:r>
      <w:r w:rsidR="000809BC" w:rsidRPr="00401693">
        <w:rPr>
          <w:rFonts w:cs="Times New Roman"/>
          <w:i w:val="0"/>
          <w:iCs w:val="0"/>
          <w:sz w:val="20"/>
          <w:szCs w:val="20"/>
          <w:lang w:val="en-US"/>
        </w:rPr>
        <w:t xml:space="preserve"> </w:t>
      </w:r>
      <w:r w:rsidRPr="00401693">
        <w:rPr>
          <w:rFonts w:cs="Times New Roman"/>
          <w:i w:val="0"/>
          <w:iCs w:val="0"/>
          <w:sz w:val="20"/>
          <w:szCs w:val="20"/>
          <w:lang w:val="en-US"/>
        </w:rPr>
        <w:t>that jointly served as a functional localizer to delineate individual brain regions implicated in cognitive control. During the passive viewing task, participants were instructed to passively watch pictures until a maximum viewing time of 5 s had expired. They could opt for the next picture prior to expiration of the maximum viewing time by pushing a joystick to the left. During the Go/</w:t>
      </w:r>
      <w:proofErr w:type="spellStart"/>
      <w:r w:rsidRPr="00401693">
        <w:rPr>
          <w:rFonts w:cs="Times New Roman"/>
          <w:i w:val="0"/>
          <w:iCs w:val="0"/>
          <w:sz w:val="20"/>
          <w:szCs w:val="20"/>
          <w:lang w:val="en-US"/>
        </w:rPr>
        <w:t>NoGo</w:t>
      </w:r>
      <w:proofErr w:type="spellEnd"/>
      <w:r w:rsidRPr="00401693">
        <w:rPr>
          <w:rFonts w:cs="Times New Roman"/>
          <w:i w:val="0"/>
          <w:iCs w:val="0"/>
          <w:sz w:val="20"/>
          <w:szCs w:val="20"/>
          <w:lang w:val="en-US"/>
        </w:rPr>
        <w:t xml:space="preserve"> task, </w:t>
      </w:r>
      <w:r w:rsidR="006532D3">
        <w:rPr>
          <w:rFonts w:cs="Times New Roman"/>
          <w:i w:val="0"/>
          <w:iCs w:val="0"/>
          <w:sz w:val="20"/>
          <w:szCs w:val="20"/>
          <w:lang w:val="en-US"/>
        </w:rPr>
        <w:t>patients</w:t>
      </w:r>
      <w:r w:rsidR="006532D3" w:rsidRPr="00401693">
        <w:rPr>
          <w:rFonts w:cs="Times New Roman"/>
          <w:i w:val="0"/>
          <w:iCs w:val="0"/>
          <w:sz w:val="20"/>
          <w:szCs w:val="20"/>
          <w:lang w:val="en-US"/>
        </w:rPr>
        <w:t xml:space="preserve"> </w:t>
      </w:r>
      <w:r w:rsidRPr="00401693">
        <w:rPr>
          <w:rFonts w:cs="Times New Roman"/>
          <w:i w:val="0"/>
          <w:iCs w:val="0"/>
          <w:sz w:val="20"/>
          <w:szCs w:val="20"/>
          <w:lang w:val="en-US"/>
        </w:rPr>
        <w:t xml:space="preserve">were presented </w:t>
      </w:r>
      <w:r w:rsidR="00DE479C" w:rsidRPr="00401693">
        <w:rPr>
          <w:rFonts w:cs="Times New Roman"/>
          <w:i w:val="0"/>
          <w:iCs w:val="0"/>
          <w:sz w:val="20"/>
          <w:szCs w:val="20"/>
          <w:lang w:val="en-US"/>
        </w:rPr>
        <w:t xml:space="preserve">personally </w:t>
      </w:r>
      <w:r w:rsidRPr="00401693">
        <w:rPr>
          <w:rFonts w:cs="Times New Roman"/>
          <w:i w:val="0"/>
          <w:iCs w:val="0"/>
          <w:sz w:val="20"/>
          <w:szCs w:val="20"/>
          <w:lang w:val="en-US"/>
        </w:rPr>
        <w:t xml:space="preserve">appetitive food pictures (see 1.6.1) which carried a red frame in 50% of the cases. </w:t>
      </w:r>
      <w:r w:rsidR="006532D3">
        <w:rPr>
          <w:rFonts w:cs="Times New Roman"/>
          <w:i w:val="0"/>
          <w:iCs w:val="0"/>
          <w:sz w:val="20"/>
          <w:szCs w:val="20"/>
          <w:lang w:val="en-US"/>
        </w:rPr>
        <w:t>Patients</w:t>
      </w:r>
      <w:r w:rsidR="006532D3" w:rsidRPr="00401693">
        <w:rPr>
          <w:rFonts w:cs="Times New Roman"/>
          <w:i w:val="0"/>
          <w:iCs w:val="0"/>
          <w:sz w:val="20"/>
          <w:szCs w:val="20"/>
          <w:lang w:val="en-US"/>
        </w:rPr>
        <w:t xml:space="preserve"> </w:t>
      </w:r>
      <w:r w:rsidRPr="00401693">
        <w:rPr>
          <w:rFonts w:cs="Times New Roman"/>
          <w:i w:val="0"/>
          <w:iCs w:val="0"/>
          <w:sz w:val="20"/>
          <w:szCs w:val="20"/>
          <w:lang w:val="en-US"/>
        </w:rPr>
        <w:t>were instructed to push the joystick away as fast as possible, but to withhold this response for red-framed pictures. A jittered fixation cross (0.5</w:t>
      </w:r>
      <w:r w:rsidR="00F03874">
        <w:rPr>
          <w:rStyle w:val="normaltextrun"/>
          <w:rFonts w:cs="Times New Roman"/>
          <w:color w:val="000000"/>
          <w:sz w:val="20"/>
          <w:szCs w:val="20"/>
          <w:shd w:val="clear" w:color="auto" w:fill="FFFFFF"/>
          <w:lang w:val="en-US"/>
        </w:rPr>
        <w:t xml:space="preserve"> – </w:t>
      </w:r>
      <w:r w:rsidRPr="00401693">
        <w:rPr>
          <w:rFonts w:cs="Times New Roman"/>
          <w:i w:val="0"/>
          <w:iCs w:val="0"/>
          <w:sz w:val="20"/>
          <w:szCs w:val="20"/>
          <w:lang w:val="en-US"/>
        </w:rPr>
        <w:t xml:space="preserve">1.5 s) served as inter-stimulus-interval. The Go and </w:t>
      </w:r>
      <w:proofErr w:type="spellStart"/>
      <w:r w:rsidRPr="00401693">
        <w:rPr>
          <w:rFonts w:cs="Times New Roman"/>
          <w:i w:val="0"/>
          <w:iCs w:val="0"/>
          <w:sz w:val="20"/>
          <w:szCs w:val="20"/>
          <w:lang w:val="en-US"/>
        </w:rPr>
        <w:t>NoGo</w:t>
      </w:r>
      <w:proofErr w:type="spellEnd"/>
      <w:r w:rsidRPr="00401693">
        <w:rPr>
          <w:rFonts w:cs="Times New Roman"/>
          <w:i w:val="0"/>
          <w:iCs w:val="0"/>
          <w:sz w:val="20"/>
          <w:szCs w:val="20"/>
          <w:lang w:val="en-US"/>
        </w:rPr>
        <w:t xml:space="preserve"> condition equally accounted for 50% of the 144 trials performed in 6 blocks à 12 pictures of each condition in random order, with stimuli being presented for a maximum of 2.5 s for the Go and 1.0 s for the </w:t>
      </w:r>
      <w:proofErr w:type="spellStart"/>
      <w:r w:rsidRPr="00401693">
        <w:rPr>
          <w:rFonts w:cs="Times New Roman"/>
          <w:i w:val="0"/>
          <w:iCs w:val="0"/>
          <w:sz w:val="20"/>
          <w:szCs w:val="20"/>
          <w:lang w:val="en-US"/>
        </w:rPr>
        <w:t>NoGo</w:t>
      </w:r>
      <w:proofErr w:type="spellEnd"/>
      <w:r w:rsidRPr="00401693">
        <w:rPr>
          <w:rFonts w:cs="Times New Roman"/>
          <w:i w:val="0"/>
          <w:iCs w:val="0"/>
          <w:sz w:val="20"/>
          <w:szCs w:val="20"/>
          <w:lang w:val="en-US"/>
        </w:rPr>
        <w:t xml:space="preserve"> condition.</w:t>
      </w:r>
      <w:r w:rsidRPr="00401693">
        <w:rPr>
          <w:rFonts w:cs="Times New Roman"/>
          <w:sz w:val="20"/>
          <w:szCs w:val="20"/>
          <w:lang w:val="en-US"/>
        </w:rPr>
        <w:t xml:space="preserve"> </w:t>
      </w:r>
    </w:p>
    <w:p w14:paraId="3F718937" w14:textId="77777777" w:rsidR="00B1546D" w:rsidRPr="00B1546D" w:rsidRDefault="00B1546D" w:rsidP="00B1546D">
      <w:pPr>
        <w:spacing w:before="0" w:after="0" w:line="240" w:lineRule="auto"/>
        <w:rPr>
          <w:lang w:val="en-US"/>
        </w:rPr>
      </w:pPr>
    </w:p>
    <w:p w14:paraId="76DC7B48" w14:textId="4AB6B306" w:rsidR="00E23FF2" w:rsidRPr="00401693" w:rsidRDefault="00E23FF2" w:rsidP="00B1546D">
      <w:pPr>
        <w:spacing w:before="0" w:after="0" w:line="240" w:lineRule="auto"/>
        <w:jc w:val="both"/>
        <w:rPr>
          <w:rFonts w:cs="Times New Roman"/>
          <w:sz w:val="20"/>
          <w:szCs w:val="20"/>
          <w:lang w:val="en-US"/>
        </w:rPr>
      </w:pPr>
      <w:r w:rsidRPr="00401693">
        <w:rPr>
          <w:rFonts w:cs="Times New Roman"/>
          <w:color w:val="202020"/>
          <w:sz w:val="20"/>
          <w:szCs w:val="20"/>
          <w:lang w:val="en-US"/>
        </w:rPr>
        <w:t xml:space="preserve">A GLM </w:t>
      </w:r>
      <w:r w:rsidRPr="00401693">
        <w:rPr>
          <w:rFonts w:cs="Times New Roman"/>
          <w:sz w:val="20"/>
          <w:szCs w:val="20"/>
          <w:lang w:val="en-US"/>
        </w:rPr>
        <w:t>with the standard hemodynamic response function and two regressors corresponding to the Go/</w:t>
      </w:r>
      <w:proofErr w:type="spellStart"/>
      <w:r w:rsidRPr="00401693">
        <w:rPr>
          <w:rFonts w:cs="Times New Roman"/>
          <w:sz w:val="20"/>
          <w:szCs w:val="20"/>
          <w:lang w:val="en-US"/>
        </w:rPr>
        <w:t>NoGo</w:t>
      </w:r>
      <w:proofErr w:type="spellEnd"/>
      <w:r w:rsidRPr="00401693">
        <w:rPr>
          <w:rFonts w:cs="Times New Roman"/>
          <w:sz w:val="20"/>
          <w:szCs w:val="20"/>
          <w:lang w:val="en-US"/>
        </w:rPr>
        <w:t xml:space="preserve"> and Passive Viewing condition, respectively, was applied. The resulting highest </w:t>
      </w:r>
      <w:r w:rsidRPr="00401693">
        <w:rPr>
          <w:rFonts w:cs="Times New Roman"/>
          <w:i/>
          <w:sz w:val="20"/>
          <w:szCs w:val="20"/>
          <w:lang w:val="en-US"/>
        </w:rPr>
        <w:t>t</w:t>
      </w:r>
      <w:r w:rsidR="001A55AC" w:rsidRPr="00401693">
        <w:rPr>
          <w:rFonts w:cs="Times New Roman"/>
          <w:i/>
          <w:sz w:val="20"/>
          <w:szCs w:val="20"/>
          <w:lang w:val="en-US"/>
        </w:rPr>
        <w:t xml:space="preserve"> </w:t>
      </w:r>
      <w:r w:rsidRPr="00401693">
        <w:rPr>
          <w:rFonts w:cs="Times New Roman"/>
          <w:sz w:val="20"/>
          <w:szCs w:val="20"/>
          <w:lang w:val="en-US"/>
        </w:rPr>
        <w:t>values of beta weights with the same sign for the difference between conditions (Go/</w:t>
      </w:r>
      <w:proofErr w:type="spellStart"/>
      <w:r w:rsidRPr="00401693">
        <w:rPr>
          <w:rFonts w:cs="Times New Roman"/>
          <w:sz w:val="20"/>
          <w:szCs w:val="20"/>
          <w:lang w:val="en-US"/>
        </w:rPr>
        <w:t>NoGo</w:t>
      </w:r>
      <w:proofErr w:type="spellEnd"/>
      <w:r w:rsidRPr="00401693">
        <w:rPr>
          <w:rFonts w:cs="Times New Roman"/>
          <w:sz w:val="20"/>
          <w:szCs w:val="20"/>
          <w:lang w:val="en-US"/>
        </w:rPr>
        <w:t xml:space="preserve"> </w:t>
      </w:r>
      <w:r w:rsidR="00F95274">
        <w:rPr>
          <w:rFonts w:cs="Times New Roman"/>
          <w:sz w:val="20"/>
          <w:szCs w:val="20"/>
          <w:lang w:val="en-US"/>
        </w:rPr>
        <w:t>minus</w:t>
      </w:r>
      <w:r w:rsidR="00625061" w:rsidRPr="00401693">
        <w:rPr>
          <w:rFonts w:cs="Times New Roman"/>
          <w:sz w:val="20"/>
          <w:szCs w:val="20"/>
          <w:lang w:val="en-US"/>
        </w:rPr>
        <w:t xml:space="preserve"> </w:t>
      </w:r>
      <w:r w:rsidRPr="00401693">
        <w:rPr>
          <w:rFonts w:cs="Times New Roman"/>
          <w:sz w:val="20"/>
          <w:szCs w:val="20"/>
          <w:lang w:val="en-US"/>
        </w:rPr>
        <w:t xml:space="preserve">Passive viewing) were used to select two adjacent channels as the primary location for the </w:t>
      </w:r>
      <w:proofErr w:type="spellStart"/>
      <w:r w:rsidR="001A55AC" w:rsidRPr="00401693">
        <w:rPr>
          <w:rFonts w:cs="Times New Roman"/>
          <w:sz w:val="20"/>
          <w:szCs w:val="20"/>
          <w:lang w:val="en-US"/>
        </w:rPr>
        <w:t>rt</w:t>
      </w:r>
      <w:r w:rsidRPr="00401693">
        <w:rPr>
          <w:rFonts w:cs="Times New Roman"/>
          <w:sz w:val="20"/>
          <w:szCs w:val="20"/>
          <w:lang w:val="en-US"/>
        </w:rPr>
        <w:t>fNIRS</w:t>
      </w:r>
      <w:proofErr w:type="spellEnd"/>
      <w:r w:rsidRPr="00401693">
        <w:rPr>
          <w:rFonts w:cs="Times New Roman"/>
          <w:sz w:val="20"/>
          <w:szCs w:val="20"/>
          <w:lang w:val="en-US"/>
        </w:rPr>
        <w:t>-NF.</w:t>
      </w:r>
    </w:p>
    <w:p w14:paraId="0372620F" w14:textId="77777777" w:rsidR="00E23FF2" w:rsidRPr="00401693" w:rsidRDefault="00E23FF2" w:rsidP="00E23FF2">
      <w:pPr>
        <w:spacing w:before="0" w:after="0" w:line="240" w:lineRule="auto"/>
        <w:rPr>
          <w:lang w:val="en-US"/>
        </w:rPr>
      </w:pPr>
    </w:p>
    <w:p w14:paraId="56289850" w14:textId="56E64FBE" w:rsidR="00E23FF2" w:rsidRPr="00BA49CB" w:rsidRDefault="001A55AC" w:rsidP="00BA49CB">
      <w:pPr>
        <w:pStyle w:val="Listenabsatz"/>
        <w:numPr>
          <w:ilvl w:val="3"/>
          <w:numId w:val="13"/>
        </w:numPr>
        <w:spacing w:before="0" w:after="0" w:line="240" w:lineRule="auto"/>
        <w:ind w:left="0" w:firstLine="0"/>
        <w:contextualSpacing w:val="0"/>
        <w:rPr>
          <w:b/>
          <w:bCs/>
          <w:i/>
          <w:spacing w:val="-1"/>
          <w:sz w:val="20"/>
          <w:szCs w:val="18"/>
          <w:lang w:val="en-US"/>
        </w:rPr>
      </w:pPr>
      <w:proofErr w:type="spellStart"/>
      <w:r w:rsidRPr="00BA49CB">
        <w:rPr>
          <w:b/>
          <w:bCs/>
          <w:i/>
          <w:spacing w:val="-1"/>
          <w:sz w:val="20"/>
          <w:szCs w:val="18"/>
          <w:lang w:val="en-US"/>
        </w:rPr>
        <w:t>rtfNIRS</w:t>
      </w:r>
      <w:proofErr w:type="spellEnd"/>
      <w:r w:rsidRPr="00BA49CB">
        <w:rPr>
          <w:b/>
          <w:bCs/>
          <w:i/>
          <w:spacing w:val="-1"/>
          <w:sz w:val="20"/>
          <w:szCs w:val="18"/>
          <w:lang w:val="en-US"/>
        </w:rPr>
        <w:t>-</w:t>
      </w:r>
      <w:r w:rsidR="00E23FF2" w:rsidRPr="00BA49CB">
        <w:rPr>
          <w:b/>
          <w:bCs/>
          <w:i/>
          <w:spacing w:val="-1"/>
          <w:sz w:val="20"/>
          <w:szCs w:val="18"/>
          <w:lang w:val="en-US"/>
        </w:rPr>
        <w:t>NF procedures</w:t>
      </w:r>
    </w:p>
    <w:p w14:paraId="6E681E1C" w14:textId="3405C9D1" w:rsidR="00E23FF2" w:rsidRDefault="006532D3" w:rsidP="00E23FF2">
      <w:pPr>
        <w:pStyle w:val="Textbody"/>
        <w:spacing w:before="0" w:after="0" w:line="240" w:lineRule="auto"/>
        <w:jc w:val="both"/>
        <w:rPr>
          <w:rFonts w:cs="Times New Roman"/>
          <w:iCs/>
          <w:sz w:val="20"/>
          <w:szCs w:val="20"/>
          <w:lang w:val="en-US"/>
        </w:rPr>
      </w:pPr>
      <w:r>
        <w:rPr>
          <w:rFonts w:cs="Times New Roman"/>
          <w:iCs/>
          <w:color w:val="000000" w:themeColor="text1"/>
          <w:sz w:val="20"/>
          <w:szCs w:val="20"/>
          <w:lang w:val="en-US"/>
        </w:rPr>
        <w:t>Patients</w:t>
      </w:r>
      <w:r w:rsidRPr="001271F4">
        <w:rPr>
          <w:rFonts w:cs="Times New Roman"/>
          <w:iCs/>
          <w:color w:val="000000" w:themeColor="text1"/>
          <w:sz w:val="20"/>
          <w:szCs w:val="20"/>
          <w:lang w:val="en-US"/>
        </w:rPr>
        <w:t xml:space="preserve"> </w:t>
      </w:r>
      <w:r w:rsidR="001271F4" w:rsidRPr="001271F4">
        <w:rPr>
          <w:rFonts w:cs="Times New Roman"/>
          <w:iCs/>
          <w:color w:val="000000" w:themeColor="text1"/>
          <w:sz w:val="20"/>
          <w:szCs w:val="20"/>
          <w:lang w:val="en-US"/>
        </w:rPr>
        <w:t xml:space="preserve">were seated </w:t>
      </w:r>
      <w:r w:rsidR="001271F4">
        <w:rPr>
          <w:rFonts w:cs="Times New Roman"/>
          <w:iCs/>
          <w:color w:val="000000" w:themeColor="text1"/>
          <w:sz w:val="20"/>
          <w:szCs w:val="20"/>
          <w:lang w:val="en-US"/>
        </w:rPr>
        <w:t>80 cm away from of a monitor</w:t>
      </w:r>
      <w:r w:rsidR="001271F4" w:rsidRPr="001271F4">
        <w:rPr>
          <w:rFonts w:cs="Times New Roman"/>
          <w:iCs/>
          <w:color w:val="000000" w:themeColor="text1"/>
          <w:sz w:val="20"/>
          <w:szCs w:val="20"/>
          <w:lang w:val="en-US"/>
        </w:rPr>
        <w:t xml:space="preserve"> </w:t>
      </w:r>
      <w:r w:rsidR="001271F4">
        <w:rPr>
          <w:rFonts w:cs="Times New Roman"/>
          <w:iCs/>
          <w:color w:val="000000" w:themeColor="text1"/>
          <w:sz w:val="20"/>
          <w:szCs w:val="20"/>
          <w:lang w:val="en-US"/>
        </w:rPr>
        <w:t>in a dark and sound-attenuated room</w:t>
      </w:r>
      <w:r w:rsidR="001271F4" w:rsidRPr="001271F4">
        <w:rPr>
          <w:rFonts w:cs="Times New Roman"/>
          <w:iCs/>
          <w:color w:val="000000" w:themeColor="text1"/>
          <w:sz w:val="20"/>
          <w:szCs w:val="20"/>
          <w:lang w:val="en-US"/>
        </w:rPr>
        <w:t xml:space="preserve">. The trainer </w:t>
      </w:r>
      <w:r w:rsidR="001271F4">
        <w:rPr>
          <w:rFonts w:cs="Times New Roman"/>
          <w:iCs/>
          <w:color w:val="000000" w:themeColor="text1"/>
          <w:sz w:val="20"/>
          <w:szCs w:val="20"/>
          <w:lang w:val="en-US"/>
        </w:rPr>
        <w:t>stood</w:t>
      </w:r>
      <w:r w:rsidR="001271F4" w:rsidRPr="001271F4">
        <w:rPr>
          <w:rFonts w:cs="Times New Roman"/>
          <w:iCs/>
          <w:color w:val="000000" w:themeColor="text1"/>
          <w:sz w:val="20"/>
          <w:szCs w:val="20"/>
          <w:lang w:val="en-US"/>
        </w:rPr>
        <w:t xml:space="preserve"> </w:t>
      </w:r>
      <w:r w:rsidR="001271F4">
        <w:rPr>
          <w:rFonts w:cs="Times New Roman"/>
          <w:iCs/>
          <w:color w:val="000000" w:themeColor="text1"/>
          <w:sz w:val="20"/>
          <w:szCs w:val="20"/>
          <w:lang w:val="en-US"/>
        </w:rPr>
        <w:t>next to</w:t>
      </w:r>
      <w:r w:rsidR="001271F4" w:rsidRPr="001271F4">
        <w:rPr>
          <w:rFonts w:cs="Times New Roman"/>
          <w:iCs/>
          <w:color w:val="000000" w:themeColor="text1"/>
          <w:sz w:val="20"/>
          <w:szCs w:val="20"/>
          <w:lang w:val="en-US"/>
        </w:rPr>
        <w:t xml:space="preserve"> the trainee behind </w:t>
      </w:r>
      <w:r w:rsidR="001271F4">
        <w:rPr>
          <w:rFonts w:cs="Times New Roman"/>
          <w:iCs/>
          <w:color w:val="000000" w:themeColor="text1"/>
          <w:sz w:val="20"/>
          <w:szCs w:val="20"/>
          <w:lang w:val="en-US"/>
        </w:rPr>
        <w:t>a</w:t>
      </w:r>
      <w:r w:rsidR="001271F4" w:rsidRPr="001271F4">
        <w:rPr>
          <w:rFonts w:cs="Times New Roman"/>
          <w:iCs/>
          <w:color w:val="000000" w:themeColor="text1"/>
          <w:sz w:val="20"/>
          <w:szCs w:val="20"/>
          <w:lang w:val="en-US"/>
        </w:rPr>
        <w:t xml:space="preserve"> trainer screen</w:t>
      </w:r>
      <w:r w:rsidR="001271F4">
        <w:rPr>
          <w:rFonts w:cs="Times New Roman"/>
          <w:iCs/>
          <w:color w:val="000000" w:themeColor="text1"/>
          <w:sz w:val="20"/>
          <w:szCs w:val="20"/>
          <w:lang w:val="en-US"/>
        </w:rPr>
        <w:t xml:space="preserve"> which was electronically connected to </w:t>
      </w:r>
      <w:r>
        <w:rPr>
          <w:rFonts w:cs="Times New Roman"/>
          <w:iCs/>
          <w:color w:val="000000" w:themeColor="text1"/>
          <w:sz w:val="20"/>
          <w:szCs w:val="20"/>
          <w:lang w:val="en-US"/>
        </w:rPr>
        <w:t xml:space="preserve">patients’ </w:t>
      </w:r>
      <w:r w:rsidR="001271F4">
        <w:rPr>
          <w:rFonts w:cs="Times New Roman"/>
          <w:iCs/>
          <w:color w:val="000000" w:themeColor="text1"/>
          <w:sz w:val="20"/>
          <w:szCs w:val="20"/>
          <w:lang w:val="en-US"/>
        </w:rPr>
        <w:t xml:space="preserve">computer screen and the </w:t>
      </w:r>
      <w:proofErr w:type="spellStart"/>
      <w:r w:rsidR="001271F4">
        <w:rPr>
          <w:rFonts w:cs="Times New Roman"/>
          <w:iCs/>
          <w:color w:val="000000" w:themeColor="text1"/>
          <w:sz w:val="20"/>
          <w:szCs w:val="20"/>
          <w:lang w:val="en-US"/>
        </w:rPr>
        <w:t>fNIRS</w:t>
      </w:r>
      <w:proofErr w:type="spellEnd"/>
      <w:r w:rsidR="001271F4">
        <w:rPr>
          <w:rFonts w:cs="Times New Roman"/>
          <w:iCs/>
          <w:color w:val="000000" w:themeColor="text1"/>
          <w:sz w:val="20"/>
          <w:szCs w:val="20"/>
          <w:lang w:val="en-US"/>
        </w:rPr>
        <w:t xml:space="preserve"> </w:t>
      </w:r>
      <w:r w:rsidR="001271F4" w:rsidRPr="001271F4">
        <w:rPr>
          <w:rFonts w:cs="Times New Roman"/>
          <w:iCs/>
          <w:color w:val="000000" w:themeColor="text1"/>
          <w:sz w:val="20"/>
          <w:szCs w:val="20"/>
          <w:lang w:val="en-US"/>
        </w:rPr>
        <w:t xml:space="preserve">device. The trainer did not interrupt the training unless necessary, but did praise the </w:t>
      </w:r>
      <w:r>
        <w:rPr>
          <w:rFonts w:cs="Times New Roman"/>
          <w:sz w:val="20"/>
          <w:szCs w:val="20"/>
          <w:lang w:val="en-US"/>
        </w:rPr>
        <w:t>patients</w:t>
      </w:r>
      <w:r w:rsidRPr="001271F4" w:rsidDel="006532D3">
        <w:rPr>
          <w:rFonts w:cs="Times New Roman"/>
          <w:iCs/>
          <w:color w:val="000000" w:themeColor="text1"/>
          <w:sz w:val="20"/>
          <w:szCs w:val="20"/>
          <w:lang w:val="en-US"/>
        </w:rPr>
        <w:t xml:space="preserve"> </w:t>
      </w:r>
      <w:r w:rsidR="001271F4" w:rsidRPr="001271F4">
        <w:rPr>
          <w:rFonts w:cs="Times New Roman"/>
          <w:iCs/>
          <w:color w:val="000000" w:themeColor="text1"/>
          <w:sz w:val="20"/>
          <w:szCs w:val="20"/>
          <w:lang w:val="en-US"/>
        </w:rPr>
        <w:t xml:space="preserve">after each accomplished trial to ensure motivation. </w:t>
      </w:r>
      <w:r w:rsidR="00E23FF2" w:rsidRPr="00401693">
        <w:rPr>
          <w:rFonts w:cs="Times New Roman"/>
          <w:iCs/>
          <w:color w:val="202020"/>
          <w:sz w:val="20"/>
          <w:szCs w:val="20"/>
          <w:lang w:val="en-US"/>
        </w:rPr>
        <w:t xml:space="preserve">Each session consisted of 2 blocks of a NF </w:t>
      </w:r>
      <w:r w:rsidR="001A665A">
        <w:rPr>
          <w:rFonts w:cs="Times New Roman"/>
          <w:iCs/>
          <w:color w:val="202020"/>
          <w:sz w:val="20"/>
          <w:szCs w:val="20"/>
          <w:lang w:val="en-US"/>
        </w:rPr>
        <w:t>condition</w:t>
      </w:r>
      <w:r w:rsidR="00E23FF2" w:rsidRPr="00401693">
        <w:rPr>
          <w:rFonts w:cs="Times New Roman"/>
          <w:iCs/>
          <w:color w:val="202020"/>
          <w:sz w:val="20"/>
          <w:szCs w:val="20"/>
          <w:lang w:val="en-US"/>
        </w:rPr>
        <w:t xml:space="preserve">, which consisted of 6 alternating regulation and mirror trials during which </w:t>
      </w:r>
      <w:r w:rsidR="00DE479C" w:rsidRPr="00401693">
        <w:rPr>
          <w:rFonts w:cs="Times New Roman"/>
          <w:iCs/>
          <w:color w:val="202020"/>
          <w:sz w:val="20"/>
          <w:szCs w:val="20"/>
          <w:lang w:val="en-US"/>
        </w:rPr>
        <w:t>personally</w:t>
      </w:r>
      <w:r w:rsidR="00E23FF2" w:rsidRPr="00401693">
        <w:rPr>
          <w:rFonts w:cs="Times New Roman"/>
          <w:iCs/>
          <w:color w:val="202020"/>
          <w:sz w:val="20"/>
          <w:szCs w:val="20"/>
          <w:lang w:val="en-US"/>
        </w:rPr>
        <w:t xml:space="preserve"> appetitive food pictures were presented as stimuli (see 1.6.1). The regulation and mirror trials each lasted for 30 s and were separated by 20 s rest blocks without stimulus presentation. During regulation trials, </w:t>
      </w:r>
      <w:r>
        <w:rPr>
          <w:rFonts w:cs="Times New Roman"/>
          <w:sz w:val="20"/>
          <w:szCs w:val="20"/>
          <w:lang w:val="en-US"/>
        </w:rPr>
        <w:t>patients</w:t>
      </w:r>
      <w:r w:rsidRPr="00401693" w:rsidDel="006532D3">
        <w:rPr>
          <w:rFonts w:cs="Times New Roman"/>
          <w:iCs/>
          <w:color w:val="202020"/>
          <w:sz w:val="20"/>
          <w:szCs w:val="20"/>
          <w:lang w:val="en-US"/>
        </w:rPr>
        <w:t xml:space="preserve"> </w:t>
      </w:r>
      <w:r w:rsidR="00E23FF2" w:rsidRPr="00401693">
        <w:rPr>
          <w:rFonts w:cs="Times New Roman"/>
          <w:iCs/>
          <w:color w:val="202020"/>
          <w:sz w:val="20"/>
          <w:szCs w:val="20"/>
          <w:lang w:val="en-US"/>
        </w:rPr>
        <w:t>were instructed to minimize the picture on the screen as much as possible by using any mental strategy.</w:t>
      </w:r>
      <w:r w:rsidR="00E23FF2" w:rsidRPr="00401693">
        <w:rPr>
          <w:rFonts w:cs="Times New Roman"/>
          <w:iCs/>
          <w:color w:val="202020"/>
          <w:sz w:val="20"/>
          <w:szCs w:val="20"/>
          <w:lang w:val="en-US"/>
        </w:rPr>
        <w:fldChar w:fldCharType="begin" w:fldLock="1"/>
      </w:r>
      <w:r w:rsidR="00031439">
        <w:rPr>
          <w:rFonts w:cs="Times New Roman"/>
          <w:iCs/>
          <w:color w:val="202020"/>
          <w:sz w:val="20"/>
          <w:szCs w:val="20"/>
          <w:lang w:val="en-US"/>
        </w:rPr>
        <w:instrText>ADDIN CSL_CITATION {"citationItems":[{"id":"ITEM-1","itemData":{"DOI":"10.1007/s11682-016-9558-x","ISSN":"19317565","abstract":"FMRI-based neurofeedback transforms functional brain activation in real-time into sensory stimuli that participants can use to self-regulate brain responses, which can aid the modification of mental states and behavior. Emerging evidence supports the clinical utility of neurofeedback-guided up-regulation of hypoactive networks. In contrast, down-regulation of hyperactive neural circuits appears more difficult to achieve. There are conditions though, in which down-regulation would be clinically useful, including dysfunctional motivational states elicited by salient reward cues, such as food or drug craving. In this proof-of-concept study, 10 healthy females (mean age = 21.40 years, mean BMI = 23.53) who had fasted for 4 h underwent a novel ‘motivational neurofeedback’ training in which they learned to down-regulate brain activation during exposure to appetitive food pictures. FMRI feedback was given from individually determined target areas and through decreases/increases in food picture size, thus providing salient motivational consequences in terms of cue approach/avoidance. Our preliminary findings suggest that motivational neurofeedback is associated with functionally specific activation decreases in diverse cortical/subcortical regions, including key motivational areas. There was also preliminary evidence for a reduction of hunger after neurofeedback and an association between down-regulation success and the degree of hunger reduction. Decreasing neural cue responses by motivational neurofeedback may provide a useful extension of existing behavioral methods that aim to modulate cue reactivity. Our pilot findings indicate that reduction of neural cue reactivity is not achieved by top-down regulation but arises in a bottom-up manner, possibly through implicit operant shaping of target area activity.","author":[{"dropping-particle":"","family":"Ihssen","given":"Niklas","non-dropping-particle":"","parse-names":false,"suffix":""},{"dropping-particle":"","family":"Sokunbi","given":"Moses O.","non-dropping-particle":"","parse-names":false,"suffix":""},{"dropping-particle":"","family":"Lawrence","given":"Andrew D.","non-dropping-particle":"","parse-names":false,"suffix":""},{"dropping-particle":"","family":"Lawrence","given":"Natalia S.","non-dropping-particle":"","parse-names":false,"suffix":""},{"dropping-particle":"","family":"Linden","given":"David E.J.","non-dropping-particle":"","parse-names":false,"suffix":""}],"container-title":"Brain Imaging and Behavior","id":"ITEM-1","issue":"3","issued":{"date-parts":[["2017"]]},"page":"915-924","title":"Neurofeedback of visual food cue reactivity: a potential avenue to alter incentive sensitization and craving","type":"article-journal","volume":"11"},"uris":["http://www.mendeley.com/documents/?uuid=47af0062-c704-4b0e-8045-c4ee0f5968ec"]}],"mendeley":{"formattedCitation":"&lt;sup&gt;40&lt;/sup&gt;","plainTextFormattedCitation":"40","previouslyFormattedCitation":"&lt;sup&gt;38&lt;/sup&gt;"},"properties":{"noteIndex":0},"schema":"https://github.com/citation-style-language/schema/raw/master/csl-citation.json"}</w:instrText>
      </w:r>
      <w:r w:rsidR="00E23FF2" w:rsidRPr="00401693">
        <w:rPr>
          <w:rFonts w:cs="Times New Roman"/>
          <w:iCs/>
          <w:color w:val="202020"/>
          <w:sz w:val="20"/>
          <w:szCs w:val="20"/>
          <w:lang w:val="en-US"/>
        </w:rPr>
        <w:fldChar w:fldCharType="separate"/>
      </w:r>
      <w:r w:rsidR="00031439" w:rsidRPr="00031439">
        <w:rPr>
          <w:rFonts w:cs="Times New Roman"/>
          <w:iCs/>
          <w:noProof/>
          <w:color w:val="202020"/>
          <w:sz w:val="20"/>
          <w:szCs w:val="20"/>
          <w:vertAlign w:val="superscript"/>
          <w:lang w:val="en-US"/>
        </w:rPr>
        <w:t>40</w:t>
      </w:r>
      <w:r w:rsidR="00E23FF2" w:rsidRPr="00401693">
        <w:rPr>
          <w:rFonts w:cs="Times New Roman"/>
          <w:iCs/>
          <w:color w:val="202020"/>
          <w:sz w:val="20"/>
          <w:szCs w:val="20"/>
          <w:lang w:val="en-US"/>
        </w:rPr>
        <w:fldChar w:fldCharType="end"/>
      </w:r>
      <w:r w:rsidR="00E23FF2" w:rsidRPr="00401693">
        <w:rPr>
          <w:rFonts w:cs="Times New Roman"/>
          <w:iCs/>
          <w:color w:val="202020"/>
          <w:sz w:val="20"/>
          <w:szCs w:val="20"/>
          <w:lang w:val="en-US"/>
        </w:rPr>
        <w:t xml:space="preserve"> </w:t>
      </w:r>
      <w:r w:rsidR="002C3350" w:rsidRPr="002C3350">
        <w:rPr>
          <w:sz w:val="20"/>
          <w:szCs w:val="20"/>
          <w:lang w:val="en-US"/>
        </w:rPr>
        <w:t>The pictures became</w:t>
      </w:r>
      <w:r w:rsidR="002C3350" w:rsidRPr="002C3350">
        <w:rPr>
          <w:rFonts w:cs="Times New Roman"/>
          <w:sz w:val="20"/>
          <w:szCs w:val="20"/>
          <w:lang w:val="en-US"/>
        </w:rPr>
        <w:t xml:space="preserve"> smaller if the</w:t>
      </w:r>
      <w:r w:rsidR="00AD1EF7">
        <w:rPr>
          <w:rFonts w:cs="Times New Roman"/>
          <w:sz w:val="20"/>
          <w:szCs w:val="20"/>
          <w:lang w:val="en-US"/>
        </w:rPr>
        <w:t xml:space="preserve"> patient was able to upregulate </w:t>
      </w:r>
      <w:r w:rsidR="00750436">
        <w:rPr>
          <w:rFonts w:cs="Times New Roman"/>
          <w:sz w:val="20"/>
          <w:szCs w:val="20"/>
          <w:lang w:val="en-US"/>
        </w:rPr>
        <w:t xml:space="preserve">brain activation </w:t>
      </w:r>
      <w:r w:rsidR="00750436" w:rsidRPr="002C3350">
        <w:rPr>
          <w:rFonts w:cs="Times New Roman"/>
          <w:sz w:val="20"/>
          <w:szCs w:val="20"/>
          <w:lang w:val="en-US"/>
        </w:rPr>
        <w:t xml:space="preserve">in the individual ROI </w:t>
      </w:r>
      <w:r w:rsidR="00750436">
        <w:rPr>
          <w:rFonts w:cs="Times New Roman"/>
          <w:sz w:val="20"/>
          <w:szCs w:val="20"/>
          <w:lang w:val="en-US"/>
        </w:rPr>
        <w:t>reflected</w:t>
      </w:r>
      <w:r w:rsidR="002C3350" w:rsidRPr="002C3350">
        <w:rPr>
          <w:rFonts w:cs="Times New Roman"/>
          <w:sz w:val="20"/>
          <w:szCs w:val="20"/>
          <w:lang w:val="en-US"/>
        </w:rPr>
        <w:t xml:space="preserve"> </w:t>
      </w:r>
      <w:r w:rsidR="00750436">
        <w:rPr>
          <w:rFonts w:cs="Times New Roman"/>
          <w:sz w:val="20"/>
          <w:szCs w:val="20"/>
          <w:lang w:val="en-US"/>
        </w:rPr>
        <w:t>by</w:t>
      </w:r>
      <w:r w:rsidR="007E72CF">
        <w:rPr>
          <w:rFonts w:cs="Times New Roman"/>
          <w:sz w:val="20"/>
          <w:szCs w:val="20"/>
          <w:lang w:val="en-US"/>
        </w:rPr>
        <w:t xml:space="preserve"> oxygenated hemoglobin</w:t>
      </w:r>
      <w:r w:rsidR="00750436">
        <w:rPr>
          <w:rFonts w:cs="Times New Roman"/>
          <w:sz w:val="20"/>
          <w:szCs w:val="20"/>
          <w:lang w:val="en-US"/>
        </w:rPr>
        <w:t xml:space="preserve"> </w:t>
      </w:r>
      <w:r w:rsidR="002C3350" w:rsidRPr="002C3350">
        <w:rPr>
          <w:rFonts w:cs="Times New Roman"/>
          <w:sz w:val="20"/>
          <w:szCs w:val="20"/>
          <w:lang w:val="en-US"/>
        </w:rPr>
        <w:t>signal</w:t>
      </w:r>
      <w:r w:rsidR="00750436">
        <w:rPr>
          <w:rFonts w:cs="Times New Roman"/>
          <w:sz w:val="20"/>
          <w:szCs w:val="20"/>
          <w:lang w:val="en-US"/>
        </w:rPr>
        <w:t>s</w:t>
      </w:r>
      <w:r w:rsidR="002C3350" w:rsidRPr="002C3350">
        <w:rPr>
          <w:rFonts w:cs="Times New Roman"/>
          <w:sz w:val="20"/>
          <w:szCs w:val="20"/>
          <w:lang w:val="en-US"/>
        </w:rPr>
        <w:t xml:space="preserve"> exceed</w:t>
      </w:r>
      <w:r w:rsidR="00750436">
        <w:rPr>
          <w:rFonts w:cs="Times New Roman"/>
          <w:sz w:val="20"/>
          <w:szCs w:val="20"/>
          <w:lang w:val="en-US"/>
        </w:rPr>
        <w:t>ing</w:t>
      </w:r>
      <w:r w:rsidR="002C3350" w:rsidRPr="002C3350">
        <w:rPr>
          <w:rFonts w:cs="Times New Roman"/>
          <w:sz w:val="20"/>
          <w:szCs w:val="20"/>
          <w:lang w:val="en-US"/>
        </w:rPr>
        <w:t xml:space="preserve"> the value of the previous sampling point; otherwise the</w:t>
      </w:r>
      <w:r w:rsidR="00750436">
        <w:rPr>
          <w:rFonts w:cs="Times New Roman"/>
          <w:sz w:val="20"/>
          <w:szCs w:val="20"/>
          <w:lang w:val="en-US"/>
        </w:rPr>
        <w:t xml:space="preserve"> pictures</w:t>
      </w:r>
      <w:r w:rsidR="002C3350" w:rsidRPr="002C3350">
        <w:rPr>
          <w:rFonts w:cs="Times New Roman"/>
          <w:sz w:val="20"/>
          <w:szCs w:val="20"/>
          <w:lang w:val="en-US"/>
        </w:rPr>
        <w:t xml:space="preserve"> became larger, though they could not exceed their initial size</w:t>
      </w:r>
      <w:r w:rsidR="002C3350" w:rsidRPr="002C3350">
        <w:rPr>
          <w:rFonts w:cs="Times New Roman"/>
          <w:sz w:val="20"/>
          <w:szCs w:val="20"/>
        </w:rPr>
        <w:t>.</w:t>
      </w:r>
      <w:r w:rsidR="002C3350">
        <w:rPr>
          <w:rFonts w:cs="Times New Roman"/>
        </w:rPr>
        <w:t xml:space="preserve"> </w:t>
      </w:r>
      <w:r w:rsidR="00E23FF2" w:rsidRPr="00401693">
        <w:rPr>
          <w:rFonts w:cs="Times New Roman"/>
          <w:iCs/>
          <w:color w:val="202020"/>
          <w:sz w:val="20"/>
          <w:szCs w:val="20"/>
          <w:lang w:val="en-US"/>
        </w:rPr>
        <w:t xml:space="preserve">Once </w:t>
      </w:r>
      <w:r>
        <w:rPr>
          <w:rFonts w:cs="Times New Roman"/>
          <w:sz w:val="20"/>
          <w:szCs w:val="20"/>
          <w:lang w:val="en-US"/>
        </w:rPr>
        <w:t>patients</w:t>
      </w:r>
      <w:r w:rsidDel="006532D3">
        <w:rPr>
          <w:rFonts w:cs="Times New Roman"/>
          <w:sz w:val="20"/>
          <w:szCs w:val="20"/>
          <w:lang w:val="en-US"/>
        </w:rPr>
        <w:t xml:space="preserve"> </w:t>
      </w:r>
      <w:r w:rsidR="00E23FF2" w:rsidRPr="00401693">
        <w:rPr>
          <w:rFonts w:cs="Times New Roman"/>
          <w:sz w:val="20"/>
          <w:szCs w:val="20"/>
          <w:lang w:val="en-US"/>
        </w:rPr>
        <w:t xml:space="preserve">discovered an efficient strategy to minimize the size of the picture on the screen, they were asked to continue </w:t>
      </w:r>
      <w:r w:rsidR="00D0579C">
        <w:rPr>
          <w:rFonts w:cs="Times New Roman"/>
          <w:sz w:val="20"/>
          <w:szCs w:val="20"/>
          <w:lang w:val="en-US"/>
        </w:rPr>
        <w:t xml:space="preserve">using </w:t>
      </w:r>
      <w:r w:rsidR="00E23FF2" w:rsidRPr="00401693">
        <w:rPr>
          <w:rFonts w:cs="Times New Roman"/>
          <w:sz w:val="20"/>
          <w:szCs w:val="20"/>
          <w:lang w:val="en-US"/>
        </w:rPr>
        <w:t xml:space="preserve">this strategy, but were allowed to find and employ other strategies. </w:t>
      </w:r>
      <w:r w:rsidR="00E23FF2" w:rsidRPr="00401693">
        <w:rPr>
          <w:rFonts w:cs="Times New Roman"/>
          <w:iCs/>
          <w:color w:val="202020"/>
          <w:sz w:val="20"/>
          <w:szCs w:val="20"/>
          <w:lang w:val="en-US"/>
        </w:rPr>
        <w:t xml:space="preserve">The size of the picture in regulation trials </w:t>
      </w:r>
      <w:r w:rsidR="00D0579C">
        <w:rPr>
          <w:rFonts w:cs="Times New Roman"/>
          <w:iCs/>
          <w:color w:val="202020"/>
          <w:sz w:val="20"/>
          <w:szCs w:val="20"/>
          <w:lang w:val="en-US"/>
        </w:rPr>
        <w:t>served to visualize</w:t>
      </w:r>
      <w:r w:rsidR="00E23FF2" w:rsidRPr="00401693">
        <w:rPr>
          <w:rFonts w:cs="Times New Roman"/>
          <w:iCs/>
          <w:color w:val="202020"/>
          <w:sz w:val="20"/>
          <w:szCs w:val="20"/>
          <w:lang w:val="en-US"/>
        </w:rPr>
        <w:t xml:space="preserve"> the neural activity level in the </w:t>
      </w:r>
      <w:r w:rsidR="00D0579C">
        <w:rPr>
          <w:rFonts w:cs="Times New Roman"/>
          <w:iCs/>
          <w:color w:val="202020"/>
          <w:sz w:val="20"/>
          <w:szCs w:val="20"/>
          <w:lang w:val="en-US"/>
        </w:rPr>
        <w:t>selected</w:t>
      </w:r>
      <w:r w:rsidR="00E23FF2" w:rsidRPr="00401693">
        <w:rPr>
          <w:rFonts w:cs="Times New Roman"/>
          <w:iCs/>
          <w:color w:val="202020"/>
          <w:sz w:val="20"/>
          <w:szCs w:val="20"/>
          <w:lang w:val="en-US"/>
        </w:rPr>
        <w:t xml:space="preserve"> feedback channels</w:t>
      </w:r>
      <w:r w:rsidR="00E23FF2" w:rsidRPr="00401693">
        <w:rPr>
          <w:rFonts w:cs="Times New Roman"/>
          <w:iCs/>
          <w:sz w:val="20"/>
          <w:szCs w:val="20"/>
          <w:lang w:val="en-US"/>
        </w:rPr>
        <w:t xml:space="preserve">, which is consistent </w:t>
      </w:r>
      <w:r w:rsidR="00E23FF2" w:rsidRPr="00401693">
        <w:rPr>
          <w:rFonts w:cs="Times New Roman"/>
          <w:iCs/>
          <w:sz w:val="20"/>
          <w:szCs w:val="20"/>
          <w:lang w:val="en-US"/>
        </w:rPr>
        <w:lastRenderedPageBreak/>
        <w:t>with real motivational consequences in terms of food approach (increasing picture size) and avoidance (decreasing picture size).</w:t>
      </w:r>
      <w:r w:rsidR="00E23FF2" w:rsidRPr="00401693">
        <w:rPr>
          <w:rFonts w:cs="Times New Roman"/>
          <w:iCs/>
          <w:sz w:val="20"/>
          <w:szCs w:val="20"/>
          <w:lang w:val="en-US"/>
        </w:rPr>
        <w:fldChar w:fldCharType="begin" w:fldLock="1"/>
      </w:r>
      <w:r w:rsidR="00031439">
        <w:rPr>
          <w:rFonts w:cs="Times New Roman"/>
          <w:iCs/>
          <w:sz w:val="20"/>
          <w:szCs w:val="20"/>
          <w:lang w:val="en-US"/>
        </w:rPr>
        <w:instrText>ADDIN CSL_CITATION {"citationItems":[{"id":"ITEM-1","itemData":{"DOI":"10.1007/s11682-016-9558-x","ISSN":"19317565","abstract":"FMRI-based neurofeedback transforms functional brain activation in real-time into sensory stimuli that participants can use to self-regulate brain responses, which can aid the modification of mental states and behavior. Emerging evidence supports the clinical utility of neurofeedback-guided up-regulation of hypoactive networks. In contrast, down-regulation of hyperactive neural circuits appears more difficult to achieve. There are conditions though, in which down-regulation would be clinically useful, including dysfunctional motivational states elicited by salient reward cues, such as food or drug craving. In this proof-of-concept study, 10 healthy females (mean age = 21.40 years, mean BMI = 23.53) who had fasted for 4 h underwent a novel ‘motivational neurofeedback’ training in which they learned to down-regulate brain activation during exposure to appetitive food pictures. FMRI feedback was given from individually determined target areas and through decreases/increases in food picture size, thus providing salient motivational consequences in terms of cue approach/avoidance. Our preliminary findings suggest that motivational neurofeedback is associated with functionally specific activation decreases in diverse cortical/subcortical regions, including key motivational areas. There was also preliminary evidence for a reduction of hunger after neurofeedback and an association between down-regulation success and the degree of hunger reduction. Decreasing neural cue responses by motivational neurofeedback may provide a useful extension of existing behavioral methods that aim to modulate cue reactivity. Our pilot findings indicate that reduction of neural cue reactivity is not achieved by top-down regulation but arises in a bottom-up manner, possibly through implicit operant shaping of target area activity.","author":[{"dropping-particle":"","family":"Ihssen","given":"Niklas","non-dropping-particle":"","parse-names":false,"suffix":""},{"dropping-particle":"","family":"Sokunbi","given":"Moses O.","non-dropping-particle":"","parse-names":false,"suffix":""},{"dropping-particle":"","family":"Lawrence","given":"Andrew D.","non-dropping-particle":"","parse-names":false,"suffix":""},{"dropping-particle":"","family":"Lawrence","given":"Natalia S.","non-dropping-particle":"","parse-names":false,"suffix":""},{"dropping-particle":"","family":"Linden","given":"David E.J.","non-dropping-particle":"","parse-names":false,"suffix":""}],"container-title":"Brain Imaging and Behavior","id":"ITEM-1","issue":"3","issued":{"date-parts":[["2017"]]},"page":"915-924","title":"Neurofeedback of visual food cue reactivity: a potential avenue to alter incentive sensitization and craving","type":"article-journal","volume":"11"},"uris":["http://www.mendeley.com/documents/?uuid=47af0062-c704-4b0e-8045-c4ee0f5968ec"]}],"mendeley":{"formattedCitation":"&lt;sup&gt;40&lt;/sup&gt;","plainTextFormattedCitation":"40","previouslyFormattedCitation":"&lt;sup&gt;38&lt;/sup&gt;"},"properties":{"noteIndex":0},"schema":"https://github.com/citation-style-language/schema/raw/master/csl-citation.json"}</w:instrText>
      </w:r>
      <w:r w:rsidR="00E23FF2" w:rsidRPr="00401693">
        <w:rPr>
          <w:rFonts w:cs="Times New Roman"/>
          <w:iCs/>
          <w:sz w:val="20"/>
          <w:szCs w:val="20"/>
          <w:lang w:val="en-US"/>
        </w:rPr>
        <w:fldChar w:fldCharType="separate"/>
      </w:r>
      <w:r w:rsidR="00031439" w:rsidRPr="00031439">
        <w:rPr>
          <w:rFonts w:cs="Times New Roman"/>
          <w:iCs/>
          <w:noProof/>
          <w:sz w:val="20"/>
          <w:szCs w:val="20"/>
          <w:vertAlign w:val="superscript"/>
          <w:lang w:val="en-US"/>
        </w:rPr>
        <w:t>40</w:t>
      </w:r>
      <w:r w:rsidR="00E23FF2" w:rsidRPr="00401693">
        <w:rPr>
          <w:rFonts w:cs="Times New Roman"/>
          <w:iCs/>
          <w:sz w:val="20"/>
          <w:szCs w:val="20"/>
          <w:lang w:val="en-US"/>
        </w:rPr>
        <w:fldChar w:fldCharType="end"/>
      </w:r>
      <w:r w:rsidR="00E23FF2" w:rsidRPr="00401693">
        <w:rPr>
          <w:rFonts w:cs="Times New Roman"/>
          <w:iCs/>
          <w:sz w:val="20"/>
          <w:szCs w:val="20"/>
          <w:lang w:val="en-US"/>
        </w:rPr>
        <w:t xml:space="preserve"> </w:t>
      </w:r>
    </w:p>
    <w:p w14:paraId="0C83DA07" w14:textId="77777777" w:rsidR="00B1546D" w:rsidRPr="00401693" w:rsidRDefault="00B1546D" w:rsidP="00E23FF2">
      <w:pPr>
        <w:pStyle w:val="Textbody"/>
        <w:spacing w:before="0" w:after="0" w:line="240" w:lineRule="auto"/>
        <w:jc w:val="both"/>
        <w:rPr>
          <w:rFonts w:cs="Times New Roman"/>
          <w:iCs/>
          <w:sz w:val="20"/>
          <w:szCs w:val="20"/>
          <w:lang w:val="en-US"/>
        </w:rPr>
      </w:pPr>
    </w:p>
    <w:p w14:paraId="03C57726" w14:textId="7AD2DABC" w:rsidR="00E23FF2" w:rsidRPr="00401693" w:rsidRDefault="00E23FF2" w:rsidP="00E23FF2">
      <w:pPr>
        <w:pStyle w:val="Textbody"/>
        <w:spacing w:before="0" w:after="0" w:line="240" w:lineRule="auto"/>
        <w:jc w:val="both"/>
        <w:rPr>
          <w:rFonts w:cs="Times New Roman"/>
          <w:sz w:val="20"/>
          <w:szCs w:val="20"/>
          <w:lang w:val="en-US"/>
        </w:rPr>
      </w:pPr>
      <w:r w:rsidRPr="00401693">
        <w:rPr>
          <w:sz w:val="20"/>
          <w:lang w:val="en-US"/>
        </w:rPr>
        <w:t xml:space="preserve">The selection of a control </w:t>
      </w:r>
      <w:r w:rsidR="001A665A">
        <w:rPr>
          <w:sz w:val="20"/>
          <w:lang w:val="en-US"/>
        </w:rPr>
        <w:t>condition</w:t>
      </w:r>
      <w:r w:rsidR="001A665A" w:rsidRPr="00401693">
        <w:rPr>
          <w:sz w:val="20"/>
          <w:lang w:val="en-US"/>
        </w:rPr>
        <w:t xml:space="preserve"> </w:t>
      </w:r>
      <w:r w:rsidRPr="00401693">
        <w:rPr>
          <w:sz w:val="20"/>
          <w:lang w:val="en-US"/>
        </w:rPr>
        <w:t>in NF tasks is challenging, and no consensus has yet been reached as to the optimal approach.</w:t>
      </w:r>
      <w:r w:rsidRPr="00401693">
        <w:rPr>
          <w:sz w:val="20"/>
          <w:lang w:val="en-US"/>
        </w:rPr>
        <w:fldChar w:fldCharType="begin" w:fldLock="1"/>
      </w:r>
      <w:r w:rsidR="00031439">
        <w:rPr>
          <w:sz w:val="20"/>
          <w:lang w:val="en-US"/>
        </w:rPr>
        <w:instrText>ADDIN CSL_CITATION {"citationItems":[{"id":"ITEM-1","itemData":{"DOI":"10.1016/j.neuroimage.2018.11.004.Control","ISBN":"2163684814","author":[{"dropping-particle":"","family":"Sorger","given":"Bettina","non-dropping-particle":"","parse-names":false,"suffix":""},{"dropping-particle":"","family":"Scharnowski","given":"Frank","non-dropping-particle":"","parse-names":false,"suffix":""},{"dropping-particle":"","family":"Linden","given":"David E.J.","non-dropping-particle":"","parse-names":false,"suffix":""},{"dropping-particle":"","family":"Hampson","given":"Michelle","non-dropping-particle":"","parse-names":false,"suffix":""},{"dropping-particle":"","family":"Young","given":"Kymberly D.","non-dropping-particle":"","parse-names":false,"suffix":""}],"container-title":"Neuroimage","id":"ITEM-1","issued":{"date-parts":[["2019"]]},"page":"256-265","title":"Control freaks: Towards optimal selection of control conditions for fMRI neurofeedback studies","type":"article-journal","volume":"186"},"uris":["http://www.mendeley.com/documents/?uuid=7ed09d4f-1891-4a70-a91a-3a3f1fd858a8"]}],"mendeley":{"formattedCitation":"&lt;sup&gt;41&lt;/sup&gt;","plainTextFormattedCitation":"41","previouslyFormattedCitation":"&lt;sup&gt;39&lt;/sup&gt;"},"properties":{"noteIndex":0},"schema":"https://github.com/citation-style-language/schema/raw/master/csl-citation.json"}</w:instrText>
      </w:r>
      <w:r w:rsidRPr="00401693">
        <w:rPr>
          <w:sz w:val="20"/>
          <w:lang w:val="en-US"/>
        </w:rPr>
        <w:fldChar w:fldCharType="separate"/>
      </w:r>
      <w:r w:rsidR="00031439" w:rsidRPr="00031439">
        <w:rPr>
          <w:noProof/>
          <w:sz w:val="20"/>
          <w:vertAlign w:val="superscript"/>
          <w:lang w:val="en-US"/>
        </w:rPr>
        <w:t>41</w:t>
      </w:r>
      <w:r w:rsidRPr="00401693">
        <w:rPr>
          <w:sz w:val="20"/>
          <w:lang w:val="en-US"/>
        </w:rPr>
        <w:fldChar w:fldCharType="end"/>
      </w:r>
      <w:r w:rsidRPr="00401693">
        <w:rPr>
          <w:sz w:val="20"/>
          <w:lang w:val="en-US"/>
        </w:rPr>
        <w:t xml:space="preserve"> </w:t>
      </w:r>
      <w:r w:rsidR="000809BC" w:rsidRPr="00401693">
        <w:rPr>
          <w:sz w:val="20"/>
          <w:lang w:val="en-US"/>
        </w:rPr>
        <w:t xml:space="preserve">Our paradigm, including the control </w:t>
      </w:r>
      <w:r w:rsidR="001A665A">
        <w:rPr>
          <w:sz w:val="20"/>
          <w:lang w:val="en-US"/>
        </w:rPr>
        <w:t>conditions</w:t>
      </w:r>
      <w:r w:rsidR="000809BC" w:rsidRPr="00401693">
        <w:rPr>
          <w:sz w:val="20"/>
          <w:lang w:val="en-US"/>
        </w:rPr>
        <w:t>, was based on</w:t>
      </w:r>
      <w:r w:rsidRPr="00401693">
        <w:rPr>
          <w:sz w:val="20"/>
          <w:lang w:val="en-US"/>
        </w:rPr>
        <w:t xml:space="preserve"> previous </w:t>
      </w:r>
      <w:r w:rsidR="000809BC" w:rsidRPr="00401693">
        <w:rPr>
          <w:sz w:val="20"/>
          <w:lang w:val="en-US"/>
        </w:rPr>
        <w:t xml:space="preserve">rt-functional magnet resonance imaging </w:t>
      </w:r>
      <w:r w:rsidRPr="00401693">
        <w:rPr>
          <w:sz w:val="20"/>
          <w:lang w:val="en-US"/>
        </w:rPr>
        <w:t>NF research,</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{"citationItems":[{"id":"ITEM-1","itemData":{"DOI":"10.1007/s11682-016-9558-x","ISSN":"19317565","abstract":"FMRI-based neurofeedback transforms functional brain activation in real-time into sensory stimuli that participants can use to self-regulate brain responses, which can aid the modification of mental states and behavior. Emerging evidence supports the clinical utility of neurofeedback-guided up-regulation of hypoactive networks. In contrast, down-regulation of hyperactive neural circuits appears more difficult to achieve. There are conditions though, in which down-regulation would be clinically useful, including dysfunctional motivational states elicited by salient reward cues, such as food or drug craving. In this proof-of-concept study, 10 healthy females (mean age = 21.40 years, mean BMI = 23.53) who had fasted for 4 h underwent a novel ‘motivational neurofeedback’ training in which they learned to down-regulate brain activation during exposure to appetitive food pictures. FMRI feedback was given from individually determined target areas and through decreases/increases in food picture size, thus providing salient motivational consequences in terms of cue approach/avoidance. Our preliminary findings suggest that motivational neurofeedback is associated with functionally specific activation decreases in diverse cortical/subcortical regions, including key motivational areas. There was also preliminary evidence for a reduction of hunger after neurofeedback and an association between down-regulation success and the degree of hunger reduction. Decreasing neural cue responses by motivational neurofeedback may provide a useful extension of existing behavioral methods that aim to modulate cue reactivity. Our pilot findings indicate that reduction of neural cue reactivity is not achieved by top-down regulation but arises in a bottom-up manner, possibly through implicit operant shaping of target area activity.","author":[{"dropping-particle":"","family":"Ihssen","given":"Niklas","non-dropping-particle":"","parse-names":false,"suffix":""},{"dropping-particle":"","family":"Sokunbi","given":"Moses O.","non-dropping-particle":"","parse-names":false,"suffix":""},{"dropping-particle":"","family":"Lawrence","given":"Andrew D.","non-dropping-particle":"","parse-names":false,"suffix":""},{"dropping-particle":"","family":"Lawrence","given":"Natalia S.","non-dropping-particle":"","parse-names":false,"suffix":""},{"dropping-particle":"","family":"Linden","given":"David E.J.","non-dropping-particle":"","parse-names":false,"suffix":""}],"container-title":"Brain Imaging and Behavior","id":"ITEM-1","issue":"3","issued":{"date-parts":[["2017"]]},"page":"915-924","title":"Neurofeedback of visual food cue reactivity: a potential avenue to alter incentive sensitization and craving","type":"article-journal","volume":"11"},"uris":["http://www.mendeley.com/documents/?uuid=47af0062-c704-4b0e-8045-c4ee0f5968ec"]},{"id":"ITEM-2","itemData":{"DOI":"10.3389/fnbeh.2014.00392","ISSN":"16625153","abstract":"Here we present a novel neurofeedback subsystem for the presentation of motivationally relevant visual feedback during the self-regulation of functional brain activation. Our \"motivational neurofeedback\" approach uses functional magnetic resonance imaging (fMRI) signals elicited by visual cues (pictures) and related to motivational processes such as craving or hunger. The visual feedback subsystem provides simultaneous feedback through these images as their size corresponds to the magnitude of fMRI signal change from a target brain area. During self-regulation of cue-evoked brain responses, decreases and increases in picture size thus provide real motivational consequences in terms of cue approach vs. cue avoidance, which increases face validity of the approach in applied settings. Further, the outlined approach comprises of neurofeedback (regulation) and \"mirror\" runs that allow to control for non-specific and task-unrelated effects, such as habituation or neural adaptation. The approach was implemented in the Python programming language. Pilot data from 10 volunteers showed that participants were able to successfully down-regulate individually defined target areas, demonstrating feasibility of the approach. The newly developed visual feedback subsystem can be integrated into protocols for imaging-based brain-computer interfaces (BCI) and may facilitate neurofeedback research and applications into healthy and dysfunctional motivational processes, such as food craving or addiction.","author":[{"dropping-particle":"","family":"Sokunbi","given":"Moses O.","non-dropping-particle":"","parse-names":false,"suffix":""},{"dropping-particle":"","family":"Linden","given":"David E.J.","non-dropping-particle":"","parse-names":false,"suffix":""},{"dropping-particle":"","family":"Habes","given":"Isabelle","non-dropping-particle":"","parse-names":false,"suffix":""},{"dropping-particle":"","family":"Johnston","given":"Stephen","non-dropping-particle":"","parse-names":false,"suffix":""},{"dropping-particle":"","family":"Ihssen","given":"Niklas","non-dropping-particle":"","parse-names":false,"suffix":""}],"container-title":"Frontiers in Behavioral Neuroscience","id":"ITEM-2","issued":{"date-parts":[["2014"]]},"title":"Real-time fMRI brain-computer interface: Development of a \"motivational feedback\" subsystem for the regulation of visual cue reactivity","type":"article-journal","volume":"8"},"uris":["http://www.mendeley.com/documents/?uuid=f1f4fbe4-a15f-4b02-969d-03d174a4fda7"]},{"id":"ITEM-3","itemData":{"DOI":"10.1016/j.neuroimage.2019.02.033","ISSN":"10959572","PMID":"30798010","abstract":"Obesity is associated with altered responses to food stimuli in prefrontal brain networks that mediate inhibitory control of ingestive behavior. In particular, activity of the dorsolateral prefrontal cortex (dlPFC) is reduced in obese compared to normal-weight subjects and has been linked to the success of weight-loss dietary interventions. In a randomized controlled trial in overweight/obese subjects, we investigated the effect on eating behavior of volitional up-regulation of dlPFC activity via real-time functional magnetic resonance imaging (fMRI) neurofeedback training. Thirty-eight overweight or obese subjects (BMI 25–40 kg/m 2 ) took part in fMRI neurofeedback training with the aim of increasing activity of the left dlPFC (dlPFC group; n = 17) or of the visual cortex (VC/control group; n = 21). Participants were blinded to group assignment. The training session took place on a single day and included three training runs of six trials of up-regulation and passive viewing. Food appraisal and snack intake were assessed at screening, after training, and in a follow-up session four weeks later. Participants of both groups succeeded in up-regulating activity of the targeted brain area. However, participants of the control group also showed increased left dlPFC activity during up-regulation. Functional connectivity between dlPFC and ventromedial PFC, an area that processes food value, was generally increased during up-regulation compared to passive viewing. At follow-up compared to baseline, both groups rated pictures of high-, but not low-calorie foods as less palatable and chose them less frequently. Actual snack intake remained unchanged but palatability and choice ratings for chocolate cookies decreased after training. We demonstrate that one session of fMRI neurofeedback training enables individuals with increased body weight to up-regulate activity of the left dlPFC. Behavioral effects were observed in both groups, which might have been due to dlPFC co-activation in the control group and, in addition, unspecific training effects. Improved dlPFC-vmPFC functional connectivity furthermore suggested enhanced food intake-related control mechanisms. Neurofeedback training might support therapeutic strategies aiming at improved self-control in obesity, although the respective contributions of area-specific mechanisms and general regulation effects are in need of further investigation.","author":[{"dropping-particle":"","family":"Kohl","given":"Simon H.","non-dropping-particle":"","parse-names":false,"suffix":""},{"dropping-particle":"","family":"Veit","given":"Ralf","non-dropping-particle":"","parse-names":false,"suffix":""},{"dropping-particle":"","family":"Spetter","given":"Maartje S.","non-dropping-particle":"","parse-names":false,"suffix":""},{"dropping-particle":"","family":"Günther","given":"Astrid","non-dropping-particle":"","parse-names":false,"suffix":""},{"dropping-particle":"","family":"Rina","given":"Andriani","non-dropping-particle":"","parse-names":false,"suffix":""},{"dropping-particle":"","family":"Lührs","given":"Michael","non-dropping-particle":"","parse-names":false,"suffix":""},{"dropping-particle":"","family":"Birbaumer","given":"Niels","non-dropping-particle":"","parse-names":false,"suffix":""},{"dropping-particle":"","family":"Preissl","given":"Hubert","non-dropping-particle":"","parse-names":false,"suffix":""},{"dropping-particle":"","family":"Hallschmid","given":"Manfred","non-dropping-particle":"","parse-names":false,"suffix":""}],"container-title":"NeuroImage","id":"ITEM-3","issued":{"date-parts":[["2019"]]},"page":"596-609","publisher":"Elsevier Ltd","title":"Real-time fMRI neurofeedback training to improve eating behavior by self-regulation of the dorsolateral prefrontal cortex: A randomized controlled trial in overweight and obese subjects","type":"article-journal","volume":"191"},"uris":["http://www.mendeley.com/documents/?uuid=20e4df01-8f5b-4585-a66e-78803c1e6061"]}],"mendeley":{"formattedCitation":"&lt;sup&gt;40,42,43&lt;/sup&gt;","plainTextFormattedCitation":"40,42,43","previouslyFormattedCitation":"&lt;sup&gt;38,40,41&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40,42,43</w:t>
      </w:r>
      <w:r w:rsidRPr="00401693">
        <w:rPr>
          <w:rFonts w:cs="Times New Roman"/>
          <w:sz w:val="20"/>
          <w:szCs w:val="20"/>
          <w:lang w:val="en-US"/>
        </w:rPr>
        <w:fldChar w:fldCharType="end"/>
      </w:r>
      <w:r w:rsidRPr="00401693">
        <w:rPr>
          <w:sz w:val="20"/>
          <w:lang w:val="en-US"/>
        </w:rPr>
        <w:t xml:space="preserve"> </w:t>
      </w:r>
      <w:r w:rsidR="00D0579C">
        <w:rPr>
          <w:sz w:val="20"/>
          <w:lang w:val="en-US"/>
        </w:rPr>
        <w:t xml:space="preserve">where </w:t>
      </w:r>
      <w:r w:rsidRPr="00401693">
        <w:rPr>
          <w:rFonts w:cs="Times New Roman"/>
          <w:sz w:val="20"/>
          <w:szCs w:val="20"/>
          <w:lang w:val="en-US"/>
        </w:rPr>
        <w:t xml:space="preserve">mirror trials acted as perceptual control condition, during which identical stimuli in the maximum picture size were displayed on the screen to control for nonspecific and task-unrelated effects like habituation. </w:t>
      </w:r>
      <w:r w:rsidRPr="00401693">
        <w:rPr>
          <w:rFonts w:cs="Times New Roman"/>
          <w:iCs/>
          <w:color w:val="202020"/>
          <w:sz w:val="20"/>
          <w:szCs w:val="20"/>
          <w:lang w:val="en-US"/>
        </w:rPr>
        <w:t xml:space="preserve">During mirror trials, </w:t>
      </w:r>
      <w:r w:rsidR="006532D3">
        <w:rPr>
          <w:rFonts w:cs="Times New Roman"/>
          <w:sz w:val="20"/>
          <w:szCs w:val="20"/>
          <w:lang w:val="en-US"/>
        </w:rPr>
        <w:t>patients</w:t>
      </w:r>
      <w:r w:rsidR="006532D3" w:rsidRPr="00401693" w:rsidDel="006532D3">
        <w:rPr>
          <w:rFonts w:cs="Times New Roman"/>
          <w:iCs/>
          <w:color w:val="202020"/>
          <w:sz w:val="20"/>
          <w:szCs w:val="20"/>
          <w:lang w:val="en-US"/>
        </w:rPr>
        <w:t xml:space="preserve"> </w:t>
      </w:r>
      <w:r w:rsidRPr="00401693">
        <w:rPr>
          <w:rFonts w:cs="Times New Roman"/>
          <w:iCs/>
          <w:color w:val="202020"/>
          <w:sz w:val="20"/>
          <w:szCs w:val="20"/>
          <w:lang w:val="en-US"/>
        </w:rPr>
        <w:t>were asked to passively watch the constantly sized pictures with a resolution of 600</w:t>
      </w:r>
      <w:r w:rsidR="00D0579C">
        <w:rPr>
          <w:rFonts w:cs="Times New Roman"/>
          <w:iCs/>
          <w:color w:val="202020"/>
          <w:sz w:val="20"/>
          <w:szCs w:val="20"/>
          <w:lang w:val="en-US"/>
        </w:rPr>
        <w:t xml:space="preserve"> </w:t>
      </w:r>
      <w:r w:rsidRPr="00401693">
        <w:rPr>
          <w:rFonts w:cs="Times New Roman"/>
          <w:iCs/>
          <w:color w:val="202020"/>
          <w:sz w:val="20"/>
          <w:szCs w:val="20"/>
          <w:lang w:val="en-US"/>
        </w:rPr>
        <w:t>x</w:t>
      </w:r>
      <w:r w:rsidR="00D0579C">
        <w:rPr>
          <w:rFonts w:cs="Times New Roman"/>
          <w:iCs/>
          <w:color w:val="202020"/>
          <w:sz w:val="20"/>
          <w:szCs w:val="20"/>
          <w:lang w:val="en-US"/>
        </w:rPr>
        <w:t xml:space="preserve"> </w:t>
      </w:r>
      <w:r w:rsidRPr="00401693">
        <w:rPr>
          <w:rFonts w:cs="Times New Roman"/>
          <w:iCs/>
          <w:color w:val="202020"/>
          <w:sz w:val="20"/>
          <w:szCs w:val="20"/>
          <w:lang w:val="en-US"/>
        </w:rPr>
        <w:t xml:space="preserve">450 pixels (96 dpi, sRGB color format). After the regulation and mirror trials, </w:t>
      </w:r>
      <w:r w:rsidR="006532D3">
        <w:rPr>
          <w:rFonts w:cs="Times New Roman"/>
          <w:sz w:val="20"/>
          <w:szCs w:val="20"/>
          <w:lang w:val="en-US"/>
        </w:rPr>
        <w:t>patients</w:t>
      </w:r>
      <w:r w:rsidR="006532D3" w:rsidRPr="00401693" w:rsidDel="006532D3">
        <w:rPr>
          <w:rFonts w:cs="Times New Roman"/>
          <w:iCs/>
          <w:color w:val="202020"/>
          <w:sz w:val="20"/>
          <w:szCs w:val="20"/>
          <w:lang w:val="en-US"/>
        </w:rPr>
        <w:t xml:space="preserve"> </w:t>
      </w:r>
      <w:r w:rsidRPr="00401693">
        <w:rPr>
          <w:rFonts w:cs="Times New Roman"/>
          <w:iCs/>
          <w:color w:val="202020"/>
          <w:sz w:val="20"/>
          <w:szCs w:val="20"/>
          <w:lang w:val="en-US"/>
        </w:rPr>
        <w:t xml:space="preserve">performed a transfer </w:t>
      </w:r>
      <w:r w:rsidR="001A665A">
        <w:rPr>
          <w:sz w:val="20"/>
          <w:lang w:val="en-US"/>
        </w:rPr>
        <w:t>condition</w:t>
      </w:r>
      <w:r w:rsidR="001A665A" w:rsidRPr="00401693">
        <w:rPr>
          <w:sz w:val="20"/>
          <w:lang w:val="en-US"/>
        </w:rPr>
        <w:t xml:space="preserve"> </w:t>
      </w:r>
      <w:r w:rsidRPr="00401693">
        <w:rPr>
          <w:rFonts w:cs="Times New Roman"/>
          <w:iCs/>
          <w:color w:val="202020"/>
          <w:sz w:val="20"/>
          <w:szCs w:val="20"/>
          <w:lang w:val="en-US"/>
        </w:rPr>
        <w:t>composed of 12 trials</w:t>
      </w:r>
      <w:r w:rsidRPr="00401693">
        <w:rPr>
          <w:rFonts w:cs="Times New Roman"/>
          <w:iCs/>
          <w:color w:val="202020"/>
          <w:sz w:val="20"/>
          <w:szCs w:val="20"/>
          <w:lang w:val="en-US"/>
        </w:rPr>
        <w:fldChar w:fldCharType="begin" w:fldLock="1"/>
      </w:r>
      <w:r w:rsidR="00031439">
        <w:rPr>
          <w:rFonts w:cs="Times New Roman"/>
          <w:iCs/>
          <w:color w:val="202020"/>
          <w:sz w:val="20"/>
          <w:szCs w:val="20"/>
          <w:lang w:val="en-US"/>
        </w:rPr>
        <w:instrText>ADDIN CSL_CITATION {"citationItems":[{"id":"ITEM-1","itemData":{"DOI":"10.3389/fnhum.2014.01038","ISBN":"1662-5161","ISSN":"1662-5161","PMID":"25610390","abstract":"In this pilot study near-infrared spectroscopy (NIRS) neurofeedback was investigated as a new method for the treatment of Attention Deficit-/Hyperactivity Disorder (ADHD). Oxygenated hemoglobin in the prefrontal cortex of children with ADHD was measured and fed back. 12 sessions of NIRS-neurofeedback were compared to the intermediate outcome after 12 sessions of EEG-neurofeedback (slow cortical potentials, SCP) and 12 sessions of EMG-feedback (muscular activity of left and right musculus supraspinatus). The task was either to increase or decrease hemodynamic activity in the prefrontal cortex (NIRS), to produce positive or negative shifts of SCP (EEG) or to increase or decrease muscular activity (EMG). In each group nine children with ADHD, aged 7-10 years, took part. Changes in parents' ratings of ADHD symptoms were assessed before and after the 12 sessions and compared within and between groups. For the NIRS-group additional teachers' ratings of ADHD symptoms, parents' and teachers' ratings of associated behavioral symptoms, childrens' self reports on quality of life and a computer based attention task were conducted before, 4 weeks and 6 months after training. As primary outcome, ADHD symptoms decreased significantly 4 weeks and 6 months after the NIRS training, according to parents' ratings. In teachers' ratings of ADHD symptoms there was a significant reduction 4 weeks after the training. The performance in the computer based attention test improved significantly. Within-group comparisons after 12 sessions of NIRS-, EEG- and EMG-training revealed a significant reduction in ADHD symptoms in the NIRS-group and a trend for EEG- and EMG-groups. No significant differences for symptom reduction were found between the groups. Despite the limitations of small groups and the comparison of a completed with two uncompleted interventions, the results of this pilot study are promising. NIRS-neurofeedback could be a time-effective treatment for ADHD and an interesting new option to consider in the treatment of ADHD.","author":[{"dropping-particle":"","family":"Marx","given":"Anna-Maria","non-dropping-particle":"","parse-names":false,"suffix":""},{"dropping-particle":"","family":"Ehlis","given":"Ann-Christine","non-dropping-particle":"","parse-names":false,"suffix":""},{"dropping-particle":"","family":"Furdea","given":"Adrian","non-dropping-particle":"","parse-names":false,"suffix":""},{"dropping-particle":"","family":"Holtmann","given":"Martin","non-dropping-particle":"","parse-names":false,"suffix":""},{"dropping-particle":"","family":"Banaschewski","given":"Tobias","non-dropping-particle":"","parse-names":false,"suffix":""},{"dropping-particle":"","family":"Brandeis","given":"Daniel","non-dropping-particle":"","parse-names":false,"suffix":""},{"dropping-particle":"","family":"Rothenberger","given":"Aribert","non-dropping-particle":"","parse-names":false,"suffix":""},{"dropping-particle":"","family":"Gevensleben","given":"Holger","non-dropping-particle":"","parse-names":false,"suffix":""},{"dropping-particle":"","family":"Freitag","given":"Christine M.","non-dropping-particle":"","parse-names":false,"suffix":""},{"dropping-particle":"","family":"Fuchsenberger","given":"Yvonne","non-dropping-particle":"","parse-names":false,"suffix":""},{"dropping-particle":"","family":"Fallgatter","given":"Andreas J.","non-dropping-particle":"","parse-names":false,"suffix":""},{"dropping-particle":"","family":"Strehl","given":"Ute","non-dropping-particle":"","parse-names":false,"suffix":""}],"container-title":"Frontiers in Human Neuroscience","id":"ITEM-1","issued":{"date-parts":[["2015"]]},"page":"1-13","title":"Near-infrared spectroscopy (NIRS) neurofeedback as a treatment for children with attention deficit hyperactivity disorder (ADHD) - a pilot study","type":"article-journal","volume":"8"},"uris":["http://www.mendeley.com/documents/?uuid=d45e6f47-7b8a-45ad-8aac-ea2a5fa78795"]}],"mendeley":{"formattedCitation":"&lt;sup&gt;44&lt;/sup&gt;","plainTextFormattedCitation":"44","previouslyFormattedCitation":"&lt;sup&gt;42&lt;/sup&gt;"},"properties":{"noteIndex":0},"schema":"https://github.com/citation-style-language/schema/raw/master/csl-citation.json"}</w:instrText>
      </w:r>
      <w:r w:rsidRPr="00401693">
        <w:rPr>
          <w:rFonts w:cs="Times New Roman"/>
          <w:iCs/>
          <w:color w:val="202020"/>
          <w:sz w:val="20"/>
          <w:szCs w:val="20"/>
          <w:lang w:val="en-US"/>
        </w:rPr>
        <w:fldChar w:fldCharType="separate"/>
      </w:r>
      <w:r w:rsidR="00031439" w:rsidRPr="00031439">
        <w:rPr>
          <w:rFonts w:cs="Times New Roman"/>
          <w:iCs/>
          <w:noProof/>
          <w:color w:val="202020"/>
          <w:sz w:val="20"/>
          <w:szCs w:val="20"/>
          <w:vertAlign w:val="superscript"/>
          <w:lang w:val="en-US"/>
        </w:rPr>
        <w:t>44</w:t>
      </w:r>
      <w:r w:rsidRPr="00401693">
        <w:rPr>
          <w:rFonts w:cs="Times New Roman"/>
          <w:iCs/>
          <w:color w:val="202020"/>
          <w:sz w:val="20"/>
          <w:szCs w:val="20"/>
          <w:lang w:val="en-US"/>
        </w:rPr>
        <w:fldChar w:fldCharType="end"/>
      </w:r>
      <w:r w:rsidRPr="00401693">
        <w:rPr>
          <w:rFonts w:cs="Times New Roman"/>
          <w:iCs/>
          <w:color w:val="202020"/>
          <w:sz w:val="20"/>
          <w:szCs w:val="20"/>
          <w:lang w:val="en-US"/>
        </w:rPr>
        <w:t xml:space="preserve"> à 30 s which were also separated by 20 s rest blocks, during which the instructions remained the same as in the NF regulation trials and </w:t>
      </w:r>
      <w:r w:rsidR="006532D3">
        <w:rPr>
          <w:rFonts w:cs="Times New Roman"/>
          <w:sz w:val="20"/>
          <w:szCs w:val="20"/>
          <w:lang w:val="en-US"/>
        </w:rPr>
        <w:t>patients</w:t>
      </w:r>
      <w:r w:rsidR="006532D3" w:rsidRPr="00401693" w:rsidDel="006532D3">
        <w:rPr>
          <w:rFonts w:cs="Times New Roman"/>
          <w:iCs/>
          <w:color w:val="202020"/>
          <w:sz w:val="20"/>
          <w:szCs w:val="20"/>
          <w:lang w:val="en-US"/>
        </w:rPr>
        <w:t xml:space="preserve"> </w:t>
      </w:r>
      <w:r w:rsidRPr="00401693">
        <w:rPr>
          <w:rFonts w:cs="Times New Roman"/>
          <w:iCs/>
          <w:color w:val="202020"/>
          <w:sz w:val="20"/>
          <w:szCs w:val="20"/>
          <w:lang w:val="en-US"/>
        </w:rPr>
        <w:t>received feedback o</w:t>
      </w:r>
      <w:r w:rsidR="00D0579C">
        <w:rPr>
          <w:rFonts w:cs="Times New Roman"/>
          <w:iCs/>
          <w:color w:val="202020"/>
          <w:sz w:val="20"/>
          <w:szCs w:val="20"/>
          <w:lang w:val="en-US"/>
        </w:rPr>
        <w:t>n</w:t>
      </w:r>
      <w:r w:rsidRPr="00401693">
        <w:rPr>
          <w:rFonts w:cs="Times New Roman"/>
          <w:iCs/>
          <w:color w:val="202020"/>
          <w:sz w:val="20"/>
          <w:szCs w:val="20"/>
          <w:lang w:val="en-US"/>
        </w:rPr>
        <w:t xml:space="preserve"> their cumulative performance in the corresponding trial for 2 s at the end of each trial. </w:t>
      </w:r>
      <w:r w:rsidRPr="00401693">
        <w:rPr>
          <w:rFonts w:cs="Times New Roman"/>
          <w:sz w:val="20"/>
          <w:szCs w:val="20"/>
          <w:lang w:val="en-US"/>
        </w:rPr>
        <w:t xml:space="preserve">To accustom </w:t>
      </w:r>
      <w:r w:rsidR="006532D3">
        <w:rPr>
          <w:rFonts w:cs="Times New Roman"/>
          <w:sz w:val="20"/>
          <w:szCs w:val="20"/>
          <w:lang w:val="en-US"/>
        </w:rPr>
        <w:t>patients</w:t>
      </w:r>
      <w:r w:rsidR="006532D3" w:rsidRPr="00401693" w:rsidDel="006532D3">
        <w:rPr>
          <w:rFonts w:cs="Times New Roman"/>
          <w:sz w:val="20"/>
          <w:szCs w:val="20"/>
          <w:lang w:val="en-US"/>
        </w:rPr>
        <w:t xml:space="preserve"> </w:t>
      </w:r>
      <w:r w:rsidRPr="00401693">
        <w:rPr>
          <w:rFonts w:cs="Times New Roman"/>
          <w:sz w:val="20"/>
          <w:szCs w:val="20"/>
          <w:lang w:val="en-US"/>
        </w:rPr>
        <w:t xml:space="preserve">to the equipment and to reduce variance related to trial-and-error attempts during the initial training blocks, they underwent an exemplary NF regulation trial prior to the start of the </w:t>
      </w:r>
      <w:proofErr w:type="spellStart"/>
      <w:r w:rsidR="00841DF1" w:rsidRPr="00401693">
        <w:rPr>
          <w:rFonts w:cs="Times New Roman"/>
          <w:sz w:val="20"/>
          <w:szCs w:val="20"/>
          <w:lang w:val="en-US"/>
        </w:rPr>
        <w:t>rtfNIRS</w:t>
      </w:r>
      <w:proofErr w:type="spellEnd"/>
      <w:r w:rsidR="00841DF1" w:rsidRPr="00401693">
        <w:rPr>
          <w:rFonts w:cs="Times New Roman"/>
          <w:sz w:val="20"/>
          <w:szCs w:val="20"/>
          <w:lang w:val="en-US"/>
        </w:rPr>
        <w:t>-</w:t>
      </w:r>
      <w:r w:rsidRPr="00401693">
        <w:rPr>
          <w:rFonts w:cs="Times New Roman"/>
          <w:sz w:val="20"/>
          <w:szCs w:val="20"/>
          <w:lang w:val="en-US"/>
        </w:rPr>
        <w:t xml:space="preserve">NF training. </w:t>
      </w:r>
    </w:p>
    <w:p w14:paraId="0BB54707" w14:textId="77777777" w:rsidR="00E23FF2" w:rsidRPr="00401693" w:rsidRDefault="00E23FF2" w:rsidP="00E23FF2">
      <w:pPr>
        <w:pStyle w:val="Textbody"/>
        <w:spacing w:before="0" w:after="0" w:line="240" w:lineRule="auto"/>
        <w:jc w:val="both"/>
        <w:rPr>
          <w:rFonts w:cs="Times New Roman"/>
          <w:sz w:val="20"/>
          <w:szCs w:val="20"/>
          <w:lang w:val="en-US"/>
        </w:rPr>
      </w:pPr>
    </w:p>
    <w:p w14:paraId="03B5F8EF" w14:textId="5EAC045B" w:rsidR="004160FC" w:rsidRPr="00BA49CB" w:rsidRDefault="00B7770E"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D</w:t>
      </w:r>
      <w:r w:rsidR="00361289" w:rsidRPr="00BA49CB">
        <w:rPr>
          <w:b/>
          <w:bCs/>
          <w:i/>
          <w:spacing w:val="-1"/>
          <w:sz w:val="20"/>
          <w:szCs w:val="18"/>
          <w:lang w:val="en-US"/>
        </w:rPr>
        <w:t xml:space="preserve">ata </w:t>
      </w:r>
      <w:r w:rsidR="009273E9" w:rsidRPr="00BA49CB">
        <w:rPr>
          <w:b/>
          <w:bCs/>
          <w:i/>
          <w:spacing w:val="-1"/>
          <w:sz w:val="20"/>
          <w:szCs w:val="18"/>
          <w:lang w:val="en-US"/>
        </w:rPr>
        <w:t>a</w:t>
      </w:r>
      <w:r w:rsidR="00361289" w:rsidRPr="00BA49CB">
        <w:rPr>
          <w:b/>
          <w:bCs/>
          <w:i/>
          <w:spacing w:val="-1"/>
          <w:sz w:val="20"/>
          <w:szCs w:val="18"/>
          <w:lang w:val="en-US"/>
        </w:rPr>
        <w:t>cquisition</w:t>
      </w:r>
    </w:p>
    <w:p w14:paraId="25E664D0" w14:textId="1EC6BC78" w:rsidR="00361289" w:rsidRPr="00401693" w:rsidRDefault="006C5910" w:rsidP="00852651">
      <w:pPr>
        <w:pStyle w:val="berschrift4"/>
        <w:keepNext w:val="0"/>
        <w:keepLines w:val="0"/>
        <w:widowControl w:val="0"/>
        <w:spacing w:before="0" w:line="240" w:lineRule="auto"/>
        <w:jc w:val="both"/>
        <w:rPr>
          <w:rFonts w:cs="Times New Roman"/>
          <w:i w:val="0"/>
          <w:iCs w:val="0"/>
          <w:sz w:val="20"/>
          <w:szCs w:val="20"/>
          <w:lang w:val="en-US"/>
        </w:rPr>
      </w:pPr>
      <w:proofErr w:type="spellStart"/>
      <w:r w:rsidRPr="00401693">
        <w:rPr>
          <w:rFonts w:cs="Times New Roman"/>
          <w:i w:val="0"/>
          <w:iCs w:val="0"/>
          <w:sz w:val="20"/>
          <w:szCs w:val="20"/>
          <w:lang w:val="en-US"/>
        </w:rPr>
        <w:t>fNIRS</w:t>
      </w:r>
      <w:proofErr w:type="spellEnd"/>
      <w:r w:rsidRPr="00401693">
        <w:rPr>
          <w:rFonts w:cs="Times New Roman"/>
          <w:i w:val="0"/>
          <w:iCs w:val="0"/>
          <w:sz w:val="20"/>
          <w:szCs w:val="20"/>
          <w:lang w:val="en-US"/>
        </w:rPr>
        <w:t xml:space="preserve"> data recording was performed with a 28-channel continuous-wave NIRS system using </w:t>
      </w:r>
      <w:proofErr w:type="spellStart"/>
      <w:r w:rsidRPr="00401693">
        <w:rPr>
          <w:rFonts w:cs="Times New Roman"/>
          <w:i w:val="0"/>
          <w:iCs w:val="0"/>
          <w:sz w:val="20"/>
          <w:szCs w:val="20"/>
          <w:lang w:val="en-US"/>
        </w:rPr>
        <w:t>NIRStar</w:t>
      </w:r>
      <w:proofErr w:type="spellEnd"/>
      <w:r w:rsidRPr="00401693">
        <w:rPr>
          <w:rFonts w:cs="Times New Roman"/>
          <w:i w:val="0"/>
          <w:iCs w:val="0"/>
          <w:sz w:val="20"/>
          <w:szCs w:val="20"/>
          <w:lang w:val="en-US"/>
        </w:rPr>
        <w:t xml:space="preserve"> Software version 15.0 (</w:t>
      </w:r>
      <w:proofErr w:type="spellStart"/>
      <w:r w:rsidRPr="00401693">
        <w:rPr>
          <w:rFonts w:cs="Times New Roman"/>
          <w:i w:val="0"/>
          <w:iCs w:val="0"/>
          <w:sz w:val="20"/>
          <w:szCs w:val="20"/>
          <w:lang w:val="en-US"/>
        </w:rPr>
        <w:t>NIRx</w:t>
      </w:r>
      <w:proofErr w:type="spellEnd"/>
      <w:r w:rsidRPr="00401693">
        <w:rPr>
          <w:rFonts w:cs="Times New Roman"/>
          <w:i w:val="0"/>
          <w:iCs w:val="0"/>
          <w:sz w:val="20"/>
          <w:szCs w:val="20"/>
          <w:lang w:val="en-US"/>
        </w:rPr>
        <w:t xml:space="preserve"> Medical Technologies LLC, Berlin, Germany) </w:t>
      </w:r>
      <w:r w:rsidRPr="00785939">
        <w:rPr>
          <w:rFonts w:cs="Times New Roman"/>
          <w:i w:val="0"/>
          <w:iCs w:val="0"/>
          <w:sz w:val="20"/>
          <w:szCs w:val="20"/>
          <w:lang w:val="en-US"/>
        </w:rPr>
        <w:t>with a sampling rate of 7.8125</w:t>
      </w:r>
      <w:r w:rsidR="00106C15" w:rsidRPr="00785939">
        <w:rPr>
          <w:rFonts w:cs="Times New Roman"/>
          <w:i w:val="0"/>
          <w:iCs w:val="0"/>
          <w:sz w:val="20"/>
          <w:szCs w:val="20"/>
          <w:lang w:val="en-US"/>
        </w:rPr>
        <w:t xml:space="preserve"> </w:t>
      </w:r>
      <w:r w:rsidRPr="00785939">
        <w:rPr>
          <w:rFonts w:cs="Times New Roman"/>
          <w:i w:val="0"/>
          <w:iCs w:val="0"/>
          <w:sz w:val="20"/>
          <w:szCs w:val="20"/>
          <w:lang w:val="en-US"/>
        </w:rPr>
        <w:t>Hz. The probe covered the prefrontal areas with 8 light sources and 12 light</w:t>
      </w:r>
      <w:r w:rsidR="0082383F" w:rsidRPr="00785939">
        <w:rPr>
          <w:rFonts w:cs="Times New Roman"/>
          <w:i w:val="0"/>
          <w:iCs w:val="0"/>
          <w:sz w:val="20"/>
          <w:szCs w:val="20"/>
          <w:lang w:val="en-US"/>
        </w:rPr>
        <w:t xml:space="preserve"> detectors</w:t>
      </w:r>
      <w:r w:rsidR="00434AAA" w:rsidRPr="00785939">
        <w:rPr>
          <w:rFonts w:cs="Times New Roman"/>
          <w:i w:val="0"/>
          <w:iCs w:val="0"/>
          <w:sz w:val="20"/>
          <w:szCs w:val="20"/>
          <w:lang w:val="en-US"/>
        </w:rPr>
        <w:t xml:space="preserve"> (see </w:t>
      </w:r>
      <w:proofErr w:type="spellStart"/>
      <w:r w:rsidR="00434AAA" w:rsidRPr="00785939">
        <w:rPr>
          <w:rFonts w:cs="Times New Roman"/>
          <w:i w:val="0"/>
          <w:iCs w:val="0"/>
          <w:sz w:val="20"/>
          <w:szCs w:val="20"/>
          <w:lang w:val="en-US"/>
        </w:rPr>
        <w:t>eFigure</w:t>
      </w:r>
      <w:proofErr w:type="spellEnd"/>
      <w:r w:rsidR="00434AAA" w:rsidRPr="00785939">
        <w:rPr>
          <w:rFonts w:cs="Times New Roman"/>
          <w:i w:val="0"/>
          <w:iCs w:val="0"/>
          <w:sz w:val="20"/>
          <w:szCs w:val="20"/>
          <w:lang w:val="en-US"/>
        </w:rPr>
        <w:t xml:space="preserve"> </w:t>
      </w:r>
      <w:r w:rsidR="00F05A1F" w:rsidRPr="00785939">
        <w:rPr>
          <w:rFonts w:cs="Times New Roman"/>
          <w:i w:val="0"/>
          <w:iCs w:val="0"/>
          <w:sz w:val="20"/>
          <w:szCs w:val="20"/>
          <w:lang w:val="en-US"/>
        </w:rPr>
        <w:t>3</w:t>
      </w:r>
      <w:r w:rsidR="00434AAA" w:rsidRPr="00785939">
        <w:rPr>
          <w:rFonts w:cs="Times New Roman"/>
          <w:i w:val="0"/>
          <w:iCs w:val="0"/>
          <w:sz w:val="20"/>
          <w:szCs w:val="20"/>
          <w:lang w:val="en-US"/>
        </w:rPr>
        <w:t>)</w:t>
      </w:r>
      <w:r w:rsidRPr="00785939">
        <w:rPr>
          <w:rFonts w:cs="Times New Roman"/>
          <w:i w:val="0"/>
          <w:iCs w:val="0"/>
          <w:sz w:val="20"/>
          <w:szCs w:val="20"/>
          <w:lang w:val="en-US"/>
        </w:rPr>
        <w:t xml:space="preserve">. </w:t>
      </w:r>
      <w:r w:rsidR="00361289" w:rsidRPr="00785939">
        <w:rPr>
          <w:rFonts w:cs="Times New Roman"/>
          <w:i w:val="0"/>
          <w:iCs w:val="0"/>
          <w:sz w:val="20"/>
          <w:szCs w:val="20"/>
          <w:lang w:val="en-US"/>
        </w:rPr>
        <w:t>In accordance with the International 10-20 system</w:t>
      </w:r>
      <w:r w:rsidR="00A24CAF" w:rsidRPr="00785939">
        <w:rPr>
          <w:rFonts w:cs="Times New Roman"/>
          <w:i w:val="0"/>
          <w:iCs w:val="0"/>
          <w:sz w:val="20"/>
          <w:szCs w:val="20"/>
          <w:lang w:val="en-US"/>
        </w:rPr>
        <w:t>,</w:t>
      </w:r>
      <w:r w:rsidR="00361289" w:rsidRPr="00785939">
        <w:rPr>
          <w:rFonts w:cs="Times New Roman"/>
          <w:i w:val="0"/>
          <w:iCs w:val="0"/>
          <w:sz w:val="20"/>
          <w:szCs w:val="20"/>
          <w:lang w:val="en-US"/>
        </w:rPr>
        <w:fldChar w:fldCharType="begin" w:fldLock="1"/>
      </w:r>
      <w:r w:rsidR="00031439" w:rsidRPr="00785939">
        <w:rPr>
          <w:rFonts w:cs="Times New Roman"/>
          <w:i w:val="0"/>
          <w:iCs w:val="0"/>
          <w:sz w:val="20"/>
          <w:szCs w:val="20"/>
          <w:lang w:val="en-US"/>
        </w:rPr>
        <w:instrText>ADDIN CSL_CITATION {"citationItems":[{"id":"ITEM-1","itemData":{"DOI":"10.1080/00029238.1985.11080163","ISSN":"0002-9238","author":[{"dropping-particle":"","family":"Chatrian","given":"G E","non-dropping-particle":"","parse-names":false,"suffix":""},{"dropping-particle":"","family":"Lettich","given":"E","non-dropping-particle":"","parse-names":false,"suffix":""},{"dropping-particle":"","family":"Nelson","given":"P L","non-dropping-particle":"","parse-names":false,"suffix":""}],"container-title":"American Journal of EEG Technology","id":"ITEM-1","issue":"2","issued":{"date-parts":[["1985"]]},"note":"doi: 10.1080/00029238.1985.11080163","page":"83-92","publisher":"Taylor &amp; Francis","title":"Ten percent electrode system for topographic studies of spontaneous and evoked EEG activities","type":"article-journal","volume":"25"},"uris":["http://www.mendeley.com/documents/?uuid=f8f19dc8-8da1-4776-ab9e-9c713aa4e913"]}],"mendeley":{"formattedCitation":"&lt;sup&gt;45&lt;/sup&gt;","plainTextFormattedCitation":"45","previouslyFormattedCitation":"&lt;sup&gt;43&lt;/sup&gt;"},"properties":{"noteIndex":0},"schema":"https://github.com/citation-style-language/schema/raw/master/csl-citation.json"}</w:instrText>
      </w:r>
      <w:r w:rsidR="00361289" w:rsidRPr="00785939">
        <w:rPr>
          <w:rFonts w:cs="Times New Roman"/>
          <w:i w:val="0"/>
          <w:iCs w:val="0"/>
          <w:sz w:val="20"/>
          <w:szCs w:val="20"/>
          <w:lang w:val="en-US"/>
        </w:rPr>
        <w:fldChar w:fldCharType="separate"/>
      </w:r>
      <w:r w:rsidR="00031439" w:rsidRPr="00785939">
        <w:rPr>
          <w:rFonts w:cs="Times New Roman"/>
          <w:i w:val="0"/>
          <w:iCs w:val="0"/>
          <w:noProof/>
          <w:sz w:val="20"/>
          <w:szCs w:val="20"/>
          <w:vertAlign w:val="superscript"/>
          <w:lang w:val="en-US"/>
        </w:rPr>
        <w:t>45</w:t>
      </w:r>
      <w:r w:rsidR="00361289" w:rsidRPr="00785939">
        <w:rPr>
          <w:rFonts w:cs="Times New Roman"/>
          <w:i w:val="0"/>
          <w:iCs w:val="0"/>
          <w:sz w:val="20"/>
          <w:szCs w:val="20"/>
          <w:lang w:val="en-US"/>
        </w:rPr>
        <w:fldChar w:fldCharType="end"/>
      </w:r>
      <w:r w:rsidR="00361289" w:rsidRPr="00785939">
        <w:rPr>
          <w:rFonts w:cs="Times New Roman"/>
          <w:i w:val="0"/>
          <w:iCs w:val="0"/>
          <w:sz w:val="20"/>
          <w:szCs w:val="20"/>
          <w:lang w:val="en-US"/>
        </w:rPr>
        <w:t xml:space="preserve"> </w:t>
      </w:r>
      <w:proofErr w:type="spellStart"/>
      <w:r w:rsidR="00361289" w:rsidRPr="00785939">
        <w:rPr>
          <w:rFonts w:cs="Times New Roman"/>
          <w:i w:val="0"/>
          <w:iCs w:val="0"/>
          <w:sz w:val="20"/>
          <w:szCs w:val="20"/>
          <w:lang w:val="en-US"/>
        </w:rPr>
        <w:t>Fz</w:t>
      </w:r>
      <w:proofErr w:type="spellEnd"/>
      <w:r w:rsidR="00361289" w:rsidRPr="00785939">
        <w:rPr>
          <w:rFonts w:cs="Times New Roman"/>
          <w:i w:val="0"/>
          <w:iCs w:val="0"/>
          <w:sz w:val="20"/>
          <w:szCs w:val="20"/>
          <w:lang w:val="en-US"/>
        </w:rPr>
        <w:t xml:space="preserve"> was used as a reference point </w:t>
      </w:r>
      <w:r w:rsidR="0082383F" w:rsidRPr="00785939">
        <w:rPr>
          <w:rFonts w:cs="Times New Roman"/>
          <w:i w:val="0"/>
          <w:iCs w:val="0"/>
          <w:sz w:val="20"/>
          <w:szCs w:val="20"/>
          <w:lang w:val="en-US"/>
        </w:rPr>
        <w:t>for the channel placement</w:t>
      </w:r>
      <w:r w:rsidR="0082383F" w:rsidRPr="00401693">
        <w:rPr>
          <w:rFonts w:cs="Times New Roman"/>
          <w:i w:val="0"/>
          <w:iCs w:val="0"/>
          <w:sz w:val="20"/>
          <w:szCs w:val="20"/>
          <w:lang w:val="en-US"/>
        </w:rPr>
        <w:t xml:space="preserve"> </w:t>
      </w:r>
      <w:r w:rsidR="00361289" w:rsidRPr="00401693">
        <w:rPr>
          <w:rFonts w:cs="Times New Roman"/>
          <w:i w:val="0"/>
          <w:iCs w:val="0"/>
          <w:sz w:val="20"/>
          <w:szCs w:val="20"/>
          <w:lang w:val="en-US"/>
        </w:rPr>
        <w:t xml:space="preserve">and detectors 1 and 2 were placed on the nasion-inion line. </w:t>
      </w:r>
      <w:r w:rsidR="00CF535D" w:rsidRPr="00401693">
        <w:rPr>
          <w:rFonts w:cs="Times New Roman"/>
          <w:i w:val="0"/>
          <w:iCs w:val="0"/>
          <w:sz w:val="20"/>
          <w:szCs w:val="20"/>
          <w:lang w:val="en-US"/>
        </w:rPr>
        <w:t>Following</w:t>
      </w:r>
      <w:r w:rsidR="00361289" w:rsidRPr="00401693">
        <w:rPr>
          <w:rFonts w:cs="Times New Roman"/>
          <w:i w:val="0"/>
          <w:iCs w:val="0"/>
          <w:sz w:val="20"/>
          <w:szCs w:val="20"/>
          <w:lang w:val="en-US"/>
        </w:rPr>
        <w:t xml:space="preserve"> recommendations</w:t>
      </w:r>
      <w:r w:rsidR="00A953A1" w:rsidRPr="00401693">
        <w:rPr>
          <w:rFonts w:cs="Times New Roman"/>
          <w:i w:val="0"/>
          <w:iCs w:val="0"/>
          <w:sz w:val="20"/>
          <w:szCs w:val="20"/>
          <w:lang w:val="en-US"/>
        </w:rPr>
        <w:t xml:space="preserve"> </w:t>
      </w:r>
      <w:r w:rsidR="00D0579C">
        <w:rPr>
          <w:rFonts w:cs="Times New Roman"/>
          <w:i w:val="0"/>
          <w:iCs w:val="0"/>
          <w:sz w:val="20"/>
          <w:szCs w:val="20"/>
          <w:lang w:val="en-US"/>
        </w:rPr>
        <w:t>for</w:t>
      </w:r>
      <w:r w:rsidR="00A953A1" w:rsidRPr="00401693">
        <w:rPr>
          <w:rFonts w:cs="Times New Roman"/>
          <w:i w:val="0"/>
          <w:iCs w:val="0"/>
          <w:sz w:val="20"/>
          <w:szCs w:val="20"/>
          <w:lang w:val="en-US"/>
        </w:rPr>
        <w:t xml:space="preserve"> a source-detector separation between 2.5 and 3.5 cm in order to obtain optimal brain signal measurements</w:t>
      </w:r>
      <w:r w:rsidR="00A24CAF" w:rsidRPr="00401693">
        <w:rPr>
          <w:rFonts w:cs="Times New Roman"/>
          <w:i w:val="0"/>
          <w:iCs w:val="0"/>
          <w:sz w:val="20"/>
          <w:szCs w:val="20"/>
          <w:lang w:val="en-US"/>
        </w:rPr>
        <w:t>,</w:t>
      </w:r>
      <w:r w:rsidR="0073425E"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{"citationItems":[{"id":"ITEM-1","itemData":{"DOI":"10.1002/jbio.201900175","ISSN":"18640648","PMID":"31291506","abstract":"Understanding near infrared light propagation in tissue is vital for designing next generation optical brain imaging devices. Monte Carlo (MC) simulations provide a controlled mechanism to characterize and evaluate contributions of diverse near infrared spectroscopy (NIRS) sensor configurations and parameters. In this study, we developed a multilayer adult digital head model under both healthy and clinical settings and assessed light-tissue interaction through MC simulations in terms of partial differential pathlength, mean total optical pathlength, diffuse reflectance, detector light intensity and spatial sensitivity profile of optical measurements. The model incorporated four layers: scalp, skull, cerebrospinal-fluid and cerebral cortex with and without a customizable lesion for modeling hematoma of different sizes and depths. The effect of source-detector separation (SDS) on optical measurements' sensitivity to brain tissue was investigated. Results from 1330 separate simulations [(4 lesion volumes × 4 lesion depths for clinical +3 healthy settings) × 7 SDS × 10 simulation = 1330)] each with 100 million photons indicated that selection of SDS is critical to acquire optimal measurements from the brain and recommended SDS to be 25 to 35 mm depending on the wavelengths to obtain optical monitoring of the adult brain function. The findings here can guide the design of future NIRS probes for functional neuroimaging and clinical diagnostic systems.","author":[{"dropping-particle":"","family":"Wang","given":"Lei","non-dropping-particle":"","parse-names":false,"suffix":""},{"dropping-particle":"","family":"Ayaz","given":"Hasan","non-dropping-particle":"","parse-names":false,"suffix":""},{"dropping-particle":"","family":"Izzetoglu","given":"Meltem","non-dropping-particle":"","parse-names":false,"suffix":""}],"container-title":"Journal of Biophotonics","id":"ITEM-1","issue":"11","issued":{"date-parts":[["2019"]]},"title":"Investigation of the source-detector separation in near infrared spectroscopy for healthy and clinical applications","type":"article-journal","volume":"12"},"uris":["http://www.mendeley.com/documents/?uuid=8c60e947-1016-4fdb-9d79-d84e1ab62907"]},{"id":"ITEM-2","itemData":{"DOI":"10.3390/APP10186522","ISSN":"20763417","abstract":"In the last three decades, the development and steady improvement of various optical technologies at the near-infrared region of the electromagnetic spectrum has inspired a large number of scientists around the world to design and develop functional near-infrared spectroscopy (fNIRS) systems for various medical applications. This has been driven further by the availability of new sources and detectors that support very compact and wearable system designs. In this article, we review fNIRS systems from the instrumentation point of view, discussing the associated challenges and state-of-the-art approaches. In the beginning, the fundamentals of fNIRS systems as well as light-tissue interaction at NIR are briefly introduced. After that, we present the basics of NIR systems instrumentation. Next, the recent development of continuous-wave, frequency-domain, and time-domain fNIRS systems are discussed. Finally, we provide a summary of these three modalities and an outlook into the future of fNIRS technology.","author":[{"dropping-particle":"","family":"Althobaiti","given":"Murad","non-dropping-particle":"","parse-names":false,"suffix":""},{"dropping-particle":"","family":"Al-Naib","given":"Ibraheem","non-dropping-particle":"","parse-names":false,"suffix":""}],"container-title":"Applied Sciences","id":"ITEM-2","issue":"18","issued":{"date-parts":[["2020"]]},"page":"6522","title":"Recent developments in instrumentation of functional near-infrared spectroscopy systems","type":"article-journal","volume":"10"},"uris":["http://www.mendeley.com/documents/?uuid=599d3ce5-a9a7-4546-90cd-f0e1bda36634"]}],"mendeley":{"formattedCitation":"&lt;sup&gt;46,47&lt;/sup&gt;","plainTextFormattedCitation":"46,47","previouslyFormattedCitation":"&lt;sup&gt;44,45&lt;/sup&gt;"},"properties":{"noteIndex":0},"schema":"https://github.com/citation-style-language/schema/raw/master/csl-citation.json"}</w:instrText>
      </w:r>
      <w:r w:rsidR="0073425E"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46,47</w:t>
      </w:r>
      <w:r w:rsidR="0073425E" w:rsidRPr="00401693">
        <w:rPr>
          <w:rFonts w:cs="Times New Roman"/>
          <w:i w:val="0"/>
          <w:iCs w:val="0"/>
          <w:sz w:val="20"/>
          <w:szCs w:val="20"/>
          <w:lang w:val="en-US"/>
        </w:rPr>
        <w:fldChar w:fldCharType="end"/>
      </w:r>
      <w:r w:rsidR="00361289" w:rsidRPr="00401693">
        <w:rPr>
          <w:rFonts w:cs="Times New Roman"/>
          <w:i w:val="0"/>
          <w:iCs w:val="0"/>
          <w:sz w:val="20"/>
          <w:szCs w:val="20"/>
          <w:lang w:val="en-US"/>
        </w:rPr>
        <w:t xml:space="preserve"> a source-channel separation of 3</w:t>
      </w:r>
      <w:r w:rsidR="00434AAA" w:rsidRPr="00401693">
        <w:rPr>
          <w:rFonts w:cs="Times New Roman"/>
          <w:i w:val="0"/>
          <w:iCs w:val="0"/>
          <w:sz w:val="20"/>
          <w:szCs w:val="20"/>
          <w:lang w:val="en-US"/>
        </w:rPr>
        <w:t xml:space="preserve"> </w:t>
      </w:r>
      <w:r w:rsidR="00361289" w:rsidRPr="00401693">
        <w:rPr>
          <w:rFonts w:cs="Times New Roman"/>
          <w:i w:val="0"/>
          <w:iCs w:val="0"/>
          <w:sz w:val="20"/>
          <w:szCs w:val="20"/>
          <w:lang w:val="en-US"/>
        </w:rPr>
        <w:t>cm was chosen, but two placements at 4.5</w:t>
      </w:r>
      <w:r w:rsidR="00434AAA" w:rsidRPr="00401693">
        <w:rPr>
          <w:rFonts w:cs="Times New Roman"/>
          <w:i w:val="0"/>
          <w:iCs w:val="0"/>
          <w:sz w:val="20"/>
          <w:szCs w:val="20"/>
          <w:lang w:val="en-US"/>
        </w:rPr>
        <w:t xml:space="preserve"> </w:t>
      </w:r>
      <w:r w:rsidR="00361289" w:rsidRPr="00401693">
        <w:rPr>
          <w:rFonts w:cs="Times New Roman"/>
          <w:i w:val="0"/>
          <w:iCs w:val="0"/>
          <w:sz w:val="20"/>
          <w:szCs w:val="20"/>
          <w:lang w:val="en-US"/>
        </w:rPr>
        <w:t>cm and 5.5</w:t>
      </w:r>
      <w:r w:rsidR="00434AAA" w:rsidRPr="00401693">
        <w:rPr>
          <w:rFonts w:cs="Times New Roman"/>
          <w:i w:val="0"/>
          <w:iCs w:val="0"/>
          <w:sz w:val="20"/>
          <w:szCs w:val="20"/>
          <w:lang w:val="en-US"/>
        </w:rPr>
        <w:t xml:space="preserve"> </w:t>
      </w:r>
      <w:r w:rsidR="00361289" w:rsidRPr="00401693">
        <w:rPr>
          <w:rFonts w:cs="Times New Roman"/>
          <w:i w:val="0"/>
          <w:iCs w:val="0"/>
          <w:sz w:val="20"/>
          <w:szCs w:val="20"/>
          <w:lang w:val="en-US"/>
        </w:rPr>
        <w:t xml:space="preserve">cm intervals each served to reach deeper brain structures. </w:t>
      </w:r>
    </w:p>
    <w:p w14:paraId="74CD4642" w14:textId="77777777" w:rsidR="00884F6D" w:rsidRPr="00401693" w:rsidRDefault="00884F6D" w:rsidP="00852651">
      <w:pPr>
        <w:pStyle w:val="berschrift4"/>
        <w:keepNext w:val="0"/>
        <w:keepLines w:val="0"/>
        <w:widowControl w:val="0"/>
        <w:spacing w:before="0" w:line="240" w:lineRule="auto"/>
        <w:rPr>
          <w:rFonts w:cs="Times New Roman"/>
          <w:sz w:val="20"/>
          <w:szCs w:val="20"/>
          <w:lang w:val="en-US"/>
        </w:rPr>
      </w:pPr>
    </w:p>
    <w:p w14:paraId="19F0CAEE" w14:textId="2DA6037E" w:rsidR="004160FC" w:rsidRPr="00BA49CB" w:rsidRDefault="00F05A1F"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Online data processing</w:t>
      </w:r>
    </w:p>
    <w:p w14:paraId="63A1B534" w14:textId="664DC7E5" w:rsidR="00F05A1F" w:rsidRPr="00401693" w:rsidRDefault="00F05A1F" w:rsidP="008F0929">
      <w:pPr>
        <w:pStyle w:val="berschrift4"/>
        <w:keepNext w:val="0"/>
        <w:keepLines w:val="0"/>
        <w:widowControl w:val="0"/>
        <w:spacing w:before="0" w:line="240" w:lineRule="auto"/>
        <w:jc w:val="both"/>
        <w:rPr>
          <w:rFonts w:cs="Times New Roman"/>
          <w:i w:val="0"/>
          <w:iCs w:val="0"/>
          <w:sz w:val="20"/>
          <w:szCs w:val="20"/>
          <w:lang w:val="en-US"/>
        </w:rPr>
      </w:pPr>
      <w:r w:rsidRPr="00401693">
        <w:rPr>
          <w:rFonts w:cs="Times New Roman"/>
          <w:i w:val="0"/>
          <w:iCs w:val="0"/>
          <w:sz w:val="20"/>
          <w:szCs w:val="20"/>
          <w:lang w:val="en-US"/>
        </w:rPr>
        <w:t>Turbo-Satori 1.0.0. (</w:t>
      </w:r>
      <w:proofErr w:type="spellStart"/>
      <w:r w:rsidRPr="00401693">
        <w:rPr>
          <w:rFonts w:cs="Times New Roman"/>
          <w:i w:val="0"/>
          <w:iCs w:val="0"/>
          <w:sz w:val="20"/>
          <w:szCs w:val="20"/>
          <w:lang w:val="en-US"/>
        </w:rPr>
        <w:t>BrainInnovation</w:t>
      </w:r>
      <w:proofErr w:type="spellEnd"/>
      <w:r w:rsidRPr="00401693">
        <w:rPr>
          <w:rFonts w:cs="Times New Roman"/>
          <w:i w:val="0"/>
          <w:iCs w:val="0"/>
          <w:sz w:val="20"/>
          <w:szCs w:val="20"/>
          <w:lang w:val="en-US"/>
        </w:rPr>
        <w:t xml:space="preserve"> B.V., Maastricht, the Netherlands</w:t>
      </w:r>
      <w:r w:rsidR="00B215A7" w:rsidRPr="00401693">
        <w:rPr>
          <w:rFonts w:cs="Times New Roman"/>
          <w:i w:val="0"/>
          <w:iCs w:val="0"/>
          <w:sz w:val="20"/>
          <w:szCs w:val="20"/>
          <w:lang w:val="en-US"/>
        </w:rPr>
        <w:t>)</w:t>
      </w:r>
      <w:r w:rsidRPr="00401693">
        <w:rPr>
          <w:rFonts w:cs="Times New Roman"/>
          <w:i w:val="0"/>
          <w:iCs w:val="0"/>
          <w:sz w:val="20"/>
          <w:szCs w:val="20"/>
          <w:lang w:val="en-US"/>
        </w:rPr>
        <w:t xml:space="preserve"> was used for real-time preprocessing</w:t>
      </w:r>
      <w:r w:rsidR="0077237D" w:rsidRPr="00401693">
        <w:rPr>
          <w:rFonts w:cs="Times New Roman"/>
          <w:i w:val="0"/>
          <w:iCs w:val="0"/>
          <w:sz w:val="20"/>
          <w:szCs w:val="20"/>
          <w:lang w:val="en-US"/>
        </w:rPr>
        <w:t>.</w:t>
      </w:r>
      <w:r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{"citationItems":[{"id":"ITEM-1","itemData":{"DOI":"10.1117/1.NPh.4.4.041504","ISBN":"2329-423X (Print) 2329-423X (Linking)","ISSN":"2329-423X","PMID":"29021985","abstract":"Turbo-Satori is a neurofeedback and brain–computer interface (BCI) toolbox for real-time functional near-infrared spectroscopy (fNIRS). It incorporates multiple pipelines from real-time preprocessing and analysis to neurofeedback and BCI applications. The toolbox is designed with a focus in usability, enabling a fast setup and execution of real-time experiments. Turbo-Satori uses an incremental recursive least-squares procedure for real-time general linear model calculation and support vector machine classifiers for advanced BCI applications. It communicates directly with common NIRx fNIRS hardware and was tested extensively ensuring that the calculations can be performed in real time without a significant change in calculation times for all sampling intervals during ongoing experiments of up to 6 h of recording. Enabling immediate access to advanced processing features also allows the use of this toolbox for students and nonexperts in the field of fNIRS data acquisition and processing. Flexible network interfaces allow third party stimulus applications to access the processed data and calculated statistics in real time so that this information can be easily incorporated in neurofeedback or BCI presentations.","author":[{"dropping-particle":"","family":"Lührs","given":"Michael","non-dropping-particle":"","parse-names":false,"suffix":""},{"dropping-particle":"","family":"Goebel","given":"Rainer","non-dropping-particle":"","parse-names":false,"suffix":""}],"container-title":"Neurophotonics","id":"ITEM-1","issue":"4","issued":{"date-parts":[["2017"]]},"page":"041504","title":"Turbo-Satori: A neurofeedback and brain–computer interface toolbox for real-time functional near-infrared spectroscopy","type":"article-journal","volume":"4"},"uris":["http://www.mendeley.com/documents/?uuid=604ea63c-f473-482e-8b05-3926a9b16fd5"]}],"mendeley":{"formattedCitation":"&lt;sup&gt;48&lt;/sup&gt;","plainTextFormattedCitation":"48","previouslyFormattedCitation":"&lt;sup&gt;46&lt;/sup&gt;"},"properties":{"noteIndex":0},"schema":"https://github.com/citation-style-language/schema/raw/master/csl-citation.json"}</w:instrText>
      </w:r>
      <w:r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48</w:t>
      </w:r>
      <w:r w:rsidRPr="00401693">
        <w:rPr>
          <w:rFonts w:cs="Times New Roman"/>
          <w:i w:val="0"/>
          <w:iCs w:val="0"/>
          <w:sz w:val="20"/>
          <w:szCs w:val="20"/>
          <w:lang w:val="en-US"/>
        </w:rPr>
        <w:fldChar w:fldCharType="end"/>
      </w:r>
      <w:r w:rsidRPr="00401693">
        <w:rPr>
          <w:rFonts w:cs="Times New Roman"/>
          <w:i w:val="0"/>
          <w:iCs w:val="0"/>
          <w:sz w:val="20"/>
          <w:szCs w:val="20"/>
          <w:lang w:val="en-US"/>
        </w:rPr>
        <w:t xml:space="preserve"> </w:t>
      </w:r>
      <w:proofErr w:type="spellStart"/>
      <w:r w:rsidRPr="00401693">
        <w:rPr>
          <w:rFonts w:cs="Times New Roman"/>
          <w:i w:val="0"/>
          <w:iCs w:val="0"/>
          <w:sz w:val="20"/>
          <w:szCs w:val="20"/>
          <w:lang w:val="en-US"/>
        </w:rPr>
        <w:t>NIRStar</w:t>
      </w:r>
      <w:proofErr w:type="spellEnd"/>
      <w:r w:rsidRPr="00401693">
        <w:rPr>
          <w:rFonts w:cs="Times New Roman"/>
          <w:i w:val="0"/>
          <w:iCs w:val="0"/>
          <w:sz w:val="20"/>
          <w:szCs w:val="20"/>
          <w:lang w:val="en-US"/>
        </w:rPr>
        <w:t xml:space="preserve"> 15.2 was connected to the </w:t>
      </w:r>
      <w:proofErr w:type="spellStart"/>
      <w:r w:rsidRPr="00401693">
        <w:rPr>
          <w:rFonts w:cs="Times New Roman"/>
          <w:i w:val="0"/>
          <w:iCs w:val="0"/>
          <w:sz w:val="20"/>
          <w:szCs w:val="20"/>
          <w:lang w:val="en-US"/>
        </w:rPr>
        <w:t>NIRScout</w:t>
      </w:r>
      <w:proofErr w:type="spellEnd"/>
      <w:r w:rsidRPr="00401693">
        <w:rPr>
          <w:rFonts w:cs="Times New Roman"/>
          <w:i w:val="0"/>
          <w:iCs w:val="0"/>
          <w:sz w:val="20"/>
          <w:szCs w:val="20"/>
          <w:lang w:val="en-US"/>
        </w:rPr>
        <w:t xml:space="preserve"> system via a universal serial bus cable and to Turbo-Satori via a TCP/IP Ethernet connection. A GLM with ordinary least squares was fitted to the data. Raw wavelength data were detrended with a second-order moving average low-pass filter (cut-off 0.4 Hz) to remove high-frequency noise. These raw wavelength data were online converted to values of oxygenated and deoxygenated hemoglobin based on the modified Beer-Lambert law</w:t>
      </w:r>
      <w:r w:rsidR="002C1FAB" w:rsidRPr="00401693">
        <w:rPr>
          <w:rFonts w:cs="Times New Roman"/>
          <w:i w:val="0"/>
          <w:iCs w:val="0"/>
          <w:sz w:val="20"/>
          <w:szCs w:val="20"/>
          <w:lang w:val="en-US"/>
        </w:rPr>
        <w:t>.</w:t>
      </w:r>
      <w:r w:rsidR="00E23FF2"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{"citationItems":[{"id":"ITEM-1","itemData":{"DOI":"10.1088/0031-9155/33/12/008","ISSN":"00319155","PMID":"3237772","abstract":"Quantitation of near infrared spectroscopic data in a scattering medium such as tissue requires knowledge of the optical pathlength in the medium. This can now be estimated directly from the time of flight of picosecond length light pulses. Monte Carlo modelling of light pulses in tissue has shown that the mean value of the time dispersed light pulse correlates with the pathlength used in quantitative spectroscopic calculations. This result has been verified in a phantom material. Time of flight measurements of pathlength across the rat head give a pathlength of 5.3+or-0.3 times the head diameter.","author":[{"dropping-particle":"","family":"Delpy","given":"D. T.","non-dropping-particle":"","parse-names":false,"suffix":""},{"dropping-particle":"","family":"Cope","given":"M.","non-dropping-particle":"","parse-names":false,"suffix":""},{"dropping-particle":"","family":"Zee","given":"P.","non-dropping-particle":"Van Der","parse-names":false,"suffix":""},{"dropping-particle":"","family":"Arridge","given":"S.","non-dropping-particle":"","parse-names":false,"suffix":""},{"dropping-particle":"","family":"Wray","given":"S.","non-dropping-particle":"","parse-names":false,"suffix":""},{"dropping-particle":"","family":"Wyatt","given":"J.","non-dropping-particle":"","parse-names":false,"suffix":""}],"container-title":"Physics in Medicine and Biology","id":"ITEM-1","issue":"12","issued":{"date-parts":[["1988"]]},"page":"1433-1442","title":"Estimation of optical pathlength through tissue from direct time of flight measurement","type":"article-journal","volume":"33"},"uris":["http://www.mendeley.com/documents/?uuid=055fd26d-0586-4af9-87f1-1f406118d591"]}],"mendeley":{"formattedCitation":"&lt;sup&gt;49&lt;/sup&gt;","plainTextFormattedCitation":"49","previouslyFormattedCitation":"&lt;sup&gt;47&lt;/sup&gt;"},"properties":{"noteIndex":0},"schema":"https://github.com/citation-style-language/schema/raw/master/csl-citation.json"}</w:instrText>
      </w:r>
      <w:r w:rsidR="00E23FF2"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49</w:t>
      </w:r>
      <w:r w:rsidR="00E23FF2" w:rsidRPr="00401693">
        <w:rPr>
          <w:rFonts w:cs="Times New Roman"/>
          <w:i w:val="0"/>
          <w:iCs w:val="0"/>
          <w:sz w:val="20"/>
          <w:szCs w:val="20"/>
          <w:lang w:val="en-US"/>
        </w:rPr>
        <w:fldChar w:fldCharType="end"/>
      </w:r>
      <w:r w:rsidRPr="00401693">
        <w:rPr>
          <w:rFonts w:cs="Times New Roman"/>
          <w:i w:val="0"/>
          <w:iCs w:val="0"/>
          <w:sz w:val="20"/>
          <w:szCs w:val="20"/>
          <w:lang w:val="en-US"/>
        </w:rPr>
        <w:t xml:space="preserve"> In line with previous </w:t>
      </w:r>
      <w:proofErr w:type="spellStart"/>
      <w:r w:rsidR="00841DF1" w:rsidRPr="00401693">
        <w:rPr>
          <w:rFonts w:cs="Times New Roman"/>
          <w:i w:val="0"/>
          <w:iCs w:val="0"/>
          <w:sz w:val="20"/>
          <w:szCs w:val="20"/>
          <w:lang w:val="en-US"/>
        </w:rPr>
        <w:t>rt</w:t>
      </w:r>
      <w:r w:rsidR="009C5735" w:rsidRPr="00401693">
        <w:rPr>
          <w:rFonts w:cs="Times New Roman"/>
          <w:i w:val="0"/>
          <w:iCs w:val="0"/>
          <w:sz w:val="20"/>
          <w:szCs w:val="20"/>
          <w:lang w:val="en-US"/>
        </w:rPr>
        <w:t>fNIRS</w:t>
      </w:r>
      <w:proofErr w:type="spellEnd"/>
      <w:r w:rsidR="009C5735" w:rsidRPr="00401693">
        <w:rPr>
          <w:rFonts w:cs="Times New Roman"/>
          <w:i w:val="0"/>
          <w:iCs w:val="0"/>
          <w:sz w:val="20"/>
          <w:szCs w:val="20"/>
          <w:lang w:val="en-US"/>
        </w:rPr>
        <w:t>-NF</w:t>
      </w:r>
      <w:r w:rsidRPr="00401693">
        <w:rPr>
          <w:rFonts w:cs="Times New Roman"/>
          <w:i w:val="0"/>
          <w:iCs w:val="0"/>
          <w:sz w:val="20"/>
          <w:szCs w:val="20"/>
          <w:lang w:val="en-US"/>
        </w:rPr>
        <w:t xml:space="preserve"> studies, the feedback was based on the oxygenated hemoglobin signal</w:t>
      </w:r>
      <w:r w:rsidR="0077237D" w:rsidRPr="00401693">
        <w:rPr>
          <w:rFonts w:cs="Times New Roman"/>
          <w:i w:val="0"/>
          <w:iCs w:val="0"/>
          <w:sz w:val="20"/>
          <w:szCs w:val="20"/>
          <w:lang w:val="en-US"/>
        </w:rPr>
        <w:t>.</w:t>
      </w:r>
      <w:r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{"citationItems":[{"id":"ITEM-1","itemData":{"DOI":"10.1117/1.nph.4.1.011003","ISSN":"2329-423X","PMID":"27570790","abstract":"Impaired facial processing may contribute to social dysfunction in certain individuals with autism spectrum disorder (ASD). Prior studies show that electroencephalogram-based and functional magnetic resonance imaging-based neurofeedback might help some individuals with ASD learn to modulate regional brain activity and thus reduce symptoms. Here, we report for the first time the feasibility of employing functional near-infrared spectroscopy (fNIRS)-based neurofeedback training in children with ASD. We developed a method to study physiological self-regulation of oxy-hemoglobin using real-time feedback. The paradigm is illustrated with initial data from four subjects who engaged in a facial-identity recognition training program during which an implicit reinforcement was given based on the participant's brain activity and behavioral performance. Two participants had a confirmed diagnosis of ASD, and the other two were typically developing (TD). One participant with ASD and one TD participant received real-feedback (real-FB) during the training, whereas the other two received sham-feedback (sham-FB). After five training sessions, the subjects who received real-FB showed more improvement in facial recognition performance compared with those receiving sham-FB, particularly in the participant with ASD. These results suggest fNIRS-based neurofeedback could enhance therapeutic intervention in children with ASD.","author":[{"dropping-particle":"","family":"Liu","given":"Ning","non-dropping-particle":"","parse-names":false,"suffix":""},{"dropping-particle":"","family":"Cliffer","given":"Sarit","non-dropping-particle":"","parse-names":false,"suffix":""},{"dropping-particle":"","family":"Pradhan","given":"Anjali H.","non-dropping-particle":"","parse-names":false,"suffix":""},{"dropping-particle":"","family":"Lightbody","given":"Amy","non-dropping-particle":"","parse-names":false,"suffix":""},{"dropping-particle":"","family":"Hall","given":"Scott S.","non-dropping-particle":"","parse-names":false,"suffix":""},{"dropping-particle":"","family":"Reiss","given":"Allan L.","non-dropping-particle":"","parse-names":false,"suffix":""}],"container-title":"Neurophotonics","id":"ITEM-1","issue":"1","issued":{"date-parts":[["2016"]]},"page":"011003","title":"Optical-imaging-based neurofeedback to enhance therapeutic intervention in adolescents with autism: Methodology and initial data","type":"article-journal","volume":"4"},"uris":["http://www.mendeley.com/documents/?uuid=1817a6bf-1126-49a4-9aca-3e74e5e36c9f"]},{"id":"ITEM-2","itemData":{"DOI":"10.3389/fnhum.2014.01038","ISBN":"1662-5161","ISSN":"1662-5161","PMID":"25610390","abstract":"In this pilot study near-infrared spectroscopy (NIRS) neurofeedback was investigated as a new method for the treatment of Attention Deficit-/Hyperactivity Disorder (ADHD). Oxygenated hemoglobin in the prefrontal cortex of children with ADHD was measured and fed back. 12 sessions of NIRS-neurofeedback were compared to the intermediate outcome after 12 sessions of EEG-neurofeedback (slow cortical potentials, SCP) and 12 sessions of EMG-feedback (muscular activity of left and right musculus supraspinatus). The task was either to increase or decrease hemodynamic activity in the prefrontal cortex (NIRS), to produce positive or negative shifts of SCP (EEG) or to increase or decrease muscular activity (EMG). In each group nine children with ADHD, aged 7-10 years, took part. Changes in parents' ratings of ADHD symptoms were assessed before and after the 12 sessions and compared within and between groups. For the NIRS-group additional teachers' ratings of ADHD symptoms, parents' and teachers' ratings of associated behavioral symptoms, childrens' self reports on quality of life and a computer based attention task were conducted before, 4 weeks and 6 months after training. As primary outcome, ADHD symptoms decreased significantly 4 weeks and 6 months after the NIRS training, according to parents' ratings. In teachers' ratings of ADHD symptoms there was a significant reduction 4 weeks after the training. The performance in the computer based attention test improved significantly. Within-group comparisons after 12 sessions of NIRS-, EEG- and EMG-training revealed a significant reduction in ADHD symptoms in the NIRS-group and a trend for EEG- and EMG-groups. No significant differences for symptom reduction were found between the groups. Despite the limitations of small groups and the comparison of a completed with two uncompleted interventions, the results of this pilot study are promising. NIRS-neurofeedback could be a time-effective treatment for ADHD and an interesting new option to consider in the treatment of ADHD.","author":[{"dropping-particle":"","family":"Marx","given":"Anna-Maria","non-dropping-particle":"","parse-names":false,"suffix":""},{"dropping-particle":"","family":"Ehlis","given":"Ann-Christine","non-dropping-particle":"","parse-names":false,"suffix":""},{"dropping-particle":"","family":"Furdea","given":"Adrian","non-dropping-particle":"","parse-names":false,"suffix":""},{"dropping-particle":"","family":"Holtmann","given":"Martin","non-dropping-particle":"","parse-names":false,"suffix":""},{"dropping-particle":"","family":"Banaschewski","given":"Tobias","non-dropping-particle":"","parse-names":false,"suffix":""},{"dropping-particle":"","family":"Brandeis","given":"Daniel","non-dropping-particle":"","parse-names":false,"suffix":""},{"dropping-particle":"","family":"Rothenberger","given":"Aribert","non-dropping-particle":"","parse-names":false,"suffix":""},{"dropping-particle":"","family":"Gevensleben","given":"Holger","non-dropping-particle":"","parse-names":false,"suffix":""},{"dropping-particle":"","family":"Freitag","given":"Christine M.","non-dropping-particle":"","parse-names":false,"suffix":""},{"dropping-particle":"","family":"Fuchsenberger","given":"Yvonne","non-dropping-particle":"","parse-names":false,"suffix":""},{"dropping-particle":"","family":"Fallgatter","given":"Andreas J.","non-dropping-particle":"","parse-names":false,"suffix":""},{"dropping-particle":"","family":"Strehl","given":"Ute","non-dropping-particle":"","parse-names":false,"suffix":""}],"container-title":"Frontiers in Human Neuroscience","id":"ITEM-2","issued":{"date-parts":[["2015"]]},"page":"1-13","title":"Near-infrared spectroscopy (NIRS) neurofeedback as a treatment for children with attention deficit hyperactivity disorder (ADHD) - a pilot study","type":"article-journal","volume":"8"},"uris":["http://www.mendeley.com/documents/?uuid=d45e6f47-7b8a-45ad-8aac-ea2a5fa78795"]}],"mendeley":{"formattedCitation":"&lt;sup&gt;44,50&lt;/sup&gt;","plainTextFormattedCitation":"44,50","previouslyFormattedCitation":"&lt;sup&gt;42,48&lt;/sup&gt;"},"properties":{"noteIndex":0},"schema":"https://github.com/citation-style-language/schema/raw/master/csl-citation.json"}</w:instrText>
      </w:r>
      <w:r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44,50</w:t>
      </w:r>
      <w:r w:rsidRPr="00401693">
        <w:rPr>
          <w:rFonts w:cs="Times New Roman"/>
          <w:i w:val="0"/>
          <w:iCs w:val="0"/>
          <w:sz w:val="20"/>
          <w:szCs w:val="20"/>
          <w:lang w:val="en-US"/>
        </w:rPr>
        <w:fldChar w:fldCharType="end"/>
      </w:r>
    </w:p>
    <w:p w14:paraId="3E40DB28" w14:textId="77777777" w:rsidR="00884F6D" w:rsidRPr="00401693" w:rsidRDefault="00884F6D" w:rsidP="004160FC">
      <w:pPr>
        <w:pStyle w:val="Textbody"/>
        <w:spacing w:before="0" w:after="0" w:line="240" w:lineRule="auto"/>
        <w:jc w:val="both"/>
        <w:rPr>
          <w:rFonts w:cs="Times New Roman"/>
          <w:sz w:val="20"/>
          <w:szCs w:val="20"/>
          <w:lang w:val="en-US"/>
        </w:rPr>
      </w:pPr>
    </w:p>
    <w:p w14:paraId="0D617922" w14:textId="10E3E6FF" w:rsidR="004160FC" w:rsidRPr="00BA49CB" w:rsidRDefault="002F09EE"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 xml:space="preserve">Online </w:t>
      </w:r>
      <w:r w:rsidR="009273E9" w:rsidRPr="00BA49CB">
        <w:rPr>
          <w:b/>
          <w:bCs/>
          <w:i/>
          <w:spacing w:val="-1"/>
          <w:sz w:val="20"/>
          <w:szCs w:val="18"/>
          <w:lang w:val="en-US"/>
        </w:rPr>
        <w:t>f</w:t>
      </w:r>
      <w:r w:rsidRPr="00BA49CB">
        <w:rPr>
          <w:b/>
          <w:bCs/>
          <w:i/>
          <w:spacing w:val="-1"/>
          <w:sz w:val="20"/>
          <w:szCs w:val="18"/>
          <w:lang w:val="en-US"/>
        </w:rPr>
        <w:t xml:space="preserve">eedback </w:t>
      </w:r>
      <w:r w:rsidR="009C045A" w:rsidRPr="00BA49CB">
        <w:rPr>
          <w:b/>
          <w:bCs/>
          <w:i/>
          <w:spacing w:val="-1"/>
          <w:sz w:val="20"/>
          <w:szCs w:val="18"/>
          <w:lang w:val="en-US"/>
        </w:rPr>
        <w:t xml:space="preserve">signal </w:t>
      </w:r>
      <w:r w:rsidR="009273E9" w:rsidRPr="00BA49CB">
        <w:rPr>
          <w:b/>
          <w:bCs/>
          <w:i/>
          <w:spacing w:val="-1"/>
          <w:sz w:val="20"/>
          <w:szCs w:val="18"/>
          <w:lang w:val="en-US"/>
        </w:rPr>
        <w:t>c</w:t>
      </w:r>
      <w:r w:rsidRPr="00BA49CB">
        <w:rPr>
          <w:b/>
          <w:bCs/>
          <w:i/>
          <w:spacing w:val="-1"/>
          <w:sz w:val="20"/>
          <w:szCs w:val="18"/>
          <w:lang w:val="en-US"/>
        </w:rPr>
        <w:t>alculation</w:t>
      </w:r>
    </w:p>
    <w:p w14:paraId="63AE0CCF" w14:textId="44FFA870" w:rsidR="00884F6D" w:rsidRPr="00401693" w:rsidRDefault="002F09EE" w:rsidP="004160FC">
      <w:pPr>
        <w:pStyle w:val="berschrift4"/>
        <w:spacing w:before="0" w:line="240" w:lineRule="auto"/>
        <w:jc w:val="both"/>
        <w:rPr>
          <w:rFonts w:cs="Times New Roman"/>
          <w:i w:val="0"/>
          <w:iCs w:val="0"/>
          <w:sz w:val="20"/>
          <w:szCs w:val="20"/>
          <w:lang w:val="en-US"/>
        </w:rPr>
      </w:pPr>
      <w:r w:rsidRPr="00401693">
        <w:rPr>
          <w:rFonts w:cs="Times New Roman"/>
          <w:i w:val="0"/>
          <w:iCs w:val="0"/>
          <w:sz w:val="20"/>
          <w:szCs w:val="20"/>
          <w:lang w:val="en-US"/>
        </w:rPr>
        <w:t>The baseline of raw data</w:t>
      </w:r>
      <w:r w:rsidR="008B31E3">
        <w:rPr>
          <w:rFonts w:cs="Times New Roman"/>
          <w:i w:val="0"/>
          <w:iCs w:val="0"/>
          <w:sz w:val="20"/>
          <w:szCs w:val="20"/>
          <w:lang w:val="en-US"/>
        </w:rPr>
        <w:t>, which was</w:t>
      </w:r>
      <w:r w:rsidRPr="00401693">
        <w:rPr>
          <w:rFonts w:cs="Times New Roman"/>
          <w:i w:val="0"/>
          <w:iCs w:val="0"/>
          <w:sz w:val="20"/>
          <w:szCs w:val="20"/>
          <w:lang w:val="en-US"/>
        </w:rPr>
        <w:t xml:space="preserve"> required to </w:t>
      </w:r>
      <w:r w:rsidR="00E9560F" w:rsidRPr="00401693">
        <w:rPr>
          <w:rFonts w:cs="Times New Roman"/>
          <w:i w:val="0"/>
          <w:iCs w:val="0"/>
          <w:sz w:val="20"/>
          <w:szCs w:val="20"/>
          <w:lang w:val="en-US"/>
        </w:rPr>
        <w:t>reference</w:t>
      </w:r>
      <w:r w:rsidRPr="00401693">
        <w:rPr>
          <w:rFonts w:cs="Times New Roman"/>
          <w:i w:val="0"/>
          <w:iCs w:val="0"/>
          <w:sz w:val="20"/>
          <w:szCs w:val="20"/>
          <w:lang w:val="en-US"/>
        </w:rPr>
        <w:t xml:space="preserve"> future time points for oxygenated hemoglobin values</w:t>
      </w:r>
      <w:r w:rsidR="008B31E3">
        <w:rPr>
          <w:rFonts w:cs="Times New Roman"/>
          <w:i w:val="0"/>
          <w:iCs w:val="0"/>
          <w:sz w:val="20"/>
          <w:szCs w:val="20"/>
          <w:lang w:val="en-US"/>
        </w:rPr>
        <w:t>,</w:t>
      </w:r>
      <w:r w:rsidRPr="00401693">
        <w:rPr>
          <w:rFonts w:cs="Times New Roman"/>
          <w:i w:val="0"/>
          <w:iCs w:val="0"/>
          <w:sz w:val="20"/>
          <w:szCs w:val="20"/>
          <w:lang w:val="en-US"/>
        </w:rPr>
        <w:t xml:space="preserve"> was set to 20</w:t>
      </w:r>
      <w:r w:rsidR="00E9560F" w:rsidRPr="00401693">
        <w:rPr>
          <w:rFonts w:cs="Times New Roman"/>
          <w:i w:val="0"/>
          <w:iCs w:val="0"/>
          <w:sz w:val="20"/>
          <w:szCs w:val="20"/>
          <w:lang w:val="en-US"/>
        </w:rPr>
        <w:t xml:space="preserve"> </w:t>
      </w:r>
      <w:r w:rsidRPr="00401693">
        <w:rPr>
          <w:rFonts w:cs="Times New Roman"/>
          <w:i w:val="0"/>
          <w:iCs w:val="0"/>
          <w:sz w:val="20"/>
          <w:szCs w:val="20"/>
          <w:lang w:val="en-US"/>
        </w:rPr>
        <w:t xml:space="preserve">s. The </w:t>
      </w:r>
      <w:proofErr w:type="spellStart"/>
      <w:r w:rsidR="00841DF1" w:rsidRPr="00401693">
        <w:rPr>
          <w:rFonts w:cs="Times New Roman"/>
          <w:i w:val="0"/>
          <w:iCs w:val="0"/>
          <w:sz w:val="20"/>
          <w:szCs w:val="20"/>
          <w:lang w:val="en-US"/>
        </w:rPr>
        <w:t>rtfNIRS</w:t>
      </w:r>
      <w:proofErr w:type="spellEnd"/>
      <w:r w:rsidR="00841DF1" w:rsidRPr="00401693">
        <w:rPr>
          <w:rFonts w:cs="Times New Roman"/>
          <w:i w:val="0"/>
          <w:iCs w:val="0"/>
          <w:sz w:val="20"/>
          <w:szCs w:val="20"/>
          <w:lang w:val="en-US"/>
        </w:rPr>
        <w:t>-</w:t>
      </w:r>
      <w:r w:rsidR="00E9560F" w:rsidRPr="00401693">
        <w:rPr>
          <w:rFonts w:cs="Times New Roman"/>
          <w:i w:val="0"/>
          <w:iCs w:val="0"/>
          <w:sz w:val="20"/>
          <w:szCs w:val="20"/>
          <w:lang w:val="en-US"/>
        </w:rPr>
        <w:t>NF</w:t>
      </w:r>
      <w:r w:rsidRPr="00401693">
        <w:rPr>
          <w:rFonts w:cs="Times New Roman"/>
          <w:i w:val="0"/>
          <w:iCs w:val="0"/>
          <w:sz w:val="20"/>
          <w:szCs w:val="20"/>
          <w:lang w:val="en-US"/>
        </w:rPr>
        <w:t xml:space="preserve"> signal was computed from the signal of the selected target channels by comparing the currently scaled oxygenated </w:t>
      </w:r>
      <w:r w:rsidR="00F13376" w:rsidRPr="00401693">
        <w:rPr>
          <w:rFonts w:cs="Times New Roman"/>
          <w:i w:val="0"/>
          <w:iCs w:val="0"/>
          <w:sz w:val="20"/>
          <w:szCs w:val="20"/>
          <w:lang w:val="en-US"/>
        </w:rPr>
        <w:t>hemoglobin</w:t>
      </w:r>
      <w:r w:rsidRPr="00401693">
        <w:rPr>
          <w:rFonts w:cs="Times New Roman"/>
          <w:i w:val="0"/>
          <w:iCs w:val="0"/>
          <w:sz w:val="20"/>
          <w:szCs w:val="20"/>
          <w:lang w:val="en-US"/>
        </w:rPr>
        <w:t xml:space="preserve"> value to the previously scaled oxygenated </w:t>
      </w:r>
      <w:r w:rsidR="00F13376" w:rsidRPr="00401693">
        <w:rPr>
          <w:rFonts w:cs="Times New Roman"/>
          <w:i w:val="0"/>
          <w:iCs w:val="0"/>
          <w:sz w:val="20"/>
          <w:szCs w:val="20"/>
          <w:lang w:val="en-US"/>
        </w:rPr>
        <w:t>hemoglobin</w:t>
      </w:r>
      <w:r w:rsidRPr="00401693">
        <w:rPr>
          <w:rFonts w:cs="Times New Roman"/>
          <w:i w:val="0"/>
          <w:iCs w:val="0"/>
          <w:sz w:val="20"/>
          <w:szCs w:val="20"/>
          <w:lang w:val="en-US"/>
        </w:rPr>
        <w:t xml:space="preserve"> value. </w:t>
      </w:r>
      <w:r w:rsidR="001E6E45" w:rsidRPr="00401693">
        <w:rPr>
          <w:rFonts w:cs="Times New Roman"/>
          <w:i w:val="0"/>
          <w:iCs w:val="0"/>
          <w:sz w:val="20"/>
          <w:szCs w:val="20"/>
          <w:lang w:val="en-US"/>
        </w:rPr>
        <w:t>The picture sizes were scaled between 0.1 (minimum picture size) and 1.0 (maximum picture size), and the maximum picture size corresponded to a resolution of 600</w:t>
      </w:r>
      <w:r w:rsidR="00E71345">
        <w:rPr>
          <w:rFonts w:cs="Times New Roman"/>
          <w:i w:val="0"/>
          <w:iCs w:val="0"/>
          <w:sz w:val="20"/>
          <w:szCs w:val="20"/>
          <w:lang w:val="en-US"/>
        </w:rPr>
        <w:t xml:space="preserve"> </w:t>
      </w:r>
      <w:r w:rsidR="001E6E45" w:rsidRPr="00401693">
        <w:rPr>
          <w:rFonts w:cs="Times New Roman"/>
          <w:i w:val="0"/>
          <w:iCs w:val="0"/>
          <w:sz w:val="20"/>
          <w:szCs w:val="20"/>
          <w:lang w:val="en-US"/>
        </w:rPr>
        <w:t>x</w:t>
      </w:r>
      <w:r w:rsidR="00E71345">
        <w:rPr>
          <w:rFonts w:cs="Times New Roman"/>
          <w:i w:val="0"/>
          <w:iCs w:val="0"/>
          <w:sz w:val="20"/>
          <w:szCs w:val="20"/>
          <w:lang w:val="en-US"/>
        </w:rPr>
        <w:t xml:space="preserve"> </w:t>
      </w:r>
      <w:r w:rsidR="001E6E45" w:rsidRPr="00401693">
        <w:rPr>
          <w:rFonts w:cs="Times New Roman"/>
          <w:i w:val="0"/>
          <w:iCs w:val="0"/>
          <w:sz w:val="20"/>
          <w:szCs w:val="20"/>
          <w:lang w:val="en-US"/>
        </w:rPr>
        <w:t>450 pixels (96 dpi, sRGB color format). If the currently scaled hemoglobin value exceeded the previously scaled value (i.e., indicating upregulation), the picture size decreased in steps of 0.01, except for situations during which the a priori defined minimum of 0.1 had already been reached. Likewise, if the currently scaled hemoglobin value was below the previously scaled value (i.e., indicating upregulation), the picture size increased in steps of 0.01, except for situations during which the a priori defined m</w:t>
      </w:r>
      <w:r w:rsidR="00D23E0A" w:rsidRPr="00401693">
        <w:rPr>
          <w:rFonts w:cs="Times New Roman"/>
          <w:i w:val="0"/>
          <w:iCs w:val="0"/>
          <w:sz w:val="20"/>
          <w:szCs w:val="20"/>
          <w:lang w:val="en-US"/>
        </w:rPr>
        <w:t>axi</w:t>
      </w:r>
      <w:r w:rsidR="001E6E45" w:rsidRPr="00401693">
        <w:rPr>
          <w:rFonts w:cs="Times New Roman"/>
          <w:i w:val="0"/>
          <w:iCs w:val="0"/>
          <w:sz w:val="20"/>
          <w:szCs w:val="20"/>
          <w:lang w:val="en-US"/>
        </w:rPr>
        <w:t xml:space="preserve">mum of 1.0 had already been reached. </w:t>
      </w:r>
    </w:p>
    <w:p w14:paraId="09423FFA" w14:textId="5632532F" w:rsidR="002F09EE" w:rsidRPr="00401693" w:rsidRDefault="006C5910" w:rsidP="004160FC">
      <w:pPr>
        <w:pStyle w:val="berschrift4"/>
        <w:spacing w:before="0" w:line="240" w:lineRule="auto"/>
        <w:jc w:val="both"/>
        <w:rPr>
          <w:rFonts w:cs="Times New Roman"/>
          <w:i w:val="0"/>
          <w:iCs w:val="0"/>
          <w:sz w:val="20"/>
          <w:szCs w:val="20"/>
          <w:lang w:val="en-US"/>
        </w:rPr>
      </w:pPr>
      <w:r w:rsidRPr="00401693">
        <w:rPr>
          <w:rFonts w:cs="Times New Roman"/>
          <w:i w:val="0"/>
          <w:iCs w:val="0"/>
          <w:sz w:val="20"/>
          <w:szCs w:val="20"/>
          <w:lang w:val="en-US"/>
        </w:rPr>
        <w:t xml:space="preserve"> </w:t>
      </w:r>
    </w:p>
    <w:p w14:paraId="4B0E1C04" w14:textId="5AD2E2E5" w:rsidR="004160FC" w:rsidRPr="00BA49CB" w:rsidRDefault="00C34F63"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Offline</w:t>
      </w:r>
      <w:r w:rsidR="009C045A" w:rsidRPr="00BA49CB">
        <w:rPr>
          <w:b/>
          <w:bCs/>
          <w:i/>
          <w:spacing w:val="-1"/>
          <w:sz w:val="20"/>
          <w:szCs w:val="18"/>
          <w:lang w:val="en-US"/>
        </w:rPr>
        <w:t xml:space="preserve"> data</w:t>
      </w:r>
      <w:r w:rsidRPr="00BA49CB">
        <w:rPr>
          <w:b/>
          <w:bCs/>
          <w:i/>
          <w:spacing w:val="-1"/>
          <w:sz w:val="20"/>
          <w:szCs w:val="18"/>
          <w:lang w:val="en-US"/>
        </w:rPr>
        <w:t xml:space="preserve"> processing</w:t>
      </w:r>
    </w:p>
    <w:p w14:paraId="777CF827" w14:textId="26262E43" w:rsidR="00C34F63" w:rsidRPr="00401693" w:rsidRDefault="00C34F63" w:rsidP="004160FC">
      <w:pPr>
        <w:pStyle w:val="berschrift4"/>
        <w:spacing w:before="0" w:line="240" w:lineRule="auto"/>
        <w:jc w:val="both"/>
        <w:rPr>
          <w:rFonts w:cs="Times New Roman"/>
          <w:i w:val="0"/>
          <w:iCs w:val="0"/>
          <w:sz w:val="20"/>
          <w:szCs w:val="20"/>
          <w:lang w:val="en-US"/>
        </w:rPr>
      </w:pPr>
      <w:r w:rsidRPr="00401693">
        <w:rPr>
          <w:rFonts w:cs="Times New Roman"/>
          <w:i w:val="0"/>
          <w:iCs w:val="0"/>
          <w:color w:val="202020"/>
          <w:sz w:val="20"/>
          <w:szCs w:val="20"/>
          <w:lang w:val="en-US"/>
        </w:rPr>
        <w:t xml:space="preserve">All </w:t>
      </w:r>
      <w:r w:rsidR="00034514" w:rsidRPr="00401693">
        <w:rPr>
          <w:rFonts w:cs="Times New Roman"/>
          <w:i w:val="0"/>
          <w:iCs w:val="0"/>
          <w:color w:val="202020"/>
          <w:sz w:val="20"/>
          <w:szCs w:val="20"/>
          <w:lang w:val="en-US"/>
        </w:rPr>
        <w:t xml:space="preserve">offline </w:t>
      </w:r>
      <w:r w:rsidRPr="00401693">
        <w:rPr>
          <w:rFonts w:cs="Times New Roman"/>
          <w:i w:val="0"/>
          <w:iCs w:val="0"/>
          <w:sz w:val="20"/>
          <w:szCs w:val="20"/>
          <w:lang w:val="en-US"/>
        </w:rPr>
        <w:t xml:space="preserve">analyses of </w:t>
      </w:r>
      <w:proofErr w:type="spellStart"/>
      <w:r w:rsidRPr="00401693">
        <w:rPr>
          <w:rFonts w:cs="Times New Roman"/>
          <w:i w:val="0"/>
          <w:iCs w:val="0"/>
          <w:sz w:val="20"/>
          <w:szCs w:val="20"/>
          <w:lang w:val="en-US"/>
        </w:rPr>
        <w:t>fNIRS</w:t>
      </w:r>
      <w:proofErr w:type="spellEnd"/>
      <w:r w:rsidRPr="00401693">
        <w:rPr>
          <w:rFonts w:cs="Times New Roman"/>
          <w:i w:val="0"/>
          <w:iCs w:val="0"/>
          <w:sz w:val="20"/>
          <w:szCs w:val="20"/>
          <w:lang w:val="en-US"/>
        </w:rPr>
        <w:t xml:space="preserve"> data were carried out with MATLAB R2018b using the Brain </w:t>
      </w:r>
      <w:proofErr w:type="spellStart"/>
      <w:r w:rsidRPr="00401693">
        <w:rPr>
          <w:rFonts w:cs="Times New Roman"/>
          <w:i w:val="0"/>
          <w:iCs w:val="0"/>
          <w:sz w:val="20"/>
          <w:szCs w:val="20"/>
          <w:lang w:val="en-US"/>
        </w:rPr>
        <w:t>AnalyzIR</w:t>
      </w:r>
      <w:proofErr w:type="spellEnd"/>
      <w:r w:rsidRPr="00401693">
        <w:rPr>
          <w:rFonts w:cs="Times New Roman"/>
          <w:i w:val="0"/>
          <w:iCs w:val="0"/>
          <w:sz w:val="20"/>
          <w:szCs w:val="20"/>
          <w:lang w:val="en-US"/>
        </w:rPr>
        <w:t xml:space="preserve"> Toolbox</w:t>
      </w:r>
      <w:r w:rsidR="0077237D" w:rsidRPr="00401693">
        <w:rPr>
          <w:rFonts w:cs="Times New Roman"/>
          <w:i w:val="0"/>
          <w:iCs w:val="0"/>
          <w:sz w:val="20"/>
          <w:szCs w:val="20"/>
          <w:lang w:val="en-US"/>
        </w:rPr>
        <w:t>.</w:t>
      </w:r>
      <w:r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{"citationItems":[{"id":"ITEM-1","itemData":{"DOI":"10.3390/a11050073","ISSN":"1999-4893","abstract":"Functional near-infrared spectroscopy (fNIRS) is a noninvasive neuroimaging technique that uses low-levels of light (650&amp;ndash;900 nm) to measure changes in cerebral blood volume and oxygenation. Over the last several decades, this technique has been utilized in a growing number of functional and resting-state brain studies. The lower operation cost, portability, and versatility of this method make it an alternative to methods such as functional magnetic resonance imaging for studies in pediatric and special populations and for studies without the confining limitations of a supine and motionless acquisition setup. However, the analysis of fNIRS data poses several challenges stemming from the unique physics of the technique, the unique statistical properties of data, and the growing diversity of non-traditional experimental designs being utilized in studies due to the flexibility of this technology. For these reasons, specific analysis methods for this technology must be developed. In this paper, we introduce the NIRS Brain AnalyzIR toolbox as an open-source Matlab-based analysis package for fNIRS data management, pre-processing, and first- and second-level (i.e., single subject and group-level) statistical analysis. Here, we describe the basic architectural format of this toolbox, which is based on the object-oriented programming paradigm. We also detail the algorithms for several of the major components of the toolbox including statistical analysis, probe registration, image reconstruction, and region-of-interest based statistics.","author":[{"dropping-particle":"","family":"Santosa","given":"Hendrik","non-dropping-particle":"","parse-names":false,"suffix":""},{"dropping-particle":"","family":"Zhai","given":"Xuetong","non-dropping-particle":"","parse-names":false,"suffix":""},{"dropping-particle":"","family":"Fishburn","given":"Frank","non-dropping-particle":"","parse-names":false,"suffix":""},{"dropping-particle":"","family":"Huppert","given":"Theodore","non-dropping-particle":"","parse-names":false,"suffix":""}],"container-title":"Algorithms","id":"ITEM-1","issue":"5","issued":{"date-parts":[["2018"]]},"page":"73","title":"The NIRS Brain AnalyzIR Toolbox","type":"article-journal","volume":"11"},"uris":["http://www.mendeley.com/documents/?uuid=74402c53-d41a-4822-add0-a1e6a9564ac0"]}],"mendeley":{"formattedCitation":"&lt;sup&gt;51&lt;/sup&gt;","plainTextFormattedCitation":"51","previouslyFormattedCitation":"&lt;sup&gt;49&lt;/sup&gt;"},"properties":{"noteIndex":0},"schema":"https://github.com/citation-style-language/schema/raw/master/csl-citation.json"}</w:instrText>
      </w:r>
      <w:r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51</w:t>
      </w:r>
      <w:r w:rsidRPr="00401693">
        <w:rPr>
          <w:rFonts w:cs="Times New Roman"/>
          <w:i w:val="0"/>
          <w:iCs w:val="0"/>
          <w:sz w:val="20"/>
          <w:szCs w:val="20"/>
          <w:lang w:val="en-US"/>
        </w:rPr>
        <w:fldChar w:fldCharType="end"/>
      </w:r>
      <w:r w:rsidR="0077237D" w:rsidRPr="00401693">
        <w:rPr>
          <w:rFonts w:cs="Times New Roman"/>
          <w:i w:val="0"/>
          <w:iCs w:val="0"/>
          <w:sz w:val="20"/>
          <w:szCs w:val="20"/>
          <w:lang w:val="en-US"/>
        </w:rPr>
        <w:t xml:space="preserve"> </w:t>
      </w:r>
      <w:r w:rsidRPr="00401693">
        <w:rPr>
          <w:rStyle w:val="normaltextrun"/>
          <w:rFonts w:cs="Times New Roman"/>
          <w:i w:val="0"/>
          <w:iCs w:val="0"/>
          <w:color w:val="000000"/>
          <w:sz w:val="20"/>
          <w:szCs w:val="20"/>
          <w:shd w:val="clear" w:color="auto" w:fill="FFFFFF"/>
          <w:lang w:val="en-US"/>
        </w:rPr>
        <w:t xml:space="preserve">The </w:t>
      </w:r>
      <w:r w:rsidRPr="00401693">
        <w:rPr>
          <w:rFonts w:cs="Times New Roman"/>
          <w:i w:val="0"/>
          <w:iCs w:val="0"/>
          <w:sz w:val="20"/>
          <w:szCs w:val="20"/>
          <w:lang w:val="en-US"/>
        </w:rPr>
        <w:t>baseline</w:t>
      </w:r>
      <w:r w:rsidRPr="00401693">
        <w:rPr>
          <w:rStyle w:val="normaltextrun"/>
          <w:rFonts w:cs="Times New Roman"/>
          <w:i w:val="0"/>
          <w:iCs w:val="0"/>
          <w:color w:val="000000"/>
          <w:sz w:val="20"/>
          <w:szCs w:val="20"/>
          <w:shd w:val="clear" w:color="auto" w:fill="FFFFFF"/>
          <w:lang w:val="en-US"/>
        </w:rPr>
        <w:t xml:space="preserve"> of raw data was </w:t>
      </w:r>
      <w:r w:rsidRPr="00401693">
        <w:rPr>
          <w:rStyle w:val="normaltextrun"/>
          <w:rFonts w:cs="Times New Roman"/>
          <w:i w:val="0"/>
          <w:iCs w:val="0"/>
          <w:sz w:val="20"/>
          <w:szCs w:val="20"/>
          <w:shd w:val="clear" w:color="auto" w:fill="FFFFFF"/>
          <w:lang w:val="en-US"/>
        </w:rPr>
        <w:t>trimmed to 30</w:t>
      </w:r>
      <w:r w:rsidR="00E9560F" w:rsidRPr="00401693">
        <w:rPr>
          <w:rStyle w:val="normaltextrun"/>
          <w:rFonts w:cs="Times New Roman"/>
          <w:i w:val="0"/>
          <w:iCs w:val="0"/>
          <w:sz w:val="20"/>
          <w:szCs w:val="20"/>
          <w:shd w:val="clear" w:color="auto" w:fill="FFFFFF"/>
          <w:lang w:val="en-US"/>
        </w:rPr>
        <w:t xml:space="preserve"> </w:t>
      </w:r>
      <w:r w:rsidRPr="00401693">
        <w:rPr>
          <w:rStyle w:val="normaltextrun"/>
          <w:rFonts w:cs="Times New Roman"/>
          <w:i w:val="0"/>
          <w:iCs w:val="0"/>
          <w:sz w:val="20"/>
          <w:szCs w:val="20"/>
          <w:shd w:val="clear" w:color="auto" w:fill="FFFFFF"/>
          <w:lang w:val="en-US"/>
        </w:rPr>
        <w:t xml:space="preserve">s before and </w:t>
      </w:r>
      <w:r w:rsidRPr="00401693">
        <w:rPr>
          <w:rStyle w:val="normaltextrun"/>
          <w:rFonts w:cs="Times New Roman"/>
          <w:i w:val="0"/>
          <w:iCs w:val="0"/>
          <w:color w:val="000000"/>
          <w:sz w:val="20"/>
          <w:szCs w:val="20"/>
          <w:shd w:val="clear" w:color="auto" w:fill="FFFFFF"/>
          <w:lang w:val="en-US"/>
        </w:rPr>
        <w:t xml:space="preserve">after each NF trial. </w:t>
      </w:r>
      <w:r w:rsidR="00464B7C" w:rsidRPr="00401693">
        <w:rPr>
          <w:rStyle w:val="normaltextrun"/>
          <w:rFonts w:cs="Times New Roman"/>
          <w:i w:val="0"/>
          <w:iCs w:val="0"/>
          <w:color w:val="000000"/>
          <w:sz w:val="20"/>
          <w:szCs w:val="20"/>
          <w:shd w:val="clear" w:color="auto" w:fill="FFFFFF"/>
          <w:lang w:val="en-US"/>
        </w:rPr>
        <w:t>Prior to conversion</w:t>
      </w:r>
      <w:r w:rsidR="00777132" w:rsidRPr="00401693">
        <w:rPr>
          <w:rStyle w:val="normaltextrun"/>
          <w:rFonts w:cs="Times New Roman"/>
          <w:i w:val="0"/>
          <w:iCs w:val="0"/>
          <w:color w:val="000000"/>
          <w:sz w:val="20"/>
          <w:szCs w:val="20"/>
          <w:shd w:val="clear" w:color="auto" w:fill="FFFFFF"/>
          <w:lang w:val="en-US"/>
        </w:rPr>
        <w:t xml:space="preserve"> of the raw data</w:t>
      </w:r>
      <w:r w:rsidR="00464B7C" w:rsidRPr="00401693">
        <w:rPr>
          <w:rStyle w:val="normaltextrun"/>
          <w:rFonts w:cs="Times New Roman"/>
          <w:i w:val="0"/>
          <w:iCs w:val="0"/>
          <w:color w:val="000000"/>
          <w:sz w:val="20"/>
          <w:szCs w:val="20"/>
          <w:shd w:val="clear" w:color="auto" w:fill="FFFFFF"/>
          <w:lang w:val="en-US"/>
        </w:rPr>
        <w:t>, we used the coefficient of variation (CV) to control signal quality. The CV assesses the signal-to-noise ratio of ea</w:t>
      </w:r>
      <w:r w:rsidR="00981A1D" w:rsidRPr="00401693">
        <w:rPr>
          <w:rStyle w:val="normaltextrun"/>
          <w:rFonts w:cs="Times New Roman"/>
          <w:i w:val="0"/>
          <w:iCs w:val="0"/>
          <w:color w:val="000000"/>
          <w:sz w:val="20"/>
          <w:szCs w:val="20"/>
          <w:shd w:val="clear" w:color="auto" w:fill="FFFFFF"/>
          <w:lang w:val="en-US"/>
        </w:rPr>
        <w:t xml:space="preserve">ch channel for each </w:t>
      </w:r>
      <w:r w:rsidR="006532D3" w:rsidRPr="00AE36FD">
        <w:rPr>
          <w:rFonts w:cs="Times New Roman"/>
          <w:i w:val="0"/>
          <w:sz w:val="20"/>
          <w:szCs w:val="20"/>
          <w:lang w:val="en-US"/>
        </w:rPr>
        <w:t>patient</w:t>
      </w:r>
      <w:r w:rsidR="00981A1D" w:rsidRPr="00401693">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session</w:t>
      </w:r>
      <w:r w:rsidR="00981A1D" w:rsidRPr="00401693">
        <w:rPr>
          <w:rStyle w:val="normaltextrun"/>
          <w:rFonts w:cs="Times New Roman"/>
          <w:i w:val="0"/>
          <w:iCs w:val="0"/>
          <w:color w:val="000000"/>
          <w:sz w:val="20"/>
          <w:szCs w:val="20"/>
          <w:shd w:val="clear" w:color="auto" w:fill="FFFFFF"/>
          <w:lang w:val="en-US"/>
        </w:rPr>
        <w:t xml:space="preserve">, and </w:t>
      </w:r>
      <w:r w:rsidR="001A665A" w:rsidRPr="008B31E3">
        <w:rPr>
          <w:i w:val="0"/>
          <w:sz w:val="20"/>
          <w:lang w:val="en-US"/>
        </w:rPr>
        <w:t>condition</w:t>
      </w:r>
      <w:r w:rsidR="001A665A" w:rsidRPr="00401693">
        <w:rPr>
          <w:sz w:val="20"/>
          <w:lang w:val="en-US"/>
        </w:rPr>
        <w:t xml:space="preserve"> </w:t>
      </w:r>
      <w:r w:rsidR="00464B7C" w:rsidRPr="00401693">
        <w:rPr>
          <w:rStyle w:val="normaltextrun"/>
          <w:rFonts w:cs="Times New Roman"/>
          <w:i w:val="0"/>
          <w:iCs w:val="0"/>
          <w:color w:val="000000"/>
          <w:sz w:val="20"/>
          <w:szCs w:val="20"/>
          <w:shd w:val="clear" w:color="auto" w:fill="FFFFFF"/>
          <w:lang w:val="en-US"/>
        </w:rPr>
        <w:t xml:space="preserve">according to </w:t>
      </w:r>
      <w:proofErr w:type="gramStart"/>
      <w:r w:rsidR="00464B7C" w:rsidRPr="00401693">
        <w:rPr>
          <w:rStyle w:val="normaltextrun"/>
          <w:rFonts w:cs="Times New Roman"/>
          <w:i w:val="0"/>
          <w:iCs w:val="0"/>
          <w:color w:val="000000"/>
          <w:sz w:val="20"/>
          <w:szCs w:val="20"/>
          <w:shd w:val="clear" w:color="auto" w:fill="FFFFFF"/>
          <w:lang w:val="en-US"/>
        </w:rPr>
        <w:t>CV(</w:t>
      </w:r>
      <w:proofErr w:type="gramEnd"/>
      <w:r w:rsidR="00464B7C" w:rsidRPr="00401693">
        <w:rPr>
          <w:rStyle w:val="normaltextrun"/>
          <w:rFonts w:cs="Times New Roman"/>
          <w:i w:val="0"/>
          <w:iCs w:val="0"/>
          <w:color w:val="000000"/>
          <w:sz w:val="20"/>
          <w:szCs w:val="20"/>
          <w:shd w:val="clear" w:color="auto" w:fill="FFFFFF"/>
          <w:lang w:val="en-US"/>
        </w:rPr>
        <w:t>%) =</w:t>
      </w:r>
      <w:r w:rsidR="004624D1">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100</w:t>
      </w:r>
      <w:r w:rsidR="001A665A">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w:t>
      </w:r>
      <w:r w:rsidR="001A665A">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standard deviation(data)</w:t>
      </w:r>
      <w:r w:rsidR="001A665A">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/mean(data). If one or both channels of the individually selected ROI pe</w:t>
      </w:r>
      <w:r w:rsidR="00981A1D" w:rsidRPr="00401693">
        <w:rPr>
          <w:rStyle w:val="normaltextrun"/>
          <w:rFonts w:cs="Times New Roman"/>
          <w:i w:val="0"/>
          <w:iCs w:val="0"/>
          <w:color w:val="000000"/>
          <w:sz w:val="20"/>
          <w:szCs w:val="20"/>
          <w:shd w:val="clear" w:color="auto" w:fill="FFFFFF"/>
          <w:lang w:val="en-US"/>
        </w:rPr>
        <w:t xml:space="preserve">r </w:t>
      </w:r>
      <w:r w:rsidR="006532D3">
        <w:rPr>
          <w:rStyle w:val="normaltextrun"/>
          <w:rFonts w:cs="Times New Roman"/>
          <w:i w:val="0"/>
          <w:iCs w:val="0"/>
          <w:color w:val="000000"/>
          <w:sz w:val="20"/>
          <w:szCs w:val="20"/>
          <w:shd w:val="clear" w:color="auto" w:fill="FFFFFF"/>
          <w:lang w:val="en-US"/>
        </w:rPr>
        <w:t>patient</w:t>
      </w:r>
      <w:r w:rsidR="00981A1D" w:rsidRPr="00401693">
        <w:rPr>
          <w:rStyle w:val="normaltextrun"/>
          <w:rFonts w:cs="Times New Roman"/>
          <w:i w:val="0"/>
          <w:iCs w:val="0"/>
          <w:color w:val="000000"/>
          <w:sz w:val="20"/>
          <w:szCs w:val="20"/>
          <w:shd w:val="clear" w:color="auto" w:fill="FFFFFF"/>
          <w:lang w:val="en-US"/>
        </w:rPr>
        <w:t xml:space="preserve">, session, and </w:t>
      </w:r>
      <w:r w:rsidR="001A665A" w:rsidRPr="008B31E3">
        <w:rPr>
          <w:i w:val="0"/>
          <w:sz w:val="20"/>
          <w:lang w:val="en-US"/>
        </w:rPr>
        <w:t xml:space="preserve">condition </w:t>
      </w:r>
      <w:r w:rsidR="00464B7C" w:rsidRPr="00401693">
        <w:rPr>
          <w:rStyle w:val="normaltextrun"/>
          <w:rFonts w:cs="Times New Roman"/>
          <w:i w:val="0"/>
          <w:iCs w:val="0"/>
          <w:color w:val="000000"/>
          <w:sz w:val="20"/>
          <w:szCs w:val="20"/>
          <w:shd w:val="clear" w:color="auto" w:fill="FFFFFF"/>
          <w:lang w:val="en-US"/>
        </w:rPr>
        <w:t>showed a CV &gt;</w:t>
      </w:r>
      <w:r w:rsidR="00F30C00">
        <w:rPr>
          <w:rStyle w:val="normaltextrun"/>
          <w:rFonts w:cs="Times New Roman"/>
          <w:i w:val="0"/>
          <w:iCs w:val="0"/>
          <w:color w:val="000000"/>
          <w:sz w:val="20"/>
          <w:szCs w:val="20"/>
          <w:shd w:val="clear" w:color="auto" w:fill="FFFFFF"/>
          <w:lang w:val="en-US"/>
        </w:rPr>
        <w:t xml:space="preserve"> </w:t>
      </w:r>
      <w:r w:rsidR="00464B7C" w:rsidRPr="00401693">
        <w:rPr>
          <w:rStyle w:val="normaltextrun"/>
          <w:rFonts w:cs="Times New Roman"/>
          <w:i w:val="0"/>
          <w:iCs w:val="0"/>
          <w:color w:val="000000"/>
          <w:sz w:val="20"/>
          <w:szCs w:val="20"/>
          <w:shd w:val="clear" w:color="auto" w:fill="FFFFFF"/>
          <w:lang w:val="en-US"/>
        </w:rPr>
        <w:t>7.5%, the session was excluded from subsequent data analysis due to unphysiological noise</w:t>
      </w:r>
      <w:r w:rsidR="00981A1D" w:rsidRPr="00401693">
        <w:rPr>
          <w:rStyle w:val="normaltextrun"/>
          <w:rFonts w:cs="Times New Roman"/>
          <w:i w:val="0"/>
          <w:iCs w:val="0"/>
          <w:color w:val="000000"/>
          <w:sz w:val="20"/>
          <w:szCs w:val="20"/>
          <w:shd w:val="clear" w:color="auto" w:fill="FFFFFF"/>
          <w:lang w:val="en-US"/>
        </w:rPr>
        <w:t>.</w:t>
      </w:r>
      <w:r w:rsidR="00981A1D" w:rsidRPr="00401693">
        <w:rPr>
          <w:rStyle w:val="normaltextrun"/>
          <w:rFonts w:cs="Times New Roman"/>
          <w:i w:val="0"/>
          <w:iCs w:val="0"/>
          <w:color w:val="000000"/>
          <w:sz w:val="20"/>
          <w:szCs w:val="20"/>
          <w:shd w:val="clear" w:color="auto" w:fill="FFFFFF"/>
          <w:lang w:val="en-US"/>
        </w:rPr>
        <w:fldChar w:fldCharType="begin" w:fldLock="1"/>
      </w:r>
      <w:r w:rsidR="00031439">
        <w:rPr>
          <w:rStyle w:val="normaltextrun"/>
          <w:rFonts w:cs="Times New Roman"/>
          <w:i w:val="0"/>
          <w:iCs w:val="0"/>
          <w:color w:val="000000"/>
          <w:sz w:val="20"/>
          <w:szCs w:val="20"/>
          <w:shd w:val="clear" w:color="auto" w:fill="FFFFFF"/>
          <w:lang w:val="en-US"/>
        </w:rPr>
        <w:instrText>ADDIN CSL_CITATION {"citationItems":[{"id":"ITEM-1","itemData":{"DOI":"10.3390/a11050067","ISSN":"19994893","abstract":"With the rapid increase in new fNIRS users employing commercial software, there is a concern that many studies are biased by suboptimal processing methods. The purpose of this study is to provide a visual reference showing the effects of different processing methods, to help inform researchers in setting up and evaluating a processing pipeline. We show the significant impact of pre- and post-processing choices and stress again how important it is to combine data from both hemoglobin species in order to make accurate inferences about the activation site.","author":[{"dropping-particle":"","family":"Hocke","given":"Lia M.","non-dropping-particle":"","parse-names":false,"suffix":""},{"dropping-particle":"","family":"Oni","given":"Ibukunoluwa K.","non-dropping-particle":"","parse-names":false,"suffix":""},{"dropping-particle":"","family":"Duszynski","given":"Chris C.","non-dropping-particle":"","parse-names":false,"suffix":""},{"dropping-particle":"V.","family":"Corrigan","given":"Alex","non-dropping-particle":"","parse-names":false,"suffix":""},{"dropping-particle":"","family":"Frederick","given":"Blaise de B.","non-dropping-particle":"","parse-names":false,"suffix":""},{"dropping-particle":"","family":"Dunn","given":"Jeff F.","non-dropping-particle":"","parse-names":false,"suffix":""}],"container-title":"Algorithms","id":"ITEM-1","issue":"5","issued":{"date-parts":[["2018"]]},"page":"1-25","title":"Automated processing of fNIRS data-A visual guide to the pitfalls and consequences","type":"article-journal","volume":"11"},"uris":["http://www.mendeley.com/documents/?uuid=1aef0ce5-9fd1-4602-bb86-0e975c42e594"]},{"id":"ITEM-2","itemData":{"DOI":"10.3390/nu12123903","ISSN":"20726643","PMID":"33371197","abstract":"In the global attempt to combat rising obesity rates, the introduction of health warning messages on food products is discussed as one possible approach. However, the perception of graphical health warning messages in the food context and the possible impact that they may have, in particular at the neuronal level, have hardly been studied. Therefore, the aim of this explorative study was to examine consumers’ reactions (measured as neuronal activity and subjective reporting) of two different types of graphical health warning messages on sweets compared to sweets without warning messages. One type used the red road traffic stop sign as graphical information (“Stop”), while the other one used shocking pictures (“Shock”), an approach similar to the images on cigarette packages. The neural response of 78 participants was examined with the neuroimaging technique functional near-infrared spectroscopy (fNIRS). Different hemodynamic responses in the orbitofrontal cortex (OFC), the frontopolar cortex (FOC), and the dorsolateral prefrontal cortex (dlPFC) were observed, regions which are associated with reward evaluation, social behavior consequences, and self-control. Further, the health warning messages were actively and emotionally remembered by the participants. These findings point to an interesting health information strategy, which should be explored and discussed further.","author":[{"dropping-particle":"","family":"Mehlhose","given":"Clara","non-dropping-particle":"","parse-names":false,"suffix":""},{"dropping-particle":"","family":"Risius","given":"Antje","non-dropping-particle":"","parse-names":false,"suffix":""}],"container-title":"Nutrients","id":"ITEM-2","issue":"12","issued":{"date-parts":[["2020"]]},"page":"1-16","title":"Signs of warning: Do health warning messages on sweets affect the neural prefrontal cortex activity?","type":"article-journal","volume":"12"},"uris":["http://www.mendeley.com/documents/?uuid=63ac946e-dcdc-427b-84e6-a8b5f185c230"]},{"id":"ITEM-3","itemData":{"DOI":"10.1117/1.nph.5.1.011002","ISSN":"2329-423X","PMID":"28840166","abstract":"Several functional near-infrared spectroscopy (fNIRS) studies report their findings based on changes of a single chromophore, usually concentration changes of oxygenated hemoglobin ([[Formula: see text]]) or deoxygenated hemoglobin (HHb). However, influence of physiological actions may differ depending on which element is considered and the assumption that the chosen measure correlates with the neural response of interest might not hold. By assessing the correlation between [[Formula: see text]] and [HHb] in task-evoked activity as well as resting-state data, we identified a spatial dependency of non-neuronal hemodynamic changes in the anterior temporal region of the human head. Our findings support the importance of reporting and discussing fNIRS outcomes obtained with both chromophores ([[Formula: see text]] and [HHb]), in particular, for studies concerning the anterior temporal region of the human head. This practice should help to achieve a physiologically correct interpretation of the results when no measurements with short-distance channels are available while employing continuous-wave fNIRS systems.","author":[{"dropping-particle":"","family":"Zimeo Morais","given":"Guilherne Augusto","non-dropping-particle":"","parse-names":false,"suffix":""},{"dropping-particle":"","family":"Scholkmann","given":"Felix","non-dropping-particle":"","parse-names":false,"suffix":""},{"dropping-particle":"","family":"Balardin","given":"Joana Bisol","non-dropping-particle":"","parse-names":false,"suffix":""},{"dropping-particle":"","family":"Furucho","given":"Rogério Akira","non-dropping-particle":"","parse-names":false,"suffix":""},{"dropping-particle":"","family":"Paula","given":"Renan Costa Vieira","non-dropping-particle":"de","parse-names":false,"suffix":""},{"dropping-particle":"","family":"Biazoli","given":"Claudinei Eduardo","non-dropping-particle":"","parse-names":false,"suffix":""},{"dropping-particle":"","family":"Sato","given":"João Ricardo","non-dropping-particle":"","parse-names":false,"suffix":""}],"container-title":"Neurophotonics","id":"ITEM-3","issue":"01","issued":{"date-parts":[["2017"]]},"page":"1","title":"Non-neuronal evoked and spontaneous hemodynamic changes in the anterior temporal region of the human head may lead to misinterpretations of functional near-infrared spectroscopy signals","type":"article-journal","volume":"5"},"uris":["http://www.mendeley.com/documents/?uuid=837e8594-4080-4ddf-b3f1-7eeba5be619a"]}],"mendeley":{"formattedCitation":"&lt;sup&gt;52–54&lt;/sup&gt;","plainTextFormattedCitation":"52–54","previouslyFormattedCitation":"&lt;sup&gt;50–52&lt;/sup&gt;"},"properties":{"noteIndex":0},"schema":"https://github.com/citation-style-language/schema/raw/master/csl-citation.json"}</w:instrText>
      </w:r>
      <w:r w:rsidR="00981A1D" w:rsidRPr="00401693">
        <w:rPr>
          <w:rStyle w:val="normaltextrun"/>
          <w:rFonts w:cs="Times New Roman"/>
          <w:i w:val="0"/>
          <w:iCs w:val="0"/>
          <w:color w:val="000000"/>
          <w:sz w:val="20"/>
          <w:szCs w:val="20"/>
          <w:shd w:val="clear" w:color="auto" w:fill="FFFFFF"/>
          <w:lang w:val="en-US"/>
        </w:rPr>
        <w:fldChar w:fldCharType="separate"/>
      </w:r>
      <w:r w:rsidR="00031439" w:rsidRPr="00031439">
        <w:rPr>
          <w:rStyle w:val="normaltextrun"/>
          <w:rFonts w:cs="Times New Roman"/>
          <w:i w:val="0"/>
          <w:iCs w:val="0"/>
          <w:noProof/>
          <w:color w:val="000000"/>
          <w:sz w:val="20"/>
          <w:szCs w:val="20"/>
          <w:shd w:val="clear" w:color="auto" w:fill="FFFFFF"/>
          <w:vertAlign w:val="superscript"/>
          <w:lang w:val="en-US"/>
        </w:rPr>
        <w:t>52–54</w:t>
      </w:r>
      <w:r w:rsidR="00981A1D" w:rsidRPr="00401693">
        <w:rPr>
          <w:rStyle w:val="normaltextrun"/>
          <w:rFonts w:cs="Times New Roman"/>
          <w:i w:val="0"/>
          <w:iCs w:val="0"/>
          <w:color w:val="000000"/>
          <w:sz w:val="20"/>
          <w:szCs w:val="20"/>
          <w:shd w:val="clear" w:color="auto" w:fill="FFFFFF"/>
          <w:lang w:val="en-US"/>
        </w:rPr>
        <w:fldChar w:fldCharType="end"/>
      </w:r>
      <w:r w:rsidR="00464B7C" w:rsidRPr="00401693">
        <w:rPr>
          <w:rStyle w:val="normaltextrun"/>
          <w:rFonts w:cs="Times New Roman"/>
          <w:i w:val="0"/>
          <w:iCs w:val="0"/>
          <w:color w:val="000000"/>
          <w:sz w:val="20"/>
          <w:szCs w:val="20"/>
          <w:shd w:val="clear" w:color="auto" w:fill="FFFFFF"/>
          <w:lang w:val="en-US"/>
        </w:rPr>
        <w:t xml:space="preserve"> </w:t>
      </w:r>
      <w:r w:rsidRPr="00401693">
        <w:rPr>
          <w:rStyle w:val="normaltextrun"/>
          <w:rFonts w:cs="Times New Roman"/>
          <w:i w:val="0"/>
          <w:iCs w:val="0"/>
          <w:color w:val="000000"/>
          <w:sz w:val="20"/>
          <w:szCs w:val="20"/>
          <w:shd w:val="clear" w:color="auto" w:fill="FFFFFF"/>
          <w:lang w:val="en-US"/>
        </w:rPr>
        <w:t>Data were converted to optical density values and to relative oxygenated and deoxygenated concentration changes using the modified Beer-Lambert law under consideration of an age-dependent differential pathlength factor that is</w:t>
      </w:r>
      <w:r w:rsidRPr="00401693">
        <w:rPr>
          <w:rFonts w:cs="Times New Roman"/>
          <w:i w:val="0"/>
          <w:iCs w:val="0"/>
          <w:sz w:val="20"/>
          <w:szCs w:val="20"/>
          <w:lang w:val="en-US"/>
        </w:rPr>
        <w:t xml:space="preserve"> validated for frontotemporal regions</w:t>
      </w:r>
      <w:r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{"citationItems":[{"id":"ITEM-1","itemData":{"DOI":"10.1117/1.JBO.18.10.105004","ISBN":"1560-2281 (Electronic)\\r1083-3668 (Linking)","ISSN":"1083-3668","PMID":"24121731","abstract":"Continuous-wave near-infrared spectroscopy and near-infrared imaging enable the measurement of relative concentration changes in oxy- and deoxyhemoglobin and thus hemodynamics and oxygenation. The accuracy of determined changes depends mainly on the modeling of the light transport through the probed tissue. Due to the highly scattering nature of tissue, the light path is longer than the source-detector separation (d). This is incorporated in modeling by multiplying d by a differential pathlength factor (DPF) which depends on several factors such as wavelength, age of the subject, and type of tissue. In the present work, we derive a general DPF equation for the frontal human head, incorporating dependency on wavelength and age, based on published data. We validated the equation using different data sets of experimentally determined DPFs from six independent studies.","author":[{"dropping-particle":"","family":"Scholkmann","given":"Felix","non-dropping-particle":"","parse-names":false,"suffix":""},{"dropping-particle":"","family":"Wolf","given":"Martin","non-dropping-particle":"","parse-names":false,"suffix":""}],"container-title":"Journal of Biomedical Optics","id":"ITEM-1","issue":"10","issued":{"date-parts":[["2013"]]},"page":"105004","title":"General equation for the differential pathlength factor of the frontal human head depending on wavelength and age","type":"article-journal","volume":"18"},"uris":["http://www.mendeley.com/documents/?uuid=1ea8e338-f1f8-4ce6-a0ef-06e56ffaa2aa"]}],"mendeley":{"formattedCitation":"&lt;sup&gt;55&lt;/sup&gt;","plainTextFormattedCitation":"55","previouslyFormattedCitation":"&lt;sup&gt;53&lt;/sup&gt;"},"properties":{"noteIndex":0},"schema":"https://github.com/citation-style-language/schema/raw/master/csl-citation.json"}</w:instrText>
      </w:r>
      <w:r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55</w:t>
      </w:r>
      <w:r w:rsidRPr="00401693">
        <w:rPr>
          <w:rFonts w:cs="Times New Roman"/>
          <w:i w:val="0"/>
          <w:iCs w:val="0"/>
          <w:sz w:val="20"/>
          <w:szCs w:val="20"/>
          <w:lang w:val="en-US"/>
        </w:rPr>
        <w:fldChar w:fldCharType="end"/>
      </w:r>
      <w:r w:rsidRPr="00401693">
        <w:rPr>
          <w:rFonts w:cs="Times New Roman"/>
          <w:i w:val="0"/>
          <w:iCs w:val="0"/>
          <w:sz w:val="20"/>
          <w:szCs w:val="20"/>
          <w:lang w:val="en-US"/>
        </w:rPr>
        <w:t xml:space="preserve"> </w:t>
      </w:r>
      <w:r w:rsidRPr="00401693">
        <w:rPr>
          <w:rStyle w:val="normaltextrun"/>
          <w:rFonts w:cs="Times New Roman"/>
          <w:i w:val="0"/>
          <w:iCs w:val="0"/>
          <w:color w:val="000000"/>
          <w:sz w:val="20"/>
          <w:szCs w:val="20"/>
          <w:shd w:val="clear" w:color="auto" w:fill="FFFFFF"/>
          <w:lang w:val="en-US"/>
        </w:rPr>
        <w:t>and a partial pathlength factor. Regarding the</w:t>
      </w:r>
      <w:r w:rsidR="00D41F96" w:rsidRPr="00401693">
        <w:rPr>
          <w:rStyle w:val="normaltextrun"/>
          <w:rFonts w:cs="Times New Roman"/>
          <w:i w:val="0"/>
          <w:iCs w:val="0"/>
          <w:color w:val="000000"/>
          <w:sz w:val="20"/>
          <w:szCs w:val="20"/>
          <w:shd w:val="clear" w:color="auto" w:fill="FFFFFF"/>
          <w:lang w:val="en-US"/>
        </w:rPr>
        <w:t xml:space="preserve"> GLM</w:t>
      </w:r>
      <w:r w:rsidRPr="00401693">
        <w:rPr>
          <w:rStyle w:val="normaltextrun"/>
          <w:rFonts w:cs="Times New Roman"/>
          <w:i w:val="0"/>
          <w:iCs w:val="0"/>
          <w:color w:val="000000"/>
          <w:sz w:val="20"/>
          <w:szCs w:val="20"/>
          <w:shd w:val="clear" w:color="auto" w:fill="FFFFFF"/>
          <w:lang w:val="en-US"/>
        </w:rPr>
        <w:t xml:space="preserve">, </w:t>
      </w:r>
      <w:r w:rsidRPr="00401693">
        <w:rPr>
          <w:rFonts w:cs="Times New Roman"/>
          <w:i w:val="0"/>
          <w:iCs w:val="0"/>
          <w:sz w:val="20"/>
          <w:szCs w:val="20"/>
          <w:lang w:val="en-US"/>
        </w:rPr>
        <w:t>the iteratively weighted least-squares method</w:t>
      </w:r>
      <w:r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{"citationItems":[{"id":"ITEM-1","itemData":{"DOI":"10.1364/BOE.4.001366","ISBN":"2156-7085","ISSN":"2156-7085","PMID":"24009999","abstract":"Systemic physiology and motion-induced artifacts represent two major sources of confounding noise in functional near infrared spec-troscopy (fNIRS) imaging that can reduce the performance of analyses and inflate false positive rates (i.e., type I errors) of detecting evoked hemodynamic responses. In this work, we demonstrated a general algorithm for solving the general linear model (GLM) for both deconvolution (finite impulse response) and canonical regression models based on designing optimal pre-whitening filters using autoregressive models and employing iteratively reweighted least squares. We evaluated the performance of the new method by performing receiver operating characteristic (ROC) analyses using synthetic data, in which serial correlations, motion artifacts, and evoked responses were controlled via simulations, as well as using experimental data from children (3-5 years old) as a source baseline physiological noise and motion artifacts. The new method outperformed ordinary least squares (OLS) with no motion correction, wavelet based motion correction, or spline interpolation based motion correction in the presence of physiological and motion related noise. In the experimental data, false positive rates were as high as 37% when the estimated p-value was 0.05 for the OLS methods. The false positive rate was reduced to 5-9% with the proposed method. Overall, the method improves control of type I errors and increases performance when motion artifacts are present. OCIS codes: (170.2655) Functional monitoring and imaging; (300.0300) Spectroscopy; (100.2960) Image analysis; (170.5380) Physiology. References and links 1. F. F. Jöbsis, \" Noninvasive, infrared monitoring of cerebral and myocardial oxygen sufficiency and circulatory parameters, \" Science 198, 1264–1267 (1977). 2. M. Cope, D. T. Delpy, E. O. Reynolds, S. Wray, J. Wyatt, and P. van der Zee, \" Methods of quantitating cerebral near infrared spectroscopy data, \" Adv. Exp. Med. Biol. 222, 183–189 (1988). 3. I. Miyai, H. C. Tanabe, I. Sase, H. Eda, I. Oda, I. Konishi, Y. Tsunazawa, T. Suzuki, T. Yanagida, and K. Kubota, \" Cortical mapping of gait in humans: a near-infrared spectroscopic topography study, \" Neuroimage 14, 1186– 1192 (2001). Activities in the frontal cortex and gait performance are modulated by preparation: an fNIRS study, \" Neuroimage 39, 600–607 (2008). 5. H. Karim, S. I. Fuhrman, P. Sparto, J. Furman, and T. Huppert, \" Functional brain imaging of multi-sensory vestibular pro…","author":[{"dropping-particle":"","family":"Barker","given":"Jeffrey W.","non-dropping-particle":"","parse-names":false,"suffix":""},{"dropping-particle":"","family":"Aarabi","given":"Ardalan","non-dropping-particle":"","parse-names":false,"suffix":""},{"dropping-particle":"","family":"Huppert","given":"Theodore J.","non-dropping-particle":"","parse-names":false,"suffix":""}],"container-title":"Biomedical Optics Express","id":"ITEM-1","issue":"8","issued":{"date-parts":[["2013"]]},"page":"1366","title":"Autoregressive model based algorithm for correcting motion and serially correlated errors in fNIRS","type":"article-journal","volume":"4"},"uris":["http://www.mendeley.com/documents/?uuid=ff83b240-3135-4e1f-af46-cdc4448d83ae"]}],"mendeley":{"formattedCitation":"&lt;sup&gt;56&lt;/sup&gt;","plainTextFormattedCitation":"56","previouslyFormattedCitation":"&lt;sup&gt;54&lt;/sup&gt;"},"properties":{"noteIndex":0},"schema":"https://github.com/citation-style-language/schema/raw/master/csl-citation.json"}</w:instrText>
      </w:r>
      <w:r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56</w:t>
      </w:r>
      <w:r w:rsidRPr="00401693">
        <w:rPr>
          <w:rFonts w:cs="Times New Roman"/>
          <w:i w:val="0"/>
          <w:iCs w:val="0"/>
          <w:sz w:val="20"/>
          <w:szCs w:val="20"/>
          <w:lang w:val="en-US"/>
        </w:rPr>
        <w:fldChar w:fldCharType="end"/>
      </w:r>
      <w:r w:rsidRPr="00401693">
        <w:rPr>
          <w:rFonts w:cs="Times New Roman"/>
          <w:i w:val="0"/>
          <w:iCs w:val="0"/>
          <w:sz w:val="20"/>
          <w:szCs w:val="20"/>
          <w:lang w:val="en-US"/>
        </w:rPr>
        <w:t xml:space="preserve"> avoid</w:t>
      </w:r>
      <w:r w:rsidR="00034514" w:rsidRPr="00401693">
        <w:rPr>
          <w:rFonts w:cs="Times New Roman"/>
          <w:i w:val="0"/>
          <w:iCs w:val="0"/>
          <w:sz w:val="20"/>
          <w:szCs w:val="20"/>
          <w:lang w:val="en-US"/>
        </w:rPr>
        <w:t>ed</w:t>
      </w:r>
      <w:r w:rsidRPr="00401693">
        <w:rPr>
          <w:rFonts w:cs="Times New Roman"/>
          <w:i w:val="0"/>
          <w:iCs w:val="0"/>
          <w:sz w:val="20"/>
          <w:szCs w:val="20"/>
          <w:lang w:val="en-US"/>
        </w:rPr>
        <w:t xml:space="preserve"> the necessity to apply filters and accounts for serially correlated errors. A third order polynomial served as high-pass filter.</w:t>
      </w:r>
    </w:p>
    <w:p w14:paraId="52FA1796" w14:textId="77777777" w:rsidR="00E9560F" w:rsidRPr="00401693" w:rsidRDefault="00E9560F" w:rsidP="004160FC">
      <w:pPr>
        <w:spacing w:before="0" w:after="0" w:line="240" w:lineRule="auto"/>
        <w:jc w:val="both"/>
        <w:rPr>
          <w:lang w:val="en-US"/>
        </w:rPr>
      </w:pPr>
    </w:p>
    <w:p w14:paraId="6C9C8DAA" w14:textId="41A7A25B" w:rsidR="004160FC" w:rsidRPr="00F35734" w:rsidRDefault="00E9560F" w:rsidP="00BA49CB">
      <w:pPr>
        <w:pStyle w:val="Listenabsatz"/>
        <w:numPr>
          <w:ilvl w:val="3"/>
          <w:numId w:val="13"/>
        </w:numPr>
        <w:spacing w:before="0" w:after="0" w:line="240" w:lineRule="auto"/>
        <w:ind w:left="0" w:firstLine="0"/>
        <w:contextualSpacing w:val="0"/>
        <w:rPr>
          <w:b/>
          <w:bCs/>
          <w:i/>
          <w:spacing w:val="-1"/>
          <w:sz w:val="20"/>
          <w:szCs w:val="20"/>
          <w:lang w:val="en-US"/>
        </w:rPr>
      </w:pPr>
      <w:r w:rsidRPr="00F35734">
        <w:rPr>
          <w:b/>
          <w:bCs/>
          <w:i/>
          <w:spacing w:val="-1"/>
          <w:sz w:val="20"/>
          <w:szCs w:val="20"/>
          <w:lang w:val="en-US"/>
        </w:rPr>
        <w:t>First level analysis</w:t>
      </w:r>
    </w:p>
    <w:p w14:paraId="3696AACC" w14:textId="2985AD54" w:rsidR="00F05A1F" w:rsidRPr="00401693" w:rsidRDefault="006C5910" w:rsidP="004160FC">
      <w:pPr>
        <w:spacing w:before="0" w:after="0" w:line="240" w:lineRule="auto"/>
        <w:jc w:val="both"/>
        <w:rPr>
          <w:rFonts w:cs="Times New Roman"/>
          <w:color w:val="202020"/>
          <w:sz w:val="20"/>
          <w:szCs w:val="20"/>
          <w:lang w:val="en-US"/>
        </w:rPr>
      </w:pPr>
      <w:r w:rsidRPr="00401693">
        <w:rPr>
          <w:rStyle w:val="normaltextrun"/>
          <w:rFonts w:cs="Times New Roman"/>
          <w:color w:val="000000"/>
          <w:sz w:val="20"/>
          <w:szCs w:val="20"/>
          <w:shd w:val="clear" w:color="auto" w:fill="FFFFFF"/>
          <w:lang w:val="en-US"/>
        </w:rPr>
        <w:t xml:space="preserve">After preprocessing, a GLM was calculated for each session of each </w:t>
      </w:r>
      <w:r w:rsidR="006532D3">
        <w:rPr>
          <w:rStyle w:val="normaltextrun"/>
          <w:rFonts w:cs="Times New Roman"/>
          <w:color w:val="000000"/>
          <w:sz w:val="20"/>
          <w:szCs w:val="20"/>
          <w:shd w:val="clear" w:color="auto" w:fill="FFFFFF"/>
          <w:lang w:val="en-US"/>
        </w:rPr>
        <w:t>patient</w:t>
      </w:r>
      <w:r w:rsidRPr="00401693">
        <w:rPr>
          <w:rStyle w:val="normaltextrun"/>
          <w:rFonts w:cs="Times New Roman"/>
          <w:color w:val="000000"/>
          <w:sz w:val="20"/>
          <w:szCs w:val="20"/>
          <w:shd w:val="clear" w:color="auto" w:fill="FFFFFF"/>
          <w:lang w:val="en-US"/>
        </w:rPr>
        <w:t xml:space="preserve">, modeling event-related concentration changes with a canonical hemodynamic response and Gaussian error structure. </w:t>
      </w:r>
      <w:r w:rsidRPr="00401693">
        <w:rPr>
          <w:rFonts w:cs="Times New Roman"/>
          <w:color w:val="202020"/>
          <w:sz w:val="20"/>
          <w:szCs w:val="20"/>
          <w:lang w:val="en-US"/>
        </w:rPr>
        <w:t xml:space="preserve">The onset and duration of each </w:t>
      </w:r>
      <w:r w:rsidR="001A665A">
        <w:rPr>
          <w:sz w:val="20"/>
          <w:lang w:val="en-US"/>
        </w:rPr>
        <w:lastRenderedPageBreak/>
        <w:t>condition</w:t>
      </w:r>
      <w:r w:rsidR="001A665A" w:rsidRPr="00401693">
        <w:rPr>
          <w:sz w:val="20"/>
          <w:lang w:val="en-US"/>
        </w:rPr>
        <w:t xml:space="preserve"> </w:t>
      </w:r>
      <w:r w:rsidRPr="00401693">
        <w:rPr>
          <w:rFonts w:cs="Times New Roman"/>
          <w:color w:val="202020"/>
          <w:sz w:val="20"/>
          <w:szCs w:val="20"/>
          <w:lang w:val="en-US"/>
        </w:rPr>
        <w:t xml:space="preserve">were submitted to the GLM procedure as predictor variables. </w:t>
      </w:r>
      <w:r w:rsidRPr="00401693">
        <w:rPr>
          <w:rFonts w:cs="Times New Roman"/>
          <w:sz w:val="20"/>
          <w:szCs w:val="20"/>
          <w:lang w:val="en-US"/>
        </w:rPr>
        <w:t>The GLM was solved with an iteratively weighted least-squares method</w:t>
      </w:r>
      <w:r w:rsidR="00A24CAF" w:rsidRPr="00401693">
        <w:rPr>
          <w:rFonts w:cs="Times New Roman"/>
          <w:sz w:val="20"/>
          <w:szCs w:val="20"/>
          <w:lang w:val="en-US"/>
        </w:rPr>
        <w:t>.</w:t>
      </w:r>
      <w:r w:rsidRPr="00401693">
        <w:rPr>
          <w:rFonts w:cs="Times New Roman"/>
          <w:sz w:val="20"/>
          <w:szCs w:val="20"/>
          <w:lang w:val="en-US"/>
        </w:rPr>
        <w:fldChar w:fldCharType="begin" w:fldLock="1"/>
      </w:r>
      <w:r w:rsidR="00031439">
        <w:rPr>
          <w:rFonts w:cs="Times New Roman"/>
          <w:sz w:val="20"/>
          <w:szCs w:val="20"/>
          <w:lang w:val="en-US"/>
        </w:rPr>
        <w:instrText>ADDIN CSL_CITATION {"citationItems":[{"id":"ITEM-1","itemData":{"DOI":"10.1364/BOE.4.001366","ISBN":"2156-7085","ISSN":"2156-7085","PMID":"24009999","abstract":"Systemic physiology and motion-induced artifacts represent two major sources of confounding noise in functional near infrared spec-troscopy (fNIRS) imaging that can reduce the performance of analyses and inflate false positive rates (i.e., type I errors) of detecting evoked hemodynamic responses. In this work, we demonstrated a general algorithm for solving the general linear model (GLM) for both deconvolution (finite impulse response) and canonical regression models based on designing optimal pre-whitening filters using autoregressive models and employing iteratively reweighted least squares. We evaluated the performance of the new method by performing receiver operating characteristic (ROC) analyses using synthetic data, in which serial correlations, motion artifacts, and evoked responses were controlled via simulations, as well as using experimental data from children (3-5 years old) as a source baseline physiological noise and motion artifacts. The new method outperformed ordinary least squares (OLS) with no motion correction, wavelet based motion correction, or spline interpolation based motion correction in the presence of physiological and motion related noise. In the experimental data, false positive rates were as high as 37% when the estimated p-value was 0.05 for the OLS methods. The false positive rate was reduced to 5-9% with the proposed method. Overall, the method improves control of type I errors and increases performance when motion artifacts are present. OCIS codes: (170.2655) Functional monitoring and imaging; (300.0300) Spectroscopy; (100.2960) Image analysis; (170.5380) Physiology. References and links 1. F. F. Jöbsis, \" Noninvasive, infrared monitoring of cerebral and myocardial oxygen sufficiency and circulatory parameters, \" Science 198, 1264–1267 (1977). 2. M. Cope, D. T. Delpy, E. O. Reynolds, S. Wray, J. Wyatt, and P. van der Zee, \" Methods of quantitating cerebral near infrared spectroscopy data, \" Adv. Exp. Med. Biol. 222, 183–189 (1988). 3. I. Miyai, H. C. Tanabe, I. Sase, H. Eda, I. Oda, I. Konishi, Y. Tsunazawa, T. Suzuki, T. Yanagida, and K. Kubota, \" Cortical mapping of gait in humans: a near-infrared spectroscopic topography study, \" Neuroimage 14, 1186– 1192 (2001). Activities in the frontal cortex and gait performance are modulated by preparation: an fNIRS study, \" Neuroimage 39, 600–607 (2008). 5. H. Karim, S. I. Fuhrman, P. Sparto, J. Furman, and T. Huppert, \" Functional brain imaging of multi-sensory vestibular pro…","author":[{"dropping-particle":"","family":"Barker","given":"Jeffrey W.","non-dropping-particle":"","parse-names":false,"suffix":""},{"dropping-particle":"","family":"Aarabi","given":"Ardalan","non-dropping-particle":"","parse-names":false,"suffix":""},{"dropping-particle":"","family":"Huppert","given":"Theodore J.","non-dropping-particle":"","parse-names":false,"suffix":""}],"container-title":"Biomedical Optics Express","id":"ITEM-1","issue":"8","issued":{"date-parts":[["2013"]]},"page":"1366","title":"Autoregressive model based algorithm for correcting motion and serially correlated errors in fNIRS","type":"article-journal","volume":"4"},"uris":["http://www.mendeley.com/documents/?uuid=ff83b240-3135-4e1f-af46-cdc4448d83ae"]}],"mendeley":{"formattedCitation":"&lt;sup&gt;56&lt;/sup&gt;","plainTextFormattedCitation":"56","previouslyFormattedCitation":"&lt;sup&gt;54&lt;/sup&gt;"},"properties":{"noteIndex":0},"schema":"https://github.com/citation-style-language/schema/raw/master/csl-citation.json"}</w:instrText>
      </w:r>
      <w:r w:rsidRPr="00401693">
        <w:rPr>
          <w:rFonts w:cs="Times New Roman"/>
          <w:sz w:val="20"/>
          <w:szCs w:val="20"/>
          <w:lang w:val="en-US"/>
        </w:rPr>
        <w:fldChar w:fldCharType="separate"/>
      </w:r>
      <w:r w:rsidR="00031439" w:rsidRPr="00031439">
        <w:rPr>
          <w:rFonts w:cs="Times New Roman"/>
          <w:noProof/>
          <w:sz w:val="20"/>
          <w:szCs w:val="20"/>
          <w:vertAlign w:val="superscript"/>
          <w:lang w:val="en-US"/>
        </w:rPr>
        <w:t>56</w:t>
      </w:r>
      <w:r w:rsidRPr="00401693">
        <w:rPr>
          <w:rFonts w:cs="Times New Roman"/>
          <w:sz w:val="20"/>
          <w:szCs w:val="20"/>
          <w:lang w:val="en-US"/>
        </w:rPr>
        <w:fldChar w:fldCharType="end"/>
      </w:r>
      <w:r w:rsidRPr="00401693">
        <w:rPr>
          <w:rFonts w:cs="Times New Roman"/>
          <w:sz w:val="20"/>
          <w:szCs w:val="20"/>
          <w:lang w:val="en-US"/>
        </w:rPr>
        <w:t xml:space="preserve"> </w:t>
      </w:r>
      <w:r w:rsidRPr="00401693">
        <w:rPr>
          <w:rFonts w:cs="Times New Roman"/>
          <w:color w:val="202020"/>
          <w:sz w:val="20"/>
          <w:szCs w:val="20"/>
          <w:lang w:val="en-US"/>
        </w:rPr>
        <w:t>The sign and magnitude of each beta coefficient a</w:t>
      </w:r>
      <w:r w:rsidR="00E9560F" w:rsidRPr="00401693">
        <w:rPr>
          <w:rFonts w:cs="Times New Roman"/>
          <w:color w:val="202020"/>
          <w:sz w:val="20"/>
          <w:szCs w:val="20"/>
          <w:lang w:val="en-US"/>
        </w:rPr>
        <w:t>re</w:t>
      </w:r>
      <w:r w:rsidRPr="00401693">
        <w:rPr>
          <w:rFonts w:cs="Times New Roman"/>
          <w:color w:val="202020"/>
          <w:sz w:val="20"/>
          <w:szCs w:val="20"/>
          <w:lang w:val="en-US"/>
        </w:rPr>
        <w:t xml:space="preserve"> indicat</w:t>
      </w:r>
      <w:r w:rsidR="00E9560F" w:rsidRPr="00401693">
        <w:rPr>
          <w:rFonts w:cs="Times New Roman"/>
          <w:color w:val="202020"/>
          <w:sz w:val="20"/>
          <w:szCs w:val="20"/>
          <w:lang w:val="en-US"/>
        </w:rPr>
        <w:t>ive</w:t>
      </w:r>
      <w:r w:rsidRPr="00401693">
        <w:rPr>
          <w:rFonts w:cs="Times New Roman"/>
          <w:color w:val="202020"/>
          <w:sz w:val="20"/>
          <w:szCs w:val="20"/>
          <w:lang w:val="en-US"/>
        </w:rPr>
        <w:t xml:space="preserve"> of the direction (positive/negative) and intensity of change in hemoglobin oxygenation (i.e., cortical activity) that occurred during each </w:t>
      </w:r>
      <w:r w:rsidR="001A665A">
        <w:rPr>
          <w:sz w:val="20"/>
          <w:lang w:val="en-US"/>
        </w:rPr>
        <w:t>condition</w:t>
      </w:r>
      <w:r w:rsidRPr="00401693">
        <w:rPr>
          <w:rFonts w:cs="Times New Roman"/>
          <w:color w:val="202020"/>
          <w:sz w:val="20"/>
          <w:szCs w:val="20"/>
          <w:lang w:val="en-US"/>
        </w:rPr>
        <w:t>.</w:t>
      </w:r>
    </w:p>
    <w:p w14:paraId="5E13F783" w14:textId="77777777" w:rsidR="00884F6D" w:rsidRPr="00401693" w:rsidRDefault="00884F6D" w:rsidP="004160FC">
      <w:pPr>
        <w:spacing w:before="0" w:after="0" w:line="240" w:lineRule="auto"/>
        <w:jc w:val="both"/>
        <w:rPr>
          <w:rFonts w:cs="Times New Roman"/>
          <w:sz w:val="20"/>
          <w:szCs w:val="20"/>
          <w:lang w:val="en-US"/>
        </w:rPr>
      </w:pPr>
    </w:p>
    <w:p w14:paraId="2F4BB481" w14:textId="5D53236D" w:rsidR="004160FC" w:rsidRPr="00BA49CB" w:rsidRDefault="00FF6291" w:rsidP="00BA49CB">
      <w:pPr>
        <w:pStyle w:val="Listenabsatz"/>
        <w:numPr>
          <w:ilvl w:val="2"/>
          <w:numId w:val="13"/>
        </w:numPr>
        <w:spacing w:before="0" w:after="0" w:line="240" w:lineRule="auto"/>
        <w:ind w:left="0" w:firstLine="0"/>
        <w:contextualSpacing w:val="0"/>
        <w:rPr>
          <w:bCs/>
          <w:spacing w:val="-1"/>
          <w:sz w:val="20"/>
          <w:szCs w:val="18"/>
          <w:lang w:val="en-US"/>
        </w:rPr>
      </w:pPr>
      <w:r w:rsidRPr="00BA49CB">
        <w:rPr>
          <w:b/>
          <w:bCs/>
          <w:spacing w:val="-1"/>
          <w:sz w:val="20"/>
          <w:szCs w:val="18"/>
          <w:lang w:val="en-US"/>
        </w:rPr>
        <w:t>EEG Neurofeedback</w:t>
      </w:r>
    </w:p>
    <w:p w14:paraId="22722AB7" w14:textId="77777777" w:rsidR="004160FC" w:rsidRPr="00401693" w:rsidRDefault="004160FC" w:rsidP="004160FC">
      <w:pPr>
        <w:spacing w:before="0" w:after="0" w:line="240" w:lineRule="auto"/>
        <w:rPr>
          <w:lang w:val="en-US"/>
        </w:rPr>
      </w:pPr>
    </w:p>
    <w:p w14:paraId="7BF41016" w14:textId="5982FA71" w:rsidR="00E23FF2" w:rsidRPr="00BA49CB" w:rsidRDefault="00841DF1" w:rsidP="00BA49CB">
      <w:pPr>
        <w:pStyle w:val="Listenabsatz"/>
        <w:numPr>
          <w:ilvl w:val="3"/>
          <w:numId w:val="13"/>
        </w:numPr>
        <w:spacing w:before="0" w:after="0" w:line="240" w:lineRule="auto"/>
        <w:ind w:left="0" w:firstLine="0"/>
        <w:contextualSpacing w:val="0"/>
        <w:rPr>
          <w:b/>
          <w:bCs/>
          <w:spacing w:val="-1"/>
          <w:sz w:val="20"/>
          <w:szCs w:val="18"/>
          <w:lang w:val="en-US"/>
        </w:rPr>
      </w:pPr>
      <w:r w:rsidRPr="00BA49CB">
        <w:rPr>
          <w:b/>
          <w:bCs/>
          <w:i/>
          <w:spacing w:val="-1"/>
          <w:sz w:val="20"/>
          <w:szCs w:val="18"/>
          <w:lang w:val="en-US"/>
        </w:rPr>
        <w:t>EEG-</w:t>
      </w:r>
      <w:r w:rsidR="00E23FF2" w:rsidRPr="00BA49CB">
        <w:rPr>
          <w:b/>
          <w:bCs/>
          <w:i/>
          <w:spacing w:val="-1"/>
          <w:sz w:val="20"/>
          <w:szCs w:val="18"/>
          <w:lang w:val="en-US"/>
        </w:rPr>
        <w:t>NF procedures</w:t>
      </w:r>
    </w:p>
    <w:p w14:paraId="0EA61B90" w14:textId="77777777" w:rsidR="00DD044D" w:rsidRDefault="006532D3" w:rsidP="00E23FF2">
      <w:pPr>
        <w:pStyle w:val="berschrift4"/>
        <w:spacing w:before="0" w:line="240" w:lineRule="auto"/>
        <w:jc w:val="both"/>
        <w:rPr>
          <w:rFonts w:cs="Times New Roman"/>
          <w:i w:val="0"/>
          <w:iCs w:val="0"/>
          <w:sz w:val="20"/>
          <w:szCs w:val="20"/>
          <w:lang w:val="en-US"/>
        </w:rPr>
      </w:pPr>
      <w:r>
        <w:rPr>
          <w:rFonts w:cs="Times New Roman"/>
          <w:i w:val="0"/>
          <w:iCs w:val="0"/>
          <w:color w:val="000000" w:themeColor="text1"/>
          <w:sz w:val="20"/>
          <w:szCs w:val="20"/>
          <w:lang w:val="en-US"/>
        </w:rPr>
        <w:t>Patients</w:t>
      </w:r>
      <w:r w:rsidRPr="00401693">
        <w:rPr>
          <w:rFonts w:cs="Times New Roman"/>
          <w:i w:val="0"/>
          <w:iCs w:val="0"/>
          <w:color w:val="000000" w:themeColor="text1"/>
          <w:sz w:val="20"/>
          <w:szCs w:val="20"/>
          <w:lang w:val="en-US"/>
        </w:rPr>
        <w:t xml:space="preserve"> </w:t>
      </w:r>
      <w:r w:rsidR="00E23FF2" w:rsidRPr="00401693">
        <w:rPr>
          <w:rFonts w:cs="Times New Roman"/>
          <w:i w:val="0"/>
          <w:iCs w:val="0"/>
          <w:color w:val="000000" w:themeColor="text1"/>
          <w:sz w:val="20"/>
          <w:szCs w:val="20"/>
          <w:lang w:val="en-US"/>
        </w:rPr>
        <w:t xml:space="preserve">were seated in a comfortable armchair 80 cm away from the computer screen. The trainer was seated opposite of the trainee behind the trainer screen. The trainer did not interrupt the training unless necessary, but did praise the </w:t>
      </w:r>
      <w:r w:rsidRPr="00AE36FD">
        <w:rPr>
          <w:rFonts w:cs="Times New Roman"/>
          <w:i w:val="0"/>
          <w:sz w:val="20"/>
          <w:szCs w:val="20"/>
          <w:lang w:val="en-US"/>
        </w:rPr>
        <w:t>patients</w:t>
      </w:r>
      <w:r w:rsidRPr="00401693" w:rsidDel="006532D3">
        <w:rPr>
          <w:rFonts w:cs="Times New Roman"/>
          <w:i w:val="0"/>
          <w:iCs w:val="0"/>
          <w:color w:val="000000" w:themeColor="text1"/>
          <w:sz w:val="20"/>
          <w:szCs w:val="20"/>
          <w:lang w:val="en-US"/>
        </w:rPr>
        <w:t xml:space="preserve"> </w:t>
      </w:r>
      <w:r w:rsidR="00E23FF2" w:rsidRPr="00401693">
        <w:rPr>
          <w:rFonts w:cs="Times New Roman"/>
          <w:i w:val="0"/>
          <w:iCs w:val="0"/>
          <w:color w:val="000000" w:themeColor="text1"/>
          <w:sz w:val="20"/>
          <w:szCs w:val="20"/>
          <w:lang w:val="en-US"/>
        </w:rPr>
        <w:t xml:space="preserve">after each accomplished trial to ensure motivation. The training took place in a quiet, semi-lit room. Each session consisted of a NF (12 blocks) and a transfer </w:t>
      </w:r>
      <w:r w:rsidR="001A665A" w:rsidRPr="00686742">
        <w:rPr>
          <w:i w:val="0"/>
          <w:sz w:val="20"/>
          <w:lang w:val="en-US"/>
        </w:rPr>
        <w:t>condition</w:t>
      </w:r>
      <w:r w:rsidR="001A665A" w:rsidRPr="00401693">
        <w:rPr>
          <w:sz w:val="20"/>
          <w:lang w:val="en-US"/>
        </w:rPr>
        <w:t xml:space="preserve"> </w:t>
      </w:r>
      <w:r w:rsidR="00E23FF2" w:rsidRPr="00401693">
        <w:rPr>
          <w:rFonts w:cs="Times New Roman"/>
          <w:i w:val="0"/>
          <w:iCs w:val="0"/>
          <w:color w:val="000000" w:themeColor="text1"/>
          <w:sz w:val="20"/>
          <w:szCs w:val="20"/>
          <w:lang w:val="en-US"/>
        </w:rPr>
        <w:t xml:space="preserve">(6 blocks). Prior to each of these tasks, a baseline (180 s) was recorded, which served as an individual threshold for the subsequent regulation trials for each task. The NF and the transfer task consisted of alternating trials of regulation (60 s) and food presentation (25 s). </w:t>
      </w:r>
      <w:r w:rsidR="00E23FF2" w:rsidRPr="00401693">
        <w:rPr>
          <w:rFonts w:cs="Times New Roman"/>
          <w:i w:val="0"/>
          <w:iCs w:val="0"/>
          <w:sz w:val="20"/>
          <w:szCs w:val="20"/>
          <w:lang w:val="en-US"/>
        </w:rPr>
        <w:t>During regulation, two bars were depicted on the screen, mirroring beta and muscle activity</w:t>
      </w:r>
      <w:r w:rsidR="00AE36FD">
        <w:rPr>
          <w:rFonts w:cs="Times New Roman"/>
          <w:i w:val="0"/>
          <w:iCs w:val="0"/>
          <w:sz w:val="20"/>
          <w:szCs w:val="20"/>
          <w:lang w:val="en-US"/>
        </w:rPr>
        <w:t xml:space="preserve"> </w:t>
      </w:r>
      <w:r w:rsidR="00B47D1E">
        <w:rPr>
          <w:rFonts w:cs="Times New Roman"/>
          <w:i w:val="0"/>
          <w:iCs w:val="0"/>
          <w:sz w:val="20"/>
          <w:szCs w:val="20"/>
          <w:lang w:val="en-US"/>
        </w:rPr>
        <w:t xml:space="preserve">during the past 100 </w:t>
      </w:r>
      <w:proofErr w:type="spellStart"/>
      <w:r w:rsidR="00B47D1E">
        <w:rPr>
          <w:rFonts w:cs="Times New Roman"/>
          <w:i w:val="0"/>
          <w:iCs w:val="0"/>
          <w:sz w:val="20"/>
          <w:szCs w:val="20"/>
          <w:lang w:val="en-US"/>
        </w:rPr>
        <w:t>ms</w:t>
      </w:r>
      <w:proofErr w:type="spellEnd"/>
      <w:r w:rsidR="00B47D1E">
        <w:rPr>
          <w:rFonts w:cs="Times New Roman"/>
          <w:i w:val="0"/>
          <w:iCs w:val="0"/>
          <w:sz w:val="20"/>
          <w:szCs w:val="20"/>
          <w:lang w:val="en-US"/>
        </w:rPr>
        <w:t xml:space="preserve"> </w:t>
      </w:r>
      <w:r w:rsidR="00AE36FD">
        <w:rPr>
          <w:rFonts w:cs="Times New Roman"/>
          <w:i w:val="0"/>
          <w:iCs w:val="0"/>
          <w:sz w:val="20"/>
          <w:szCs w:val="20"/>
          <w:lang w:val="en-US"/>
        </w:rPr>
        <w:t>on a scale ranging from 0 to (</w:t>
      </w:r>
      <w:r w:rsidR="00613E23">
        <w:rPr>
          <w:rFonts w:cs="Times New Roman"/>
          <w:i w:val="0"/>
          <w:iCs w:val="0"/>
          <w:sz w:val="20"/>
          <w:szCs w:val="20"/>
          <w:lang w:val="en-US"/>
        </w:rPr>
        <w:t xml:space="preserve">individual </w:t>
      </w:r>
      <w:r w:rsidR="00AE36FD">
        <w:rPr>
          <w:rFonts w:cs="Times New Roman"/>
          <w:i w:val="0"/>
          <w:iCs w:val="0"/>
          <w:sz w:val="20"/>
          <w:szCs w:val="20"/>
          <w:lang w:val="en-US"/>
        </w:rPr>
        <w:t xml:space="preserve">baseline + 8) </w:t>
      </w:r>
      <w:proofErr w:type="spellStart"/>
      <w:r w:rsidR="00AE36FD">
        <w:rPr>
          <w:rFonts w:cs="Times New Roman"/>
          <w:i w:val="0"/>
          <w:iCs w:val="0"/>
          <w:sz w:val="20"/>
          <w:szCs w:val="20"/>
          <w:lang w:val="en-US"/>
        </w:rPr>
        <w:t>μV</w:t>
      </w:r>
      <w:proofErr w:type="spellEnd"/>
      <w:r w:rsidR="00E23FF2" w:rsidRPr="00401693">
        <w:rPr>
          <w:rFonts w:cs="Times New Roman"/>
          <w:i w:val="0"/>
          <w:iCs w:val="0"/>
          <w:sz w:val="20"/>
          <w:szCs w:val="20"/>
          <w:lang w:val="en-US"/>
        </w:rPr>
        <w:t xml:space="preserve">. </w:t>
      </w:r>
      <w:r>
        <w:rPr>
          <w:rFonts w:cs="Times New Roman"/>
          <w:i w:val="0"/>
          <w:iCs w:val="0"/>
          <w:sz w:val="20"/>
          <w:szCs w:val="20"/>
          <w:lang w:val="en-US"/>
        </w:rPr>
        <w:t>Patients</w:t>
      </w:r>
      <w:r w:rsidRPr="00401693">
        <w:rPr>
          <w:rFonts w:cs="Times New Roman"/>
          <w:i w:val="0"/>
          <w:iCs w:val="0"/>
          <w:sz w:val="20"/>
          <w:szCs w:val="20"/>
          <w:lang w:val="en-US"/>
        </w:rPr>
        <w:t xml:space="preserve"> </w:t>
      </w:r>
      <w:r w:rsidR="00E23FF2" w:rsidRPr="00401693">
        <w:rPr>
          <w:rFonts w:cs="Times New Roman"/>
          <w:i w:val="0"/>
          <w:iCs w:val="0"/>
          <w:sz w:val="20"/>
          <w:szCs w:val="20"/>
          <w:lang w:val="en-US"/>
        </w:rPr>
        <w:t xml:space="preserve">were instructed to decrease the bar of the beta band below the yellow line, which represented their baseline, and to keep muscle activity down. </w:t>
      </w:r>
      <w:r w:rsidR="00E23FF2" w:rsidRPr="00401693">
        <w:rPr>
          <w:rFonts w:cs="Times New Roman"/>
          <w:i w:val="0"/>
          <w:iCs w:val="0"/>
          <w:color w:val="000000" w:themeColor="text1"/>
          <w:sz w:val="20"/>
          <w:szCs w:val="20"/>
          <w:lang w:val="en-US"/>
        </w:rPr>
        <w:t xml:space="preserve">During food presentation, the trainer randomly presented six </w:t>
      </w:r>
      <w:r w:rsidR="00DE479C" w:rsidRPr="00401693">
        <w:rPr>
          <w:rFonts w:cs="Times New Roman"/>
          <w:i w:val="0"/>
          <w:iCs w:val="0"/>
          <w:color w:val="000000" w:themeColor="text1"/>
          <w:sz w:val="20"/>
          <w:szCs w:val="20"/>
          <w:lang w:val="en-US"/>
        </w:rPr>
        <w:t>personally</w:t>
      </w:r>
      <w:r w:rsidR="00E23FF2" w:rsidRPr="00401693">
        <w:rPr>
          <w:rFonts w:cs="Times New Roman"/>
          <w:i w:val="0"/>
          <w:iCs w:val="0"/>
          <w:color w:val="000000" w:themeColor="text1"/>
          <w:sz w:val="20"/>
          <w:szCs w:val="20"/>
          <w:lang w:val="en-US"/>
        </w:rPr>
        <w:t xml:space="preserve"> </w:t>
      </w:r>
      <w:r w:rsidR="001A665A">
        <w:rPr>
          <w:rFonts w:cs="Times New Roman"/>
          <w:i w:val="0"/>
          <w:iCs w:val="0"/>
          <w:color w:val="000000" w:themeColor="text1"/>
          <w:sz w:val="20"/>
          <w:szCs w:val="20"/>
          <w:lang w:val="en-US"/>
        </w:rPr>
        <w:t>appetitive</w:t>
      </w:r>
      <w:r w:rsidR="001A665A" w:rsidRPr="00401693">
        <w:rPr>
          <w:rFonts w:cs="Times New Roman"/>
          <w:i w:val="0"/>
          <w:iCs w:val="0"/>
          <w:color w:val="000000" w:themeColor="text1"/>
          <w:sz w:val="20"/>
          <w:szCs w:val="20"/>
          <w:lang w:val="en-US"/>
        </w:rPr>
        <w:t xml:space="preserve"> </w:t>
      </w:r>
      <w:r w:rsidR="00E23FF2" w:rsidRPr="00401693">
        <w:rPr>
          <w:rFonts w:cs="Times New Roman"/>
          <w:i w:val="0"/>
          <w:iCs w:val="0"/>
          <w:color w:val="000000" w:themeColor="text1"/>
          <w:sz w:val="20"/>
          <w:szCs w:val="20"/>
          <w:lang w:val="en-US"/>
        </w:rPr>
        <w:t>food pictures</w:t>
      </w:r>
      <w:r w:rsidR="00E23FF2" w:rsidRPr="00401693">
        <w:rPr>
          <w:rFonts w:cs="Times New Roman"/>
          <w:i w:val="0"/>
          <w:iCs w:val="0"/>
          <w:color w:val="FF0000"/>
          <w:sz w:val="20"/>
          <w:szCs w:val="20"/>
          <w:lang w:val="en-US"/>
        </w:rPr>
        <w:t xml:space="preserve"> </w:t>
      </w:r>
      <w:r w:rsidR="00E23FF2" w:rsidRPr="00401693">
        <w:rPr>
          <w:rFonts w:cs="Times New Roman"/>
          <w:i w:val="0"/>
          <w:iCs w:val="0"/>
          <w:sz w:val="20"/>
          <w:szCs w:val="20"/>
          <w:lang w:val="en-US"/>
        </w:rPr>
        <w:t xml:space="preserve">with the instruction to imagine the food as vividly as possible. The food presentation trials in the transfer task were identical with those used during the NF task, except that </w:t>
      </w:r>
      <w:r w:rsidRPr="00AE36FD">
        <w:rPr>
          <w:rFonts w:cs="Times New Roman"/>
          <w:i w:val="0"/>
          <w:sz w:val="20"/>
          <w:szCs w:val="20"/>
          <w:lang w:val="en-US"/>
        </w:rPr>
        <w:t>patients</w:t>
      </w:r>
      <w:r w:rsidRPr="00401693" w:rsidDel="006532D3">
        <w:rPr>
          <w:rFonts w:cs="Times New Roman"/>
          <w:i w:val="0"/>
          <w:iCs w:val="0"/>
          <w:sz w:val="20"/>
          <w:szCs w:val="20"/>
          <w:lang w:val="en-US"/>
        </w:rPr>
        <w:t xml:space="preserve"> </w:t>
      </w:r>
      <w:r w:rsidR="00E23FF2" w:rsidRPr="00401693">
        <w:rPr>
          <w:rFonts w:cs="Times New Roman"/>
          <w:i w:val="0"/>
          <w:iCs w:val="0"/>
          <w:sz w:val="20"/>
          <w:szCs w:val="20"/>
          <w:lang w:val="en-US"/>
        </w:rPr>
        <w:t xml:space="preserve">did not receive </w:t>
      </w:r>
      <w:r w:rsidR="001A665A">
        <w:rPr>
          <w:rFonts w:cs="Times New Roman"/>
          <w:i w:val="0"/>
          <w:iCs w:val="0"/>
          <w:sz w:val="20"/>
          <w:szCs w:val="20"/>
          <w:lang w:val="en-US"/>
        </w:rPr>
        <w:t>rt-</w:t>
      </w:r>
      <w:r w:rsidR="00E23FF2" w:rsidRPr="00401693">
        <w:rPr>
          <w:rFonts w:cs="Times New Roman"/>
          <w:i w:val="0"/>
          <w:iCs w:val="0"/>
          <w:sz w:val="20"/>
          <w:szCs w:val="20"/>
          <w:lang w:val="en-US"/>
        </w:rPr>
        <w:t xml:space="preserve">feedback during the transfer regulation trials. The screen remained blank during these transfer regulation trials except for the trial’s last few seconds, during which the percentage of time </w:t>
      </w:r>
      <w:r w:rsidRPr="00155F14">
        <w:rPr>
          <w:rFonts w:cs="Times New Roman"/>
          <w:i w:val="0"/>
          <w:sz w:val="20"/>
          <w:szCs w:val="20"/>
          <w:lang w:val="en-US"/>
        </w:rPr>
        <w:t>patients</w:t>
      </w:r>
      <w:r w:rsidRPr="00401693" w:rsidDel="006532D3">
        <w:rPr>
          <w:rFonts w:cs="Times New Roman"/>
          <w:i w:val="0"/>
          <w:iCs w:val="0"/>
          <w:sz w:val="20"/>
          <w:szCs w:val="20"/>
          <w:lang w:val="en-US"/>
        </w:rPr>
        <w:t xml:space="preserve"> </w:t>
      </w:r>
      <w:r w:rsidR="00E23FF2" w:rsidRPr="00401693">
        <w:rPr>
          <w:rFonts w:cs="Times New Roman"/>
          <w:i w:val="0"/>
          <w:iCs w:val="0"/>
          <w:sz w:val="20"/>
          <w:szCs w:val="20"/>
          <w:lang w:val="en-US"/>
        </w:rPr>
        <w:t>managed to keep their activity below the threshold was shown.</w:t>
      </w:r>
      <w:r w:rsidR="007C55B7">
        <w:rPr>
          <w:rFonts w:cs="Times New Roman"/>
          <w:i w:val="0"/>
          <w:iCs w:val="0"/>
          <w:sz w:val="20"/>
          <w:szCs w:val="20"/>
          <w:lang w:val="en-US"/>
        </w:rPr>
        <w:t xml:space="preserve"> </w:t>
      </w:r>
    </w:p>
    <w:p w14:paraId="54A14CA4" w14:textId="77777777" w:rsidR="00E23FF2" w:rsidRPr="00401693" w:rsidRDefault="00E23FF2" w:rsidP="004160FC">
      <w:pPr>
        <w:pStyle w:val="berschrift4"/>
        <w:spacing w:before="0" w:line="240" w:lineRule="auto"/>
        <w:rPr>
          <w:rFonts w:cs="Times New Roman"/>
          <w:b/>
          <w:bCs/>
          <w:sz w:val="20"/>
          <w:szCs w:val="20"/>
          <w:lang w:val="en-US"/>
        </w:rPr>
      </w:pPr>
    </w:p>
    <w:p w14:paraId="6D48F148" w14:textId="2A653FE6" w:rsidR="004160FC" w:rsidRPr="009D2F8A" w:rsidRDefault="00C41E2B" w:rsidP="009D2F8A">
      <w:pPr>
        <w:pStyle w:val="Listenabsatz"/>
        <w:numPr>
          <w:ilvl w:val="3"/>
          <w:numId w:val="13"/>
        </w:numPr>
        <w:spacing w:before="0" w:after="0" w:line="240" w:lineRule="auto"/>
        <w:ind w:left="0" w:firstLine="0"/>
        <w:contextualSpacing w:val="0"/>
        <w:rPr>
          <w:b/>
          <w:bCs/>
          <w:spacing w:val="-1"/>
          <w:sz w:val="20"/>
          <w:szCs w:val="18"/>
          <w:lang w:val="en-US"/>
        </w:rPr>
      </w:pPr>
      <w:r w:rsidRPr="009D2F8A">
        <w:rPr>
          <w:b/>
          <w:bCs/>
          <w:i/>
          <w:spacing w:val="-1"/>
          <w:sz w:val="20"/>
          <w:szCs w:val="18"/>
          <w:lang w:val="en-US"/>
        </w:rPr>
        <w:t>EEG data acquisition</w:t>
      </w:r>
    </w:p>
    <w:p w14:paraId="576F2A6B" w14:textId="0F0596FF" w:rsidR="00C41E2B" w:rsidRPr="00401693" w:rsidRDefault="00B85A5A" w:rsidP="004160FC">
      <w:pPr>
        <w:pStyle w:val="berschrift4"/>
        <w:spacing w:before="0" w:line="240" w:lineRule="auto"/>
        <w:jc w:val="both"/>
        <w:rPr>
          <w:rFonts w:cs="Times New Roman"/>
          <w:i w:val="0"/>
          <w:iCs w:val="0"/>
          <w:color w:val="000000"/>
          <w:sz w:val="20"/>
          <w:szCs w:val="20"/>
          <w:lang w:val="en-US"/>
        </w:rPr>
      </w:pPr>
      <w:r w:rsidRPr="00401693">
        <w:rPr>
          <w:rFonts w:cs="Times New Roman"/>
          <w:i w:val="0"/>
          <w:iCs w:val="0"/>
          <w:sz w:val="20"/>
          <w:szCs w:val="20"/>
          <w:lang w:val="en-US"/>
        </w:rPr>
        <w:t>T</w:t>
      </w:r>
      <w:r w:rsidR="0049119E" w:rsidRPr="00401693">
        <w:rPr>
          <w:rFonts w:cs="Times New Roman"/>
          <w:i w:val="0"/>
          <w:iCs w:val="0"/>
          <w:sz w:val="20"/>
          <w:szCs w:val="20"/>
          <w:lang w:val="en-US"/>
        </w:rPr>
        <w:t>he NEURO PRAX® EEG-</w:t>
      </w:r>
      <w:r w:rsidR="00C41E2B" w:rsidRPr="00401693">
        <w:rPr>
          <w:rFonts w:cs="Times New Roman"/>
          <w:i w:val="0"/>
          <w:iCs w:val="0"/>
          <w:sz w:val="20"/>
          <w:szCs w:val="20"/>
          <w:lang w:val="en-US"/>
        </w:rPr>
        <w:t xml:space="preserve">full-band DC-EEG Bio- and Neurofeedback-System by </w:t>
      </w:r>
      <w:proofErr w:type="spellStart"/>
      <w:r w:rsidR="00C41E2B" w:rsidRPr="00401693">
        <w:rPr>
          <w:rFonts w:cs="Times New Roman"/>
          <w:i w:val="0"/>
          <w:iCs w:val="0"/>
          <w:sz w:val="20"/>
          <w:szCs w:val="20"/>
          <w:lang w:val="en-US"/>
        </w:rPr>
        <w:t>Neurocare</w:t>
      </w:r>
      <w:proofErr w:type="spellEnd"/>
      <w:r w:rsidR="00C41E2B" w:rsidRPr="00401693">
        <w:rPr>
          <w:rFonts w:cs="Times New Roman"/>
          <w:i w:val="0"/>
          <w:iCs w:val="0"/>
          <w:sz w:val="20"/>
          <w:szCs w:val="20"/>
          <w:lang w:val="en-US"/>
        </w:rPr>
        <w:t xml:space="preserve"> (THERA PRAX® </w:t>
      </w:r>
      <w:proofErr w:type="spellStart"/>
      <w:r w:rsidR="00C41E2B" w:rsidRPr="00401693">
        <w:rPr>
          <w:rFonts w:cs="Times New Roman"/>
          <w:i w:val="0"/>
          <w:iCs w:val="0"/>
          <w:sz w:val="20"/>
          <w:szCs w:val="20"/>
          <w:lang w:val="en-US"/>
        </w:rPr>
        <w:t>neuro</w:t>
      </w:r>
      <w:r w:rsidR="00E072B1" w:rsidRPr="00401693">
        <w:rPr>
          <w:rFonts w:cs="Times New Roman"/>
          <w:i w:val="0"/>
          <w:iCs w:val="0"/>
          <w:sz w:val="20"/>
          <w:szCs w:val="20"/>
          <w:lang w:val="en-US"/>
        </w:rPr>
        <w:t>care</w:t>
      </w:r>
      <w:proofErr w:type="spellEnd"/>
      <w:r w:rsidR="00E072B1" w:rsidRPr="00401693">
        <w:rPr>
          <w:rFonts w:cs="Times New Roman"/>
          <w:i w:val="0"/>
          <w:iCs w:val="0"/>
          <w:sz w:val="20"/>
          <w:szCs w:val="20"/>
          <w:lang w:val="en-US"/>
        </w:rPr>
        <w:t xml:space="preserve"> group AG</w:t>
      </w:r>
      <w:r w:rsidR="00C41E2B" w:rsidRPr="00401693">
        <w:rPr>
          <w:rFonts w:cs="Times New Roman"/>
          <w:i w:val="0"/>
          <w:iCs w:val="0"/>
          <w:sz w:val="20"/>
          <w:szCs w:val="20"/>
          <w:lang w:val="en-US"/>
        </w:rPr>
        <w:t xml:space="preserve">, </w:t>
      </w:r>
      <w:proofErr w:type="spellStart"/>
      <w:r w:rsidR="00C41E2B" w:rsidRPr="00401693">
        <w:rPr>
          <w:rFonts w:cs="Times New Roman"/>
          <w:i w:val="0"/>
          <w:iCs w:val="0"/>
          <w:sz w:val="20"/>
          <w:szCs w:val="20"/>
          <w:lang w:val="en-US"/>
        </w:rPr>
        <w:t>Ilmenau</w:t>
      </w:r>
      <w:proofErr w:type="spellEnd"/>
      <w:r w:rsidR="00C41E2B" w:rsidRPr="00401693">
        <w:rPr>
          <w:rFonts w:cs="Times New Roman"/>
          <w:i w:val="0"/>
          <w:iCs w:val="0"/>
          <w:sz w:val="20"/>
          <w:szCs w:val="20"/>
          <w:lang w:val="en-US"/>
        </w:rPr>
        <w:t>, Germany) was used</w:t>
      </w:r>
      <w:r w:rsidRPr="00401693">
        <w:rPr>
          <w:rFonts w:cs="Times New Roman"/>
          <w:i w:val="0"/>
          <w:iCs w:val="0"/>
          <w:sz w:val="20"/>
          <w:szCs w:val="20"/>
          <w:lang w:val="en-US"/>
        </w:rPr>
        <w:t xml:space="preserve"> for </w:t>
      </w:r>
      <w:r w:rsidR="009C5735" w:rsidRPr="00401693">
        <w:rPr>
          <w:rFonts w:cs="Times New Roman"/>
          <w:i w:val="0"/>
          <w:iCs w:val="0"/>
          <w:sz w:val="20"/>
          <w:szCs w:val="20"/>
          <w:lang w:val="en-US"/>
        </w:rPr>
        <w:t>EEG-NF</w:t>
      </w:r>
      <w:r w:rsidR="00C41E2B" w:rsidRPr="00401693">
        <w:rPr>
          <w:rFonts w:cs="Times New Roman"/>
          <w:i w:val="0"/>
          <w:iCs w:val="0"/>
          <w:sz w:val="20"/>
          <w:szCs w:val="20"/>
          <w:lang w:val="en-US"/>
        </w:rPr>
        <w:t>. In line with previous research</w:t>
      </w:r>
      <w:r w:rsidR="00A24CAF" w:rsidRPr="00401693">
        <w:rPr>
          <w:rFonts w:cs="Times New Roman"/>
          <w:i w:val="0"/>
          <w:iCs w:val="0"/>
          <w:sz w:val="20"/>
          <w:szCs w:val="20"/>
          <w:lang w:val="en-US"/>
        </w:rPr>
        <w:t>,</w:t>
      </w:r>
      <w:r w:rsidR="00C41E2B" w:rsidRPr="00401693">
        <w:rPr>
          <w:rFonts w:cs="Times New Roman"/>
          <w:i w:val="0"/>
          <w:iCs w:val="0"/>
          <w:sz w:val="20"/>
          <w:szCs w:val="20"/>
          <w:lang w:val="en-US"/>
        </w:rPr>
        <w:fldChar w:fldCharType="begin" w:fldLock="1"/>
      </w:r>
      <w:r w:rsidR="00031439">
        <w:rPr>
          <w:rFonts w:cs="Times New Roman"/>
          <w:i w:val="0"/>
          <w:iCs w:val="0"/>
          <w:sz w:val="20"/>
          <w:szCs w:val="20"/>
          <w:lang w:val="en-US"/>
        </w:rPr>
        <w:instrText>ADDIN CSL_CITATION {"citationItems":[{"id":"ITEM-1","itemData":{"author":[{"dropping-particle":"","family":"Blume","given":"Marie","non-dropping-particle":"","parse-names":false,"suffix":""},{"dropping-particle":"","family":"Schmidt","given":"Ricarda","non-dropping-particle":"","parse-names":false,"suffix":""},{"dropping-particle":"","family":"Schmidt","given":"Jennifer","non-dropping-particle":"","parse-names":false,"suffix":""},{"dropping-particle":"","family":"Martin","given":"Alexandra","non-dropping-particle":"","parse-names":false,"suffix":""},{"dropping-particle":"","family":"Hilbert","given":"Anja","non-dropping-particle":"","parse-names":false,"suffix":""}],"container-title":"Neurotherapeutics: the journal of the American Society for Experimental NeuroTherapeutics","id":"ITEM-1","issued":{"date-parts":[["2022"]]},"page":"352-365","title":"EEG neurofeedback in the treatment of adults with binge-eating disorder: A randomized controlled pilot study","type":"article-journal","volume":"19"},"uris":["http://www.mendeley.com/documents/?uuid=6d4c9216-020c-4e79-98cb-4e288d294f6e"]},{"id":"ITEM-2","itemData":{"DOI":"10.1002/erv.2654","ISSN":"10990968","abstract":"To provide a basis for electroencephalography (EEG) neurofeedback protocols for bulimia nervosa (BN), binge-eating disorder (BED), and obesity, this systematic review investigates alterations in EEG-measured brain activity, specifically frequency bands. A systematic literature search with predefined search terms yielded N = 7 studies meeting the inclusion criteria. The risk of bias was assessed for all studies. In resting-state EEG, the beta activity was elevated in fronto-central regions in individuals with obesity and co-morbid BED. In food-cue conditions, both obese individuals with and without BED showed increased beta activity, suggesting increased awareness of food cues and a heightened attentional focus towards food stimuli. The level of beta activity was positively correlated with eating disorder psychopathology in resting and food-cue conditions. In individuals with BN, there was no evidence for altered EEG spectral power. The results indicate specific alterations in EEG-based brain activity in individuals with BED and obesity. More high-quality studies are needed to further confirm these findings and to transfer them into EEG-based interventions.","author":[{"dropping-particle":"","family":"Blume","given":"Marie","non-dropping-particle":"","parse-names":false,"suffix":""},{"dropping-particle":"","family":"Schmidt","given":"Ricarda","non-dropping-particle":"","parse-names":false,"suffix":""},{"dropping-particle":"","family":"Hilbert","given":"Anja","non-dropping-particle":"","parse-names":false,"suffix":""}],"container-title":"European Eating Disorders Review","id":"ITEM-2","issue":"2","issued":{"date-parts":[["2019"]]},"page":"124-136","title":"Abnormalities in the EEG power spectrum in bulimia nervosa, binge-eating disorder, and obesity: a systematic review","type":"article-journal","volume":"27"},"uris":["http://www.mendeley.com/documents/?uuid=5d01d152-9736-4616-9c33-5507f1bc80c2"]},{"id":"ITEM-3","itemData":{"DOI":"10.1007/s10484-015-9297-6","ISSN":"1573-3270","abstract":"Overeating episodes, despite of intentions to control weight, are a common problem among women. Recurring episodes of overeating and dietary failure have been reported to result in higher Body Mass Indexes and to induce severe distress even in non-clinical groups. Based on findings from physiological research on eating behavior and craving, as well as previous biofeedback studies, we derived a cue exposure based EEG neurofeedback protocol to target overeating episodes. The treatment was evaluated in a randomized controlled trial, comparing a neurofeedback group (NFG; n = 14) with a waiting list control group (WLG; n = 13) in a sub-clinical sample of female restrained eaters. At post-treatment, the number of weekly overeating episodes and subsequent distress were significantly reduced in the NFG compared to the WLG (p &lt; .01; r &gt; .50). In a 3 month follow-up, effects in the NFG remained stable. As secondary outcomes, perceived dieting success was enhanced after the treatment. At follow-up, additional beneficial effects on trait food craving were observed. Altogether, we found preliminary evidence for the cue exposure neurofeedback against overeating episodes in female restrained eaters, although specific effects and underlying mechanisms still have to be explored in future research.","author":[{"dropping-particle":"","family":"Schmidt","given":"Jennifer","non-dropping-particle":"","parse-names":false,"suffix":""},{"dropping-particle":"","family":"Martin","given":"Alexandra","non-dropping-particle":"","parse-names":false,"suffix":""}],"container-title":"Applied Psychophysiology and Biofeedback","id":"ITEM-3","issue":"4","issued":{"date-parts":[["2015"]]},"page":"283-295","title":"Neurofeedback reduces overeating episodes in female restrained eaters: A randomized controlled pilot-study","type":"article-journal","volume":"40"},"uris":["http://www.mendeley.com/documents/?uuid=14fdff95-932a-4a02-bd41-9a0d20f2ad3e"]},{"id":"ITEM-4","itemData":{"DOI":"10.1002/erv.2453","ISSN":"1099-0968 (Electronic)","PMID":"27121224","abstract":"Brain-directed treatment techniques, such as neurofeedback, have recently been proposed as adjuncts in the treatment of eating disorders to improve therapeutic outcomes. In line with this recommendation, a cue exposure EEG-neurofeedback protocol was developed. The present study aimed at the evaluation of the specific efficacy of neurofeedback to reduce subjective binge eating in a female subthreshold sample. A total of 75 subjects were randomized to EEG-neurofeedback, mental imagery with a comparable treatment set-up or a waitlist group. At post-treatment, only EEG-neurofeedback led to a reduced frequency of binge eating (p = .015, g = 0.65). The effects remained stable to a 3-month follow-up. EEG-neurofeedback further showed particular beneficial effects on perceived stress and dietary self-efficacy. Differences in outcomes did not arise from divergent treatment expectations. Because EEG-neurofeedback showed a specific efficacy, it may be a promising brain-directed approach that should be tested as a treatment adjunct in clinical groups with binge eating. Copyright (c) 2016 John Wiley &amp; Sons, Ltd and Eating Disorders Association.","author":[{"dropping-particle":"","family":"Schmidt","given":"Jennifer","non-dropping-particle":"","parse-names":false,"suffix":""},{"dropping-particle":"","family":"Martin","given":"Alexandra","non-dropping-particle":"","parse-names":false,"suffix":""}],"container-title":"European Eating Disorders Review","id":"ITEM-4","issue":"5","issued":{"date-parts":[["2016"]]},"language":"eng","page":"406-416","publisher-place":"England","title":"Neurofeedback against binge eating: A randomized controlled trial in a female subclinical threshold sample.","type":"article-journal","volume":"24"},"uris":["http://www.mendeley.com/documents/?uuid=e45ce3ce-e3ab-4c28-aab3-114c24ff5411"]},{"id":"ITEM-5","itemData":{"DOI":"10.1007/s10484-020-09486-9","ISBN":"0123456789","ISSN":"10900586","abstract":"In biofeedback research, the debate on physiological versus psychological learning has a long tradition and is still relevant today, regarding new developments of biofeedback for behavior modification. Analyzing the role of these learning mechanisms may help improving the protocols and answer the question, whether feedback of physiological functions is necessary to modify a target behavior. We explored the presence and impact of physiological (EEG changes) versus psychological learning (changes in somatic self-efficacy) in a recently developed EEG neurofeedback protocol for binge eating. The protocol targets a reduction of food-cue induced cortical arousal through regulation of EEG high beta activity. In an experimental study accompanying a randomized controlled trial, pre and post treatment EEG measurements were analyzed in a neurofeedback group (n = 18) and an active mental imagery control group without physiological feedback (n = 18). Physiological learning in terms of EEG high beta reduction only occurred in the neurofeedback group. Post treatment, participants with successfully reduced binge eating episodes (≥ 50% reduction) showed lower EEG high beta activity than unsuccessful participants (p =.02) after neurofeedback, but not after mental imagery. Further, lower EEG high beta activity at post-treatment predicted fewer binge eating episodes in neurofeedback only. In mental imagery, somatic self-efficacy predicted treatment success instead of EEG activity. Altogether, the results indicate that physiological changes serve as a specific treatment mechanism in neurofeedback against binge eating. Reducing cortical arousal may improve eating behaviors and corresponding neurofeedback techniques should therefore be considered in future treatments.","author":[{"dropping-particle":"","family":"Schmidt","given":"Jennifer","non-dropping-particle":"","parse-names":false,"suffix":""},{"dropping-particle":"","family":"Martin","given":"Alexandra","non-dropping-particle":"","parse-names":false,"suffix":""}],"container-title":"Applied psychophysiology and biofeedback","id":"ITEM-5","issue":"4","issued":{"date-parts":[["2020"]]},"page":"295-305","publisher":"Springer US","title":"The influence of physiological and psychological learning mechanisms in neurofeedback vs. mental imagery against binge eating","type":"article-journal","volume":"45"},"uris":["http://www.mendeley.com/documents/?uuid=b98bbdda-d9db-41e5-8783-fc8e03dd3e93"]}],"mendeley":{"formattedCitation":"&lt;sup&gt;57–61&lt;/sup&gt;","plainTextFormattedCitation":"57–61","previouslyFormattedCitation":"&lt;sup&gt;55–59&lt;/sup&gt;"},"properties":{"noteIndex":0},"schema":"https://github.com/citation-style-language/schema/raw/master/csl-citation.json"}</w:instrText>
      </w:r>
      <w:r w:rsidR="00C41E2B" w:rsidRPr="00401693">
        <w:rPr>
          <w:rFonts w:cs="Times New Roman"/>
          <w:i w:val="0"/>
          <w:iCs w:val="0"/>
          <w:sz w:val="20"/>
          <w:szCs w:val="20"/>
          <w:lang w:val="en-US"/>
        </w:rPr>
        <w:fldChar w:fldCharType="separate"/>
      </w:r>
      <w:r w:rsidR="00031439" w:rsidRPr="00031439">
        <w:rPr>
          <w:rFonts w:cs="Times New Roman"/>
          <w:i w:val="0"/>
          <w:iCs w:val="0"/>
          <w:noProof/>
          <w:sz w:val="20"/>
          <w:szCs w:val="20"/>
          <w:vertAlign w:val="superscript"/>
          <w:lang w:val="en-US"/>
        </w:rPr>
        <w:t>57–61</w:t>
      </w:r>
      <w:r w:rsidR="00C41E2B" w:rsidRPr="00401693">
        <w:rPr>
          <w:rFonts w:cs="Times New Roman"/>
          <w:i w:val="0"/>
          <w:iCs w:val="0"/>
          <w:sz w:val="20"/>
          <w:szCs w:val="20"/>
          <w:lang w:val="en-US"/>
        </w:rPr>
        <w:fldChar w:fldCharType="end"/>
      </w:r>
      <w:r w:rsidR="00C41E2B" w:rsidRPr="00401693">
        <w:rPr>
          <w:rFonts w:cs="Times New Roman"/>
          <w:i w:val="0"/>
          <w:iCs w:val="0"/>
          <w:color w:val="000000"/>
          <w:sz w:val="20"/>
          <w:szCs w:val="20"/>
          <w:lang w:val="en-US"/>
        </w:rPr>
        <w:t xml:space="preserve"> the </w:t>
      </w:r>
      <w:r w:rsidR="009C5735" w:rsidRPr="00401693">
        <w:rPr>
          <w:rFonts w:cs="Times New Roman"/>
          <w:i w:val="0"/>
          <w:iCs w:val="0"/>
          <w:color w:val="000000"/>
          <w:sz w:val="20"/>
          <w:szCs w:val="20"/>
          <w:lang w:val="en-US"/>
        </w:rPr>
        <w:t>EEG-NF</w:t>
      </w:r>
      <w:r w:rsidR="00C41E2B" w:rsidRPr="00401693">
        <w:rPr>
          <w:rFonts w:cs="Times New Roman"/>
          <w:i w:val="0"/>
          <w:iCs w:val="0"/>
          <w:color w:val="000000"/>
          <w:sz w:val="20"/>
          <w:szCs w:val="20"/>
          <w:lang w:val="en-US"/>
        </w:rPr>
        <w:t xml:space="preserve"> protocol aimed at reducing </w:t>
      </w:r>
      <w:proofErr w:type="spellStart"/>
      <w:r w:rsidR="00C41E2B" w:rsidRPr="00401693">
        <w:rPr>
          <w:rFonts w:cs="Times New Roman"/>
          <w:i w:val="0"/>
          <w:iCs w:val="0"/>
          <w:color w:val="000000"/>
          <w:sz w:val="20"/>
          <w:szCs w:val="20"/>
          <w:lang w:val="en-US"/>
        </w:rPr>
        <w:t>fronto</w:t>
      </w:r>
      <w:proofErr w:type="spellEnd"/>
      <w:r w:rsidR="00C41E2B" w:rsidRPr="00401693">
        <w:rPr>
          <w:rFonts w:cs="Times New Roman"/>
          <w:i w:val="0"/>
          <w:iCs w:val="0"/>
          <w:color w:val="000000"/>
          <w:sz w:val="20"/>
          <w:szCs w:val="20"/>
          <w:lang w:val="en-US"/>
        </w:rPr>
        <w:t>-central high beta activity (</w:t>
      </w:r>
      <w:r w:rsidR="00034514" w:rsidRPr="00401693">
        <w:rPr>
          <w:rFonts w:cs="Times New Roman"/>
          <w:i w:val="0"/>
          <w:iCs w:val="0"/>
          <w:sz w:val="20"/>
          <w:szCs w:val="20"/>
          <w:lang w:val="en-US"/>
        </w:rPr>
        <w:t>23</w:t>
      </w:r>
      <w:r w:rsidR="00F30C00">
        <w:rPr>
          <w:rStyle w:val="normaltextrun"/>
          <w:rFonts w:cs="Times New Roman"/>
          <w:color w:val="000000"/>
          <w:sz w:val="20"/>
          <w:szCs w:val="20"/>
          <w:shd w:val="clear" w:color="auto" w:fill="FFFFFF"/>
          <w:lang w:val="en-US"/>
        </w:rPr>
        <w:t xml:space="preserve"> – </w:t>
      </w:r>
      <w:r w:rsidR="00034514" w:rsidRPr="00401693">
        <w:rPr>
          <w:rFonts w:cs="Times New Roman"/>
          <w:i w:val="0"/>
          <w:iCs w:val="0"/>
          <w:sz w:val="20"/>
          <w:szCs w:val="20"/>
          <w:lang w:val="en-US"/>
        </w:rPr>
        <w:t>28</w:t>
      </w:r>
      <w:r w:rsidRPr="00401693">
        <w:rPr>
          <w:rFonts w:cs="Times New Roman"/>
          <w:i w:val="0"/>
          <w:iCs w:val="0"/>
          <w:sz w:val="20"/>
          <w:szCs w:val="20"/>
          <w:lang w:val="en-US"/>
        </w:rPr>
        <w:t xml:space="preserve"> </w:t>
      </w:r>
      <w:r w:rsidR="00C41E2B" w:rsidRPr="00401693">
        <w:rPr>
          <w:rFonts w:cs="Times New Roman"/>
          <w:i w:val="0"/>
          <w:iCs w:val="0"/>
          <w:sz w:val="20"/>
          <w:szCs w:val="20"/>
          <w:lang w:val="en-US"/>
        </w:rPr>
        <w:t>Hz</w:t>
      </w:r>
      <w:r w:rsidR="00C41E2B" w:rsidRPr="00401693">
        <w:rPr>
          <w:rFonts w:cs="Times New Roman"/>
          <w:i w:val="0"/>
          <w:iCs w:val="0"/>
          <w:color w:val="000000"/>
          <w:sz w:val="20"/>
          <w:szCs w:val="20"/>
          <w:lang w:val="en-US"/>
        </w:rPr>
        <w:t xml:space="preserve">). The EEG was derived from the training </w:t>
      </w:r>
      <w:r w:rsidR="00C41E2B" w:rsidRPr="00401693">
        <w:rPr>
          <w:rFonts w:cs="Times New Roman"/>
          <w:i w:val="0"/>
          <w:iCs w:val="0"/>
          <w:sz w:val="20"/>
          <w:szCs w:val="20"/>
          <w:lang w:val="en-US"/>
        </w:rPr>
        <w:t xml:space="preserve">sites </w:t>
      </w:r>
      <w:proofErr w:type="spellStart"/>
      <w:r w:rsidR="00C41E2B" w:rsidRPr="00401693">
        <w:rPr>
          <w:rFonts w:cs="Times New Roman"/>
          <w:i w:val="0"/>
          <w:iCs w:val="0"/>
          <w:sz w:val="20"/>
          <w:szCs w:val="20"/>
          <w:lang w:val="en-US"/>
        </w:rPr>
        <w:t>Fz</w:t>
      </w:r>
      <w:proofErr w:type="spellEnd"/>
      <w:r w:rsidR="00C41E2B" w:rsidRPr="00401693">
        <w:rPr>
          <w:rFonts w:cs="Times New Roman"/>
          <w:i w:val="0"/>
          <w:iCs w:val="0"/>
          <w:sz w:val="20"/>
          <w:szCs w:val="20"/>
          <w:lang w:val="en-US"/>
        </w:rPr>
        <w:t xml:space="preserve">, </w:t>
      </w:r>
      <w:proofErr w:type="spellStart"/>
      <w:r w:rsidR="00C41E2B" w:rsidRPr="00401693">
        <w:rPr>
          <w:rFonts w:cs="Times New Roman"/>
          <w:i w:val="0"/>
          <w:iCs w:val="0"/>
          <w:sz w:val="20"/>
          <w:szCs w:val="20"/>
          <w:lang w:val="en-US"/>
        </w:rPr>
        <w:t>Cz</w:t>
      </w:r>
      <w:proofErr w:type="spellEnd"/>
      <w:r w:rsidR="00C41E2B" w:rsidRPr="00401693">
        <w:rPr>
          <w:rFonts w:cs="Times New Roman"/>
          <w:i w:val="0"/>
          <w:iCs w:val="0"/>
          <w:sz w:val="20"/>
          <w:szCs w:val="20"/>
          <w:lang w:val="en-US"/>
        </w:rPr>
        <w:t xml:space="preserve">, Fc1, and Fc2 in reference </w:t>
      </w:r>
      <w:r w:rsidR="00C41E2B" w:rsidRPr="00401693">
        <w:rPr>
          <w:rFonts w:cs="Times New Roman"/>
          <w:i w:val="0"/>
          <w:iCs w:val="0"/>
          <w:color w:val="000000"/>
          <w:sz w:val="20"/>
          <w:szCs w:val="20"/>
          <w:lang w:val="en-US"/>
        </w:rPr>
        <w:t xml:space="preserve">to the mastoids with a sampling rate of 256 samples per second. Eye-movements were controlled by an </w:t>
      </w:r>
      <w:r w:rsidR="00D23E0A" w:rsidRPr="00401693">
        <w:rPr>
          <w:rFonts w:cs="Times New Roman"/>
          <w:i w:val="0"/>
          <w:iCs w:val="0"/>
          <w:color w:val="000000"/>
          <w:sz w:val="20"/>
          <w:szCs w:val="20"/>
          <w:lang w:val="en-US"/>
        </w:rPr>
        <w:t xml:space="preserve">electrooculogram </w:t>
      </w:r>
      <w:r w:rsidR="00C41E2B" w:rsidRPr="00401693">
        <w:rPr>
          <w:rFonts w:cs="Times New Roman"/>
          <w:i w:val="0"/>
          <w:iCs w:val="0"/>
          <w:color w:val="000000"/>
          <w:sz w:val="20"/>
          <w:szCs w:val="20"/>
          <w:lang w:val="en-US"/>
        </w:rPr>
        <w:t xml:space="preserve">(EOG), </w:t>
      </w:r>
      <w:r w:rsidR="00C41E2B" w:rsidRPr="00401693">
        <w:rPr>
          <w:rFonts w:cs="Times New Roman"/>
          <w:i w:val="0"/>
          <w:iCs w:val="0"/>
          <w:sz w:val="20"/>
          <w:szCs w:val="20"/>
          <w:lang w:val="en-US"/>
        </w:rPr>
        <w:t xml:space="preserve">with two </w:t>
      </w:r>
      <w:r w:rsidR="00034514" w:rsidRPr="00401693">
        <w:rPr>
          <w:rFonts w:cs="Times New Roman"/>
          <w:i w:val="0"/>
          <w:iCs w:val="0"/>
          <w:sz w:val="20"/>
          <w:szCs w:val="20"/>
          <w:lang w:val="en-US"/>
        </w:rPr>
        <w:t>bipolar EOG electrodes placed 1</w:t>
      </w:r>
      <w:r w:rsidRPr="00401693">
        <w:rPr>
          <w:rFonts w:cs="Times New Roman"/>
          <w:i w:val="0"/>
          <w:iCs w:val="0"/>
          <w:sz w:val="20"/>
          <w:szCs w:val="20"/>
          <w:lang w:val="en-US"/>
        </w:rPr>
        <w:t xml:space="preserve"> </w:t>
      </w:r>
      <w:r w:rsidR="00C41E2B" w:rsidRPr="00401693">
        <w:rPr>
          <w:rFonts w:cs="Times New Roman"/>
          <w:i w:val="0"/>
          <w:iCs w:val="0"/>
          <w:sz w:val="20"/>
          <w:szCs w:val="20"/>
          <w:lang w:val="en-US"/>
        </w:rPr>
        <w:t>cm beyond th</w:t>
      </w:r>
      <w:r w:rsidR="00034514" w:rsidRPr="00401693">
        <w:rPr>
          <w:rFonts w:cs="Times New Roman"/>
          <w:i w:val="0"/>
          <w:iCs w:val="0"/>
          <w:sz w:val="20"/>
          <w:szCs w:val="20"/>
          <w:lang w:val="en-US"/>
        </w:rPr>
        <w:t>e outer edge of both eyes and 1</w:t>
      </w:r>
      <w:r w:rsidR="00F05A1F" w:rsidRPr="00401693">
        <w:rPr>
          <w:rFonts w:cs="Times New Roman"/>
          <w:i w:val="0"/>
          <w:iCs w:val="0"/>
          <w:sz w:val="20"/>
          <w:szCs w:val="20"/>
          <w:lang w:val="en-US"/>
        </w:rPr>
        <w:t xml:space="preserve"> </w:t>
      </w:r>
      <w:r w:rsidR="00C41E2B" w:rsidRPr="00401693">
        <w:rPr>
          <w:rFonts w:cs="Times New Roman"/>
          <w:i w:val="0"/>
          <w:iCs w:val="0"/>
          <w:sz w:val="20"/>
          <w:szCs w:val="20"/>
          <w:lang w:val="en-US"/>
        </w:rPr>
        <w:t>cm below and above the right eye</w:t>
      </w:r>
      <w:r w:rsidR="00C41E2B" w:rsidRPr="00401693">
        <w:rPr>
          <w:rFonts w:cs="Times New Roman"/>
          <w:i w:val="0"/>
          <w:iCs w:val="0"/>
          <w:color w:val="000000"/>
          <w:sz w:val="20"/>
          <w:szCs w:val="20"/>
          <w:lang w:val="en-US"/>
        </w:rPr>
        <w:t xml:space="preserve"> and a high and low band</w:t>
      </w:r>
      <w:r w:rsidR="00C4348B" w:rsidRPr="00401693">
        <w:rPr>
          <w:rFonts w:cs="Times New Roman"/>
          <w:i w:val="0"/>
          <w:iCs w:val="0"/>
          <w:color w:val="000000"/>
          <w:sz w:val="20"/>
          <w:szCs w:val="20"/>
          <w:lang w:val="en-US"/>
        </w:rPr>
        <w:t>-</w:t>
      </w:r>
      <w:r w:rsidR="00C41E2B" w:rsidRPr="00401693">
        <w:rPr>
          <w:rFonts w:cs="Times New Roman"/>
          <w:i w:val="0"/>
          <w:iCs w:val="0"/>
          <w:color w:val="000000"/>
          <w:sz w:val="20"/>
          <w:szCs w:val="20"/>
          <w:lang w:val="en-US"/>
        </w:rPr>
        <w:t>pass filter were implemented.</w:t>
      </w:r>
    </w:p>
    <w:p w14:paraId="23AD77E4" w14:textId="77777777" w:rsidR="00884F6D" w:rsidRPr="00401693" w:rsidRDefault="00884F6D" w:rsidP="00B7770E">
      <w:pPr>
        <w:spacing w:before="0" w:after="0" w:line="240" w:lineRule="auto"/>
        <w:rPr>
          <w:lang w:val="en-US"/>
        </w:rPr>
      </w:pPr>
    </w:p>
    <w:p w14:paraId="36139D4F" w14:textId="279C157B" w:rsidR="00AB55FD" w:rsidRPr="00401693" w:rsidRDefault="00AB55FD" w:rsidP="00AB55FD">
      <w:pPr>
        <w:pStyle w:val="Listenabsatz"/>
        <w:numPr>
          <w:ilvl w:val="1"/>
          <w:numId w:val="13"/>
        </w:numPr>
        <w:spacing w:before="0" w:after="0" w:line="240" w:lineRule="auto"/>
        <w:ind w:left="426" w:hanging="426"/>
        <w:contextualSpacing w:val="0"/>
        <w:rPr>
          <w:rFonts w:cs="Times New Roman"/>
          <w:b/>
          <w:bCs/>
          <w:iCs/>
          <w:sz w:val="20"/>
          <w:szCs w:val="20"/>
          <w:lang w:val="en-US"/>
        </w:rPr>
      </w:pPr>
      <w:r w:rsidRPr="00401693">
        <w:rPr>
          <w:b/>
          <w:bCs/>
          <w:spacing w:val="-1"/>
          <w:sz w:val="20"/>
          <w:szCs w:val="18"/>
          <w:lang w:val="en-US"/>
        </w:rPr>
        <w:t>Safety</w:t>
      </w:r>
    </w:p>
    <w:p w14:paraId="2986AF20" w14:textId="77777777" w:rsidR="00AB55FD" w:rsidRPr="00401693" w:rsidRDefault="00AB55FD" w:rsidP="00AB55FD">
      <w:pPr>
        <w:pStyle w:val="Text"/>
        <w:spacing w:before="0"/>
        <w:rPr>
          <w:rFonts w:ascii="Times New Roman" w:hAnsi="Times New Roman" w:cs="Times New Roman"/>
          <w:i/>
          <w:sz w:val="20"/>
          <w:szCs w:val="20"/>
          <w:lang w:val="en-US"/>
        </w:rPr>
      </w:pPr>
    </w:p>
    <w:p w14:paraId="2EF926C8" w14:textId="541C555C" w:rsidR="00AB55FD" w:rsidRPr="00401693" w:rsidRDefault="00AB55FD">
      <w:pPr>
        <w:pStyle w:val="Text"/>
        <w:spacing w:before="0"/>
        <w:rPr>
          <w:rFonts w:ascii="Times New Roman" w:hAnsi="Times New Roman" w:cs="Times New Roman"/>
          <w:sz w:val="20"/>
          <w:szCs w:val="20"/>
          <w:lang w:val="en-US"/>
        </w:rPr>
      </w:pPr>
      <w:r w:rsidRPr="00401693">
        <w:rPr>
          <w:rFonts w:ascii="Times New Roman" w:hAnsi="Times New Roman" w:cs="Times New Roman"/>
          <w:sz w:val="20"/>
          <w:szCs w:val="20"/>
          <w:lang w:val="en-US"/>
        </w:rPr>
        <w:t xml:space="preserve">Before each NF session, adverse events were assessed in a written format using </w:t>
      </w:r>
      <w:r w:rsidRPr="002864FF">
        <w:rPr>
          <w:rFonts w:ascii="Times New Roman" w:hAnsi="Times New Roman" w:cs="Times New Roman"/>
          <w:sz w:val="20"/>
          <w:szCs w:val="20"/>
          <w:lang w:val="en-US"/>
        </w:rPr>
        <w:t xml:space="preserve">the </w:t>
      </w:r>
      <w:r w:rsidR="00CB7C04" w:rsidRPr="002864FF">
        <w:rPr>
          <w:rFonts w:ascii="Times New Roman" w:hAnsi="Times New Roman" w:cs="Times New Roman"/>
          <w:sz w:val="20"/>
          <w:szCs w:val="20"/>
          <w:lang w:val="en-US"/>
        </w:rPr>
        <w:t xml:space="preserve">15-item </w:t>
      </w:r>
      <w:r w:rsidRPr="002864FF">
        <w:rPr>
          <w:rFonts w:ascii="Times New Roman" w:hAnsi="Times New Roman" w:cs="Times New Roman"/>
          <w:sz w:val="20"/>
          <w:szCs w:val="20"/>
          <w:lang w:val="en-US"/>
        </w:rPr>
        <w:t>Patient</w:t>
      </w:r>
      <w:r w:rsidRPr="00401693">
        <w:rPr>
          <w:rFonts w:ascii="Times New Roman" w:hAnsi="Times New Roman" w:cs="Times New Roman"/>
          <w:sz w:val="20"/>
          <w:szCs w:val="20"/>
          <w:lang w:val="en-US"/>
        </w:rPr>
        <w:t xml:space="preserve"> Health Questionnaire (PHQ-15).</w:t>
      </w:r>
      <w:r w:rsidRPr="00401693">
        <w:rPr>
          <w:rFonts w:ascii="Times New Roman" w:hAnsi="Times New Roman" w:cs="Times New Roman"/>
          <w:sz w:val="20"/>
          <w:szCs w:val="20"/>
          <w:lang w:val="en-US"/>
        </w:rPr>
        <w:fldChar w:fldCharType="begin" w:fldLock="1"/>
      </w:r>
      <w:r w:rsidR="00031439">
        <w:rPr>
          <w:rFonts w:ascii="Times New Roman" w:hAnsi="Times New Roman" w:cs="Times New Roman"/>
          <w:sz w:val="20"/>
          <w:szCs w:val="20"/>
          <w:lang w:val="en-US"/>
        </w:rPr>
        <w:instrText>ADDIN CSL_CITATION {"citationItems":[{"id":"ITEM-1","itemData":{"DOI":"10.1026/0012-1924.50.4.171","ISBN":"0012-1924","ISSN":"00121924","abstract":"Aimed at validating the German version of the \"Patient Health Questionnaire (PHQ)\". The PHQ was developed to screen mental disorders in primary care, using diagnostic criteria from the Diagnostic and Statistical Manual of Mental Disorders (DSM-IV). 357 medical outpatients and 171 psychosomatic outpatients completed the PHQ and the Structured Clinical Interview for DSM-IV (SCID), the latter serving as a criterion. Physicians and patients were asked to rate the PHQ as the screening instrument. For diagnosing major depressive disorder, the PHQ showed excellent criterion validity (sensitivity for medical patients was found at 95%; specificity, 86%). Good statistical values were also found for panic disorder. The PHQ was well accepted by more than 90% of physicians and patients. Overall, the PHQ is a valid, effective, and well accepted diagnostic tool for research and clinical practice. Its' application in primary care and other clinical settings might contribute to better diagnosis and treatment. Es wird über die Validierung des \"Gesundheitsfragebogens für Patienten\", der deutschen Version des \"Patient Health Questionnaire\" (PHQ-D) berichtet. Der PHQ wurde zum praktikablen Screening psychischer Störungen für die Primärmedizin entwickelt und erfasst direkt die diagnostischen Kriterien des DSM-IV (Diagnostic and Statistical Manual of Mental Disorders). Insgesamt 357 allgemeinmedizinische/internistische Patienten und 171 psychosomatisch erkrankte Patienten wurden mit dem PHQ-D und dem \"Strukturierten Klinischen Interview für DSM-IV\" (SKID-I) untersucht, wobei das SKID-I als diagnostischer Goldstandard diente. Ã„rzte und Patienten wurden zur Akzeptanz des PHQ-D befragt. Eine ausgezeichnete Kriteriumsvalidität des PHQ-D zeigte sich insbesondere bei der Diagnose der Major Depression; hier lag die SensitivitÃ¤t fÃ¼r die allgemeinmedizinischen Patienten bei 95 Prozent und die Spezifität bei 86 Prozent. Gute teststatistische Werte ergaben sich u. a. auch für die Panikstörung. Die Anwendung des PHQ-D wurde von jeweils mehr als 90 Prozent der Patienten und Ärzte gut akzeptiert. Mit dem PHQ-D liegt somit ein praktikables, valides und gut akzeptiertes Instrument zur Anwendung in Forschung und klinischer Praxis vor. Sein Einsatz kann zur verbesserten Versorgung von Patienten mit psychischen Störungen beitragen. Der Fragebogen ist im Anhang abgedruckt.","author":[{"dropping-particle":"","family":"Gräfe","given":"Kerstin","non-dropping-particle":"","parse-names":false,"suffix":""},{"dropping-particle":"","family":"Zipfel","given":"Stephan","non-dropping-particle":"","parse-names":false,"suffix":""},{"dropping-particle":"","family":"Herzog","given":"Wolfgang","non-dropping-particle":"","parse-names":false,"suffix":""},{"dropping-particle":"","family":"Löwe","given":"Bernd","non-dropping-particle":"","parse-names":false,"suffix":""}],"container-title":"Diagnostica","id":"ITEM-1","issue":"4","issued":{"date-parts":[["2004"]]},"page":"171-181","title":"Screening psychischer Störungen mit dem \"Gesundheitsfragebogen für Patienten (PHQ-D)\": Ergebnisse der deutschen Validierungsstudie [Screening for psychiatric disorders with the Patient Health Questionnaire (PHQ). Results from the German validation study].","type":"article-journal","volume":"50"},"uris":["http://www.mendeley.com/documents/?uuid=f6ab0fec-7f34-4f94-99b7-637b07c1f932"]},{"id":"ITEM-2","itemData":{"author":[{"dropping-particle":"","family":"Spitzer","given":"R. L.","non-dropping-particle":"","parse-names":false,"suffix":""},{"dropping-particle":"","family":"Kroenke","given":"K.","non-dropping-particle":"","parse-names":false,"suffix":""},{"dropping-particle":"","family":"Williams","given":"J. B.","non-dropping-particle":"","parse-names":false,"suffix":""}],"container-title":"JAMA","id":"ITEM-2","issued":{"date-parts":[["1999"]]},"page":"1737-1744","title":"Validation and utility of a self-report version of PRIME-MD: The PHQ primary care study","type":"article-journal","volume":"282"},"uris":["http://www.mendeley.com/documents/?uuid=be4b9605-1a0d-49eb-9567-9a8a1aacc6b6"]}],"mendeley":{"formattedCitation":"&lt;sup&gt;15,16&lt;/sup&gt;","plainTextFormattedCitation":"15,16","previouslyFormattedCitation":"&lt;sup&gt;15,16&lt;/sup&gt;"},"properties":{"noteIndex":0},"schema":"https://github.com/citation-style-language/schema/raw/master/csl-citation.json"}</w:instrText>
      </w:r>
      <w:r w:rsidRPr="00401693">
        <w:rPr>
          <w:rFonts w:ascii="Times New Roman" w:hAnsi="Times New Roman" w:cs="Times New Roman"/>
          <w:sz w:val="20"/>
          <w:szCs w:val="20"/>
          <w:lang w:val="en-US"/>
        </w:rPr>
        <w:fldChar w:fldCharType="separate"/>
      </w:r>
      <w:r w:rsidR="00031439" w:rsidRPr="00031439">
        <w:rPr>
          <w:rFonts w:ascii="Times New Roman" w:hAnsi="Times New Roman" w:cs="Times New Roman"/>
          <w:noProof/>
          <w:sz w:val="20"/>
          <w:szCs w:val="20"/>
          <w:vertAlign w:val="superscript"/>
          <w:lang w:val="en-US"/>
        </w:rPr>
        <w:t>15,16</w:t>
      </w:r>
      <w:r w:rsidRPr="00401693">
        <w:rPr>
          <w:rFonts w:ascii="Times New Roman" w:hAnsi="Times New Roman" w:cs="Times New Roman"/>
          <w:sz w:val="20"/>
          <w:szCs w:val="20"/>
          <w:lang w:val="en-US"/>
        </w:rPr>
        <w:fldChar w:fldCharType="end"/>
      </w:r>
      <w:r w:rsidRPr="00401693">
        <w:rPr>
          <w:rFonts w:ascii="Times New Roman" w:hAnsi="Times New Roman" w:cs="Times New Roman"/>
          <w:sz w:val="20"/>
          <w:szCs w:val="20"/>
          <w:lang w:val="en-US"/>
        </w:rPr>
        <w:t xml:space="preserve"> </w:t>
      </w:r>
      <w:r w:rsidR="006532D3">
        <w:rPr>
          <w:rFonts w:ascii="Times New Roman" w:hAnsi="Times New Roman" w:cs="Times New Roman"/>
          <w:sz w:val="20"/>
          <w:szCs w:val="20"/>
          <w:lang w:val="en-US"/>
        </w:rPr>
        <w:t>Patients</w:t>
      </w:r>
      <w:r w:rsidR="006532D3" w:rsidRPr="00401693">
        <w:rPr>
          <w:rFonts w:ascii="Times New Roman" w:hAnsi="Times New Roman" w:cs="Times New Roman"/>
          <w:sz w:val="20"/>
          <w:szCs w:val="20"/>
          <w:lang w:val="en-US"/>
        </w:rPr>
        <w:t xml:space="preserve"> </w:t>
      </w:r>
      <w:r w:rsidRPr="00401693">
        <w:rPr>
          <w:rFonts w:ascii="Times New Roman" w:hAnsi="Times New Roman" w:cs="Times New Roman"/>
          <w:sz w:val="20"/>
          <w:szCs w:val="20"/>
          <w:lang w:val="en-US"/>
        </w:rPr>
        <w:t xml:space="preserve">rated their psychosomatic symptoms since the last session on a 3-point Likert scale ranging from </w:t>
      </w:r>
      <w:r w:rsidR="00B47D1E">
        <w:rPr>
          <w:rFonts w:ascii="Times New Roman" w:hAnsi="Times New Roman" w:cs="Times New Roman"/>
          <w:sz w:val="20"/>
          <w:szCs w:val="20"/>
          <w:lang w:val="en-US"/>
        </w:rPr>
        <w:t xml:space="preserve">0 </w:t>
      </w:r>
      <w:r w:rsidR="004624D1">
        <w:rPr>
          <w:rFonts w:ascii="Times New Roman" w:hAnsi="Times New Roman" w:cs="Times New Roman"/>
          <w:sz w:val="20"/>
          <w:szCs w:val="20"/>
          <w:lang w:val="en-US"/>
        </w:rPr>
        <w:t xml:space="preserve">= </w:t>
      </w:r>
      <w:r w:rsidRPr="00401693">
        <w:rPr>
          <w:rFonts w:ascii="Times New Roman" w:hAnsi="Times New Roman" w:cs="Times New Roman"/>
          <w:i/>
          <w:sz w:val="20"/>
          <w:szCs w:val="20"/>
          <w:lang w:val="en-US"/>
        </w:rPr>
        <w:t>not bothered</w:t>
      </w:r>
      <w:r w:rsidRPr="00401693">
        <w:rPr>
          <w:rFonts w:ascii="Times New Roman" w:hAnsi="Times New Roman" w:cs="Times New Roman"/>
          <w:sz w:val="20"/>
          <w:szCs w:val="20"/>
          <w:lang w:val="en-US"/>
        </w:rPr>
        <w:t xml:space="preserve"> to </w:t>
      </w:r>
      <w:r w:rsidR="00B47D1E">
        <w:rPr>
          <w:rFonts w:ascii="Times New Roman" w:hAnsi="Times New Roman" w:cs="Times New Roman"/>
          <w:sz w:val="20"/>
          <w:szCs w:val="20"/>
          <w:lang w:val="en-US"/>
        </w:rPr>
        <w:t xml:space="preserve">2 </w:t>
      </w:r>
      <w:r w:rsidR="004624D1">
        <w:rPr>
          <w:rFonts w:ascii="Times New Roman" w:hAnsi="Times New Roman" w:cs="Times New Roman"/>
          <w:sz w:val="20"/>
          <w:szCs w:val="20"/>
          <w:lang w:val="en-US"/>
        </w:rPr>
        <w:t xml:space="preserve">= </w:t>
      </w:r>
      <w:r w:rsidRPr="00401693">
        <w:rPr>
          <w:rFonts w:ascii="Times New Roman" w:hAnsi="Times New Roman" w:cs="Times New Roman"/>
          <w:i/>
          <w:iCs/>
          <w:sz w:val="20"/>
          <w:szCs w:val="20"/>
          <w:lang w:val="en-US"/>
        </w:rPr>
        <w:t>b</w:t>
      </w:r>
      <w:r w:rsidRPr="00401693">
        <w:rPr>
          <w:rFonts w:ascii="Times New Roman" w:hAnsi="Times New Roman" w:cs="Times New Roman"/>
          <w:i/>
          <w:sz w:val="20"/>
          <w:szCs w:val="20"/>
          <w:lang w:val="en-US"/>
        </w:rPr>
        <w:t>othered a lot</w:t>
      </w:r>
      <w:r w:rsidRPr="00401693">
        <w:rPr>
          <w:rFonts w:ascii="Times New Roman" w:hAnsi="Times New Roman" w:cs="Times New Roman"/>
          <w:sz w:val="20"/>
          <w:szCs w:val="20"/>
          <w:lang w:val="en-US"/>
        </w:rPr>
        <w:t xml:space="preserve">. A higher global sum score indicates more severe somatic symptoms. Internal consistency in this study’s sample </w:t>
      </w:r>
      <w:r w:rsidR="00D4540B" w:rsidRPr="00401693">
        <w:rPr>
          <w:rFonts w:ascii="Times New Roman" w:hAnsi="Times New Roman" w:cs="Times New Roman"/>
          <w:sz w:val="20"/>
          <w:szCs w:val="20"/>
          <w:lang w:val="en-US"/>
        </w:rPr>
        <w:t xml:space="preserve">before the first session </w:t>
      </w:r>
      <w:r w:rsidRPr="00401693">
        <w:rPr>
          <w:rFonts w:ascii="Times New Roman" w:hAnsi="Times New Roman" w:cs="Times New Roman"/>
          <w:sz w:val="20"/>
          <w:szCs w:val="20"/>
          <w:lang w:val="en-US"/>
        </w:rPr>
        <w:t xml:space="preserve">was </w:t>
      </w:r>
      <w:r w:rsidR="00BC390B">
        <w:rPr>
          <w:rFonts w:ascii="Times New Roman" w:hAnsi="Times New Roman" w:cs="Times New Roman"/>
          <w:sz w:val="20"/>
          <w:szCs w:val="20"/>
          <w:lang w:val="en-US"/>
        </w:rPr>
        <w:t xml:space="preserve">α = </w:t>
      </w:r>
      <w:r w:rsidR="004624D1">
        <w:rPr>
          <w:rFonts w:ascii="Times New Roman" w:hAnsi="Times New Roman" w:cs="Times New Roman"/>
          <w:sz w:val="20"/>
          <w:szCs w:val="20"/>
          <w:lang w:val="en-US"/>
        </w:rPr>
        <w:t>0</w:t>
      </w:r>
      <w:r w:rsidR="00BC390B">
        <w:rPr>
          <w:rFonts w:ascii="Times New Roman" w:hAnsi="Times New Roman" w:cs="Times New Roman"/>
          <w:sz w:val="20"/>
          <w:szCs w:val="20"/>
          <w:lang w:val="en-US"/>
        </w:rPr>
        <w:t>.</w:t>
      </w:r>
      <w:r w:rsidR="00D4540B" w:rsidRPr="00401693">
        <w:rPr>
          <w:rFonts w:ascii="Times New Roman" w:hAnsi="Times New Roman" w:cs="Times New Roman"/>
          <w:sz w:val="20"/>
          <w:szCs w:val="20"/>
          <w:lang w:val="en-US"/>
        </w:rPr>
        <w:t>71 (95% CI</w:t>
      </w:r>
      <w:r w:rsidR="001A665A">
        <w:rPr>
          <w:rFonts w:ascii="Times New Roman" w:hAnsi="Times New Roman" w:cs="Times New Roman"/>
          <w:sz w:val="20"/>
          <w:szCs w:val="20"/>
          <w:lang w:val="en-US"/>
        </w:rPr>
        <w:t>,</w:t>
      </w:r>
      <w:r w:rsidR="00D4540B" w:rsidRPr="00401693">
        <w:rPr>
          <w:rFonts w:ascii="Times New Roman" w:hAnsi="Times New Roman" w:cs="Times New Roman"/>
          <w:sz w:val="20"/>
          <w:szCs w:val="20"/>
          <w:lang w:val="en-US"/>
        </w:rPr>
        <w:t xml:space="preserve"> </w:t>
      </w:r>
      <w:r w:rsidR="004624D1">
        <w:rPr>
          <w:rFonts w:ascii="Times New Roman" w:hAnsi="Times New Roman" w:cs="Times New Roman"/>
          <w:sz w:val="20"/>
          <w:szCs w:val="20"/>
          <w:lang w:val="en-US"/>
        </w:rPr>
        <w:t>0</w:t>
      </w:r>
      <w:r w:rsidR="00D4540B" w:rsidRPr="00401693">
        <w:rPr>
          <w:rFonts w:ascii="Times New Roman" w:hAnsi="Times New Roman" w:cs="Times New Roman"/>
          <w:sz w:val="20"/>
          <w:szCs w:val="20"/>
          <w:lang w:val="en-US"/>
        </w:rPr>
        <w:t>.53</w:t>
      </w:r>
      <w:r w:rsidR="00F30C00">
        <w:rPr>
          <w:rStyle w:val="normaltextrun"/>
          <w:rFonts w:cs="Times New Roman"/>
          <w:color w:val="000000"/>
          <w:sz w:val="20"/>
          <w:szCs w:val="20"/>
          <w:shd w:val="clear" w:color="auto" w:fill="FFFFFF"/>
          <w:lang w:val="en-US"/>
        </w:rPr>
        <w:t xml:space="preserve"> – </w:t>
      </w:r>
      <w:r w:rsidR="004624D1">
        <w:rPr>
          <w:rFonts w:ascii="Times New Roman" w:hAnsi="Times New Roman" w:cs="Times New Roman"/>
          <w:sz w:val="20"/>
          <w:szCs w:val="20"/>
          <w:lang w:val="en-US"/>
        </w:rPr>
        <w:t>0</w:t>
      </w:r>
      <w:r w:rsidR="00D4540B" w:rsidRPr="00401693">
        <w:rPr>
          <w:rFonts w:ascii="Times New Roman" w:hAnsi="Times New Roman" w:cs="Times New Roman"/>
          <w:sz w:val="20"/>
          <w:szCs w:val="20"/>
          <w:lang w:val="en-US"/>
        </w:rPr>
        <w:t>.81)</w:t>
      </w:r>
      <w:r w:rsidRPr="00401693">
        <w:rPr>
          <w:rFonts w:ascii="Times New Roman" w:hAnsi="Times New Roman" w:cs="Times New Roman"/>
          <w:sz w:val="20"/>
          <w:szCs w:val="20"/>
          <w:lang w:val="en-US"/>
        </w:rPr>
        <w:t xml:space="preserve">. In addition, therapists verbally interviewed each </w:t>
      </w:r>
      <w:r w:rsidR="006532D3">
        <w:rPr>
          <w:rFonts w:ascii="Times New Roman" w:hAnsi="Times New Roman" w:cs="Times New Roman"/>
          <w:sz w:val="20"/>
          <w:szCs w:val="20"/>
          <w:lang w:val="en-US"/>
        </w:rPr>
        <w:t>patient</w:t>
      </w:r>
      <w:r w:rsidR="006532D3" w:rsidRPr="00401693">
        <w:rPr>
          <w:rFonts w:ascii="Times New Roman" w:hAnsi="Times New Roman" w:cs="Times New Roman"/>
          <w:sz w:val="20"/>
          <w:szCs w:val="20"/>
          <w:lang w:val="en-US"/>
        </w:rPr>
        <w:t xml:space="preserve"> </w:t>
      </w:r>
      <w:r w:rsidRPr="00401693">
        <w:rPr>
          <w:rFonts w:ascii="Times New Roman" w:hAnsi="Times New Roman" w:cs="Times New Roman"/>
          <w:sz w:val="20"/>
          <w:szCs w:val="20"/>
          <w:lang w:val="en-US"/>
        </w:rPr>
        <w:t xml:space="preserve">prior to each session about adverse events and noted them in a free text format in a therapist protocol. </w:t>
      </w:r>
      <w:r w:rsidR="005A5CB7">
        <w:rPr>
          <w:rFonts w:ascii="Times New Roman" w:hAnsi="Times New Roman" w:cs="Times New Roman"/>
          <w:sz w:val="20"/>
          <w:szCs w:val="20"/>
          <w:lang w:val="en-US"/>
        </w:rPr>
        <w:t xml:space="preserve">Verbally reported adverse events were used to determine adverse events. </w:t>
      </w:r>
    </w:p>
    <w:p w14:paraId="51DCA8F9" w14:textId="00AE6F34" w:rsidR="00F05A1F" w:rsidRPr="00401693" w:rsidRDefault="00F05A1F" w:rsidP="007A1013">
      <w:pPr>
        <w:pStyle w:val="berschrift4"/>
        <w:spacing w:before="0" w:line="240" w:lineRule="auto"/>
        <w:rPr>
          <w:rFonts w:cs="Times New Roman"/>
          <w:i w:val="0"/>
          <w:iCs w:val="0"/>
          <w:color w:val="000000" w:themeColor="text1"/>
          <w:sz w:val="20"/>
          <w:szCs w:val="20"/>
          <w:lang w:val="en-US"/>
        </w:rPr>
      </w:pPr>
    </w:p>
    <w:p w14:paraId="1F6132ED" w14:textId="77777777" w:rsidR="00820172" w:rsidRPr="00401693" w:rsidRDefault="00820172" w:rsidP="00123731">
      <w:pPr>
        <w:pStyle w:val="berschrift1"/>
        <w:spacing w:before="0" w:line="240" w:lineRule="auto"/>
        <w:rPr>
          <w:rFonts w:cs="Times New Roman"/>
          <w:sz w:val="20"/>
          <w:szCs w:val="20"/>
          <w:lang w:val="en-US"/>
        </w:rPr>
        <w:sectPr w:rsidR="00820172" w:rsidRPr="00401693" w:rsidSect="00B63AE8">
          <w:pgSz w:w="11906" w:h="16838"/>
          <w:pgMar w:top="1417" w:right="1417" w:bottom="1134" w:left="1417" w:header="708" w:footer="708" w:gutter="0"/>
          <w:cols w:space="708"/>
          <w:docGrid w:linePitch="360"/>
        </w:sectPr>
      </w:pPr>
    </w:p>
    <w:p w14:paraId="032F068E" w14:textId="33B85351" w:rsidR="00C70594" w:rsidRPr="00401693" w:rsidRDefault="00C70594" w:rsidP="00811EEF">
      <w:pPr>
        <w:pStyle w:val="berschrift1"/>
        <w:numPr>
          <w:ilvl w:val="0"/>
          <w:numId w:val="13"/>
        </w:numPr>
        <w:spacing w:before="0" w:line="240" w:lineRule="auto"/>
        <w:ind w:left="426" w:hanging="426"/>
        <w:jc w:val="both"/>
        <w:rPr>
          <w:rFonts w:cs="Times New Roman"/>
          <w:sz w:val="24"/>
          <w:szCs w:val="24"/>
          <w:lang w:val="en-US"/>
        </w:rPr>
      </w:pPr>
      <w:r w:rsidRPr="00401693">
        <w:rPr>
          <w:rFonts w:cs="Times New Roman"/>
          <w:sz w:val="24"/>
          <w:szCs w:val="24"/>
          <w:lang w:val="en-US"/>
        </w:rPr>
        <w:lastRenderedPageBreak/>
        <w:t>Supplementary Results</w:t>
      </w:r>
    </w:p>
    <w:p w14:paraId="41611534" w14:textId="1057372D" w:rsidR="00C16B81" w:rsidRPr="00401693" w:rsidRDefault="00C16B81" w:rsidP="00811EEF">
      <w:pPr>
        <w:spacing w:before="0" w:after="0" w:line="240" w:lineRule="auto"/>
        <w:jc w:val="both"/>
        <w:rPr>
          <w:lang w:val="en-US"/>
        </w:rPr>
      </w:pPr>
    </w:p>
    <w:p w14:paraId="402400C6" w14:textId="55C049AE" w:rsidR="009216B9" w:rsidRPr="006A104F" w:rsidRDefault="009216B9" w:rsidP="00811EEF">
      <w:pPr>
        <w:pStyle w:val="Listenabsatz"/>
        <w:numPr>
          <w:ilvl w:val="1"/>
          <w:numId w:val="13"/>
        </w:numPr>
        <w:spacing w:before="0" w:after="0" w:line="240" w:lineRule="auto"/>
        <w:ind w:left="426" w:hanging="426"/>
        <w:contextualSpacing w:val="0"/>
        <w:jc w:val="both"/>
        <w:rPr>
          <w:b/>
          <w:bCs/>
          <w:spacing w:val="-1"/>
          <w:sz w:val="20"/>
          <w:szCs w:val="18"/>
          <w:lang w:val="en-US"/>
        </w:rPr>
      </w:pPr>
      <w:r w:rsidRPr="006A104F">
        <w:rPr>
          <w:b/>
          <w:bCs/>
          <w:spacing w:val="-1"/>
          <w:sz w:val="20"/>
          <w:szCs w:val="18"/>
          <w:lang w:val="en-US"/>
        </w:rPr>
        <w:t>Control variables at baseline</w:t>
      </w:r>
    </w:p>
    <w:p w14:paraId="1921A05E" w14:textId="77777777" w:rsidR="002E55F8" w:rsidRPr="006A104F" w:rsidRDefault="002E55F8" w:rsidP="00811EEF">
      <w:pPr>
        <w:pStyle w:val="Listenabsatz"/>
        <w:spacing w:before="0" w:after="0" w:line="240" w:lineRule="auto"/>
        <w:ind w:left="0"/>
        <w:contextualSpacing w:val="0"/>
        <w:jc w:val="both"/>
        <w:rPr>
          <w:bCs/>
          <w:spacing w:val="-1"/>
          <w:sz w:val="20"/>
          <w:szCs w:val="18"/>
          <w:lang w:val="en-US"/>
        </w:rPr>
      </w:pPr>
    </w:p>
    <w:p w14:paraId="4CD7787E" w14:textId="415A4558" w:rsidR="002E55F8" w:rsidRPr="006A104F" w:rsidRDefault="002E55F8" w:rsidP="00811EEF">
      <w:pPr>
        <w:pStyle w:val="Listenabsatz"/>
        <w:spacing w:before="0" w:after="0" w:line="240" w:lineRule="auto"/>
        <w:ind w:left="0"/>
        <w:contextualSpacing w:val="0"/>
        <w:jc w:val="both"/>
        <w:rPr>
          <w:b/>
          <w:bCs/>
          <w:spacing w:val="-1"/>
          <w:sz w:val="20"/>
          <w:szCs w:val="18"/>
          <w:lang w:val="en-US"/>
        </w:rPr>
      </w:pPr>
      <w:r w:rsidRPr="006A104F">
        <w:rPr>
          <w:bCs/>
          <w:spacing w:val="-1"/>
          <w:sz w:val="20"/>
          <w:szCs w:val="18"/>
          <w:lang w:val="en-US"/>
        </w:rPr>
        <w:t xml:space="preserve">As shown in </w:t>
      </w:r>
      <w:proofErr w:type="spellStart"/>
      <w:r w:rsidRPr="006A104F">
        <w:rPr>
          <w:bCs/>
          <w:spacing w:val="-1"/>
          <w:sz w:val="20"/>
          <w:szCs w:val="18"/>
          <w:lang w:val="en-US"/>
        </w:rPr>
        <w:t>eTable</w:t>
      </w:r>
      <w:proofErr w:type="spellEnd"/>
      <w:r w:rsidRPr="006A104F">
        <w:rPr>
          <w:bCs/>
          <w:spacing w:val="-1"/>
          <w:sz w:val="20"/>
          <w:szCs w:val="18"/>
          <w:lang w:val="en-US"/>
        </w:rPr>
        <w:t xml:space="preserve"> </w:t>
      </w:r>
      <w:r w:rsidR="00F76B79">
        <w:rPr>
          <w:bCs/>
          <w:spacing w:val="-1"/>
          <w:sz w:val="20"/>
          <w:szCs w:val="18"/>
          <w:lang w:val="en-US"/>
        </w:rPr>
        <w:t>3</w:t>
      </w:r>
      <w:r w:rsidRPr="006A104F">
        <w:rPr>
          <w:bCs/>
          <w:spacing w:val="-1"/>
          <w:sz w:val="20"/>
          <w:szCs w:val="18"/>
          <w:lang w:val="en-US"/>
        </w:rPr>
        <w:t xml:space="preserve">, intervention and control arms did not differ significantly in core executive functions necessary for regulation abilities during NF and the level of intelligence. </w:t>
      </w:r>
    </w:p>
    <w:p w14:paraId="403E710D" w14:textId="77777777" w:rsidR="009216B9" w:rsidRPr="006A104F" w:rsidRDefault="009216B9" w:rsidP="00F9772D">
      <w:pPr>
        <w:spacing w:before="0" w:after="0" w:line="240" w:lineRule="auto"/>
        <w:rPr>
          <w:rFonts w:ascii="Arial" w:hAnsi="Arial" w:cs="Arial"/>
          <w:szCs w:val="20"/>
          <w:lang w:val="en-US"/>
        </w:rPr>
      </w:pPr>
    </w:p>
    <w:p w14:paraId="3683DC09" w14:textId="24F04AA1" w:rsidR="009216B9" w:rsidRPr="00001F08" w:rsidRDefault="009216B9" w:rsidP="00F9772D">
      <w:pPr>
        <w:spacing w:before="0" w:after="0" w:line="240" w:lineRule="auto"/>
        <w:rPr>
          <w:b/>
          <w:bCs/>
          <w:spacing w:val="-1"/>
          <w:sz w:val="20"/>
          <w:szCs w:val="18"/>
          <w:lang w:val="en-US"/>
        </w:rPr>
      </w:pPr>
      <w:proofErr w:type="spellStart"/>
      <w:r w:rsidRPr="006A104F">
        <w:rPr>
          <w:rFonts w:ascii="Arial" w:hAnsi="Arial" w:cs="Arial"/>
          <w:b/>
          <w:bCs/>
          <w:szCs w:val="20"/>
          <w:lang w:val="en-US"/>
        </w:rPr>
        <w:t>eTable</w:t>
      </w:r>
      <w:proofErr w:type="spellEnd"/>
      <w:r w:rsidRPr="006A104F">
        <w:rPr>
          <w:rFonts w:ascii="Arial" w:hAnsi="Arial" w:cs="Arial"/>
          <w:b/>
          <w:bCs/>
          <w:szCs w:val="20"/>
          <w:lang w:val="en-US"/>
        </w:rPr>
        <w:t xml:space="preserve"> </w:t>
      </w:r>
      <w:r w:rsidR="00747CA3">
        <w:rPr>
          <w:rFonts w:ascii="Arial" w:hAnsi="Arial" w:cs="Arial"/>
          <w:b/>
          <w:bCs/>
          <w:szCs w:val="20"/>
          <w:lang w:val="en-US"/>
        </w:rPr>
        <w:t>3</w:t>
      </w:r>
      <w:r w:rsidRPr="006A104F">
        <w:rPr>
          <w:rFonts w:ascii="Arial" w:hAnsi="Arial" w:cs="Arial"/>
          <w:b/>
          <w:bCs/>
          <w:szCs w:val="20"/>
          <w:lang w:val="en-US"/>
        </w:rPr>
        <w:t>. Control variables at baseline</w:t>
      </w:r>
      <w:r>
        <w:rPr>
          <w:rFonts w:ascii="Arial" w:hAnsi="Arial" w:cs="Arial"/>
          <w:b/>
          <w:bCs/>
          <w:szCs w:val="20"/>
          <w:lang w:val="en-US"/>
        </w:rPr>
        <w:t xml:space="preserve"> </w:t>
      </w:r>
    </w:p>
    <w:tbl>
      <w:tblPr>
        <w:tblStyle w:val="Tabellenraster"/>
        <w:tblW w:w="9132" w:type="dxa"/>
        <w:tblLook w:val="04A0" w:firstRow="1" w:lastRow="0" w:firstColumn="1" w:lastColumn="0" w:noHBand="0" w:noVBand="1"/>
      </w:tblPr>
      <w:tblGrid>
        <w:gridCol w:w="3110"/>
        <w:gridCol w:w="2051"/>
        <w:gridCol w:w="1778"/>
        <w:gridCol w:w="1701"/>
        <w:gridCol w:w="492"/>
      </w:tblGrid>
      <w:tr w:rsidR="009216B9" w:rsidRPr="008B31E3" w14:paraId="152B866D" w14:textId="77777777" w:rsidTr="00F95411">
        <w:tc>
          <w:tcPr>
            <w:tcW w:w="3112" w:type="dxa"/>
          </w:tcPr>
          <w:p w14:paraId="7B9D16B7" w14:textId="77777777" w:rsidR="009216B9" w:rsidRPr="00811EEF" w:rsidRDefault="009216B9" w:rsidP="00F9772D">
            <w:pPr>
              <w:spacing w:before="0" w:after="0" w:line="240" w:lineRule="auto"/>
              <w:rPr>
                <w:rFonts w:ascii="Arial" w:hAnsi="Arial" w:cs="Arial"/>
                <w:b/>
                <w:bCs/>
                <w:spacing w:val="-1"/>
                <w:sz w:val="20"/>
                <w:szCs w:val="20"/>
                <w:lang w:val="en-US"/>
              </w:rPr>
            </w:pPr>
          </w:p>
        </w:tc>
        <w:tc>
          <w:tcPr>
            <w:tcW w:w="2051" w:type="dxa"/>
          </w:tcPr>
          <w:p w14:paraId="547D5554" w14:textId="5A7C0972" w:rsidR="009216B9" w:rsidRPr="00811EEF" w:rsidRDefault="009216B9" w:rsidP="00F9772D">
            <w:pPr>
              <w:spacing w:before="0" w:after="0" w:line="240" w:lineRule="auto"/>
              <w:jc w:val="center"/>
              <w:rPr>
                <w:rFonts w:ascii="Arial" w:hAnsi="Arial" w:cs="Arial"/>
                <w:b/>
                <w:bCs/>
                <w:spacing w:val="-1"/>
                <w:sz w:val="20"/>
                <w:szCs w:val="20"/>
                <w:lang w:val="en-US"/>
              </w:rPr>
            </w:pPr>
            <w:proofErr w:type="spellStart"/>
            <w:r w:rsidRPr="00811EEF">
              <w:rPr>
                <w:rFonts w:ascii="Arial" w:hAnsi="Arial" w:cs="Arial"/>
                <w:b/>
                <w:sz w:val="20"/>
                <w:szCs w:val="20"/>
                <w:lang w:val="en-US"/>
              </w:rPr>
              <w:t>rtfNIRS</w:t>
            </w:r>
            <w:proofErr w:type="spellEnd"/>
            <w:r w:rsidRPr="00811EEF">
              <w:rPr>
                <w:rFonts w:ascii="Arial" w:hAnsi="Arial" w:cs="Arial"/>
                <w:b/>
                <w:sz w:val="20"/>
                <w:szCs w:val="20"/>
                <w:lang w:val="en-US"/>
              </w:rPr>
              <w:t>-NF (</w:t>
            </w:r>
            <w:r w:rsidRPr="00811EEF">
              <w:rPr>
                <w:rFonts w:ascii="Arial" w:hAnsi="Arial" w:cs="Arial"/>
                <w:b/>
                <w:i/>
                <w:iCs/>
                <w:sz w:val="20"/>
                <w:szCs w:val="20"/>
                <w:lang w:val="en-US"/>
              </w:rPr>
              <w:t>n</w:t>
            </w:r>
            <w:r w:rsidRPr="00811EEF">
              <w:rPr>
                <w:rFonts w:ascii="Arial" w:hAnsi="Arial" w:cs="Arial"/>
                <w:b/>
                <w:sz w:val="20"/>
                <w:szCs w:val="20"/>
                <w:lang w:val="en-US"/>
              </w:rPr>
              <w:t xml:space="preserve"> = 23)</w:t>
            </w:r>
          </w:p>
        </w:tc>
        <w:tc>
          <w:tcPr>
            <w:tcW w:w="1778" w:type="dxa"/>
          </w:tcPr>
          <w:p w14:paraId="0343602F" w14:textId="53D30099" w:rsidR="009216B9" w:rsidRPr="00811EEF" w:rsidRDefault="009216B9" w:rsidP="0069159B">
            <w:pPr>
              <w:spacing w:before="0" w:after="0" w:line="240" w:lineRule="auto"/>
              <w:jc w:val="center"/>
              <w:rPr>
                <w:rFonts w:ascii="Arial" w:hAnsi="Arial" w:cs="Arial"/>
                <w:b/>
                <w:bCs/>
                <w:spacing w:val="-1"/>
                <w:sz w:val="20"/>
                <w:szCs w:val="20"/>
                <w:lang w:val="en-US"/>
              </w:rPr>
            </w:pPr>
            <w:r w:rsidRPr="00811EEF">
              <w:rPr>
                <w:rFonts w:ascii="Arial" w:hAnsi="Arial" w:cs="Arial"/>
                <w:b/>
                <w:bCs/>
                <w:spacing w:val="-1"/>
                <w:sz w:val="20"/>
                <w:szCs w:val="20"/>
                <w:lang w:val="en-US"/>
              </w:rPr>
              <w:t>EEG-NF (</w:t>
            </w:r>
            <w:r w:rsidRPr="00811EEF">
              <w:rPr>
                <w:rFonts w:ascii="Arial" w:hAnsi="Arial" w:cs="Arial"/>
                <w:b/>
                <w:bCs/>
                <w:i/>
                <w:iCs/>
                <w:spacing w:val="-1"/>
                <w:sz w:val="20"/>
                <w:szCs w:val="20"/>
                <w:lang w:val="en-US"/>
              </w:rPr>
              <w:t>n</w:t>
            </w:r>
            <w:r w:rsidRPr="00811EEF">
              <w:rPr>
                <w:rFonts w:ascii="Arial" w:hAnsi="Arial" w:cs="Arial"/>
                <w:b/>
                <w:bCs/>
                <w:spacing w:val="-1"/>
                <w:sz w:val="20"/>
                <w:szCs w:val="20"/>
                <w:lang w:val="en-US"/>
              </w:rPr>
              <w:t xml:space="preserve"> = 24)</w:t>
            </w:r>
          </w:p>
        </w:tc>
        <w:tc>
          <w:tcPr>
            <w:tcW w:w="1701" w:type="dxa"/>
          </w:tcPr>
          <w:p w14:paraId="4ACD9303" w14:textId="60CAD847" w:rsidR="009216B9" w:rsidRPr="00811EEF" w:rsidRDefault="009216B9" w:rsidP="00F9772D">
            <w:pPr>
              <w:spacing w:before="0" w:after="0" w:line="240" w:lineRule="auto"/>
              <w:jc w:val="center"/>
              <w:rPr>
                <w:rFonts w:ascii="Arial" w:hAnsi="Arial" w:cs="Arial"/>
                <w:b/>
                <w:bCs/>
                <w:spacing w:val="-1"/>
                <w:sz w:val="20"/>
                <w:szCs w:val="20"/>
                <w:lang w:val="en-US"/>
              </w:rPr>
            </w:pPr>
            <w:r w:rsidRPr="00811EEF">
              <w:rPr>
                <w:rFonts w:ascii="Arial" w:hAnsi="Arial" w:cs="Arial"/>
                <w:b/>
                <w:bCs/>
                <w:spacing w:val="-1"/>
                <w:sz w:val="20"/>
                <w:szCs w:val="20"/>
                <w:lang w:val="en-US"/>
              </w:rPr>
              <w:t>Control (</w:t>
            </w:r>
            <w:r w:rsidRPr="00811EEF">
              <w:rPr>
                <w:rFonts w:ascii="Arial" w:hAnsi="Arial" w:cs="Arial"/>
                <w:b/>
                <w:bCs/>
                <w:i/>
                <w:iCs/>
                <w:spacing w:val="-1"/>
                <w:sz w:val="20"/>
                <w:szCs w:val="20"/>
                <w:lang w:val="en-US"/>
              </w:rPr>
              <w:t>n</w:t>
            </w:r>
            <w:r w:rsidRPr="00811EEF">
              <w:rPr>
                <w:rFonts w:ascii="Arial" w:hAnsi="Arial" w:cs="Arial"/>
                <w:b/>
                <w:bCs/>
                <w:spacing w:val="-1"/>
                <w:sz w:val="20"/>
                <w:szCs w:val="20"/>
                <w:lang w:val="en-US"/>
              </w:rPr>
              <w:t xml:space="preserve"> = 25)</w:t>
            </w:r>
          </w:p>
        </w:tc>
        <w:tc>
          <w:tcPr>
            <w:tcW w:w="490" w:type="dxa"/>
          </w:tcPr>
          <w:p w14:paraId="4B8DACD0" w14:textId="77777777" w:rsidR="009216B9" w:rsidRPr="00811EEF" w:rsidRDefault="009216B9" w:rsidP="00F9772D">
            <w:pPr>
              <w:spacing w:before="0" w:after="0" w:line="240" w:lineRule="auto"/>
              <w:jc w:val="center"/>
              <w:rPr>
                <w:rFonts w:ascii="Arial" w:hAnsi="Arial" w:cs="Arial"/>
                <w:b/>
                <w:bCs/>
                <w:i/>
                <w:iCs/>
                <w:spacing w:val="-1"/>
                <w:sz w:val="20"/>
                <w:szCs w:val="20"/>
                <w:lang w:val="en-US"/>
              </w:rPr>
            </w:pPr>
            <w:r w:rsidRPr="00811EEF">
              <w:rPr>
                <w:rFonts w:ascii="Arial" w:hAnsi="Arial" w:cs="Arial"/>
                <w:b/>
                <w:bCs/>
                <w:i/>
                <w:iCs/>
                <w:spacing w:val="-1"/>
                <w:sz w:val="20"/>
                <w:szCs w:val="20"/>
                <w:lang w:val="en-US"/>
              </w:rPr>
              <w:t>p</w:t>
            </w:r>
          </w:p>
        </w:tc>
      </w:tr>
      <w:tr w:rsidR="009216B9" w14:paraId="096E0F8C" w14:textId="77777777" w:rsidTr="00F95411">
        <w:tc>
          <w:tcPr>
            <w:tcW w:w="3112" w:type="dxa"/>
          </w:tcPr>
          <w:p w14:paraId="41D0B56D" w14:textId="77777777" w:rsidR="009216B9" w:rsidRPr="00811EEF" w:rsidRDefault="009216B9" w:rsidP="00F9772D">
            <w:pPr>
              <w:spacing w:before="0" w:after="0" w:line="240" w:lineRule="auto"/>
              <w:rPr>
                <w:rFonts w:ascii="Arial" w:hAnsi="Arial" w:cs="Arial"/>
                <w:bCs/>
                <w:spacing w:val="-1"/>
                <w:sz w:val="20"/>
                <w:szCs w:val="20"/>
                <w:lang w:val="en-US"/>
              </w:rPr>
            </w:pPr>
            <w:r w:rsidRPr="00811EEF">
              <w:rPr>
                <w:rFonts w:ascii="Arial" w:hAnsi="Arial" w:cs="Arial"/>
                <w:bCs/>
                <w:spacing w:val="-1"/>
                <w:sz w:val="20"/>
                <w:szCs w:val="20"/>
                <w:lang w:val="en-US"/>
              </w:rPr>
              <w:t>Vigilance (WAFA)</w:t>
            </w:r>
          </w:p>
        </w:tc>
        <w:tc>
          <w:tcPr>
            <w:tcW w:w="2051" w:type="dxa"/>
          </w:tcPr>
          <w:p w14:paraId="7ECCE86A" w14:textId="7A6B765C" w:rsidR="009216B9" w:rsidRPr="00AB1010" w:rsidRDefault="0069159B" w:rsidP="00F9772D">
            <w:pPr>
              <w:spacing w:before="0" w:after="0" w:line="240" w:lineRule="auto"/>
              <w:jc w:val="center"/>
              <w:rPr>
                <w:rFonts w:ascii="Arial" w:hAnsi="Arial" w:cs="Arial"/>
                <w:b/>
                <w:bCs/>
                <w:spacing w:val="-1"/>
                <w:sz w:val="20"/>
                <w:szCs w:val="20"/>
                <w:lang w:val="en-US"/>
              </w:rPr>
            </w:pPr>
            <w:r>
              <w:rPr>
                <w:rFonts w:ascii="Arial" w:hAnsi="Arial" w:cs="Arial"/>
                <w:b/>
                <w:bCs/>
                <w:spacing w:val="-1"/>
                <w:sz w:val="20"/>
                <w:szCs w:val="20"/>
                <w:lang w:val="en-US"/>
              </w:rPr>
              <w:t>Mean (SD)</w:t>
            </w:r>
          </w:p>
        </w:tc>
        <w:tc>
          <w:tcPr>
            <w:tcW w:w="1778" w:type="dxa"/>
          </w:tcPr>
          <w:p w14:paraId="15FD3833" w14:textId="75ABD33B" w:rsidR="009216B9" w:rsidRPr="0052758C" w:rsidRDefault="0069159B" w:rsidP="00F9772D">
            <w:pPr>
              <w:spacing w:before="0" w:after="0" w:line="240" w:lineRule="auto"/>
              <w:jc w:val="center"/>
              <w:rPr>
                <w:rFonts w:ascii="Arial" w:hAnsi="Arial" w:cs="Arial"/>
                <w:b/>
                <w:bCs/>
                <w:spacing w:val="-1"/>
                <w:sz w:val="20"/>
                <w:szCs w:val="20"/>
                <w:lang w:val="en-US"/>
              </w:rPr>
            </w:pPr>
            <w:r>
              <w:rPr>
                <w:rFonts w:ascii="Arial" w:hAnsi="Arial" w:cs="Arial"/>
                <w:b/>
                <w:bCs/>
                <w:spacing w:val="-1"/>
                <w:sz w:val="20"/>
                <w:szCs w:val="20"/>
                <w:lang w:val="en-US"/>
              </w:rPr>
              <w:t>Mean (SD)</w:t>
            </w:r>
          </w:p>
        </w:tc>
        <w:tc>
          <w:tcPr>
            <w:tcW w:w="1701" w:type="dxa"/>
          </w:tcPr>
          <w:p w14:paraId="2E61C296" w14:textId="3CFC5739" w:rsidR="009216B9" w:rsidRPr="0052758C" w:rsidRDefault="0069159B" w:rsidP="00F9772D">
            <w:pPr>
              <w:spacing w:before="0" w:after="0" w:line="240" w:lineRule="auto"/>
              <w:jc w:val="center"/>
              <w:rPr>
                <w:rFonts w:ascii="Arial" w:hAnsi="Arial" w:cs="Arial"/>
                <w:b/>
                <w:bCs/>
                <w:spacing w:val="-1"/>
                <w:sz w:val="20"/>
                <w:szCs w:val="20"/>
                <w:lang w:val="en-US"/>
              </w:rPr>
            </w:pPr>
            <w:r>
              <w:rPr>
                <w:rFonts w:ascii="Arial" w:hAnsi="Arial" w:cs="Arial"/>
                <w:b/>
                <w:bCs/>
                <w:spacing w:val="-1"/>
                <w:sz w:val="20"/>
                <w:szCs w:val="20"/>
                <w:lang w:val="en-US"/>
              </w:rPr>
              <w:t>Mean (SD)</w:t>
            </w:r>
          </w:p>
        </w:tc>
        <w:tc>
          <w:tcPr>
            <w:tcW w:w="490" w:type="dxa"/>
          </w:tcPr>
          <w:p w14:paraId="7772C7F6" w14:textId="77777777" w:rsidR="009216B9" w:rsidRPr="0052758C" w:rsidRDefault="009216B9" w:rsidP="00F9772D">
            <w:pPr>
              <w:spacing w:before="0" w:after="0" w:line="240" w:lineRule="auto"/>
              <w:jc w:val="center"/>
              <w:rPr>
                <w:rFonts w:ascii="Arial" w:hAnsi="Arial" w:cs="Arial"/>
                <w:b/>
                <w:bCs/>
                <w:spacing w:val="-1"/>
                <w:sz w:val="20"/>
                <w:szCs w:val="20"/>
                <w:lang w:val="en-US"/>
              </w:rPr>
            </w:pPr>
          </w:p>
        </w:tc>
      </w:tr>
      <w:tr w:rsidR="009216B9" w14:paraId="37BEED90" w14:textId="77777777" w:rsidTr="00F95411">
        <w:tc>
          <w:tcPr>
            <w:tcW w:w="3112" w:type="dxa"/>
          </w:tcPr>
          <w:p w14:paraId="5E5725FB" w14:textId="77777777" w:rsidR="009216B9" w:rsidRPr="0052758C" w:rsidRDefault="009216B9" w:rsidP="00F9772D">
            <w:pPr>
              <w:spacing w:before="0" w:after="0" w:line="240" w:lineRule="auto"/>
              <w:rPr>
                <w:rFonts w:ascii="Arial" w:hAnsi="Arial" w:cs="Arial"/>
                <w:bCs/>
                <w:spacing w:val="-1"/>
                <w:sz w:val="20"/>
                <w:szCs w:val="20"/>
                <w:lang w:val="en-US"/>
              </w:rPr>
            </w:pPr>
            <w:r w:rsidRPr="0052758C">
              <w:rPr>
                <w:rFonts w:ascii="Arial" w:hAnsi="Arial" w:cs="Arial"/>
                <w:bCs/>
                <w:spacing w:val="-1"/>
                <w:sz w:val="20"/>
                <w:szCs w:val="20"/>
                <w:lang w:val="en-US"/>
              </w:rPr>
              <w:t xml:space="preserve">  Reaction time (subtest 1, </w:t>
            </w:r>
            <w:proofErr w:type="spellStart"/>
            <w:r w:rsidRPr="0052758C">
              <w:rPr>
                <w:rFonts w:ascii="Arial" w:hAnsi="Arial" w:cs="Arial"/>
                <w:bCs/>
                <w:spacing w:val="-1"/>
                <w:sz w:val="20"/>
                <w:szCs w:val="20"/>
                <w:lang w:val="en-US"/>
              </w:rPr>
              <w:t>ms</w:t>
            </w:r>
            <w:proofErr w:type="spellEnd"/>
            <w:r w:rsidRPr="0052758C">
              <w:rPr>
                <w:rFonts w:ascii="Arial" w:hAnsi="Arial" w:cs="Arial"/>
                <w:bCs/>
                <w:spacing w:val="-1"/>
                <w:sz w:val="20"/>
                <w:szCs w:val="20"/>
                <w:lang w:val="en-US"/>
              </w:rPr>
              <w:t>)</w:t>
            </w:r>
          </w:p>
        </w:tc>
        <w:tc>
          <w:tcPr>
            <w:tcW w:w="2051" w:type="dxa"/>
          </w:tcPr>
          <w:p w14:paraId="5058E9E5"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286 (43)</w:t>
            </w:r>
          </w:p>
        </w:tc>
        <w:tc>
          <w:tcPr>
            <w:tcW w:w="1778" w:type="dxa"/>
          </w:tcPr>
          <w:p w14:paraId="7E11DC9D"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288 (46)</w:t>
            </w:r>
          </w:p>
        </w:tc>
        <w:tc>
          <w:tcPr>
            <w:tcW w:w="1701" w:type="dxa"/>
          </w:tcPr>
          <w:p w14:paraId="0E497EDB"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274 (45)</w:t>
            </w:r>
          </w:p>
        </w:tc>
        <w:tc>
          <w:tcPr>
            <w:tcW w:w="490" w:type="dxa"/>
          </w:tcPr>
          <w:p w14:paraId="349448F0"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.50</w:t>
            </w:r>
          </w:p>
        </w:tc>
      </w:tr>
      <w:tr w:rsidR="009216B9" w14:paraId="2D0B324C" w14:textId="77777777" w:rsidTr="00F95411">
        <w:tc>
          <w:tcPr>
            <w:tcW w:w="3112" w:type="dxa"/>
          </w:tcPr>
          <w:p w14:paraId="32AC8701" w14:textId="77777777" w:rsidR="009216B9" w:rsidRPr="0052758C" w:rsidRDefault="009216B9" w:rsidP="00F9772D">
            <w:pPr>
              <w:spacing w:before="0" w:after="0" w:line="240" w:lineRule="auto"/>
              <w:rPr>
                <w:rFonts w:ascii="Arial" w:hAnsi="Arial" w:cs="Arial"/>
                <w:b/>
                <w:bCs/>
                <w:spacing w:val="-1"/>
                <w:sz w:val="20"/>
                <w:szCs w:val="20"/>
                <w:lang w:val="en-US"/>
              </w:rPr>
            </w:pPr>
            <w:r w:rsidRPr="00FE52D8">
              <w:rPr>
                <w:rFonts w:ascii="Arial" w:hAnsi="Arial" w:cs="Arial"/>
                <w:bCs/>
                <w:spacing w:val="-1"/>
                <w:sz w:val="20"/>
                <w:szCs w:val="20"/>
                <w:lang w:val="en-US"/>
              </w:rPr>
              <w:t xml:space="preserve">  </w:t>
            </w:r>
            <w:r w:rsidRPr="0052758C">
              <w:rPr>
                <w:rFonts w:ascii="Arial" w:hAnsi="Arial" w:cs="Arial"/>
                <w:bCs/>
                <w:spacing w:val="-1"/>
                <w:sz w:val="20"/>
                <w:szCs w:val="20"/>
                <w:lang w:val="en-US"/>
              </w:rPr>
              <w:t xml:space="preserve">Reaction time (subtest 2, </w:t>
            </w:r>
            <w:proofErr w:type="spellStart"/>
            <w:r w:rsidRPr="0052758C">
              <w:rPr>
                <w:rFonts w:ascii="Arial" w:hAnsi="Arial" w:cs="Arial"/>
                <w:bCs/>
                <w:spacing w:val="-1"/>
                <w:sz w:val="20"/>
                <w:szCs w:val="20"/>
                <w:lang w:val="en-US"/>
              </w:rPr>
              <w:t>ms</w:t>
            </w:r>
            <w:proofErr w:type="spellEnd"/>
            <w:r w:rsidRPr="0052758C">
              <w:rPr>
                <w:rFonts w:ascii="Arial" w:hAnsi="Arial" w:cs="Arial"/>
                <w:bCs/>
                <w:spacing w:val="-1"/>
                <w:sz w:val="20"/>
                <w:szCs w:val="20"/>
                <w:lang w:val="en-US"/>
              </w:rPr>
              <w:t>)</w:t>
            </w:r>
          </w:p>
        </w:tc>
        <w:tc>
          <w:tcPr>
            <w:tcW w:w="2051" w:type="dxa"/>
          </w:tcPr>
          <w:p w14:paraId="1FC3F51A"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274 (46)</w:t>
            </w:r>
          </w:p>
        </w:tc>
        <w:tc>
          <w:tcPr>
            <w:tcW w:w="1778" w:type="dxa"/>
          </w:tcPr>
          <w:p w14:paraId="3B9EA1B7"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257 (68)</w:t>
            </w:r>
          </w:p>
        </w:tc>
        <w:tc>
          <w:tcPr>
            <w:tcW w:w="1701" w:type="dxa"/>
          </w:tcPr>
          <w:p w14:paraId="4FAEB6F5"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267 (68)</w:t>
            </w:r>
          </w:p>
        </w:tc>
        <w:tc>
          <w:tcPr>
            <w:tcW w:w="490" w:type="dxa"/>
          </w:tcPr>
          <w:p w14:paraId="7CADA7CC"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.65</w:t>
            </w:r>
          </w:p>
        </w:tc>
      </w:tr>
      <w:tr w:rsidR="009216B9" w14:paraId="0FA9183F" w14:textId="77777777" w:rsidTr="00F95411">
        <w:tc>
          <w:tcPr>
            <w:tcW w:w="3112" w:type="dxa"/>
          </w:tcPr>
          <w:p w14:paraId="21956ABF" w14:textId="77777777" w:rsidR="009216B9" w:rsidRPr="0052758C" w:rsidRDefault="009216B9" w:rsidP="00F9772D">
            <w:pPr>
              <w:spacing w:before="0" w:after="0" w:line="240" w:lineRule="auto"/>
              <w:rPr>
                <w:rFonts w:ascii="Arial" w:hAnsi="Arial" w:cs="Arial"/>
                <w:bCs/>
                <w:spacing w:val="-1"/>
                <w:sz w:val="20"/>
                <w:szCs w:val="20"/>
                <w:lang w:val="en-US"/>
              </w:rPr>
            </w:pPr>
            <w:r w:rsidRPr="0052758C">
              <w:rPr>
                <w:rFonts w:ascii="Arial" w:hAnsi="Arial" w:cs="Arial"/>
                <w:bCs/>
                <w:spacing w:val="-1"/>
                <w:sz w:val="20"/>
                <w:szCs w:val="20"/>
                <w:lang w:val="en-US"/>
              </w:rPr>
              <w:t xml:space="preserve">  Dispersion measure (subtest 1)</w:t>
            </w:r>
          </w:p>
        </w:tc>
        <w:tc>
          <w:tcPr>
            <w:tcW w:w="2051" w:type="dxa"/>
          </w:tcPr>
          <w:p w14:paraId="7C2CF2C1"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1.18 (0.06)</w:t>
            </w:r>
          </w:p>
        </w:tc>
        <w:tc>
          <w:tcPr>
            <w:tcW w:w="1778" w:type="dxa"/>
          </w:tcPr>
          <w:p w14:paraId="6369E05B"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1.21 (0.10)</w:t>
            </w:r>
          </w:p>
        </w:tc>
        <w:tc>
          <w:tcPr>
            <w:tcW w:w="1701" w:type="dxa"/>
          </w:tcPr>
          <w:p w14:paraId="6FD0E1D7"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1.25 (0.35)</w:t>
            </w:r>
          </w:p>
        </w:tc>
        <w:tc>
          <w:tcPr>
            <w:tcW w:w="490" w:type="dxa"/>
          </w:tcPr>
          <w:p w14:paraId="3B74ECB1"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.47</w:t>
            </w:r>
          </w:p>
        </w:tc>
      </w:tr>
      <w:tr w:rsidR="009216B9" w14:paraId="68B3DF99" w14:textId="77777777" w:rsidTr="00F95411">
        <w:tc>
          <w:tcPr>
            <w:tcW w:w="3112" w:type="dxa"/>
          </w:tcPr>
          <w:p w14:paraId="6513E979" w14:textId="77777777" w:rsidR="009216B9" w:rsidRPr="0052758C" w:rsidRDefault="009216B9" w:rsidP="00F9772D">
            <w:pPr>
              <w:spacing w:before="0" w:after="0" w:line="240" w:lineRule="auto"/>
              <w:rPr>
                <w:rFonts w:ascii="Arial" w:hAnsi="Arial" w:cs="Arial"/>
                <w:b/>
                <w:bCs/>
                <w:spacing w:val="-1"/>
                <w:sz w:val="20"/>
                <w:szCs w:val="20"/>
                <w:lang w:val="en-US"/>
              </w:rPr>
            </w:pPr>
            <w:r w:rsidRPr="0052758C">
              <w:rPr>
                <w:rFonts w:ascii="Arial" w:hAnsi="Arial" w:cs="Arial"/>
                <w:bCs/>
                <w:spacing w:val="-1"/>
                <w:sz w:val="20"/>
                <w:szCs w:val="20"/>
                <w:lang w:val="en-US"/>
              </w:rPr>
              <w:t xml:space="preserve">  Dispersion measure (subtest 2)</w:t>
            </w:r>
          </w:p>
        </w:tc>
        <w:tc>
          <w:tcPr>
            <w:tcW w:w="2051" w:type="dxa"/>
          </w:tcPr>
          <w:p w14:paraId="47F0B6D3"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1.35 (0.37)</w:t>
            </w:r>
          </w:p>
        </w:tc>
        <w:tc>
          <w:tcPr>
            <w:tcW w:w="1778" w:type="dxa"/>
          </w:tcPr>
          <w:p w14:paraId="78A29DC2"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1.89 (1.28)</w:t>
            </w:r>
          </w:p>
        </w:tc>
        <w:tc>
          <w:tcPr>
            <w:tcW w:w="1701" w:type="dxa"/>
          </w:tcPr>
          <w:p w14:paraId="118B04E7"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1.71 (1.09)</w:t>
            </w:r>
          </w:p>
        </w:tc>
        <w:tc>
          <w:tcPr>
            <w:tcW w:w="490" w:type="dxa"/>
          </w:tcPr>
          <w:p w14:paraId="1D47DB46"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.18</w:t>
            </w:r>
          </w:p>
        </w:tc>
      </w:tr>
      <w:tr w:rsidR="009216B9" w14:paraId="641EC73C" w14:textId="77777777" w:rsidTr="00F95411">
        <w:tc>
          <w:tcPr>
            <w:tcW w:w="3112" w:type="dxa"/>
          </w:tcPr>
          <w:p w14:paraId="5795E23F" w14:textId="77777777" w:rsidR="009216B9" w:rsidRPr="0052758C" w:rsidRDefault="009216B9" w:rsidP="00F9772D">
            <w:pPr>
              <w:spacing w:before="0" w:after="0" w:line="240" w:lineRule="auto"/>
              <w:rPr>
                <w:rFonts w:ascii="Arial" w:hAnsi="Arial" w:cs="Arial"/>
                <w:bCs/>
                <w:spacing w:val="-1"/>
                <w:sz w:val="20"/>
                <w:szCs w:val="20"/>
                <w:lang w:val="en-US"/>
              </w:rPr>
            </w:pPr>
            <w:r w:rsidRPr="0052758C">
              <w:rPr>
                <w:rFonts w:ascii="Arial" w:hAnsi="Arial" w:cs="Arial"/>
                <w:bCs/>
                <w:spacing w:val="-1"/>
                <w:sz w:val="20"/>
                <w:szCs w:val="20"/>
                <w:lang w:val="en-US"/>
              </w:rPr>
              <w:t>Intelligence (Raven’s CPM)</w:t>
            </w:r>
          </w:p>
        </w:tc>
        <w:tc>
          <w:tcPr>
            <w:tcW w:w="2051" w:type="dxa"/>
          </w:tcPr>
          <w:p w14:paraId="2C1579C8"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1778" w:type="dxa"/>
          </w:tcPr>
          <w:p w14:paraId="4EEDC0E7"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1701" w:type="dxa"/>
          </w:tcPr>
          <w:p w14:paraId="120E3031"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490" w:type="dxa"/>
          </w:tcPr>
          <w:p w14:paraId="455B8C36"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r>
      <w:tr w:rsidR="009216B9" w14:paraId="0F45544D" w14:textId="77777777" w:rsidTr="00F95411">
        <w:tc>
          <w:tcPr>
            <w:tcW w:w="3112" w:type="dxa"/>
          </w:tcPr>
          <w:p w14:paraId="0BCE3DEA" w14:textId="77777777" w:rsidR="009216B9" w:rsidRPr="0052758C" w:rsidRDefault="009216B9" w:rsidP="00F9772D">
            <w:pPr>
              <w:spacing w:before="0" w:after="0" w:line="240" w:lineRule="auto"/>
              <w:rPr>
                <w:rFonts w:ascii="Arial" w:hAnsi="Arial" w:cs="Arial"/>
                <w:bCs/>
                <w:spacing w:val="-1"/>
                <w:sz w:val="20"/>
                <w:szCs w:val="20"/>
                <w:lang w:val="en-US"/>
              </w:rPr>
            </w:pPr>
            <w:r w:rsidRPr="0052758C">
              <w:rPr>
                <w:rFonts w:ascii="Arial" w:hAnsi="Arial" w:cs="Arial"/>
                <w:bCs/>
                <w:spacing w:val="-1"/>
                <w:sz w:val="20"/>
                <w:szCs w:val="20"/>
                <w:lang w:val="en-US"/>
              </w:rPr>
              <w:t xml:space="preserve">  Number of correct responses</w:t>
            </w:r>
          </w:p>
        </w:tc>
        <w:tc>
          <w:tcPr>
            <w:tcW w:w="2051" w:type="dxa"/>
          </w:tcPr>
          <w:p w14:paraId="0229E9D1"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9.6 (1.9)</w:t>
            </w:r>
          </w:p>
        </w:tc>
        <w:tc>
          <w:tcPr>
            <w:tcW w:w="1778" w:type="dxa"/>
          </w:tcPr>
          <w:p w14:paraId="1CFBA60F"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10.0 (2.0)</w:t>
            </w:r>
          </w:p>
        </w:tc>
        <w:tc>
          <w:tcPr>
            <w:tcW w:w="1701" w:type="dxa"/>
          </w:tcPr>
          <w:p w14:paraId="7D1E4A97"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9.7 (2.1)</w:t>
            </w:r>
          </w:p>
        </w:tc>
        <w:tc>
          <w:tcPr>
            <w:tcW w:w="490" w:type="dxa"/>
          </w:tcPr>
          <w:p w14:paraId="0E207C18"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.77</w:t>
            </w:r>
          </w:p>
        </w:tc>
      </w:tr>
      <w:tr w:rsidR="009216B9" w:rsidRPr="000E121F" w14:paraId="2E508D60" w14:textId="77777777" w:rsidTr="00F95411">
        <w:tc>
          <w:tcPr>
            <w:tcW w:w="3112" w:type="dxa"/>
          </w:tcPr>
          <w:p w14:paraId="71BFCE8F" w14:textId="77777777" w:rsidR="009216B9" w:rsidRPr="0052758C" w:rsidRDefault="009216B9" w:rsidP="00F9772D">
            <w:pPr>
              <w:spacing w:before="0" w:after="0" w:line="240" w:lineRule="auto"/>
              <w:rPr>
                <w:rFonts w:ascii="Arial" w:hAnsi="Arial" w:cs="Arial"/>
                <w:bCs/>
                <w:spacing w:val="-1"/>
                <w:sz w:val="20"/>
                <w:szCs w:val="20"/>
                <w:lang w:val="en-US"/>
              </w:rPr>
            </w:pPr>
            <w:r w:rsidRPr="0052758C">
              <w:rPr>
                <w:rFonts w:ascii="Arial" w:hAnsi="Arial" w:cs="Arial"/>
                <w:bCs/>
                <w:spacing w:val="-1"/>
                <w:sz w:val="20"/>
                <w:szCs w:val="20"/>
                <w:lang w:val="en-US"/>
              </w:rPr>
              <w:t>Working memory (N-back task)</w:t>
            </w:r>
          </w:p>
        </w:tc>
        <w:tc>
          <w:tcPr>
            <w:tcW w:w="2051" w:type="dxa"/>
          </w:tcPr>
          <w:p w14:paraId="666433D1"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1778" w:type="dxa"/>
          </w:tcPr>
          <w:p w14:paraId="2D24BA1C"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1701" w:type="dxa"/>
          </w:tcPr>
          <w:p w14:paraId="75048E33"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c>
          <w:tcPr>
            <w:tcW w:w="490" w:type="dxa"/>
          </w:tcPr>
          <w:p w14:paraId="4AD0260D" w14:textId="77777777" w:rsidR="009216B9" w:rsidRPr="0052758C" w:rsidRDefault="009216B9" w:rsidP="00F9772D">
            <w:pPr>
              <w:spacing w:before="0" w:after="0" w:line="240" w:lineRule="auto"/>
              <w:jc w:val="center"/>
              <w:rPr>
                <w:rFonts w:ascii="Arial" w:hAnsi="Arial" w:cs="Arial"/>
                <w:bCs/>
                <w:spacing w:val="-1"/>
                <w:sz w:val="20"/>
                <w:szCs w:val="20"/>
                <w:lang w:val="en-US"/>
              </w:rPr>
            </w:pPr>
          </w:p>
        </w:tc>
      </w:tr>
      <w:tr w:rsidR="009216B9" w14:paraId="1DD30520" w14:textId="77777777" w:rsidTr="00F95411">
        <w:tc>
          <w:tcPr>
            <w:tcW w:w="3112" w:type="dxa"/>
          </w:tcPr>
          <w:p w14:paraId="634C6EBE" w14:textId="77777777" w:rsidR="009216B9" w:rsidRPr="0052758C" w:rsidRDefault="009216B9" w:rsidP="00F9772D">
            <w:pPr>
              <w:spacing w:before="0" w:after="0" w:line="240" w:lineRule="auto"/>
              <w:rPr>
                <w:rFonts w:ascii="Arial" w:hAnsi="Arial" w:cs="Arial"/>
                <w:b/>
                <w:bCs/>
                <w:spacing w:val="-1"/>
                <w:sz w:val="20"/>
                <w:szCs w:val="20"/>
                <w:lang w:val="en-US"/>
              </w:rPr>
            </w:pPr>
            <w:r w:rsidRPr="0052758C">
              <w:rPr>
                <w:rFonts w:ascii="Arial" w:hAnsi="Arial" w:cs="Arial"/>
                <w:b/>
                <w:bCs/>
                <w:spacing w:val="-1"/>
                <w:sz w:val="20"/>
                <w:szCs w:val="20"/>
                <w:lang w:val="en-US"/>
              </w:rPr>
              <w:t xml:space="preserve">  </w:t>
            </w:r>
            <w:r w:rsidRPr="0052758C">
              <w:rPr>
                <w:rFonts w:ascii="Arial" w:hAnsi="Arial" w:cs="Arial"/>
                <w:bCs/>
                <w:spacing w:val="-1"/>
                <w:sz w:val="20"/>
                <w:szCs w:val="20"/>
                <w:lang w:val="en-US"/>
              </w:rPr>
              <w:t>Number of correct responses</w:t>
            </w:r>
          </w:p>
        </w:tc>
        <w:tc>
          <w:tcPr>
            <w:tcW w:w="2051" w:type="dxa"/>
          </w:tcPr>
          <w:p w14:paraId="06416B2F"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11.1 (3.8)</w:t>
            </w:r>
          </w:p>
        </w:tc>
        <w:tc>
          <w:tcPr>
            <w:tcW w:w="1778" w:type="dxa"/>
          </w:tcPr>
          <w:p w14:paraId="16B99CBB"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12.5 (1.8)</w:t>
            </w:r>
          </w:p>
        </w:tc>
        <w:tc>
          <w:tcPr>
            <w:tcW w:w="1701" w:type="dxa"/>
          </w:tcPr>
          <w:p w14:paraId="69BE5D51"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11.3 (3.3)</w:t>
            </w:r>
          </w:p>
        </w:tc>
        <w:tc>
          <w:tcPr>
            <w:tcW w:w="490" w:type="dxa"/>
          </w:tcPr>
          <w:p w14:paraId="470ECCC9" w14:textId="77777777" w:rsidR="009216B9" w:rsidRPr="0052758C" w:rsidRDefault="009216B9" w:rsidP="00F9772D">
            <w:pPr>
              <w:spacing w:before="0" w:after="0" w:line="240" w:lineRule="auto"/>
              <w:jc w:val="center"/>
              <w:rPr>
                <w:rFonts w:ascii="Arial" w:hAnsi="Arial" w:cs="Arial"/>
                <w:bCs/>
                <w:spacing w:val="-1"/>
                <w:sz w:val="20"/>
                <w:szCs w:val="20"/>
                <w:lang w:val="en-US"/>
              </w:rPr>
            </w:pPr>
            <w:r w:rsidRPr="0052758C">
              <w:rPr>
                <w:rFonts w:ascii="Arial" w:hAnsi="Arial" w:cs="Arial"/>
                <w:bCs/>
                <w:spacing w:val="-1"/>
                <w:sz w:val="20"/>
                <w:szCs w:val="20"/>
                <w:lang w:val="en-US"/>
              </w:rPr>
              <w:t>.26</w:t>
            </w:r>
          </w:p>
        </w:tc>
      </w:tr>
    </w:tbl>
    <w:p w14:paraId="437868C1" w14:textId="61B70E7A" w:rsidR="009216B9" w:rsidRPr="008B31E3" w:rsidRDefault="009216B9" w:rsidP="0052758C">
      <w:pPr>
        <w:spacing w:before="0" w:after="0" w:line="240" w:lineRule="auto"/>
        <w:jc w:val="both"/>
        <w:rPr>
          <w:rFonts w:ascii="Arial" w:hAnsi="Arial" w:cs="Arial"/>
          <w:bCs/>
          <w:sz w:val="16"/>
          <w:szCs w:val="16"/>
          <w:lang w:val="en-US"/>
        </w:rPr>
      </w:pPr>
      <w:r w:rsidRPr="008B31E3">
        <w:rPr>
          <w:rFonts w:ascii="Arial" w:hAnsi="Arial" w:cs="Arial"/>
          <w:bCs/>
          <w:sz w:val="16"/>
          <w:szCs w:val="16"/>
          <w:lang w:val="en-US"/>
        </w:rPr>
        <w:t xml:space="preserve">Mean (SD) of control variables at baseline are presented. Note that the </w:t>
      </w:r>
      <w:r w:rsidRPr="00A81718">
        <w:rPr>
          <w:rFonts w:ascii="Arial" w:hAnsi="Arial" w:cs="Arial"/>
          <w:bCs/>
          <w:i/>
          <w:iCs/>
          <w:sz w:val="16"/>
          <w:szCs w:val="16"/>
          <w:lang w:val="en-US"/>
        </w:rPr>
        <w:t>p</w:t>
      </w:r>
      <w:r w:rsidR="00AF3449">
        <w:rPr>
          <w:rFonts w:ascii="Arial" w:hAnsi="Arial" w:cs="Arial"/>
          <w:bCs/>
          <w:sz w:val="16"/>
          <w:szCs w:val="16"/>
          <w:lang w:val="en-US"/>
        </w:rPr>
        <w:t xml:space="preserve"> </w:t>
      </w:r>
      <w:r w:rsidRPr="008B31E3">
        <w:rPr>
          <w:rFonts w:ascii="Arial" w:hAnsi="Arial" w:cs="Arial"/>
          <w:bCs/>
          <w:sz w:val="16"/>
          <w:szCs w:val="16"/>
          <w:lang w:val="en-US"/>
        </w:rPr>
        <w:t xml:space="preserve">value is not a test of significance since the null hypothesis holds due to randomization. It is a measure of the chance differences between groups. Numbers are mean ± standard deviation. </w:t>
      </w:r>
    </w:p>
    <w:p w14:paraId="7D577C91" w14:textId="752B8A38" w:rsidR="009216B9" w:rsidRPr="005A5CB7" w:rsidRDefault="009216B9" w:rsidP="0052758C">
      <w:pPr>
        <w:spacing w:before="0" w:after="0" w:line="240" w:lineRule="auto"/>
        <w:jc w:val="both"/>
        <w:rPr>
          <w:rFonts w:ascii="Arial" w:hAnsi="Arial" w:cs="Arial"/>
          <w:bCs/>
          <w:spacing w:val="-1"/>
          <w:sz w:val="16"/>
          <w:szCs w:val="16"/>
          <w:lang w:val="en-US"/>
        </w:rPr>
      </w:pPr>
      <w:r w:rsidRPr="008B31E3">
        <w:rPr>
          <w:rFonts w:ascii="Arial" w:hAnsi="Arial" w:cs="Arial"/>
          <w:bCs/>
          <w:sz w:val="16"/>
          <w:szCs w:val="16"/>
          <w:lang w:val="en-US"/>
        </w:rPr>
        <w:t>Abbreviations</w:t>
      </w:r>
      <w:r w:rsidR="004E677E">
        <w:rPr>
          <w:rFonts w:ascii="Arial" w:hAnsi="Arial" w:cs="Arial"/>
          <w:bCs/>
          <w:sz w:val="16"/>
          <w:szCs w:val="16"/>
          <w:lang w:val="en-US"/>
        </w:rPr>
        <w:t>:</w:t>
      </w:r>
      <w:r w:rsidRPr="008B31E3">
        <w:rPr>
          <w:rFonts w:ascii="Arial" w:hAnsi="Arial" w:cs="Arial"/>
          <w:bCs/>
          <w:sz w:val="16"/>
          <w:szCs w:val="16"/>
          <w:lang w:val="en-US"/>
        </w:rPr>
        <w:t xml:space="preserve"> CPM</w:t>
      </w:r>
      <w:r w:rsidR="00984C85">
        <w:rPr>
          <w:rFonts w:ascii="Arial" w:hAnsi="Arial" w:cs="Arial"/>
          <w:bCs/>
          <w:sz w:val="16"/>
          <w:szCs w:val="16"/>
          <w:lang w:val="en-US"/>
        </w:rPr>
        <w:t>,</w:t>
      </w:r>
      <w:r w:rsidRPr="008B31E3">
        <w:rPr>
          <w:rFonts w:ascii="Arial" w:hAnsi="Arial" w:cs="Arial"/>
          <w:bCs/>
          <w:sz w:val="16"/>
          <w:szCs w:val="16"/>
          <w:lang w:val="en-US"/>
        </w:rPr>
        <w:t xml:space="preserve"> Colored Progressive Matrices, </w:t>
      </w:r>
      <w:r w:rsidRPr="000E48B9">
        <w:rPr>
          <w:rFonts w:ascii="Arial" w:hAnsi="Arial" w:cs="Arial"/>
          <w:sz w:val="16"/>
          <w:szCs w:val="16"/>
          <w:lang w:val="en-US"/>
        </w:rPr>
        <w:t>EEG</w:t>
      </w:r>
      <w:r w:rsidR="00A662A3">
        <w:rPr>
          <w:rFonts w:ascii="Arial" w:hAnsi="Arial" w:cs="Arial"/>
          <w:sz w:val="16"/>
          <w:szCs w:val="16"/>
          <w:lang w:val="en-US"/>
        </w:rPr>
        <w:t>-</w:t>
      </w:r>
      <w:r w:rsidRPr="000E48B9">
        <w:rPr>
          <w:rFonts w:ascii="Arial" w:hAnsi="Arial" w:cs="Arial"/>
          <w:sz w:val="16"/>
          <w:szCs w:val="16"/>
          <w:lang w:val="en-US"/>
        </w:rPr>
        <w:t>NF, electroencephalography</w:t>
      </w:r>
      <w:r w:rsidR="00A662A3">
        <w:rPr>
          <w:rFonts w:ascii="Arial" w:hAnsi="Arial" w:cs="Arial"/>
          <w:sz w:val="16"/>
          <w:szCs w:val="16"/>
          <w:lang w:val="en-US"/>
        </w:rPr>
        <w:t>-</w:t>
      </w:r>
      <w:r w:rsidRPr="000E48B9">
        <w:rPr>
          <w:rFonts w:ascii="Arial" w:hAnsi="Arial" w:cs="Arial"/>
          <w:sz w:val="16"/>
          <w:szCs w:val="16"/>
          <w:lang w:val="en-US"/>
        </w:rPr>
        <w:t>neurofeedback</w:t>
      </w:r>
      <w:r>
        <w:rPr>
          <w:rFonts w:ascii="Arial" w:hAnsi="Arial" w:cs="Arial"/>
          <w:sz w:val="16"/>
          <w:szCs w:val="16"/>
          <w:lang w:val="en-US"/>
        </w:rPr>
        <w:t xml:space="preserve">. </w:t>
      </w:r>
      <w:proofErr w:type="spellStart"/>
      <w:r w:rsidRPr="000E48B9">
        <w:rPr>
          <w:rFonts w:ascii="Arial" w:hAnsi="Arial" w:cs="Arial"/>
          <w:sz w:val="16"/>
          <w:szCs w:val="16"/>
          <w:lang w:val="en-US"/>
        </w:rPr>
        <w:t>rtfNIRS</w:t>
      </w:r>
      <w:proofErr w:type="spellEnd"/>
      <w:r w:rsidR="00A662A3">
        <w:rPr>
          <w:rFonts w:ascii="Arial" w:hAnsi="Arial" w:cs="Arial"/>
          <w:sz w:val="16"/>
          <w:szCs w:val="16"/>
          <w:lang w:val="en-US"/>
        </w:rPr>
        <w:t>-</w:t>
      </w:r>
      <w:r w:rsidRPr="000E48B9">
        <w:rPr>
          <w:rFonts w:ascii="Arial" w:hAnsi="Arial" w:cs="Arial"/>
          <w:sz w:val="16"/>
          <w:szCs w:val="16"/>
          <w:lang w:val="en-US"/>
        </w:rPr>
        <w:t>NF, real</w:t>
      </w:r>
      <w:r w:rsidR="00A662A3">
        <w:rPr>
          <w:rFonts w:ascii="Arial" w:hAnsi="Arial" w:cs="Arial"/>
          <w:sz w:val="16"/>
          <w:szCs w:val="16"/>
          <w:lang w:val="en-US"/>
        </w:rPr>
        <w:t>-</w:t>
      </w:r>
      <w:r w:rsidRPr="000E48B9">
        <w:rPr>
          <w:rFonts w:ascii="Arial" w:hAnsi="Arial" w:cs="Arial"/>
          <w:sz w:val="16"/>
          <w:szCs w:val="16"/>
          <w:lang w:val="en-US"/>
        </w:rPr>
        <w:t>time functional near</w:t>
      </w:r>
      <w:r w:rsidR="00A662A3">
        <w:rPr>
          <w:rFonts w:ascii="Arial" w:hAnsi="Arial" w:cs="Arial"/>
          <w:sz w:val="16"/>
          <w:szCs w:val="16"/>
          <w:lang w:val="en-US"/>
        </w:rPr>
        <w:t>-</w:t>
      </w:r>
      <w:r w:rsidRPr="000E48B9">
        <w:rPr>
          <w:rFonts w:ascii="Arial" w:hAnsi="Arial" w:cs="Arial"/>
          <w:sz w:val="16"/>
          <w:szCs w:val="16"/>
          <w:lang w:val="en-US"/>
        </w:rPr>
        <w:t xml:space="preserve">infrared </w:t>
      </w:r>
      <w:r w:rsidRPr="005A5CB7">
        <w:rPr>
          <w:rFonts w:ascii="Arial" w:hAnsi="Arial" w:cs="Arial"/>
          <w:sz w:val="16"/>
          <w:szCs w:val="16"/>
          <w:lang w:val="en-US"/>
        </w:rPr>
        <w:t>spectroscopy</w:t>
      </w:r>
      <w:r w:rsidR="00A662A3">
        <w:rPr>
          <w:rFonts w:ascii="Arial" w:hAnsi="Arial" w:cs="Arial"/>
          <w:sz w:val="16"/>
          <w:szCs w:val="16"/>
          <w:lang w:val="en-US"/>
        </w:rPr>
        <w:t>-</w:t>
      </w:r>
      <w:r w:rsidRPr="005A5CB7">
        <w:rPr>
          <w:rFonts w:ascii="Arial" w:hAnsi="Arial" w:cs="Arial"/>
          <w:sz w:val="16"/>
          <w:szCs w:val="16"/>
          <w:lang w:val="en-US"/>
        </w:rPr>
        <w:t>neurofeedback</w:t>
      </w:r>
      <w:r w:rsidRPr="005A5CB7">
        <w:rPr>
          <w:rFonts w:ascii="Arial" w:hAnsi="Arial" w:cs="Arial"/>
          <w:bCs/>
          <w:sz w:val="16"/>
          <w:szCs w:val="16"/>
          <w:lang w:val="en-US"/>
        </w:rPr>
        <w:t>, WAFA</w:t>
      </w:r>
      <w:r w:rsidR="00984C85">
        <w:rPr>
          <w:rFonts w:ascii="Arial" w:hAnsi="Arial" w:cs="Arial"/>
          <w:bCs/>
          <w:sz w:val="16"/>
          <w:szCs w:val="16"/>
          <w:lang w:val="en-US"/>
        </w:rPr>
        <w:t>,</w:t>
      </w:r>
      <w:r w:rsidRPr="005A5CB7">
        <w:rPr>
          <w:rFonts w:ascii="Arial" w:hAnsi="Arial" w:cs="Arial"/>
          <w:bCs/>
          <w:sz w:val="16"/>
          <w:szCs w:val="16"/>
          <w:lang w:val="en-US"/>
        </w:rPr>
        <w:t xml:space="preserve"> </w:t>
      </w:r>
      <w:r w:rsidRPr="005A5CB7">
        <w:rPr>
          <w:rFonts w:ascii="Arial" w:hAnsi="Arial" w:cs="Arial"/>
          <w:iCs/>
          <w:sz w:val="16"/>
          <w:szCs w:val="16"/>
          <w:lang w:val="en-US"/>
        </w:rPr>
        <w:t>computerized perception and attention functions battery.</w:t>
      </w:r>
    </w:p>
    <w:p w14:paraId="6EAADEA9" w14:textId="010A0C4F" w:rsidR="009216B9" w:rsidRDefault="009216B9" w:rsidP="004E5428">
      <w:pPr>
        <w:spacing w:before="0" w:after="0" w:line="240" w:lineRule="auto"/>
        <w:jc w:val="both"/>
        <w:rPr>
          <w:b/>
          <w:bCs/>
          <w:spacing w:val="-1"/>
          <w:sz w:val="20"/>
          <w:szCs w:val="18"/>
          <w:lang w:val="en-US"/>
        </w:rPr>
      </w:pPr>
    </w:p>
    <w:p w14:paraId="0D4E7195" w14:textId="45B67BD9" w:rsidR="0045656C" w:rsidRPr="006A104F" w:rsidRDefault="0045656C" w:rsidP="004E5428">
      <w:pPr>
        <w:pStyle w:val="Listenabsatz"/>
        <w:numPr>
          <w:ilvl w:val="1"/>
          <w:numId w:val="13"/>
        </w:numPr>
        <w:spacing w:before="0" w:after="0" w:line="240" w:lineRule="auto"/>
        <w:ind w:left="426" w:hanging="426"/>
        <w:contextualSpacing w:val="0"/>
        <w:jc w:val="both"/>
        <w:rPr>
          <w:b/>
          <w:bCs/>
          <w:spacing w:val="-1"/>
          <w:sz w:val="20"/>
          <w:szCs w:val="18"/>
          <w:lang w:val="en-US"/>
        </w:rPr>
      </w:pPr>
      <w:r w:rsidRPr="006A104F">
        <w:rPr>
          <w:b/>
          <w:bCs/>
          <w:spacing w:val="-1"/>
          <w:sz w:val="20"/>
          <w:szCs w:val="18"/>
          <w:lang w:val="en-US"/>
        </w:rPr>
        <w:t>Data availability of primary and secondary outcomes</w:t>
      </w:r>
    </w:p>
    <w:p w14:paraId="7EAA53B1" w14:textId="77777777" w:rsidR="00984C85" w:rsidRPr="006A104F" w:rsidRDefault="00984C85" w:rsidP="004E5428">
      <w:pPr>
        <w:spacing w:before="0" w:after="0" w:line="240" w:lineRule="auto"/>
        <w:jc w:val="both"/>
        <w:rPr>
          <w:bCs/>
          <w:spacing w:val="-1"/>
          <w:sz w:val="20"/>
          <w:szCs w:val="18"/>
          <w:lang w:val="en-US"/>
        </w:rPr>
      </w:pPr>
    </w:p>
    <w:p w14:paraId="04BA01FC" w14:textId="4E038863" w:rsidR="00984C85" w:rsidRPr="006A104F" w:rsidRDefault="00984C85" w:rsidP="004E5428">
      <w:pPr>
        <w:spacing w:before="0" w:after="0" w:line="240" w:lineRule="auto"/>
        <w:jc w:val="both"/>
        <w:rPr>
          <w:b/>
          <w:bCs/>
          <w:spacing w:val="-1"/>
          <w:sz w:val="20"/>
          <w:szCs w:val="18"/>
          <w:lang w:val="en-US"/>
        </w:rPr>
      </w:pPr>
      <w:r w:rsidRPr="006A104F">
        <w:rPr>
          <w:bCs/>
          <w:spacing w:val="-1"/>
          <w:sz w:val="20"/>
          <w:szCs w:val="18"/>
          <w:lang w:val="en-US"/>
        </w:rPr>
        <w:t xml:space="preserve">The range of available data for the primary and secondary outcomes is presented in </w:t>
      </w:r>
      <w:proofErr w:type="spellStart"/>
      <w:r w:rsidRPr="006A104F">
        <w:rPr>
          <w:bCs/>
          <w:spacing w:val="-1"/>
          <w:sz w:val="20"/>
          <w:szCs w:val="18"/>
          <w:lang w:val="en-US"/>
        </w:rPr>
        <w:t>eTable</w:t>
      </w:r>
      <w:proofErr w:type="spellEnd"/>
      <w:r w:rsidRPr="006A104F">
        <w:rPr>
          <w:bCs/>
          <w:spacing w:val="-1"/>
          <w:sz w:val="20"/>
          <w:szCs w:val="18"/>
          <w:lang w:val="en-US"/>
        </w:rPr>
        <w:t xml:space="preserve"> </w:t>
      </w:r>
      <w:r w:rsidR="00F76B79">
        <w:rPr>
          <w:bCs/>
          <w:spacing w:val="-1"/>
          <w:sz w:val="20"/>
          <w:szCs w:val="18"/>
          <w:lang w:val="en-US"/>
        </w:rPr>
        <w:t>4</w:t>
      </w:r>
      <w:r w:rsidRPr="006A104F">
        <w:rPr>
          <w:bCs/>
          <w:spacing w:val="-1"/>
          <w:sz w:val="20"/>
          <w:szCs w:val="18"/>
          <w:lang w:val="en-US"/>
        </w:rPr>
        <w:t>. The large range arises from the fact that some variables tend to have fewer valid data, such as measures of executive functioning, whereas others, such as the primary outcome of objective binge-eating episodes, have many valid data sets.</w:t>
      </w:r>
    </w:p>
    <w:p w14:paraId="156816B5" w14:textId="77777777" w:rsidR="0045656C" w:rsidRPr="006A104F" w:rsidRDefault="0045656C" w:rsidP="00F9772D">
      <w:pPr>
        <w:spacing w:before="0" w:after="0" w:line="240" w:lineRule="auto"/>
        <w:rPr>
          <w:rFonts w:cs="Times New Roman"/>
          <w:sz w:val="20"/>
          <w:szCs w:val="20"/>
          <w:lang w:val="en-US"/>
        </w:rPr>
      </w:pPr>
    </w:p>
    <w:p w14:paraId="553BCC5C" w14:textId="0FDF6BFD" w:rsidR="0045656C" w:rsidRPr="00001F08" w:rsidRDefault="0045656C" w:rsidP="00F9772D">
      <w:pPr>
        <w:spacing w:before="0" w:after="0" w:line="240" w:lineRule="auto"/>
        <w:rPr>
          <w:b/>
          <w:bCs/>
          <w:spacing w:val="-1"/>
          <w:sz w:val="20"/>
          <w:szCs w:val="18"/>
          <w:lang w:val="en-US"/>
        </w:rPr>
      </w:pPr>
      <w:proofErr w:type="spellStart"/>
      <w:r w:rsidRPr="006A104F">
        <w:rPr>
          <w:rFonts w:ascii="Arial" w:hAnsi="Arial" w:cs="Arial"/>
          <w:b/>
          <w:bCs/>
          <w:szCs w:val="20"/>
          <w:lang w:val="en-US"/>
        </w:rPr>
        <w:t>eTable</w:t>
      </w:r>
      <w:proofErr w:type="spellEnd"/>
      <w:r w:rsidRPr="006A104F">
        <w:rPr>
          <w:rFonts w:ascii="Arial" w:hAnsi="Arial" w:cs="Arial"/>
          <w:b/>
          <w:bCs/>
          <w:szCs w:val="20"/>
          <w:lang w:val="en-US"/>
        </w:rPr>
        <w:t xml:space="preserve"> </w:t>
      </w:r>
      <w:r w:rsidR="00747CA3">
        <w:rPr>
          <w:rFonts w:ascii="Arial" w:hAnsi="Arial" w:cs="Arial"/>
          <w:b/>
          <w:bCs/>
          <w:szCs w:val="20"/>
          <w:lang w:val="en-US"/>
        </w:rPr>
        <w:t>4</w:t>
      </w:r>
      <w:r w:rsidRPr="006A104F">
        <w:rPr>
          <w:rFonts w:ascii="Arial" w:hAnsi="Arial" w:cs="Arial"/>
          <w:b/>
          <w:bCs/>
          <w:szCs w:val="20"/>
          <w:lang w:val="en-US"/>
        </w:rPr>
        <w:t xml:space="preserve">. </w:t>
      </w:r>
      <w:r w:rsidR="00E40D9A">
        <w:rPr>
          <w:rFonts w:ascii="Arial" w:hAnsi="Arial" w:cs="Arial"/>
          <w:b/>
          <w:bCs/>
          <w:szCs w:val="20"/>
          <w:lang w:val="en-US"/>
        </w:rPr>
        <w:t>N</w:t>
      </w:r>
      <w:r w:rsidRPr="00001F08">
        <w:rPr>
          <w:rFonts w:ascii="Arial" w:hAnsi="Arial" w:cs="Arial"/>
          <w:b/>
          <w:bCs/>
          <w:szCs w:val="20"/>
          <w:lang w:val="en-US"/>
        </w:rPr>
        <w:t xml:space="preserve">umber of valid data sets per arm and visit </w:t>
      </w:r>
    </w:p>
    <w:tbl>
      <w:tblPr>
        <w:tblStyle w:val="Tabellenraster"/>
        <w:tblW w:w="0" w:type="auto"/>
        <w:tblLook w:val="04A0" w:firstRow="1" w:lastRow="0" w:firstColumn="1" w:lastColumn="0" w:noHBand="0" w:noVBand="1"/>
      </w:tblPr>
      <w:tblGrid>
        <w:gridCol w:w="2528"/>
        <w:gridCol w:w="2231"/>
        <w:gridCol w:w="2094"/>
        <w:gridCol w:w="2209"/>
      </w:tblGrid>
      <w:tr w:rsidR="0045656C" w14:paraId="0286FFB6" w14:textId="77777777" w:rsidTr="003F74EA">
        <w:tc>
          <w:tcPr>
            <w:tcW w:w="2528" w:type="dxa"/>
          </w:tcPr>
          <w:p w14:paraId="721BBE82" w14:textId="77777777" w:rsidR="0045656C" w:rsidRPr="00001F08" w:rsidRDefault="0045656C" w:rsidP="00F9772D">
            <w:pPr>
              <w:spacing w:before="0" w:after="0" w:line="240" w:lineRule="auto"/>
              <w:rPr>
                <w:rFonts w:asciiTheme="minorBidi" w:hAnsiTheme="minorBidi"/>
                <w:b/>
                <w:bCs/>
                <w:spacing w:val="-1"/>
                <w:sz w:val="20"/>
                <w:szCs w:val="18"/>
                <w:lang w:val="en-US"/>
              </w:rPr>
            </w:pPr>
          </w:p>
        </w:tc>
        <w:tc>
          <w:tcPr>
            <w:tcW w:w="2231" w:type="dxa"/>
          </w:tcPr>
          <w:p w14:paraId="2D68804E" w14:textId="2729BA5D" w:rsidR="0045656C" w:rsidRPr="00001F08" w:rsidRDefault="0045656C" w:rsidP="004E5428">
            <w:pPr>
              <w:spacing w:before="0" w:after="0" w:line="240" w:lineRule="auto"/>
              <w:jc w:val="center"/>
              <w:rPr>
                <w:rFonts w:asciiTheme="minorBidi" w:hAnsiTheme="minorBidi"/>
                <w:b/>
                <w:bCs/>
                <w:spacing w:val="-1"/>
                <w:sz w:val="20"/>
                <w:szCs w:val="20"/>
                <w:lang w:val="en-US"/>
              </w:rPr>
            </w:pPr>
            <w:proofErr w:type="spellStart"/>
            <w:r w:rsidRPr="00001F08">
              <w:rPr>
                <w:rFonts w:asciiTheme="minorBidi" w:hAnsiTheme="minorBidi"/>
                <w:b/>
                <w:bCs/>
                <w:sz w:val="20"/>
                <w:szCs w:val="20"/>
                <w:lang w:val="en-US"/>
              </w:rPr>
              <w:t>rtfNIRS</w:t>
            </w:r>
            <w:proofErr w:type="spellEnd"/>
            <w:r w:rsidRPr="00001F08">
              <w:rPr>
                <w:rFonts w:asciiTheme="minorBidi" w:hAnsiTheme="minorBidi"/>
                <w:b/>
                <w:bCs/>
                <w:sz w:val="20"/>
                <w:szCs w:val="20"/>
                <w:lang w:val="en-US"/>
              </w:rPr>
              <w:t>-NF</w:t>
            </w:r>
            <w:r w:rsidR="0069159B">
              <w:rPr>
                <w:rFonts w:asciiTheme="minorBidi" w:hAnsiTheme="minorBidi"/>
                <w:b/>
                <w:bCs/>
                <w:sz w:val="20"/>
                <w:szCs w:val="20"/>
                <w:lang w:val="en-US"/>
              </w:rPr>
              <w:t xml:space="preserve"> </w:t>
            </w:r>
            <w:r w:rsidRPr="00001F08">
              <w:rPr>
                <w:rFonts w:asciiTheme="minorBidi" w:hAnsiTheme="minorBidi"/>
                <w:b/>
                <w:sz w:val="20"/>
                <w:szCs w:val="20"/>
                <w:lang w:val="en-US"/>
              </w:rPr>
              <w:t>(</w:t>
            </w:r>
            <w:r w:rsidRPr="00A81718">
              <w:rPr>
                <w:rFonts w:asciiTheme="minorBidi" w:hAnsiTheme="minorBidi"/>
                <w:b/>
                <w:i/>
                <w:iCs/>
                <w:sz w:val="20"/>
                <w:szCs w:val="20"/>
                <w:lang w:val="en-US"/>
              </w:rPr>
              <w:t>n</w:t>
            </w:r>
            <w:r w:rsidRPr="00001F08">
              <w:rPr>
                <w:rFonts w:asciiTheme="minorBidi" w:hAnsiTheme="minorBidi"/>
                <w:b/>
                <w:sz w:val="20"/>
                <w:szCs w:val="20"/>
                <w:lang w:val="en-US"/>
              </w:rPr>
              <w:t xml:space="preserve"> = 23)</w:t>
            </w:r>
          </w:p>
        </w:tc>
        <w:tc>
          <w:tcPr>
            <w:tcW w:w="2094" w:type="dxa"/>
          </w:tcPr>
          <w:p w14:paraId="1D0F0C93" w14:textId="6A9DB0F1" w:rsidR="0045656C" w:rsidRPr="00001F08" w:rsidRDefault="0045656C" w:rsidP="004E5428">
            <w:pPr>
              <w:spacing w:before="0" w:after="0" w:line="240" w:lineRule="auto"/>
              <w:jc w:val="center"/>
              <w:rPr>
                <w:rFonts w:asciiTheme="minorBidi" w:hAnsiTheme="minorBidi"/>
                <w:b/>
                <w:bCs/>
                <w:spacing w:val="-1"/>
                <w:sz w:val="20"/>
                <w:szCs w:val="20"/>
                <w:lang w:val="en-US"/>
              </w:rPr>
            </w:pPr>
            <w:r w:rsidRPr="00001F08">
              <w:rPr>
                <w:rFonts w:asciiTheme="minorBidi" w:hAnsiTheme="minorBidi"/>
                <w:b/>
                <w:bCs/>
                <w:sz w:val="20"/>
                <w:szCs w:val="20"/>
                <w:lang w:val="en-US"/>
              </w:rPr>
              <w:t>EEG-NF</w:t>
            </w:r>
            <w:r w:rsidR="0069159B">
              <w:rPr>
                <w:rFonts w:asciiTheme="minorBidi" w:hAnsiTheme="minorBidi"/>
                <w:b/>
                <w:bCs/>
                <w:sz w:val="20"/>
                <w:szCs w:val="20"/>
                <w:lang w:val="en-US"/>
              </w:rPr>
              <w:t xml:space="preserve"> </w:t>
            </w:r>
            <w:r w:rsidRPr="00001F08">
              <w:rPr>
                <w:rFonts w:asciiTheme="minorBidi" w:hAnsiTheme="minorBidi"/>
                <w:b/>
                <w:sz w:val="20"/>
                <w:szCs w:val="20"/>
                <w:lang w:val="en-US"/>
              </w:rPr>
              <w:t>(</w:t>
            </w:r>
            <w:r w:rsidRPr="00A81718">
              <w:rPr>
                <w:rFonts w:asciiTheme="minorBidi" w:hAnsiTheme="minorBidi"/>
                <w:b/>
                <w:i/>
                <w:iCs/>
                <w:sz w:val="20"/>
                <w:szCs w:val="20"/>
                <w:lang w:val="en-US"/>
              </w:rPr>
              <w:t>n</w:t>
            </w:r>
            <w:r w:rsidRPr="00001F08">
              <w:rPr>
                <w:rFonts w:asciiTheme="minorBidi" w:hAnsiTheme="minorBidi"/>
                <w:b/>
                <w:sz w:val="20"/>
                <w:szCs w:val="20"/>
                <w:lang w:val="en-US"/>
              </w:rPr>
              <w:t xml:space="preserve"> = 24)</w:t>
            </w:r>
          </w:p>
        </w:tc>
        <w:tc>
          <w:tcPr>
            <w:tcW w:w="2209" w:type="dxa"/>
          </w:tcPr>
          <w:p w14:paraId="65622DE1" w14:textId="460A0700" w:rsidR="0045656C" w:rsidRPr="00001F08" w:rsidRDefault="0045656C" w:rsidP="004E5428">
            <w:pPr>
              <w:spacing w:before="0" w:after="0" w:line="240" w:lineRule="auto"/>
              <w:jc w:val="center"/>
              <w:rPr>
                <w:rFonts w:asciiTheme="minorBidi" w:hAnsiTheme="minorBidi"/>
                <w:b/>
                <w:bCs/>
                <w:spacing w:val="-1"/>
                <w:sz w:val="20"/>
                <w:szCs w:val="20"/>
                <w:lang w:val="en-US"/>
              </w:rPr>
            </w:pPr>
            <w:r w:rsidRPr="00001F08">
              <w:rPr>
                <w:rFonts w:asciiTheme="minorBidi" w:hAnsiTheme="minorBidi"/>
                <w:b/>
                <w:bCs/>
                <w:sz w:val="20"/>
                <w:szCs w:val="20"/>
                <w:lang w:val="en-US"/>
              </w:rPr>
              <w:t>Control</w:t>
            </w:r>
            <w:r w:rsidR="0069159B">
              <w:rPr>
                <w:rFonts w:asciiTheme="minorBidi" w:hAnsiTheme="minorBidi"/>
                <w:b/>
                <w:bCs/>
                <w:sz w:val="20"/>
                <w:szCs w:val="20"/>
                <w:lang w:val="en-US"/>
              </w:rPr>
              <w:t xml:space="preserve"> </w:t>
            </w:r>
            <w:r w:rsidRPr="00001F08">
              <w:rPr>
                <w:rFonts w:asciiTheme="minorBidi" w:hAnsiTheme="minorBidi"/>
                <w:b/>
                <w:sz w:val="20"/>
                <w:szCs w:val="20"/>
                <w:lang w:val="en-US"/>
              </w:rPr>
              <w:t>(</w:t>
            </w:r>
            <w:r w:rsidRPr="00A81718">
              <w:rPr>
                <w:rFonts w:asciiTheme="minorBidi" w:hAnsiTheme="minorBidi"/>
                <w:b/>
                <w:i/>
                <w:iCs/>
                <w:sz w:val="20"/>
                <w:szCs w:val="20"/>
                <w:lang w:val="en-US"/>
              </w:rPr>
              <w:t>n</w:t>
            </w:r>
            <w:r w:rsidRPr="00001F08">
              <w:rPr>
                <w:rFonts w:asciiTheme="minorBidi" w:hAnsiTheme="minorBidi"/>
                <w:b/>
                <w:sz w:val="20"/>
                <w:szCs w:val="20"/>
                <w:lang w:val="en-US"/>
              </w:rPr>
              <w:t xml:space="preserve"> = 25)</w:t>
            </w:r>
          </w:p>
        </w:tc>
      </w:tr>
      <w:tr w:rsidR="0045656C" w:rsidRPr="00943E84" w14:paraId="4C368012" w14:textId="77777777" w:rsidTr="003F74EA">
        <w:tc>
          <w:tcPr>
            <w:tcW w:w="2528" w:type="dxa"/>
          </w:tcPr>
          <w:p w14:paraId="100C9CF9" w14:textId="77777777" w:rsidR="0045656C" w:rsidRPr="00943E84" w:rsidRDefault="0045656C" w:rsidP="00F9772D">
            <w:pPr>
              <w:spacing w:before="0" w:after="0" w:line="240" w:lineRule="auto"/>
              <w:rPr>
                <w:rFonts w:asciiTheme="minorBidi" w:hAnsiTheme="minorBidi"/>
                <w:bCs/>
                <w:spacing w:val="-1"/>
                <w:sz w:val="20"/>
                <w:szCs w:val="18"/>
                <w:lang w:val="en-US"/>
              </w:rPr>
            </w:pPr>
            <w:r w:rsidRPr="00943E84">
              <w:rPr>
                <w:rFonts w:asciiTheme="minorBidi" w:hAnsiTheme="minorBidi"/>
                <w:bCs/>
                <w:spacing w:val="-1"/>
                <w:sz w:val="20"/>
                <w:szCs w:val="18"/>
                <w:lang w:val="en-US"/>
              </w:rPr>
              <w:t>Pretreatment</w:t>
            </w:r>
          </w:p>
        </w:tc>
        <w:tc>
          <w:tcPr>
            <w:tcW w:w="2231" w:type="dxa"/>
          </w:tcPr>
          <w:p w14:paraId="4EEEA43F"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16</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23</w:t>
            </w:r>
          </w:p>
        </w:tc>
        <w:tc>
          <w:tcPr>
            <w:tcW w:w="2094" w:type="dxa"/>
          </w:tcPr>
          <w:p w14:paraId="341FE0AD"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19</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24</w:t>
            </w:r>
          </w:p>
        </w:tc>
        <w:tc>
          <w:tcPr>
            <w:tcW w:w="2209" w:type="dxa"/>
          </w:tcPr>
          <w:p w14:paraId="45FB13E1"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19</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25</w:t>
            </w:r>
          </w:p>
        </w:tc>
      </w:tr>
      <w:tr w:rsidR="0045656C" w:rsidRPr="00943E84" w14:paraId="3CE068BD" w14:textId="77777777" w:rsidTr="003F74EA">
        <w:tc>
          <w:tcPr>
            <w:tcW w:w="2528" w:type="dxa"/>
          </w:tcPr>
          <w:p w14:paraId="61DC0A81" w14:textId="77777777" w:rsidR="0045656C" w:rsidRPr="00943E84" w:rsidRDefault="0045656C" w:rsidP="00F9772D">
            <w:pPr>
              <w:spacing w:before="0" w:after="0" w:line="240" w:lineRule="auto"/>
              <w:rPr>
                <w:rFonts w:asciiTheme="minorBidi" w:hAnsiTheme="minorBidi"/>
                <w:bCs/>
                <w:spacing w:val="-1"/>
                <w:sz w:val="20"/>
                <w:szCs w:val="18"/>
                <w:lang w:val="en-US"/>
              </w:rPr>
            </w:pPr>
            <w:r w:rsidRPr="00943E84">
              <w:rPr>
                <w:rFonts w:asciiTheme="minorBidi" w:hAnsiTheme="minorBidi"/>
                <w:bCs/>
                <w:spacing w:val="-1"/>
                <w:sz w:val="20"/>
                <w:szCs w:val="18"/>
                <w:lang w:val="en-US"/>
              </w:rPr>
              <w:t>Posttreatment</w:t>
            </w:r>
          </w:p>
        </w:tc>
        <w:tc>
          <w:tcPr>
            <w:tcW w:w="2231" w:type="dxa"/>
          </w:tcPr>
          <w:p w14:paraId="518BDA24"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18</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22</w:t>
            </w:r>
          </w:p>
        </w:tc>
        <w:tc>
          <w:tcPr>
            <w:tcW w:w="2094" w:type="dxa"/>
          </w:tcPr>
          <w:p w14:paraId="7D3C8AC4"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16</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23</w:t>
            </w:r>
          </w:p>
        </w:tc>
        <w:tc>
          <w:tcPr>
            <w:tcW w:w="2209" w:type="dxa"/>
          </w:tcPr>
          <w:p w14:paraId="16A46C6E"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20</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25</w:t>
            </w:r>
          </w:p>
        </w:tc>
      </w:tr>
      <w:tr w:rsidR="0045656C" w:rsidRPr="00943E84" w14:paraId="4FC4430F" w14:textId="77777777" w:rsidTr="003F74EA">
        <w:tc>
          <w:tcPr>
            <w:tcW w:w="2528" w:type="dxa"/>
          </w:tcPr>
          <w:p w14:paraId="081EFE05" w14:textId="77777777" w:rsidR="0045656C" w:rsidRPr="00943E84" w:rsidRDefault="0045656C" w:rsidP="00F9772D">
            <w:pPr>
              <w:spacing w:before="0" w:after="0" w:line="240" w:lineRule="auto"/>
              <w:rPr>
                <w:rFonts w:asciiTheme="minorBidi" w:hAnsiTheme="minorBidi"/>
                <w:bCs/>
                <w:spacing w:val="-1"/>
                <w:sz w:val="20"/>
                <w:szCs w:val="18"/>
                <w:lang w:val="en-US"/>
              </w:rPr>
            </w:pPr>
            <w:r w:rsidRPr="00943E84">
              <w:rPr>
                <w:rFonts w:asciiTheme="minorBidi" w:hAnsiTheme="minorBidi"/>
                <w:bCs/>
                <w:spacing w:val="-1"/>
                <w:sz w:val="20"/>
                <w:szCs w:val="18"/>
                <w:lang w:val="en-US"/>
              </w:rPr>
              <w:t>Follow-up</w:t>
            </w:r>
          </w:p>
        </w:tc>
        <w:tc>
          <w:tcPr>
            <w:tcW w:w="2231" w:type="dxa"/>
          </w:tcPr>
          <w:p w14:paraId="2803B3C0"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13</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21</w:t>
            </w:r>
          </w:p>
        </w:tc>
        <w:tc>
          <w:tcPr>
            <w:tcW w:w="2094" w:type="dxa"/>
          </w:tcPr>
          <w:p w14:paraId="31138D7D"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16</w:t>
            </w:r>
            <w:r>
              <w:rPr>
                <w:rFonts w:asciiTheme="minorBidi" w:hAnsiTheme="minorBidi"/>
                <w:bCs/>
                <w:spacing w:val="-1"/>
                <w:sz w:val="20"/>
                <w:szCs w:val="18"/>
                <w:lang w:val="en-US"/>
              </w:rPr>
              <w:t xml:space="preserve"> – </w:t>
            </w:r>
            <w:r w:rsidRPr="00943E84">
              <w:rPr>
                <w:rFonts w:asciiTheme="minorBidi" w:hAnsiTheme="minorBidi"/>
                <w:bCs/>
                <w:spacing w:val="-1"/>
                <w:sz w:val="20"/>
                <w:szCs w:val="18"/>
                <w:lang w:val="en-US"/>
              </w:rPr>
              <w:t>22</w:t>
            </w:r>
          </w:p>
        </w:tc>
        <w:tc>
          <w:tcPr>
            <w:tcW w:w="2209" w:type="dxa"/>
          </w:tcPr>
          <w:p w14:paraId="5627CBDA" w14:textId="77777777" w:rsidR="0045656C" w:rsidRPr="00943E84" w:rsidRDefault="0045656C" w:rsidP="00F9772D">
            <w:pPr>
              <w:spacing w:before="0" w:after="0" w:line="240" w:lineRule="auto"/>
              <w:jc w:val="center"/>
              <w:rPr>
                <w:rFonts w:asciiTheme="minorBidi" w:hAnsiTheme="minorBidi"/>
                <w:bCs/>
                <w:spacing w:val="-1"/>
                <w:sz w:val="20"/>
                <w:szCs w:val="18"/>
                <w:lang w:val="en-US"/>
              </w:rPr>
            </w:pPr>
            <w:r w:rsidRPr="00943E84">
              <w:rPr>
                <w:rFonts w:asciiTheme="minorBidi" w:hAnsiTheme="minorBidi"/>
                <w:bCs/>
                <w:spacing w:val="-1"/>
                <w:sz w:val="20"/>
                <w:szCs w:val="18"/>
                <w:lang w:val="en-US"/>
              </w:rPr>
              <w:t>—</w:t>
            </w:r>
          </w:p>
        </w:tc>
      </w:tr>
    </w:tbl>
    <w:p w14:paraId="334C3C5D" w14:textId="7114FF79" w:rsidR="0045656C" w:rsidRPr="000E48B9" w:rsidRDefault="0045656C" w:rsidP="004E5428">
      <w:pPr>
        <w:spacing w:before="0" w:after="0" w:line="240" w:lineRule="auto"/>
        <w:jc w:val="both"/>
        <w:rPr>
          <w:rFonts w:ascii="Arial" w:hAnsi="Arial" w:cs="Arial"/>
          <w:sz w:val="16"/>
          <w:szCs w:val="16"/>
          <w:lang w:val="en-US"/>
        </w:rPr>
      </w:pPr>
      <w:r w:rsidRPr="000E48B9">
        <w:rPr>
          <w:rFonts w:ascii="Arial" w:hAnsi="Arial" w:cs="Arial"/>
          <w:sz w:val="16"/>
          <w:szCs w:val="16"/>
          <w:lang w:val="en-US"/>
        </w:rPr>
        <w:t>Abbreviations</w:t>
      </w:r>
      <w:r w:rsidR="004E677E">
        <w:rPr>
          <w:rFonts w:ascii="Arial" w:hAnsi="Arial" w:cs="Arial"/>
          <w:sz w:val="16"/>
          <w:szCs w:val="16"/>
          <w:lang w:val="en-US"/>
        </w:rPr>
        <w:t>:</w:t>
      </w:r>
      <w:r w:rsidRPr="000E48B9">
        <w:rPr>
          <w:rFonts w:ascii="Arial" w:hAnsi="Arial" w:cs="Arial"/>
          <w:sz w:val="16"/>
          <w:szCs w:val="16"/>
          <w:lang w:val="en-US"/>
        </w:rPr>
        <w:t xml:space="preserve"> EEG</w:t>
      </w:r>
      <w:r w:rsidR="00B93E29">
        <w:rPr>
          <w:rFonts w:ascii="Arial" w:hAnsi="Arial" w:cs="Arial"/>
          <w:sz w:val="16"/>
          <w:szCs w:val="16"/>
          <w:lang w:val="en-US"/>
        </w:rPr>
        <w:t>-</w:t>
      </w:r>
      <w:r w:rsidRPr="000E48B9">
        <w:rPr>
          <w:rFonts w:ascii="Arial" w:hAnsi="Arial" w:cs="Arial"/>
          <w:sz w:val="16"/>
          <w:szCs w:val="16"/>
          <w:lang w:val="en-US"/>
        </w:rPr>
        <w:t>NF, electroencephalography</w:t>
      </w:r>
      <w:r w:rsidR="004C31B2">
        <w:rPr>
          <w:rFonts w:ascii="Arial" w:hAnsi="Arial" w:cs="Arial"/>
          <w:sz w:val="16"/>
          <w:szCs w:val="16"/>
          <w:lang w:val="en-US"/>
        </w:rPr>
        <w:t>-</w:t>
      </w:r>
      <w:r w:rsidRPr="000E48B9">
        <w:rPr>
          <w:rFonts w:ascii="Arial" w:hAnsi="Arial" w:cs="Arial"/>
          <w:sz w:val="16"/>
          <w:szCs w:val="16"/>
          <w:lang w:val="en-US"/>
        </w:rPr>
        <w:t xml:space="preserve">neurofeedback; </w:t>
      </w:r>
      <w:proofErr w:type="spellStart"/>
      <w:r w:rsidRPr="000E48B9">
        <w:rPr>
          <w:rFonts w:ascii="Arial" w:hAnsi="Arial" w:cs="Arial"/>
          <w:sz w:val="16"/>
          <w:szCs w:val="16"/>
          <w:lang w:val="en-US"/>
        </w:rPr>
        <w:t>rtfNIRS</w:t>
      </w:r>
      <w:proofErr w:type="spellEnd"/>
      <w:r w:rsidR="00B93E29">
        <w:rPr>
          <w:rFonts w:ascii="Arial" w:hAnsi="Arial" w:cs="Arial"/>
          <w:sz w:val="16"/>
          <w:szCs w:val="16"/>
          <w:lang w:val="en-US"/>
        </w:rPr>
        <w:t>-</w:t>
      </w:r>
      <w:r w:rsidRPr="000E48B9">
        <w:rPr>
          <w:rFonts w:ascii="Arial" w:hAnsi="Arial" w:cs="Arial"/>
          <w:sz w:val="16"/>
          <w:szCs w:val="16"/>
          <w:lang w:val="en-US"/>
        </w:rPr>
        <w:t>NF, real</w:t>
      </w:r>
      <w:r w:rsidR="00B93E29">
        <w:rPr>
          <w:rFonts w:ascii="Arial" w:hAnsi="Arial" w:cs="Arial"/>
          <w:sz w:val="16"/>
          <w:szCs w:val="16"/>
          <w:lang w:val="en-US"/>
        </w:rPr>
        <w:t>-</w:t>
      </w:r>
      <w:r w:rsidRPr="000E48B9">
        <w:rPr>
          <w:rFonts w:ascii="Arial" w:hAnsi="Arial" w:cs="Arial"/>
          <w:sz w:val="16"/>
          <w:szCs w:val="16"/>
          <w:lang w:val="en-US"/>
        </w:rPr>
        <w:t>time functional near</w:t>
      </w:r>
      <w:r w:rsidR="00B93E29">
        <w:rPr>
          <w:rFonts w:ascii="Arial" w:hAnsi="Arial" w:cs="Arial"/>
          <w:sz w:val="16"/>
          <w:szCs w:val="16"/>
          <w:lang w:val="en-US"/>
        </w:rPr>
        <w:t>-</w:t>
      </w:r>
      <w:r w:rsidRPr="000E48B9">
        <w:rPr>
          <w:rFonts w:ascii="Arial" w:hAnsi="Arial" w:cs="Arial"/>
          <w:sz w:val="16"/>
          <w:szCs w:val="16"/>
          <w:lang w:val="en-US"/>
        </w:rPr>
        <w:t>infrared spectroscopy</w:t>
      </w:r>
      <w:r w:rsidR="00B93E29">
        <w:rPr>
          <w:rFonts w:ascii="Arial" w:hAnsi="Arial" w:cs="Arial"/>
          <w:sz w:val="16"/>
          <w:szCs w:val="16"/>
          <w:lang w:val="en-US"/>
        </w:rPr>
        <w:t>-</w:t>
      </w:r>
      <w:r w:rsidRPr="000E48B9">
        <w:rPr>
          <w:rFonts w:ascii="Arial" w:hAnsi="Arial" w:cs="Arial"/>
          <w:sz w:val="16"/>
          <w:szCs w:val="16"/>
          <w:lang w:val="en-US"/>
        </w:rPr>
        <w:t>neurofeedback.</w:t>
      </w:r>
    </w:p>
    <w:p w14:paraId="7F85F83A" w14:textId="77777777" w:rsidR="0045656C" w:rsidRPr="009216B9" w:rsidRDefault="0045656C" w:rsidP="004E5428">
      <w:pPr>
        <w:spacing w:before="0" w:after="0" w:line="240" w:lineRule="auto"/>
        <w:jc w:val="both"/>
        <w:rPr>
          <w:b/>
          <w:bCs/>
          <w:spacing w:val="-1"/>
          <w:sz w:val="20"/>
          <w:szCs w:val="18"/>
          <w:lang w:val="en-US"/>
        </w:rPr>
      </w:pPr>
    </w:p>
    <w:p w14:paraId="3053163E" w14:textId="2EFB02E5" w:rsidR="00C16B81" w:rsidRDefault="00C16B81" w:rsidP="004E5428">
      <w:pPr>
        <w:pStyle w:val="Listenabsatz"/>
        <w:numPr>
          <w:ilvl w:val="1"/>
          <w:numId w:val="13"/>
        </w:numPr>
        <w:spacing w:before="0" w:after="0" w:line="240" w:lineRule="auto"/>
        <w:ind w:left="426" w:hanging="426"/>
        <w:contextualSpacing w:val="0"/>
        <w:jc w:val="both"/>
        <w:rPr>
          <w:b/>
          <w:bCs/>
          <w:spacing w:val="-1"/>
          <w:sz w:val="20"/>
          <w:szCs w:val="18"/>
          <w:lang w:val="en-US"/>
        </w:rPr>
      </w:pPr>
      <w:r w:rsidRPr="00C127AB">
        <w:rPr>
          <w:b/>
          <w:bCs/>
          <w:spacing w:val="-1"/>
          <w:sz w:val="20"/>
          <w:szCs w:val="18"/>
          <w:lang w:val="en-US"/>
        </w:rPr>
        <w:t>Feasibility</w:t>
      </w:r>
    </w:p>
    <w:p w14:paraId="3AC02ECA" w14:textId="77777777" w:rsidR="001271F4" w:rsidRDefault="001271F4" w:rsidP="004E5428">
      <w:pPr>
        <w:spacing w:before="0" w:after="0" w:line="240" w:lineRule="auto"/>
        <w:ind w:left="360"/>
        <w:jc w:val="both"/>
        <w:rPr>
          <w:b/>
          <w:bCs/>
          <w:i/>
          <w:spacing w:val="-1"/>
          <w:sz w:val="20"/>
          <w:szCs w:val="18"/>
          <w:lang w:val="en-US"/>
        </w:rPr>
      </w:pPr>
    </w:p>
    <w:p w14:paraId="50F8D399" w14:textId="5ACCE964" w:rsidR="001271F4" w:rsidRPr="001271F4" w:rsidRDefault="001271F4" w:rsidP="00B47D1E">
      <w:pPr>
        <w:pStyle w:val="Listenabsatz"/>
        <w:numPr>
          <w:ilvl w:val="2"/>
          <w:numId w:val="13"/>
        </w:numPr>
        <w:spacing w:before="0" w:after="0" w:line="240" w:lineRule="auto"/>
        <w:ind w:left="0" w:firstLine="0"/>
        <w:jc w:val="both"/>
        <w:rPr>
          <w:b/>
          <w:bCs/>
          <w:spacing w:val="-1"/>
          <w:sz w:val="20"/>
          <w:szCs w:val="18"/>
          <w:lang w:val="en-US"/>
        </w:rPr>
      </w:pPr>
      <w:r w:rsidRPr="001271F4">
        <w:rPr>
          <w:b/>
          <w:bCs/>
          <w:spacing w:val="-1"/>
          <w:sz w:val="20"/>
          <w:szCs w:val="18"/>
          <w:lang w:val="en-US"/>
        </w:rPr>
        <w:t xml:space="preserve">Recruitment </w:t>
      </w:r>
    </w:p>
    <w:p w14:paraId="6A0C0574" w14:textId="093BE37B" w:rsidR="00C16B81" w:rsidRPr="00401693" w:rsidRDefault="00C16B81" w:rsidP="004E5428">
      <w:pPr>
        <w:spacing w:before="0" w:after="0" w:line="240" w:lineRule="auto"/>
        <w:jc w:val="both"/>
        <w:rPr>
          <w:bCs/>
          <w:spacing w:val="-1"/>
          <w:sz w:val="20"/>
          <w:szCs w:val="18"/>
          <w:lang w:val="en-US"/>
        </w:rPr>
      </w:pPr>
    </w:p>
    <w:p w14:paraId="5AE94923" w14:textId="5C6555A1" w:rsidR="000C4AF6" w:rsidRPr="006A104F" w:rsidRDefault="00C16B81" w:rsidP="004E5428">
      <w:pPr>
        <w:spacing w:before="0" w:after="0" w:line="240" w:lineRule="auto"/>
        <w:jc w:val="both"/>
        <w:rPr>
          <w:bCs/>
          <w:spacing w:val="-1"/>
          <w:sz w:val="20"/>
          <w:szCs w:val="18"/>
          <w:lang w:val="en-US"/>
        </w:rPr>
      </w:pPr>
      <w:r w:rsidRPr="006A104F">
        <w:rPr>
          <w:bCs/>
          <w:spacing w:val="-1"/>
          <w:sz w:val="20"/>
          <w:szCs w:val="18"/>
          <w:lang w:val="en-US"/>
        </w:rPr>
        <w:t>The mean recruitment rate was 47 patients per year</w:t>
      </w:r>
      <w:r w:rsidR="0069159B" w:rsidRPr="006A104F">
        <w:rPr>
          <w:bCs/>
          <w:spacing w:val="-1"/>
          <w:sz w:val="20"/>
          <w:szCs w:val="18"/>
          <w:lang w:val="en-US"/>
        </w:rPr>
        <w:t>, with a constant recruitment rate over the recruitment period, as shown in</w:t>
      </w:r>
      <w:r w:rsidRPr="006A104F">
        <w:rPr>
          <w:bCs/>
          <w:spacing w:val="-1"/>
          <w:sz w:val="20"/>
          <w:szCs w:val="18"/>
          <w:lang w:val="en-US"/>
        </w:rPr>
        <w:t xml:space="preserve"> </w:t>
      </w:r>
      <w:proofErr w:type="spellStart"/>
      <w:r w:rsidR="00145438" w:rsidRPr="006A104F">
        <w:rPr>
          <w:bCs/>
          <w:spacing w:val="-1"/>
          <w:sz w:val="20"/>
          <w:szCs w:val="18"/>
          <w:lang w:val="en-US"/>
        </w:rPr>
        <w:t>eFigure</w:t>
      </w:r>
      <w:proofErr w:type="spellEnd"/>
      <w:r w:rsidR="00145438" w:rsidRPr="006A104F">
        <w:rPr>
          <w:bCs/>
          <w:spacing w:val="-1"/>
          <w:sz w:val="20"/>
          <w:szCs w:val="18"/>
          <w:lang w:val="en-US"/>
        </w:rPr>
        <w:t xml:space="preserve"> </w:t>
      </w:r>
      <w:r w:rsidR="00D668DC" w:rsidRPr="006A104F">
        <w:rPr>
          <w:bCs/>
          <w:spacing w:val="-1"/>
          <w:sz w:val="20"/>
          <w:szCs w:val="18"/>
          <w:lang w:val="en-US"/>
        </w:rPr>
        <w:t>1</w:t>
      </w:r>
      <w:r w:rsidR="0069159B" w:rsidRPr="006A104F">
        <w:rPr>
          <w:bCs/>
          <w:spacing w:val="-1"/>
          <w:sz w:val="20"/>
          <w:szCs w:val="18"/>
          <w:lang w:val="en-US"/>
        </w:rPr>
        <w:t xml:space="preserve">. </w:t>
      </w:r>
    </w:p>
    <w:p w14:paraId="30CB3BAF" w14:textId="77777777" w:rsidR="00C41990" w:rsidRPr="006A104F" w:rsidRDefault="00C41990" w:rsidP="004E5428">
      <w:pPr>
        <w:spacing w:before="0" w:after="0" w:line="240" w:lineRule="auto"/>
        <w:jc w:val="both"/>
        <w:rPr>
          <w:bCs/>
          <w:spacing w:val="-1"/>
          <w:sz w:val="20"/>
          <w:szCs w:val="18"/>
          <w:lang w:val="en-US"/>
        </w:rPr>
      </w:pPr>
    </w:p>
    <w:p w14:paraId="178D0C53" w14:textId="3868EDF4" w:rsidR="001271F4" w:rsidRPr="006A104F" w:rsidRDefault="001271F4" w:rsidP="00B47D1E">
      <w:pPr>
        <w:pStyle w:val="Listenabsatz"/>
        <w:numPr>
          <w:ilvl w:val="2"/>
          <w:numId w:val="13"/>
        </w:numPr>
        <w:spacing w:before="0" w:after="0" w:line="240" w:lineRule="auto"/>
        <w:ind w:left="0" w:firstLine="0"/>
        <w:jc w:val="both"/>
        <w:rPr>
          <w:b/>
          <w:bCs/>
          <w:spacing w:val="-1"/>
          <w:sz w:val="20"/>
          <w:szCs w:val="18"/>
          <w:lang w:val="en-US"/>
        </w:rPr>
      </w:pPr>
      <w:r w:rsidRPr="006A104F">
        <w:rPr>
          <w:b/>
          <w:bCs/>
          <w:spacing w:val="-1"/>
          <w:sz w:val="20"/>
          <w:szCs w:val="18"/>
          <w:lang w:val="en-US"/>
        </w:rPr>
        <w:t>Compliance</w:t>
      </w:r>
    </w:p>
    <w:p w14:paraId="2C7D8BCC" w14:textId="01FF143F" w:rsidR="0036379B" w:rsidRPr="006A104F" w:rsidRDefault="0036379B" w:rsidP="004E5428">
      <w:pPr>
        <w:pStyle w:val="Listenabsatz"/>
        <w:spacing w:before="0" w:after="0" w:line="240" w:lineRule="auto"/>
        <w:ind w:left="1080"/>
        <w:jc w:val="both"/>
        <w:rPr>
          <w:b/>
          <w:bCs/>
          <w:spacing w:val="-1"/>
          <w:sz w:val="20"/>
          <w:szCs w:val="18"/>
          <w:lang w:val="en-US"/>
        </w:rPr>
      </w:pPr>
    </w:p>
    <w:p w14:paraId="31B870AE" w14:textId="503AEC7A" w:rsidR="0036379B" w:rsidRPr="004E5428" w:rsidRDefault="0036379B" w:rsidP="004E5428">
      <w:pPr>
        <w:spacing w:before="0" w:after="0" w:line="240" w:lineRule="auto"/>
        <w:jc w:val="both"/>
        <w:rPr>
          <w:rFonts w:cs="Times New Roman"/>
          <w:b/>
          <w:bCs/>
          <w:sz w:val="20"/>
          <w:szCs w:val="20"/>
          <w:lang w:val="en-US"/>
        </w:rPr>
      </w:pPr>
      <w:r w:rsidRPr="006A104F">
        <w:rPr>
          <w:rFonts w:cs="Times New Roman"/>
          <w:bCs/>
          <w:sz w:val="20"/>
          <w:szCs w:val="20"/>
          <w:lang w:val="en-US"/>
        </w:rPr>
        <w:t xml:space="preserve">Therapists’ ratings on patients’ compliance at the end of treatment revealed </w:t>
      </w:r>
      <w:r w:rsidR="007D2355" w:rsidRPr="006A104F">
        <w:rPr>
          <w:rFonts w:cs="Times New Roman"/>
          <w:bCs/>
          <w:sz w:val="20"/>
          <w:szCs w:val="20"/>
          <w:lang w:val="en-US"/>
        </w:rPr>
        <w:t>moderate-to-</w:t>
      </w:r>
      <w:r w:rsidRPr="006A104F">
        <w:rPr>
          <w:rFonts w:cs="Times New Roman"/>
          <w:bCs/>
          <w:sz w:val="20"/>
          <w:szCs w:val="20"/>
          <w:lang w:val="en-US"/>
        </w:rPr>
        <w:t>high personal effort</w:t>
      </w:r>
      <w:r w:rsidR="007D2355" w:rsidRPr="006A104F">
        <w:rPr>
          <w:rFonts w:cs="Times New Roman"/>
          <w:bCs/>
          <w:sz w:val="20"/>
          <w:szCs w:val="20"/>
          <w:lang w:val="en-US"/>
        </w:rPr>
        <w:t xml:space="preserve"> and</w:t>
      </w:r>
      <w:r w:rsidRPr="006A104F">
        <w:rPr>
          <w:rFonts w:cs="Times New Roman"/>
          <w:bCs/>
          <w:sz w:val="20"/>
          <w:szCs w:val="20"/>
          <w:lang w:val="en-US"/>
        </w:rPr>
        <w:t xml:space="preserve"> general motivation, and moderate treatment success. While no differences in patients’ general motivation were seen between intervention arms, therapists rated patients’ personal effort and treatment success higher for the </w:t>
      </w:r>
      <w:proofErr w:type="spellStart"/>
      <w:r w:rsidRPr="006A104F">
        <w:rPr>
          <w:rFonts w:cs="Times New Roman"/>
          <w:bCs/>
          <w:sz w:val="20"/>
          <w:szCs w:val="20"/>
          <w:lang w:val="en-US"/>
        </w:rPr>
        <w:t>rtfNIRS</w:t>
      </w:r>
      <w:proofErr w:type="spellEnd"/>
      <w:r w:rsidRPr="006A104F">
        <w:rPr>
          <w:rFonts w:cs="Times New Roman"/>
          <w:bCs/>
          <w:sz w:val="20"/>
          <w:szCs w:val="20"/>
          <w:lang w:val="en-US"/>
        </w:rPr>
        <w:t xml:space="preserve">- than EEG-NF arm, with medium effects, as shown in </w:t>
      </w:r>
      <w:proofErr w:type="spellStart"/>
      <w:r w:rsidRPr="006A104F">
        <w:rPr>
          <w:rFonts w:cs="Times New Roman"/>
          <w:bCs/>
          <w:sz w:val="20"/>
          <w:szCs w:val="20"/>
          <w:lang w:val="en-US"/>
        </w:rPr>
        <w:t>eTable</w:t>
      </w:r>
      <w:proofErr w:type="spellEnd"/>
      <w:r w:rsidRPr="006A104F">
        <w:rPr>
          <w:rFonts w:cs="Times New Roman"/>
          <w:bCs/>
          <w:sz w:val="20"/>
          <w:szCs w:val="20"/>
          <w:lang w:val="en-US"/>
        </w:rPr>
        <w:t xml:space="preserve"> </w:t>
      </w:r>
      <w:r w:rsidR="00F76B79">
        <w:rPr>
          <w:rFonts w:cs="Times New Roman"/>
          <w:bCs/>
          <w:sz w:val="20"/>
          <w:szCs w:val="20"/>
          <w:lang w:val="en-US"/>
        </w:rPr>
        <w:t>5</w:t>
      </w:r>
      <w:r w:rsidRPr="006A104F">
        <w:rPr>
          <w:rFonts w:cs="Times New Roman"/>
          <w:bCs/>
          <w:sz w:val="20"/>
          <w:szCs w:val="20"/>
          <w:lang w:val="en-US"/>
        </w:rPr>
        <w:t>.</w:t>
      </w:r>
    </w:p>
    <w:p w14:paraId="1D7F23F4" w14:textId="319301B6" w:rsidR="00D76457" w:rsidRPr="00401693" w:rsidRDefault="00D76457" w:rsidP="00F9772D">
      <w:pPr>
        <w:spacing w:before="0" w:after="0" w:line="240" w:lineRule="auto"/>
        <w:rPr>
          <w:bCs/>
          <w:spacing w:val="-1"/>
          <w:sz w:val="20"/>
          <w:szCs w:val="18"/>
          <w:lang w:val="en-US"/>
        </w:rPr>
      </w:pPr>
    </w:p>
    <w:p w14:paraId="5682359D" w14:textId="3BCC83EF" w:rsidR="00D76457" w:rsidRPr="004D49F7" w:rsidRDefault="001A3788" w:rsidP="00F9772D">
      <w:pPr>
        <w:spacing w:before="0" w:after="0" w:line="240" w:lineRule="auto"/>
        <w:rPr>
          <w:rFonts w:ascii="Arial" w:hAnsi="Arial" w:cs="Arial"/>
          <w:b/>
          <w:bCs/>
          <w:szCs w:val="20"/>
          <w:lang w:val="en-US"/>
        </w:rPr>
      </w:pPr>
      <w:proofErr w:type="spellStart"/>
      <w:r w:rsidRPr="004B2230">
        <w:rPr>
          <w:rFonts w:ascii="Arial" w:hAnsi="Arial" w:cs="Arial"/>
          <w:b/>
          <w:bCs/>
          <w:szCs w:val="20"/>
          <w:lang w:val="en-US"/>
        </w:rPr>
        <w:t>eTable</w:t>
      </w:r>
      <w:proofErr w:type="spellEnd"/>
      <w:r w:rsidRPr="004B2230">
        <w:rPr>
          <w:rFonts w:ascii="Arial" w:hAnsi="Arial" w:cs="Arial"/>
          <w:b/>
          <w:bCs/>
          <w:szCs w:val="20"/>
          <w:lang w:val="en-US"/>
        </w:rPr>
        <w:t xml:space="preserve"> </w:t>
      </w:r>
      <w:r w:rsidR="00747CA3">
        <w:rPr>
          <w:rFonts w:ascii="Arial" w:hAnsi="Arial" w:cs="Arial"/>
          <w:b/>
          <w:bCs/>
          <w:szCs w:val="20"/>
          <w:lang w:val="en-US"/>
        </w:rPr>
        <w:t>5</w:t>
      </w:r>
      <w:r w:rsidRPr="004B2230">
        <w:rPr>
          <w:rFonts w:ascii="Arial" w:hAnsi="Arial" w:cs="Arial"/>
          <w:b/>
          <w:bCs/>
          <w:szCs w:val="20"/>
          <w:lang w:val="en-US"/>
        </w:rPr>
        <w:t xml:space="preserve">. </w:t>
      </w:r>
      <w:r w:rsidR="00D76457" w:rsidRPr="004B2230">
        <w:rPr>
          <w:rFonts w:ascii="Arial" w:hAnsi="Arial" w:cs="Arial"/>
          <w:b/>
          <w:bCs/>
          <w:szCs w:val="20"/>
          <w:lang w:val="en-US"/>
        </w:rPr>
        <w:t xml:space="preserve">Therapists’ evaluation of </w:t>
      </w:r>
      <w:r w:rsidR="001E7ECB" w:rsidRPr="004B2230">
        <w:rPr>
          <w:rFonts w:ascii="Arial" w:hAnsi="Arial" w:cs="Arial"/>
          <w:b/>
          <w:bCs/>
          <w:szCs w:val="20"/>
          <w:lang w:val="en-US"/>
        </w:rPr>
        <w:t xml:space="preserve">patients’ </w:t>
      </w:r>
      <w:r w:rsidR="00D76457" w:rsidRPr="004B2230">
        <w:rPr>
          <w:rFonts w:ascii="Arial" w:hAnsi="Arial" w:cs="Arial"/>
          <w:b/>
          <w:bCs/>
          <w:szCs w:val="20"/>
          <w:lang w:val="en-US"/>
        </w:rPr>
        <w:t>compliance</w:t>
      </w:r>
      <w:r w:rsidR="00D76457" w:rsidRPr="004D49F7">
        <w:rPr>
          <w:rFonts w:ascii="Arial" w:hAnsi="Arial" w:cs="Arial"/>
          <w:b/>
          <w:bCs/>
          <w:szCs w:val="20"/>
          <w:lang w:val="en-US"/>
        </w:rPr>
        <w:t xml:space="preserve"> </w:t>
      </w:r>
    </w:p>
    <w:tbl>
      <w:tblPr>
        <w:tblStyle w:val="Tabellenraster"/>
        <w:tblW w:w="5000" w:type="pct"/>
        <w:tblLook w:val="04A0" w:firstRow="1" w:lastRow="0" w:firstColumn="1" w:lastColumn="0" w:noHBand="0" w:noVBand="1"/>
      </w:tblPr>
      <w:tblGrid>
        <w:gridCol w:w="2113"/>
        <w:gridCol w:w="1374"/>
        <w:gridCol w:w="1323"/>
        <w:gridCol w:w="2126"/>
        <w:gridCol w:w="2126"/>
      </w:tblGrid>
      <w:tr w:rsidR="00686742" w:rsidRPr="00686742" w14:paraId="333ACA0A" w14:textId="77777777" w:rsidTr="00B47D1E">
        <w:tc>
          <w:tcPr>
            <w:tcW w:w="1166" w:type="pct"/>
          </w:tcPr>
          <w:p w14:paraId="6D86CA72" w14:textId="77777777" w:rsidR="00686742" w:rsidRPr="004D49F7" w:rsidRDefault="00686742" w:rsidP="00F9772D">
            <w:pPr>
              <w:spacing w:before="0" w:after="0" w:line="240" w:lineRule="auto"/>
              <w:rPr>
                <w:rFonts w:ascii="Arial" w:hAnsi="Arial" w:cs="Arial"/>
                <w:b/>
                <w:bCs/>
                <w:sz w:val="20"/>
                <w:szCs w:val="20"/>
                <w:lang w:val="en-US"/>
              </w:rPr>
            </w:pPr>
          </w:p>
        </w:tc>
        <w:tc>
          <w:tcPr>
            <w:tcW w:w="758" w:type="pct"/>
          </w:tcPr>
          <w:p w14:paraId="67115AC4" w14:textId="0DEEBEFA" w:rsidR="00686742" w:rsidRPr="004D49F7" w:rsidRDefault="00686742" w:rsidP="00F9772D">
            <w:pPr>
              <w:spacing w:before="0" w:after="0" w:line="240" w:lineRule="auto"/>
              <w:jc w:val="center"/>
              <w:rPr>
                <w:rFonts w:ascii="Arial" w:hAnsi="Arial" w:cs="Arial"/>
                <w:b/>
                <w:bCs/>
                <w:sz w:val="20"/>
                <w:szCs w:val="20"/>
                <w:lang w:val="en-US"/>
              </w:rPr>
            </w:pPr>
            <w:proofErr w:type="spellStart"/>
            <w:r w:rsidRPr="004D49F7">
              <w:rPr>
                <w:rFonts w:ascii="Arial" w:hAnsi="Arial" w:cs="Arial"/>
                <w:b/>
                <w:bCs/>
                <w:sz w:val="20"/>
                <w:szCs w:val="20"/>
                <w:lang w:val="en-US"/>
              </w:rPr>
              <w:t>rtfNIRS</w:t>
            </w:r>
            <w:proofErr w:type="spellEnd"/>
            <w:r w:rsidRPr="004D49F7">
              <w:rPr>
                <w:rFonts w:ascii="Arial" w:hAnsi="Arial" w:cs="Arial"/>
                <w:b/>
                <w:bCs/>
                <w:sz w:val="20"/>
                <w:szCs w:val="20"/>
                <w:lang w:val="en-US"/>
              </w:rPr>
              <w:t>-NF</w:t>
            </w:r>
          </w:p>
        </w:tc>
        <w:tc>
          <w:tcPr>
            <w:tcW w:w="730" w:type="pct"/>
          </w:tcPr>
          <w:p w14:paraId="1FD40C03" w14:textId="2DC8DDB9" w:rsidR="00686742" w:rsidRPr="004D49F7" w:rsidRDefault="00686742" w:rsidP="00F9772D">
            <w:pPr>
              <w:spacing w:before="0" w:after="0" w:line="240" w:lineRule="auto"/>
              <w:jc w:val="center"/>
              <w:rPr>
                <w:rFonts w:ascii="Arial" w:hAnsi="Arial" w:cs="Arial"/>
                <w:b/>
                <w:bCs/>
                <w:sz w:val="20"/>
                <w:szCs w:val="20"/>
                <w:lang w:val="en-US"/>
              </w:rPr>
            </w:pPr>
            <w:r w:rsidRPr="004D49F7">
              <w:rPr>
                <w:rFonts w:ascii="Arial" w:hAnsi="Arial" w:cs="Arial"/>
                <w:b/>
                <w:bCs/>
                <w:sz w:val="20"/>
                <w:szCs w:val="20"/>
                <w:lang w:val="en-US"/>
              </w:rPr>
              <w:t>EEG-NF</w:t>
            </w:r>
          </w:p>
        </w:tc>
        <w:tc>
          <w:tcPr>
            <w:tcW w:w="1173" w:type="pct"/>
          </w:tcPr>
          <w:p w14:paraId="24DD9DC4" w14:textId="0B2845B2" w:rsidR="00686742" w:rsidRPr="00686742" w:rsidRDefault="00686742" w:rsidP="00F9772D">
            <w:pPr>
              <w:spacing w:before="0" w:after="0" w:line="240" w:lineRule="auto"/>
              <w:jc w:val="center"/>
              <w:rPr>
                <w:rFonts w:ascii="Arial" w:hAnsi="Arial" w:cs="Arial"/>
                <w:b/>
                <w:bCs/>
                <w:sz w:val="20"/>
                <w:szCs w:val="20"/>
                <w:lang w:val="en-US"/>
              </w:rPr>
            </w:pPr>
          </w:p>
        </w:tc>
        <w:tc>
          <w:tcPr>
            <w:tcW w:w="1173" w:type="pct"/>
          </w:tcPr>
          <w:p w14:paraId="64FA3767" w14:textId="5F4F9587" w:rsidR="00686742" w:rsidRPr="00686742" w:rsidRDefault="00686742" w:rsidP="00F9772D">
            <w:pPr>
              <w:spacing w:before="0" w:after="0" w:line="240" w:lineRule="auto"/>
              <w:jc w:val="center"/>
              <w:rPr>
                <w:rFonts w:ascii="Arial" w:hAnsi="Arial" w:cs="Arial"/>
                <w:b/>
                <w:bCs/>
                <w:sz w:val="20"/>
                <w:szCs w:val="20"/>
                <w:lang w:val="en-US"/>
              </w:rPr>
            </w:pPr>
          </w:p>
        </w:tc>
      </w:tr>
      <w:tr w:rsidR="00686742" w:rsidRPr="00686742" w14:paraId="59FAC798" w14:textId="77777777" w:rsidTr="00B47D1E">
        <w:tc>
          <w:tcPr>
            <w:tcW w:w="1166" w:type="pct"/>
          </w:tcPr>
          <w:p w14:paraId="20562FA6" w14:textId="77777777" w:rsidR="00686742" w:rsidRPr="004D49F7" w:rsidRDefault="00686742" w:rsidP="00F9772D">
            <w:pPr>
              <w:spacing w:before="0" w:after="0" w:line="240" w:lineRule="auto"/>
              <w:rPr>
                <w:rFonts w:ascii="Arial" w:hAnsi="Arial" w:cs="Arial"/>
                <w:b/>
                <w:bCs/>
                <w:sz w:val="20"/>
                <w:szCs w:val="20"/>
                <w:lang w:val="en-US"/>
              </w:rPr>
            </w:pPr>
          </w:p>
        </w:tc>
        <w:tc>
          <w:tcPr>
            <w:tcW w:w="758" w:type="pct"/>
          </w:tcPr>
          <w:p w14:paraId="256EAB94" w14:textId="5A271090" w:rsidR="00686742" w:rsidRPr="004D49F7" w:rsidRDefault="00686742" w:rsidP="00F9772D">
            <w:pPr>
              <w:spacing w:before="0" w:after="0" w:line="240" w:lineRule="auto"/>
              <w:jc w:val="center"/>
              <w:rPr>
                <w:rFonts w:ascii="Arial" w:hAnsi="Arial" w:cs="Arial"/>
                <w:b/>
                <w:bCs/>
                <w:sz w:val="20"/>
                <w:szCs w:val="20"/>
                <w:lang w:val="en-US"/>
              </w:rPr>
            </w:pPr>
            <w:r>
              <w:rPr>
                <w:rFonts w:ascii="Arial" w:hAnsi="Arial" w:cs="Arial"/>
                <w:b/>
                <w:bCs/>
                <w:sz w:val="20"/>
                <w:szCs w:val="20"/>
                <w:lang w:val="en-US"/>
              </w:rPr>
              <w:t>Mean (SD)</w:t>
            </w:r>
          </w:p>
        </w:tc>
        <w:tc>
          <w:tcPr>
            <w:tcW w:w="730" w:type="pct"/>
          </w:tcPr>
          <w:p w14:paraId="21B9100E" w14:textId="222E771C" w:rsidR="00686742" w:rsidRPr="004D49F7" w:rsidRDefault="00686742" w:rsidP="00F9772D">
            <w:pPr>
              <w:spacing w:before="0" w:after="0" w:line="240" w:lineRule="auto"/>
              <w:jc w:val="center"/>
              <w:rPr>
                <w:rFonts w:ascii="Arial" w:hAnsi="Arial" w:cs="Arial"/>
                <w:b/>
                <w:bCs/>
                <w:sz w:val="20"/>
                <w:szCs w:val="20"/>
                <w:lang w:val="en-US"/>
              </w:rPr>
            </w:pPr>
            <w:r>
              <w:rPr>
                <w:rFonts w:ascii="Arial" w:hAnsi="Arial" w:cs="Arial"/>
                <w:b/>
                <w:bCs/>
                <w:sz w:val="20"/>
                <w:szCs w:val="20"/>
                <w:lang w:val="en-US"/>
              </w:rPr>
              <w:t>Mean (SD)</w:t>
            </w:r>
          </w:p>
        </w:tc>
        <w:tc>
          <w:tcPr>
            <w:tcW w:w="1173" w:type="pct"/>
          </w:tcPr>
          <w:p w14:paraId="53A9A0E8" w14:textId="670CF47D" w:rsidR="00686742" w:rsidRPr="00686742" w:rsidRDefault="00686742" w:rsidP="00F9772D">
            <w:pPr>
              <w:spacing w:before="0" w:after="0" w:line="240" w:lineRule="auto"/>
              <w:jc w:val="center"/>
              <w:rPr>
                <w:rFonts w:ascii="Arial" w:hAnsi="Arial" w:cs="Arial"/>
                <w:b/>
                <w:bCs/>
                <w:sz w:val="20"/>
                <w:szCs w:val="20"/>
                <w:lang w:val="en-US"/>
              </w:rPr>
            </w:pPr>
            <w:r w:rsidRPr="00686742">
              <w:rPr>
                <w:rFonts w:ascii="Arial" w:hAnsi="Arial" w:cs="Arial"/>
                <w:b/>
                <w:bCs/>
                <w:sz w:val="20"/>
                <w:szCs w:val="20"/>
                <w:lang w:val="en-US"/>
              </w:rPr>
              <w:t>B (95% CI)</w:t>
            </w:r>
          </w:p>
        </w:tc>
        <w:tc>
          <w:tcPr>
            <w:tcW w:w="1173" w:type="pct"/>
          </w:tcPr>
          <w:p w14:paraId="2D8ECA7C" w14:textId="770C4BE7" w:rsidR="00686742" w:rsidRPr="00686742" w:rsidRDefault="00686742" w:rsidP="00F9772D">
            <w:pPr>
              <w:spacing w:before="0" w:after="0" w:line="240" w:lineRule="auto"/>
              <w:jc w:val="center"/>
              <w:rPr>
                <w:rFonts w:ascii="Arial" w:hAnsi="Arial" w:cs="Arial"/>
                <w:b/>
                <w:bCs/>
                <w:sz w:val="20"/>
                <w:szCs w:val="20"/>
                <w:lang w:val="en-US"/>
              </w:rPr>
            </w:pPr>
            <w:r w:rsidRPr="00686742">
              <w:rPr>
                <w:rFonts w:ascii="Arial" w:hAnsi="Arial" w:cs="Arial"/>
                <w:b/>
                <w:bCs/>
                <w:sz w:val="20"/>
                <w:szCs w:val="20"/>
                <w:lang w:val="en-US"/>
              </w:rPr>
              <w:t>β (95% CI)</w:t>
            </w:r>
          </w:p>
        </w:tc>
      </w:tr>
      <w:tr w:rsidR="00D76457" w:rsidRPr="001A3788" w14:paraId="09AB1F6F" w14:textId="77777777" w:rsidTr="00B47D1E">
        <w:tc>
          <w:tcPr>
            <w:tcW w:w="1166" w:type="pct"/>
          </w:tcPr>
          <w:p w14:paraId="7165A118" w14:textId="294B98A2" w:rsidR="00D76457" w:rsidRPr="001A3788" w:rsidRDefault="004624D1" w:rsidP="00F9772D">
            <w:pPr>
              <w:spacing w:before="0" w:after="0" w:line="240" w:lineRule="auto"/>
              <w:rPr>
                <w:rFonts w:ascii="Arial" w:hAnsi="Arial" w:cs="Arial"/>
                <w:sz w:val="20"/>
                <w:szCs w:val="20"/>
                <w:lang w:val="en-US"/>
              </w:rPr>
            </w:pPr>
            <w:r w:rsidRPr="001A3788">
              <w:rPr>
                <w:rFonts w:ascii="Arial" w:hAnsi="Arial" w:cs="Arial"/>
                <w:sz w:val="20"/>
                <w:szCs w:val="20"/>
                <w:lang w:val="en-US"/>
              </w:rPr>
              <w:t>P</w:t>
            </w:r>
            <w:r w:rsidR="00D76457" w:rsidRPr="001A3788">
              <w:rPr>
                <w:rFonts w:ascii="Arial" w:hAnsi="Arial" w:cs="Arial"/>
                <w:sz w:val="20"/>
                <w:szCs w:val="20"/>
                <w:lang w:val="en-US"/>
              </w:rPr>
              <w:t>ersonal effort</w:t>
            </w:r>
          </w:p>
        </w:tc>
        <w:tc>
          <w:tcPr>
            <w:tcW w:w="758" w:type="pct"/>
          </w:tcPr>
          <w:p w14:paraId="62E21026" w14:textId="23CDC255"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4.35</w:t>
            </w:r>
            <w:r w:rsidR="00E21599">
              <w:rPr>
                <w:rFonts w:ascii="Arial" w:hAnsi="Arial" w:cs="Arial"/>
                <w:sz w:val="20"/>
                <w:szCs w:val="20"/>
                <w:lang w:val="en-US"/>
              </w:rPr>
              <w:t xml:space="preserve"> (0.93)</w:t>
            </w:r>
          </w:p>
        </w:tc>
        <w:tc>
          <w:tcPr>
            <w:tcW w:w="730" w:type="pct"/>
          </w:tcPr>
          <w:p w14:paraId="15927A84" w14:textId="2D5A7B23"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3.67</w:t>
            </w:r>
            <w:r w:rsidR="00E21599">
              <w:rPr>
                <w:rFonts w:ascii="Arial" w:hAnsi="Arial" w:cs="Arial"/>
                <w:sz w:val="20"/>
                <w:szCs w:val="20"/>
                <w:lang w:val="en-US"/>
              </w:rPr>
              <w:t xml:space="preserve"> (1.31)</w:t>
            </w:r>
          </w:p>
        </w:tc>
        <w:tc>
          <w:tcPr>
            <w:tcW w:w="1173" w:type="pct"/>
          </w:tcPr>
          <w:p w14:paraId="2F72E555" w14:textId="0210FFB0"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0.68 (0.01 to 1.35)</w:t>
            </w:r>
          </w:p>
        </w:tc>
        <w:tc>
          <w:tcPr>
            <w:tcW w:w="1173" w:type="pct"/>
          </w:tcPr>
          <w:p w14:paraId="65D4BD60" w14:textId="7B329EC3"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0.60 (0.01 to 1.18)</w:t>
            </w:r>
          </w:p>
        </w:tc>
      </w:tr>
      <w:tr w:rsidR="00D76457" w:rsidRPr="001A3788" w14:paraId="4004DFEA" w14:textId="77777777" w:rsidTr="00B47D1E">
        <w:tc>
          <w:tcPr>
            <w:tcW w:w="1166" w:type="pct"/>
          </w:tcPr>
          <w:p w14:paraId="04E1A637" w14:textId="2F53A466" w:rsidR="00D76457" w:rsidRPr="001A3788" w:rsidRDefault="004D49F7" w:rsidP="00F9772D">
            <w:pPr>
              <w:spacing w:before="0" w:after="0" w:line="240" w:lineRule="auto"/>
              <w:rPr>
                <w:rFonts w:ascii="Arial" w:hAnsi="Arial" w:cs="Arial"/>
                <w:sz w:val="20"/>
                <w:szCs w:val="20"/>
                <w:lang w:val="en-US"/>
              </w:rPr>
            </w:pPr>
            <w:r>
              <w:rPr>
                <w:rFonts w:ascii="Arial" w:hAnsi="Arial" w:cs="Arial"/>
                <w:sz w:val="20"/>
                <w:szCs w:val="20"/>
                <w:lang w:val="en-US"/>
              </w:rPr>
              <w:t>G</w:t>
            </w:r>
            <w:r w:rsidR="00D76457" w:rsidRPr="001A3788">
              <w:rPr>
                <w:rFonts w:ascii="Arial" w:hAnsi="Arial" w:cs="Arial"/>
                <w:sz w:val="20"/>
                <w:szCs w:val="20"/>
                <w:lang w:val="en-US"/>
              </w:rPr>
              <w:t>eneral motivation</w:t>
            </w:r>
          </w:p>
        </w:tc>
        <w:tc>
          <w:tcPr>
            <w:tcW w:w="758" w:type="pct"/>
          </w:tcPr>
          <w:p w14:paraId="5FB24AFE" w14:textId="51D9CEF7"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4.43</w:t>
            </w:r>
            <w:r w:rsidR="00E21599">
              <w:rPr>
                <w:rFonts w:ascii="Arial" w:hAnsi="Arial" w:cs="Arial"/>
                <w:sz w:val="20"/>
                <w:szCs w:val="20"/>
                <w:lang w:val="en-US"/>
              </w:rPr>
              <w:t xml:space="preserve"> (0.90)</w:t>
            </w:r>
          </w:p>
        </w:tc>
        <w:tc>
          <w:tcPr>
            <w:tcW w:w="730" w:type="pct"/>
          </w:tcPr>
          <w:p w14:paraId="55F3E942" w14:textId="27BAE654"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3.83</w:t>
            </w:r>
            <w:r w:rsidR="00E21599">
              <w:rPr>
                <w:rFonts w:ascii="Arial" w:hAnsi="Arial" w:cs="Arial"/>
                <w:sz w:val="20"/>
                <w:szCs w:val="20"/>
                <w:lang w:val="en-US"/>
              </w:rPr>
              <w:t xml:space="preserve"> (1.24)</w:t>
            </w:r>
          </w:p>
        </w:tc>
        <w:tc>
          <w:tcPr>
            <w:tcW w:w="1173" w:type="pct"/>
          </w:tcPr>
          <w:p w14:paraId="094873E7" w14:textId="6A515A17"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0.60 (</w:t>
            </w:r>
            <w:r w:rsidR="009E7C26">
              <w:rPr>
                <w:rFonts w:ascii="Arial" w:hAnsi="Arial" w:cs="Arial"/>
                <w:sz w:val="20"/>
                <w:szCs w:val="20"/>
                <w:lang w:val="en-US"/>
              </w:rPr>
              <w:t>–</w:t>
            </w:r>
            <w:r w:rsidRPr="001A3788">
              <w:rPr>
                <w:rFonts w:ascii="Arial" w:hAnsi="Arial" w:cs="Arial"/>
                <w:sz w:val="20"/>
                <w:szCs w:val="20"/>
                <w:lang w:val="en-US"/>
              </w:rPr>
              <w:t>0.03 to 1.24)</w:t>
            </w:r>
          </w:p>
        </w:tc>
        <w:tc>
          <w:tcPr>
            <w:tcW w:w="1173" w:type="pct"/>
          </w:tcPr>
          <w:p w14:paraId="3B93201D" w14:textId="20FF7D68"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0.55 (</w:t>
            </w:r>
            <w:r w:rsidR="009E7C26">
              <w:rPr>
                <w:rFonts w:ascii="Arial" w:hAnsi="Arial" w:cs="Arial"/>
                <w:sz w:val="20"/>
                <w:szCs w:val="20"/>
                <w:lang w:val="en-US"/>
              </w:rPr>
              <w:t>–</w:t>
            </w:r>
            <w:r w:rsidRPr="001A3788">
              <w:rPr>
                <w:rFonts w:ascii="Arial" w:hAnsi="Arial" w:cs="Arial"/>
                <w:sz w:val="20"/>
                <w:szCs w:val="20"/>
                <w:lang w:val="en-US"/>
              </w:rPr>
              <w:t>0.03 to 1.13)</w:t>
            </w:r>
          </w:p>
        </w:tc>
      </w:tr>
      <w:tr w:rsidR="00D76457" w:rsidRPr="001A3788" w14:paraId="5DF37AF5" w14:textId="77777777" w:rsidTr="00B47D1E">
        <w:tc>
          <w:tcPr>
            <w:tcW w:w="1166" w:type="pct"/>
          </w:tcPr>
          <w:p w14:paraId="160EE276" w14:textId="2C2EF06E" w:rsidR="00D76457" w:rsidRPr="001A3788" w:rsidRDefault="004D49F7" w:rsidP="00F9772D">
            <w:pPr>
              <w:spacing w:before="0" w:after="0" w:line="240" w:lineRule="auto"/>
              <w:rPr>
                <w:rFonts w:ascii="Arial" w:hAnsi="Arial" w:cs="Arial"/>
                <w:sz w:val="20"/>
                <w:szCs w:val="20"/>
                <w:lang w:val="en-US"/>
              </w:rPr>
            </w:pPr>
            <w:r>
              <w:rPr>
                <w:rFonts w:ascii="Arial" w:hAnsi="Arial" w:cs="Arial"/>
                <w:sz w:val="20"/>
                <w:szCs w:val="20"/>
                <w:lang w:val="en-US"/>
              </w:rPr>
              <w:t>T</w:t>
            </w:r>
            <w:r w:rsidR="00D76457" w:rsidRPr="001A3788">
              <w:rPr>
                <w:rFonts w:ascii="Arial" w:hAnsi="Arial" w:cs="Arial"/>
                <w:sz w:val="20"/>
                <w:szCs w:val="20"/>
                <w:lang w:val="en-US"/>
              </w:rPr>
              <w:t>reatment success</w:t>
            </w:r>
          </w:p>
        </w:tc>
        <w:tc>
          <w:tcPr>
            <w:tcW w:w="758" w:type="pct"/>
          </w:tcPr>
          <w:p w14:paraId="54128329" w14:textId="3F5FE80B"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3.36</w:t>
            </w:r>
            <w:r w:rsidR="00E21599">
              <w:rPr>
                <w:rFonts w:ascii="Arial" w:hAnsi="Arial" w:cs="Arial"/>
                <w:sz w:val="20"/>
                <w:szCs w:val="20"/>
                <w:lang w:val="en-US"/>
              </w:rPr>
              <w:t xml:space="preserve"> (0.90)</w:t>
            </w:r>
          </w:p>
        </w:tc>
        <w:tc>
          <w:tcPr>
            <w:tcW w:w="730" w:type="pct"/>
          </w:tcPr>
          <w:p w14:paraId="653EA1DF" w14:textId="6C9104B2"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2.74</w:t>
            </w:r>
            <w:r w:rsidR="00E21599">
              <w:rPr>
                <w:rFonts w:ascii="Arial" w:hAnsi="Arial" w:cs="Arial"/>
                <w:sz w:val="20"/>
                <w:szCs w:val="20"/>
                <w:lang w:val="en-US"/>
              </w:rPr>
              <w:t xml:space="preserve"> (1.10)</w:t>
            </w:r>
          </w:p>
        </w:tc>
        <w:tc>
          <w:tcPr>
            <w:tcW w:w="1173" w:type="pct"/>
          </w:tcPr>
          <w:p w14:paraId="2ED4CA05" w14:textId="5D9E43FC"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0.62 (0.02 to 1.23)</w:t>
            </w:r>
          </w:p>
        </w:tc>
        <w:tc>
          <w:tcPr>
            <w:tcW w:w="1173" w:type="pct"/>
          </w:tcPr>
          <w:p w14:paraId="3456EBC6" w14:textId="68C9C7E0" w:rsidR="00D76457" w:rsidRPr="001A3788" w:rsidRDefault="00D76457" w:rsidP="00F9772D">
            <w:pPr>
              <w:spacing w:before="0" w:after="0" w:line="240" w:lineRule="auto"/>
              <w:jc w:val="center"/>
              <w:rPr>
                <w:rFonts w:ascii="Arial" w:hAnsi="Arial" w:cs="Arial"/>
                <w:sz w:val="20"/>
                <w:szCs w:val="20"/>
                <w:lang w:val="en-US"/>
              </w:rPr>
            </w:pPr>
            <w:r w:rsidRPr="001A3788">
              <w:rPr>
                <w:rFonts w:ascii="Arial" w:hAnsi="Arial" w:cs="Arial"/>
                <w:sz w:val="20"/>
                <w:szCs w:val="20"/>
                <w:lang w:val="en-US"/>
              </w:rPr>
              <w:t>0.62 (0.02 to 1.22)</w:t>
            </w:r>
          </w:p>
        </w:tc>
      </w:tr>
    </w:tbl>
    <w:p w14:paraId="258C73A9" w14:textId="062C5F87" w:rsidR="00233D20" w:rsidRPr="00AE76C1" w:rsidRDefault="00233D20" w:rsidP="004E5428">
      <w:pPr>
        <w:spacing w:before="0" w:after="0" w:line="240" w:lineRule="auto"/>
        <w:jc w:val="both"/>
        <w:rPr>
          <w:rFonts w:ascii="Arial" w:hAnsi="Arial" w:cs="Arial"/>
          <w:sz w:val="16"/>
          <w:szCs w:val="16"/>
          <w:lang w:val="en-US"/>
        </w:rPr>
      </w:pPr>
      <w:r w:rsidRPr="00AE76C1">
        <w:rPr>
          <w:rFonts w:ascii="Arial" w:hAnsi="Arial" w:cs="Arial"/>
          <w:bCs/>
          <w:sz w:val="16"/>
          <w:szCs w:val="16"/>
          <w:lang w:val="en-US"/>
        </w:rPr>
        <w:t>Scores ranged from 0</w:t>
      </w:r>
      <w:r w:rsidR="00AE76C1" w:rsidRPr="00AE76C1">
        <w:rPr>
          <w:rFonts w:ascii="Arial" w:hAnsi="Arial" w:cs="Arial"/>
          <w:bCs/>
          <w:sz w:val="16"/>
          <w:szCs w:val="16"/>
          <w:lang w:val="en-US"/>
        </w:rPr>
        <w:t xml:space="preserve"> </w:t>
      </w:r>
      <w:r w:rsidR="004C31B2">
        <w:rPr>
          <w:rFonts w:ascii="Arial" w:hAnsi="Arial" w:cs="Arial"/>
          <w:bCs/>
          <w:sz w:val="16"/>
          <w:szCs w:val="16"/>
          <w:lang w:val="en-US"/>
        </w:rPr>
        <w:t>–</w:t>
      </w:r>
      <w:r w:rsidR="002B7736">
        <w:rPr>
          <w:rFonts w:ascii="Arial" w:hAnsi="Arial" w:cs="Arial"/>
          <w:bCs/>
          <w:sz w:val="16"/>
          <w:szCs w:val="16"/>
          <w:lang w:val="en-US"/>
        </w:rPr>
        <w:t xml:space="preserve"> </w:t>
      </w:r>
      <w:r w:rsidRPr="00AE76C1">
        <w:rPr>
          <w:rFonts w:ascii="Arial" w:hAnsi="Arial" w:cs="Arial"/>
          <w:bCs/>
          <w:sz w:val="16"/>
          <w:szCs w:val="16"/>
          <w:lang w:val="en-US"/>
        </w:rPr>
        <w:t>5, with 0 as the worst score.</w:t>
      </w:r>
    </w:p>
    <w:p w14:paraId="6B48DEFC" w14:textId="7E80BC63" w:rsidR="001A3788" w:rsidRDefault="001A3788" w:rsidP="004E5428">
      <w:pPr>
        <w:spacing w:before="0" w:after="0" w:line="240" w:lineRule="auto"/>
        <w:jc w:val="both"/>
        <w:rPr>
          <w:rFonts w:ascii="Arial" w:hAnsi="Arial" w:cs="Arial"/>
          <w:sz w:val="16"/>
          <w:szCs w:val="16"/>
          <w:lang w:val="en-US"/>
        </w:rPr>
      </w:pPr>
      <w:r w:rsidRPr="00233D20">
        <w:rPr>
          <w:rFonts w:ascii="Arial" w:hAnsi="Arial" w:cs="Arial"/>
          <w:sz w:val="16"/>
          <w:szCs w:val="16"/>
          <w:lang w:val="en-US"/>
        </w:rPr>
        <w:t>Abbreviations</w:t>
      </w:r>
      <w:r w:rsidR="004E677E">
        <w:rPr>
          <w:rFonts w:ascii="Arial" w:hAnsi="Arial" w:cs="Arial"/>
          <w:sz w:val="16"/>
          <w:szCs w:val="16"/>
          <w:lang w:val="en-US"/>
        </w:rPr>
        <w:t>:</w:t>
      </w:r>
      <w:r w:rsidRPr="00233D20">
        <w:rPr>
          <w:rFonts w:ascii="Arial" w:hAnsi="Arial" w:cs="Arial"/>
          <w:sz w:val="16"/>
          <w:szCs w:val="16"/>
          <w:lang w:val="en-US"/>
        </w:rPr>
        <w:t xml:space="preserve"> </w:t>
      </w:r>
      <w:r w:rsidRPr="004D49F7">
        <w:rPr>
          <w:rFonts w:ascii="Arial" w:hAnsi="Arial" w:cs="Arial"/>
          <w:sz w:val="16"/>
          <w:szCs w:val="16"/>
          <w:lang w:val="en-US"/>
        </w:rPr>
        <w:t>EEG</w:t>
      </w:r>
      <w:r w:rsidR="00FF659D">
        <w:rPr>
          <w:rFonts w:ascii="Arial" w:hAnsi="Arial" w:cs="Arial"/>
          <w:sz w:val="16"/>
          <w:szCs w:val="16"/>
          <w:lang w:val="en-US"/>
        </w:rPr>
        <w:t>-</w:t>
      </w:r>
      <w:r w:rsidRPr="004D49F7">
        <w:rPr>
          <w:rFonts w:ascii="Arial" w:hAnsi="Arial" w:cs="Arial"/>
          <w:sz w:val="16"/>
          <w:szCs w:val="16"/>
          <w:lang w:val="en-US"/>
        </w:rPr>
        <w:t>NF, electroencephalography</w:t>
      </w:r>
      <w:r w:rsidR="004C31B2">
        <w:rPr>
          <w:rFonts w:ascii="Arial" w:hAnsi="Arial" w:cs="Arial"/>
          <w:sz w:val="16"/>
          <w:szCs w:val="16"/>
          <w:lang w:val="en-US"/>
        </w:rPr>
        <w:t>-</w:t>
      </w:r>
      <w:r w:rsidRPr="004D49F7">
        <w:rPr>
          <w:rFonts w:ascii="Arial" w:hAnsi="Arial" w:cs="Arial"/>
          <w:sz w:val="16"/>
          <w:szCs w:val="16"/>
          <w:lang w:val="en-US"/>
        </w:rPr>
        <w:t xml:space="preserve">neurofeedback; </w:t>
      </w:r>
      <w:proofErr w:type="spellStart"/>
      <w:r w:rsidRPr="004D49F7">
        <w:rPr>
          <w:rFonts w:ascii="Arial" w:hAnsi="Arial" w:cs="Arial"/>
          <w:sz w:val="16"/>
          <w:szCs w:val="16"/>
          <w:lang w:val="en-US"/>
        </w:rPr>
        <w:t>rtfNIRS</w:t>
      </w:r>
      <w:proofErr w:type="spellEnd"/>
      <w:r w:rsidR="00FF659D">
        <w:rPr>
          <w:rFonts w:ascii="Arial" w:hAnsi="Arial" w:cs="Arial"/>
          <w:sz w:val="16"/>
          <w:szCs w:val="16"/>
          <w:lang w:val="en-US"/>
        </w:rPr>
        <w:t>-</w:t>
      </w:r>
      <w:r w:rsidRPr="004D49F7">
        <w:rPr>
          <w:rFonts w:ascii="Arial" w:hAnsi="Arial" w:cs="Arial"/>
          <w:sz w:val="16"/>
          <w:szCs w:val="16"/>
          <w:lang w:val="en-US"/>
        </w:rPr>
        <w:t>NF, real</w:t>
      </w:r>
      <w:r w:rsidR="00FF659D">
        <w:rPr>
          <w:rFonts w:ascii="Arial" w:hAnsi="Arial" w:cs="Arial"/>
          <w:sz w:val="16"/>
          <w:szCs w:val="16"/>
          <w:lang w:val="en-US"/>
        </w:rPr>
        <w:t>-</w:t>
      </w:r>
      <w:r w:rsidRPr="004D49F7">
        <w:rPr>
          <w:rFonts w:ascii="Arial" w:hAnsi="Arial" w:cs="Arial"/>
          <w:sz w:val="16"/>
          <w:szCs w:val="16"/>
          <w:lang w:val="en-US"/>
        </w:rPr>
        <w:t>time functional near</w:t>
      </w:r>
      <w:r w:rsidR="00FF659D">
        <w:rPr>
          <w:rFonts w:ascii="Arial" w:hAnsi="Arial" w:cs="Arial"/>
          <w:sz w:val="16"/>
          <w:szCs w:val="16"/>
          <w:lang w:val="en-US"/>
        </w:rPr>
        <w:t>-</w:t>
      </w:r>
      <w:r w:rsidRPr="004D49F7">
        <w:rPr>
          <w:rFonts w:ascii="Arial" w:hAnsi="Arial" w:cs="Arial"/>
          <w:sz w:val="16"/>
          <w:szCs w:val="16"/>
          <w:lang w:val="en-US"/>
        </w:rPr>
        <w:t>infrared spectroscopy</w:t>
      </w:r>
      <w:r w:rsidR="00FF659D">
        <w:rPr>
          <w:rFonts w:ascii="Arial" w:hAnsi="Arial" w:cs="Arial"/>
          <w:sz w:val="16"/>
          <w:szCs w:val="16"/>
          <w:lang w:val="en-US"/>
        </w:rPr>
        <w:t>-</w:t>
      </w:r>
      <w:r w:rsidRPr="004D49F7">
        <w:rPr>
          <w:rFonts w:ascii="Arial" w:hAnsi="Arial" w:cs="Arial"/>
          <w:sz w:val="16"/>
          <w:szCs w:val="16"/>
          <w:lang w:val="en-US"/>
        </w:rPr>
        <w:t>neurofeedback</w:t>
      </w:r>
      <w:r w:rsidR="00F0524F" w:rsidRPr="004D49F7">
        <w:rPr>
          <w:rFonts w:ascii="Arial" w:hAnsi="Arial" w:cs="Arial"/>
          <w:sz w:val="16"/>
          <w:szCs w:val="16"/>
          <w:lang w:val="en-US"/>
        </w:rPr>
        <w:t>.</w:t>
      </w:r>
    </w:p>
    <w:p w14:paraId="2BC829BD" w14:textId="77777777" w:rsidR="0064393E" w:rsidRDefault="0064393E" w:rsidP="004E5428">
      <w:pPr>
        <w:spacing w:before="0" w:after="0" w:line="240" w:lineRule="auto"/>
        <w:jc w:val="both"/>
        <w:rPr>
          <w:rFonts w:ascii="Arial" w:hAnsi="Arial" w:cs="Arial"/>
          <w:sz w:val="20"/>
          <w:szCs w:val="20"/>
          <w:lang w:val="en-US"/>
        </w:rPr>
      </w:pPr>
    </w:p>
    <w:p w14:paraId="68E89BFB" w14:textId="46FB5372" w:rsidR="001271F4" w:rsidRPr="001271F4" w:rsidRDefault="006532D3" w:rsidP="00B47D1E">
      <w:pPr>
        <w:pStyle w:val="Listenabsatz"/>
        <w:numPr>
          <w:ilvl w:val="2"/>
          <w:numId w:val="13"/>
        </w:numPr>
        <w:spacing w:before="0" w:after="0" w:line="240" w:lineRule="auto"/>
        <w:ind w:left="0" w:firstLine="0"/>
        <w:contextualSpacing w:val="0"/>
        <w:rPr>
          <w:b/>
          <w:bCs/>
          <w:spacing w:val="-1"/>
          <w:sz w:val="20"/>
          <w:szCs w:val="18"/>
          <w:lang w:val="en-US"/>
        </w:rPr>
      </w:pPr>
      <w:r w:rsidRPr="001271F4">
        <w:rPr>
          <w:b/>
          <w:bCs/>
          <w:spacing w:val="-1"/>
          <w:sz w:val="20"/>
          <w:szCs w:val="18"/>
          <w:lang w:val="en-US"/>
        </w:rPr>
        <w:lastRenderedPageBreak/>
        <w:t>Pa</w:t>
      </w:r>
      <w:r>
        <w:rPr>
          <w:b/>
          <w:bCs/>
          <w:spacing w:val="-1"/>
          <w:sz w:val="20"/>
          <w:szCs w:val="18"/>
          <w:lang w:val="en-US"/>
        </w:rPr>
        <w:t>tient</w:t>
      </w:r>
      <w:r w:rsidRPr="001271F4">
        <w:rPr>
          <w:b/>
          <w:bCs/>
          <w:spacing w:val="-1"/>
          <w:sz w:val="20"/>
          <w:szCs w:val="18"/>
          <w:lang w:val="en-US"/>
        </w:rPr>
        <w:t xml:space="preserve">s’ </w:t>
      </w:r>
      <w:r w:rsidR="001271F4" w:rsidRPr="001271F4">
        <w:rPr>
          <w:b/>
          <w:bCs/>
          <w:spacing w:val="-1"/>
          <w:sz w:val="20"/>
          <w:szCs w:val="18"/>
          <w:lang w:val="en-US"/>
        </w:rPr>
        <w:t>treatment evaluation</w:t>
      </w:r>
      <w:r w:rsidR="001A2122">
        <w:rPr>
          <w:b/>
          <w:bCs/>
          <w:spacing w:val="-1"/>
          <w:sz w:val="20"/>
          <w:szCs w:val="18"/>
          <w:lang w:val="en-US"/>
        </w:rPr>
        <w:t>/acceptance</w:t>
      </w:r>
    </w:p>
    <w:p w14:paraId="2BFE4738" w14:textId="038CF57D" w:rsidR="00D76457" w:rsidRDefault="00D76457" w:rsidP="004E5428">
      <w:pPr>
        <w:spacing w:before="0" w:after="0" w:line="240" w:lineRule="auto"/>
        <w:jc w:val="both"/>
        <w:rPr>
          <w:rFonts w:ascii="Arial" w:hAnsi="Arial" w:cs="Arial"/>
          <w:sz w:val="20"/>
          <w:szCs w:val="20"/>
          <w:lang w:val="en-US"/>
        </w:rPr>
      </w:pPr>
      <w:r w:rsidRPr="004D49F7">
        <w:rPr>
          <w:rFonts w:ascii="Arial" w:hAnsi="Arial" w:cs="Arial"/>
          <w:sz w:val="20"/>
          <w:szCs w:val="20"/>
          <w:lang w:val="en-US"/>
        </w:rPr>
        <w:t xml:space="preserve">       </w:t>
      </w:r>
    </w:p>
    <w:p w14:paraId="5A39F805" w14:textId="6CF3E6B1" w:rsidR="00B66438" w:rsidRDefault="007D2355" w:rsidP="004E5428">
      <w:pPr>
        <w:spacing w:before="0" w:after="0" w:line="240" w:lineRule="auto"/>
        <w:jc w:val="both"/>
        <w:rPr>
          <w:rFonts w:cs="Times New Roman"/>
          <w:bCs/>
          <w:sz w:val="20"/>
          <w:szCs w:val="20"/>
          <w:lang w:val="en-US"/>
        </w:rPr>
      </w:pPr>
      <w:r w:rsidRPr="006A104F">
        <w:rPr>
          <w:rFonts w:cs="Times New Roman"/>
          <w:bCs/>
          <w:sz w:val="20"/>
          <w:szCs w:val="20"/>
          <w:lang w:val="en-US"/>
        </w:rPr>
        <w:t>Patients’ own evaluation</w:t>
      </w:r>
      <w:r w:rsidR="00B66438" w:rsidRPr="006A104F">
        <w:rPr>
          <w:rFonts w:cs="Times New Roman"/>
          <w:bCs/>
          <w:sz w:val="20"/>
          <w:szCs w:val="20"/>
          <w:lang w:val="en-US"/>
        </w:rPr>
        <w:t xml:space="preserve"> of the treatment in general and its helpfulness for improving patients’ eating behavior was</w:t>
      </w:r>
      <w:r w:rsidRPr="006A104F">
        <w:rPr>
          <w:rFonts w:cs="Times New Roman"/>
          <w:bCs/>
          <w:sz w:val="20"/>
          <w:szCs w:val="20"/>
          <w:lang w:val="en-US"/>
        </w:rPr>
        <w:t xml:space="preserve"> moderate</w:t>
      </w:r>
      <w:r w:rsidR="00B66438" w:rsidRPr="006A104F">
        <w:rPr>
          <w:rFonts w:cs="Times New Roman"/>
          <w:bCs/>
          <w:sz w:val="20"/>
          <w:szCs w:val="20"/>
          <w:lang w:val="en-US"/>
        </w:rPr>
        <w:t xml:space="preserve">-to-high, with higher ratings for the </w:t>
      </w:r>
      <w:proofErr w:type="spellStart"/>
      <w:r w:rsidR="00B66438" w:rsidRPr="006A104F">
        <w:rPr>
          <w:rFonts w:cs="Times New Roman"/>
          <w:bCs/>
          <w:sz w:val="20"/>
          <w:szCs w:val="20"/>
          <w:lang w:val="en-US"/>
        </w:rPr>
        <w:t>rtfNIRS</w:t>
      </w:r>
      <w:proofErr w:type="spellEnd"/>
      <w:r w:rsidR="00B66438" w:rsidRPr="006A104F">
        <w:rPr>
          <w:rFonts w:cs="Times New Roman"/>
          <w:bCs/>
          <w:sz w:val="20"/>
          <w:szCs w:val="20"/>
          <w:lang w:val="en-US"/>
        </w:rPr>
        <w:t xml:space="preserve">- than EEG-NF arm. The interventions’ helpfulness for increasing relaxation was moderate, without difference between arms. </w:t>
      </w:r>
      <w:r w:rsidR="00757F29" w:rsidRPr="006A104F">
        <w:rPr>
          <w:rFonts w:cs="Times New Roman"/>
          <w:bCs/>
          <w:sz w:val="20"/>
          <w:szCs w:val="20"/>
          <w:lang w:val="en-US"/>
        </w:rPr>
        <w:t>Patients rated the frequency of applying and success</w:t>
      </w:r>
      <w:r w:rsidR="0052370F" w:rsidRPr="006A104F">
        <w:rPr>
          <w:rFonts w:cs="Times New Roman"/>
          <w:bCs/>
          <w:sz w:val="20"/>
          <w:szCs w:val="20"/>
          <w:lang w:val="en-US"/>
        </w:rPr>
        <w:t>fully</w:t>
      </w:r>
      <w:r w:rsidR="00757F29" w:rsidRPr="006A104F">
        <w:rPr>
          <w:rFonts w:cs="Times New Roman"/>
          <w:bCs/>
          <w:sz w:val="20"/>
          <w:szCs w:val="20"/>
          <w:lang w:val="en-US"/>
        </w:rPr>
        <w:t xml:space="preserve"> applying learned strategies during NF in daily life as moderate </w:t>
      </w:r>
      <w:r w:rsidR="0052370F" w:rsidRPr="006A104F">
        <w:rPr>
          <w:rFonts w:cs="Times New Roman"/>
          <w:bCs/>
          <w:sz w:val="20"/>
          <w:szCs w:val="20"/>
          <w:lang w:val="en-US"/>
        </w:rPr>
        <w:t xml:space="preserve">in both arms. </w:t>
      </w:r>
      <w:r w:rsidR="000B713E" w:rsidRPr="006A104F">
        <w:rPr>
          <w:rFonts w:cs="Times New Roman"/>
          <w:bCs/>
          <w:sz w:val="20"/>
          <w:szCs w:val="20"/>
          <w:lang w:val="en-US"/>
        </w:rPr>
        <w:t xml:space="preserve">The success of applying learned strategies for improving eating behavior in daily life was rated moderate in the </w:t>
      </w:r>
      <w:proofErr w:type="spellStart"/>
      <w:r w:rsidR="000B713E" w:rsidRPr="006A104F">
        <w:rPr>
          <w:rFonts w:cs="Times New Roman"/>
          <w:bCs/>
          <w:sz w:val="20"/>
          <w:szCs w:val="20"/>
          <w:lang w:val="en-US"/>
        </w:rPr>
        <w:t>rtfNIRS</w:t>
      </w:r>
      <w:proofErr w:type="spellEnd"/>
      <w:r w:rsidR="000B713E" w:rsidRPr="006A104F">
        <w:rPr>
          <w:rFonts w:cs="Times New Roman"/>
          <w:bCs/>
          <w:sz w:val="20"/>
          <w:szCs w:val="20"/>
          <w:lang w:val="en-US"/>
        </w:rPr>
        <w:t>-NF arm and higher than in the EEG-NF arm. No differences between arms were found for patients’ rating on whether learned strategies improved their relaxation abilities, which was rated low-to-moderate in both arms.</w:t>
      </w:r>
      <w:r w:rsidR="000B713E">
        <w:rPr>
          <w:rFonts w:cs="Times New Roman"/>
          <w:bCs/>
          <w:sz w:val="20"/>
          <w:szCs w:val="20"/>
          <w:lang w:val="en-US"/>
        </w:rPr>
        <w:t xml:space="preserve"> </w:t>
      </w:r>
      <w:r w:rsidR="00B66438">
        <w:rPr>
          <w:rFonts w:cs="Times New Roman"/>
          <w:bCs/>
          <w:sz w:val="20"/>
          <w:szCs w:val="20"/>
          <w:lang w:val="en-US"/>
        </w:rPr>
        <w:t xml:space="preserve"> </w:t>
      </w:r>
    </w:p>
    <w:p w14:paraId="6C257380" w14:textId="77777777" w:rsidR="007D2355" w:rsidRPr="004D49F7" w:rsidRDefault="007D2355" w:rsidP="00F9772D">
      <w:pPr>
        <w:spacing w:before="0" w:after="0" w:line="240" w:lineRule="auto"/>
        <w:rPr>
          <w:rFonts w:ascii="Arial" w:hAnsi="Arial" w:cs="Arial"/>
          <w:sz w:val="20"/>
          <w:szCs w:val="20"/>
          <w:lang w:val="en-US"/>
        </w:rPr>
      </w:pPr>
    </w:p>
    <w:p w14:paraId="51C0FB40" w14:textId="5F9C87FC" w:rsidR="00B624F4" w:rsidRPr="006A104F" w:rsidRDefault="001A3788" w:rsidP="00F9772D">
      <w:pPr>
        <w:spacing w:before="0" w:after="0" w:line="240" w:lineRule="auto"/>
        <w:rPr>
          <w:rFonts w:ascii="Arial" w:hAnsi="Arial" w:cs="Arial"/>
          <w:b/>
          <w:bCs/>
          <w:szCs w:val="20"/>
          <w:lang w:val="en-US"/>
        </w:rPr>
      </w:pPr>
      <w:proofErr w:type="spellStart"/>
      <w:r w:rsidRPr="006A104F">
        <w:rPr>
          <w:rFonts w:ascii="Arial" w:hAnsi="Arial" w:cs="Arial"/>
          <w:b/>
          <w:bCs/>
          <w:szCs w:val="20"/>
          <w:lang w:val="en-US"/>
        </w:rPr>
        <w:t>eTable</w:t>
      </w:r>
      <w:proofErr w:type="spellEnd"/>
      <w:r w:rsidRPr="006A104F">
        <w:rPr>
          <w:rFonts w:ascii="Arial" w:hAnsi="Arial" w:cs="Arial"/>
          <w:b/>
          <w:bCs/>
          <w:szCs w:val="20"/>
          <w:lang w:val="en-US"/>
        </w:rPr>
        <w:t xml:space="preserve"> </w:t>
      </w:r>
      <w:r w:rsidR="00747CA3">
        <w:rPr>
          <w:rFonts w:ascii="Arial" w:hAnsi="Arial" w:cs="Arial"/>
          <w:b/>
          <w:bCs/>
          <w:szCs w:val="20"/>
          <w:lang w:val="en-US"/>
        </w:rPr>
        <w:t>6</w:t>
      </w:r>
      <w:r w:rsidRPr="006A104F">
        <w:rPr>
          <w:rFonts w:ascii="Arial" w:hAnsi="Arial" w:cs="Arial"/>
          <w:b/>
          <w:bCs/>
          <w:szCs w:val="20"/>
          <w:lang w:val="en-US"/>
        </w:rPr>
        <w:t xml:space="preserve">. </w:t>
      </w:r>
      <w:r w:rsidR="00B624F4" w:rsidRPr="006A104F">
        <w:rPr>
          <w:rFonts w:ascii="Arial" w:hAnsi="Arial" w:cs="Arial"/>
          <w:b/>
          <w:bCs/>
          <w:szCs w:val="20"/>
          <w:lang w:val="en-US"/>
        </w:rPr>
        <w:t xml:space="preserve">Patients’ evaluation </w:t>
      </w:r>
      <w:r w:rsidR="008B31E3" w:rsidRPr="006A104F">
        <w:rPr>
          <w:rFonts w:ascii="Arial" w:hAnsi="Arial" w:cs="Arial"/>
          <w:b/>
          <w:bCs/>
          <w:szCs w:val="20"/>
          <w:lang w:val="en-US"/>
        </w:rPr>
        <w:t>of the NF paradigm</w:t>
      </w:r>
    </w:p>
    <w:tbl>
      <w:tblPr>
        <w:tblStyle w:val="Tabellenraster"/>
        <w:tblW w:w="0" w:type="auto"/>
        <w:tblLayout w:type="fixed"/>
        <w:tblLook w:val="04A0" w:firstRow="1" w:lastRow="0" w:firstColumn="1" w:lastColumn="0" w:noHBand="0" w:noVBand="1"/>
      </w:tblPr>
      <w:tblGrid>
        <w:gridCol w:w="2405"/>
        <w:gridCol w:w="1276"/>
        <w:gridCol w:w="1276"/>
        <w:gridCol w:w="1984"/>
        <w:gridCol w:w="2121"/>
      </w:tblGrid>
      <w:tr w:rsidR="004964E4" w:rsidRPr="006A104F" w14:paraId="4505590C" w14:textId="77777777" w:rsidTr="004964E4">
        <w:tc>
          <w:tcPr>
            <w:tcW w:w="2405" w:type="dxa"/>
          </w:tcPr>
          <w:p w14:paraId="7373B91D" w14:textId="77777777" w:rsidR="00B624F4" w:rsidRPr="006A104F" w:rsidRDefault="00B624F4" w:rsidP="00F9772D">
            <w:pPr>
              <w:spacing w:before="0" w:after="0" w:line="240" w:lineRule="auto"/>
              <w:rPr>
                <w:rFonts w:ascii="Arial" w:hAnsi="Arial" w:cs="Arial"/>
                <w:sz w:val="20"/>
                <w:szCs w:val="20"/>
                <w:lang w:val="en-US"/>
              </w:rPr>
            </w:pPr>
          </w:p>
        </w:tc>
        <w:tc>
          <w:tcPr>
            <w:tcW w:w="1276" w:type="dxa"/>
          </w:tcPr>
          <w:p w14:paraId="399178D5" w14:textId="2920CDB9" w:rsidR="00B624F4" w:rsidRPr="006A104F" w:rsidRDefault="00B624F4" w:rsidP="001E7ECB">
            <w:pPr>
              <w:spacing w:before="0" w:after="0" w:line="240" w:lineRule="auto"/>
              <w:jc w:val="center"/>
              <w:rPr>
                <w:rFonts w:ascii="Arial" w:hAnsi="Arial" w:cs="Arial"/>
                <w:b/>
                <w:bCs/>
                <w:sz w:val="20"/>
                <w:szCs w:val="20"/>
                <w:lang w:val="en-US"/>
              </w:rPr>
            </w:pPr>
            <w:proofErr w:type="spellStart"/>
            <w:r w:rsidRPr="006A104F">
              <w:rPr>
                <w:rFonts w:ascii="Arial" w:hAnsi="Arial" w:cs="Arial"/>
                <w:b/>
                <w:bCs/>
                <w:sz w:val="20"/>
                <w:szCs w:val="20"/>
                <w:lang w:val="en-US"/>
              </w:rPr>
              <w:t>rtfNIRS</w:t>
            </w:r>
            <w:proofErr w:type="spellEnd"/>
            <w:r w:rsidRPr="006A104F">
              <w:rPr>
                <w:rFonts w:ascii="Arial" w:hAnsi="Arial" w:cs="Arial"/>
                <w:b/>
                <w:bCs/>
                <w:sz w:val="20"/>
                <w:szCs w:val="20"/>
                <w:lang w:val="en-US"/>
              </w:rPr>
              <w:t>-NF</w:t>
            </w:r>
          </w:p>
        </w:tc>
        <w:tc>
          <w:tcPr>
            <w:tcW w:w="1276" w:type="dxa"/>
          </w:tcPr>
          <w:p w14:paraId="1CD5616B" w14:textId="6A80E887" w:rsidR="00B624F4" w:rsidRPr="006A104F" w:rsidRDefault="00B624F4" w:rsidP="001E7ECB">
            <w:pPr>
              <w:spacing w:before="0" w:after="0" w:line="240" w:lineRule="auto"/>
              <w:jc w:val="center"/>
              <w:rPr>
                <w:rFonts w:ascii="Arial" w:hAnsi="Arial" w:cs="Arial"/>
                <w:b/>
                <w:bCs/>
                <w:sz w:val="20"/>
                <w:szCs w:val="20"/>
                <w:lang w:val="en-US"/>
              </w:rPr>
            </w:pPr>
            <w:r w:rsidRPr="006A104F">
              <w:rPr>
                <w:rFonts w:ascii="Arial" w:hAnsi="Arial" w:cs="Arial"/>
                <w:b/>
                <w:bCs/>
                <w:sz w:val="20"/>
                <w:szCs w:val="20"/>
                <w:lang w:val="en-US"/>
              </w:rPr>
              <w:t>EEG-NF</w:t>
            </w:r>
          </w:p>
        </w:tc>
        <w:tc>
          <w:tcPr>
            <w:tcW w:w="1984" w:type="dxa"/>
          </w:tcPr>
          <w:p w14:paraId="4106F7C6" w14:textId="459FCE1F" w:rsidR="00B624F4" w:rsidRPr="006A104F" w:rsidRDefault="00B624F4" w:rsidP="001E7ECB">
            <w:pPr>
              <w:spacing w:before="0" w:after="0" w:line="240" w:lineRule="auto"/>
              <w:jc w:val="center"/>
              <w:rPr>
                <w:rFonts w:ascii="Arial" w:hAnsi="Arial" w:cs="Arial"/>
                <w:b/>
                <w:bCs/>
                <w:sz w:val="20"/>
                <w:szCs w:val="20"/>
                <w:lang w:val="en-US"/>
              </w:rPr>
            </w:pPr>
          </w:p>
        </w:tc>
        <w:tc>
          <w:tcPr>
            <w:tcW w:w="2121" w:type="dxa"/>
          </w:tcPr>
          <w:p w14:paraId="435C3FB8" w14:textId="6E657754" w:rsidR="00B624F4" w:rsidRPr="006A104F" w:rsidRDefault="00B624F4" w:rsidP="001E7ECB">
            <w:pPr>
              <w:spacing w:before="0" w:after="0" w:line="240" w:lineRule="auto"/>
              <w:jc w:val="center"/>
              <w:rPr>
                <w:rFonts w:ascii="Arial" w:hAnsi="Arial" w:cs="Arial"/>
                <w:b/>
                <w:bCs/>
                <w:sz w:val="20"/>
                <w:szCs w:val="20"/>
                <w:lang w:val="en-US"/>
              </w:rPr>
            </w:pPr>
          </w:p>
        </w:tc>
      </w:tr>
      <w:tr w:rsidR="004964E4" w:rsidRPr="006A104F" w14:paraId="74D8D32F" w14:textId="77777777" w:rsidTr="004964E4">
        <w:tc>
          <w:tcPr>
            <w:tcW w:w="2405" w:type="dxa"/>
          </w:tcPr>
          <w:p w14:paraId="1A59C283" w14:textId="77777777" w:rsidR="00686742" w:rsidRPr="006A104F" w:rsidRDefault="00686742" w:rsidP="00F9772D">
            <w:pPr>
              <w:spacing w:before="0" w:after="0" w:line="240" w:lineRule="auto"/>
              <w:rPr>
                <w:rFonts w:ascii="Arial" w:hAnsi="Arial" w:cs="Arial"/>
                <w:sz w:val="20"/>
                <w:szCs w:val="20"/>
                <w:lang w:val="en-US"/>
              </w:rPr>
            </w:pPr>
          </w:p>
        </w:tc>
        <w:tc>
          <w:tcPr>
            <w:tcW w:w="1276" w:type="dxa"/>
          </w:tcPr>
          <w:p w14:paraId="0087DCC8" w14:textId="6954D6D1" w:rsidR="00686742" w:rsidRPr="006A104F" w:rsidRDefault="00686742" w:rsidP="004E5428">
            <w:pPr>
              <w:spacing w:before="0" w:after="0" w:line="240" w:lineRule="auto"/>
              <w:jc w:val="center"/>
              <w:rPr>
                <w:rFonts w:ascii="Arial" w:hAnsi="Arial" w:cs="Arial"/>
                <w:sz w:val="20"/>
                <w:szCs w:val="20"/>
                <w:lang w:val="en-US"/>
              </w:rPr>
            </w:pPr>
            <w:r w:rsidRPr="006A104F">
              <w:rPr>
                <w:rFonts w:ascii="Arial" w:hAnsi="Arial" w:cs="Arial"/>
                <w:b/>
                <w:bCs/>
                <w:sz w:val="20"/>
                <w:szCs w:val="20"/>
                <w:lang w:val="en-US"/>
              </w:rPr>
              <w:t>Mean (SD)</w:t>
            </w:r>
          </w:p>
        </w:tc>
        <w:tc>
          <w:tcPr>
            <w:tcW w:w="1276" w:type="dxa"/>
          </w:tcPr>
          <w:p w14:paraId="772D992E" w14:textId="76C201E4" w:rsidR="00686742" w:rsidRPr="006A104F" w:rsidRDefault="00686742" w:rsidP="004E5428">
            <w:pPr>
              <w:spacing w:before="0" w:after="0" w:line="240" w:lineRule="auto"/>
              <w:jc w:val="center"/>
              <w:rPr>
                <w:rFonts w:ascii="Arial" w:hAnsi="Arial" w:cs="Arial"/>
                <w:sz w:val="20"/>
                <w:szCs w:val="20"/>
                <w:lang w:val="en-US"/>
              </w:rPr>
            </w:pPr>
            <w:r w:rsidRPr="006A104F">
              <w:rPr>
                <w:rFonts w:ascii="Arial" w:hAnsi="Arial" w:cs="Arial"/>
                <w:b/>
                <w:bCs/>
                <w:sz w:val="20"/>
                <w:szCs w:val="20"/>
                <w:lang w:val="en-US"/>
              </w:rPr>
              <w:t>Mean (SD)</w:t>
            </w:r>
          </w:p>
        </w:tc>
        <w:tc>
          <w:tcPr>
            <w:tcW w:w="1984" w:type="dxa"/>
          </w:tcPr>
          <w:p w14:paraId="2B5A6037" w14:textId="0BCF6C3C" w:rsidR="00686742" w:rsidRPr="006A104F" w:rsidRDefault="00686742" w:rsidP="004E5428">
            <w:pPr>
              <w:spacing w:before="0" w:after="0" w:line="240" w:lineRule="auto"/>
              <w:jc w:val="center"/>
              <w:rPr>
                <w:rFonts w:ascii="Arial" w:hAnsi="Arial" w:cs="Arial"/>
                <w:sz w:val="20"/>
                <w:szCs w:val="20"/>
                <w:lang w:val="en-US"/>
              </w:rPr>
            </w:pPr>
            <w:r w:rsidRPr="006A104F">
              <w:rPr>
                <w:rFonts w:ascii="Arial" w:hAnsi="Arial" w:cs="Arial"/>
                <w:b/>
                <w:bCs/>
                <w:sz w:val="20"/>
                <w:szCs w:val="20"/>
                <w:lang w:val="en-US"/>
              </w:rPr>
              <w:t>B (95% CI)</w:t>
            </w:r>
          </w:p>
        </w:tc>
        <w:tc>
          <w:tcPr>
            <w:tcW w:w="2121" w:type="dxa"/>
          </w:tcPr>
          <w:p w14:paraId="4529EF94" w14:textId="2F77FC8F" w:rsidR="00686742" w:rsidRPr="006A104F" w:rsidRDefault="00686742" w:rsidP="004E5428">
            <w:pPr>
              <w:spacing w:before="0" w:after="0" w:line="240" w:lineRule="auto"/>
              <w:jc w:val="center"/>
              <w:rPr>
                <w:rFonts w:ascii="Arial" w:hAnsi="Arial" w:cs="Arial"/>
                <w:sz w:val="20"/>
                <w:szCs w:val="20"/>
                <w:lang w:val="en-US"/>
              </w:rPr>
            </w:pPr>
            <w:r w:rsidRPr="006A104F">
              <w:rPr>
                <w:rFonts w:ascii="Arial" w:hAnsi="Arial" w:cs="Arial"/>
                <w:b/>
                <w:bCs/>
                <w:sz w:val="20"/>
                <w:szCs w:val="20"/>
                <w:lang w:val="en-US"/>
              </w:rPr>
              <w:t>β (95% CI)</w:t>
            </w:r>
          </w:p>
        </w:tc>
      </w:tr>
      <w:tr w:rsidR="004964E4" w:rsidRPr="006A104F" w14:paraId="33BB740D" w14:textId="77777777" w:rsidTr="004964E4">
        <w:tc>
          <w:tcPr>
            <w:tcW w:w="2405" w:type="dxa"/>
          </w:tcPr>
          <w:p w14:paraId="79360E14" w14:textId="6C2D4888" w:rsidR="00B624F4" w:rsidRPr="006A104F" w:rsidRDefault="008B31E3" w:rsidP="00F9772D">
            <w:pPr>
              <w:spacing w:before="0" w:after="0" w:line="240" w:lineRule="auto"/>
              <w:rPr>
                <w:rFonts w:ascii="Arial" w:hAnsi="Arial" w:cs="Arial"/>
                <w:sz w:val="20"/>
                <w:szCs w:val="20"/>
                <w:lang w:val="en-US"/>
              </w:rPr>
            </w:pPr>
            <w:r w:rsidRPr="006A104F">
              <w:rPr>
                <w:rFonts w:ascii="Arial" w:hAnsi="Arial" w:cs="Arial"/>
                <w:sz w:val="20"/>
                <w:szCs w:val="20"/>
                <w:lang w:val="en-US"/>
              </w:rPr>
              <w:t>Helpful overall</w:t>
            </w:r>
          </w:p>
        </w:tc>
        <w:tc>
          <w:tcPr>
            <w:tcW w:w="1276" w:type="dxa"/>
          </w:tcPr>
          <w:p w14:paraId="29C7049C" w14:textId="5E3BB40C"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4.23</w:t>
            </w:r>
            <w:r w:rsidR="00A81FC1" w:rsidRPr="006A104F">
              <w:rPr>
                <w:rFonts w:ascii="Arial" w:hAnsi="Arial" w:cs="Arial"/>
                <w:sz w:val="20"/>
                <w:szCs w:val="20"/>
                <w:lang w:val="en-US"/>
              </w:rPr>
              <w:t xml:space="preserve"> (1.07)</w:t>
            </w:r>
          </w:p>
        </w:tc>
        <w:tc>
          <w:tcPr>
            <w:tcW w:w="1276" w:type="dxa"/>
          </w:tcPr>
          <w:p w14:paraId="5308AB83" w14:textId="3F49D4B2"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3.39</w:t>
            </w:r>
            <w:r w:rsidR="00A81FC1" w:rsidRPr="006A104F">
              <w:rPr>
                <w:rFonts w:ascii="Arial" w:hAnsi="Arial" w:cs="Arial"/>
                <w:sz w:val="20"/>
                <w:szCs w:val="20"/>
                <w:lang w:val="en-US"/>
              </w:rPr>
              <w:t xml:space="preserve"> (1.70)</w:t>
            </w:r>
          </w:p>
        </w:tc>
        <w:tc>
          <w:tcPr>
            <w:tcW w:w="1984" w:type="dxa"/>
          </w:tcPr>
          <w:p w14:paraId="0EA8AE70" w14:textId="4824D599"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0.84 (</w:t>
            </w:r>
            <w:r w:rsidR="009E7C26">
              <w:rPr>
                <w:rFonts w:ascii="Arial" w:hAnsi="Arial" w:cs="Arial"/>
                <w:sz w:val="20"/>
                <w:szCs w:val="20"/>
                <w:lang w:val="en-US"/>
              </w:rPr>
              <w:t>–</w:t>
            </w:r>
            <w:r w:rsidRPr="006A104F">
              <w:rPr>
                <w:rFonts w:ascii="Arial" w:hAnsi="Arial" w:cs="Arial"/>
                <w:sz w:val="20"/>
                <w:szCs w:val="20"/>
                <w:lang w:val="en-US"/>
              </w:rPr>
              <w:t>0.02 to 1.69)</w:t>
            </w:r>
          </w:p>
        </w:tc>
        <w:tc>
          <w:tcPr>
            <w:tcW w:w="2121" w:type="dxa"/>
          </w:tcPr>
          <w:p w14:paraId="7838BD1A" w14:textId="5CD33AD9"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 xml:space="preserve">0.59 </w:t>
            </w:r>
            <w:r w:rsidR="00B66438" w:rsidRPr="006A104F">
              <w:rPr>
                <w:rFonts w:ascii="Arial" w:hAnsi="Arial" w:cs="Arial"/>
                <w:sz w:val="20"/>
                <w:szCs w:val="20"/>
                <w:lang w:val="en-US"/>
              </w:rPr>
              <w:t>(</w:t>
            </w:r>
            <w:r w:rsidR="009E7C26">
              <w:rPr>
                <w:rFonts w:ascii="Arial" w:hAnsi="Arial" w:cs="Arial"/>
                <w:sz w:val="20"/>
                <w:szCs w:val="20"/>
                <w:lang w:val="en-US"/>
              </w:rPr>
              <w:t>–</w:t>
            </w:r>
            <w:r w:rsidRPr="006A104F">
              <w:rPr>
                <w:rFonts w:ascii="Arial" w:hAnsi="Arial" w:cs="Arial"/>
                <w:sz w:val="20"/>
                <w:szCs w:val="20"/>
                <w:lang w:val="en-US"/>
              </w:rPr>
              <w:t>0.01 to 1.18)</w:t>
            </w:r>
          </w:p>
        </w:tc>
      </w:tr>
      <w:tr w:rsidR="004964E4" w:rsidRPr="006A104F" w14:paraId="53825FA0" w14:textId="77777777" w:rsidTr="004964E4">
        <w:tc>
          <w:tcPr>
            <w:tcW w:w="2405" w:type="dxa"/>
          </w:tcPr>
          <w:p w14:paraId="395FD5E3" w14:textId="1EB357CD" w:rsidR="00B624F4" w:rsidRPr="006A104F" w:rsidRDefault="00B624F4" w:rsidP="00F9772D">
            <w:pPr>
              <w:spacing w:before="0" w:after="0" w:line="240" w:lineRule="auto"/>
              <w:rPr>
                <w:rFonts w:ascii="Arial" w:hAnsi="Arial" w:cs="Arial"/>
                <w:sz w:val="20"/>
                <w:szCs w:val="20"/>
                <w:lang w:val="en-US"/>
              </w:rPr>
            </w:pPr>
            <w:r w:rsidRPr="006A104F">
              <w:rPr>
                <w:rFonts w:ascii="Arial" w:hAnsi="Arial" w:cs="Arial"/>
                <w:sz w:val="20"/>
                <w:szCs w:val="20"/>
                <w:lang w:val="en-US"/>
              </w:rPr>
              <w:t xml:space="preserve">Helpful </w:t>
            </w:r>
            <w:r w:rsidR="008B31E3" w:rsidRPr="006A104F">
              <w:rPr>
                <w:rFonts w:ascii="Arial" w:hAnsi="Arial" w:cs="Arial"/>
                <w:sz w:val="20"/>
                <w:szCs w:val="20"/>
                <w:lang w:val="en-US"/>
              </w:rPr>
              <w:t xml:space="preserve">for </w:t>
            </w:r>
            <w:r w:rsidRPr="006A104F">
              <w:rPr>
                <w:rFonts w:ascii="Arial" w:hAnsi="Arial" w:cs="Arial"/>
                <w:sz w:val="20"/>
                <w:szCs w:val="20"/>
                <w:lang w:val="en-US"/>
              </w:rPr>
              <w:t>eating behavior</w:t>
            </w:r>
          </w:p>
        </w:tc>
        <w:tc>
          <w:tcPr>
            <w:tcW w:w="1276" w:type="dxa"/>
          </w:tcPr>
          <w:p w14:paraId="2C9D4407" w14:textId="7C195EB3"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4.</w:t>
            </w:r>
            <w:r w:rsidR="00D777D4" w:rsidRPr="006A104F">
              <w:rPr>
                <w:rFonts w:ascii="Arial" w:hAnsi="Arial" w:cs="Arial"/>
                <w:sz w:val="20"/>
                <w:szCs w:val="20"/>
                <w:lang w:val="en-US"/>
              </w:rPr>
              <w:t>32</w:t>
            </w:r>
            <w:r w:rsidR="00A81FC1" w:rsidRPr="006A104F">
              <w:rPr>
                <w:rFonts w:ascii="Arial" w:hAnsi="Arial" w:cs="Arial"/>
                <w:sz w:val="20"/>
                <w:szCs w:val="20"/>
                <w:lang w:val="en-US"/>
              </w:rPr>
              <w:t xml:space="preserve"> (0.89)</w:t>
            </w:r>
          </w:p>
        </w:tc>
        <w:tc>
          <w:tcPr>
            <w:tcW w:w="1276" w:type="dxa"/>
          </w:tcPr>
          <w:p w14:paraId="28477CDD" w14:textId="2B007E5B"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w:t>
            </w:r>
            <w:r w:rsidR="00D777D4" w:rsidRPr="006A104F">
              <w:rPr>
                <w:rFonts w:ascii="Arial" w:hAnsi="Arial" w:cs="Arial"/>
                <w:sz w:val="20"/>
                <w:szCs w:val="20"/>
                <w:lang w:val="en-US"/>
              </w:rPr>
              <w:t>04</w:t>
            </w:r>
            <w:r w:rsidR="00A81FC1" w:rsidRPr="006A104F">
              <w:rPr>
                <w:rFonts w:ascii="Arial" w:hAnsi="Arial" w:cs="Arial"/>
                <w:sz w:val="20"/>
                <w:szCs w:val="20"/>
                <w:lang w:val="en-US"/>
              </w:rPr>
              <w:t xml:space="preserve"> (1.66)</w:t>
            </w:r>
          </w:p>
        </w:tc>
        <w:tc>
          <w:tcPr>
            <w:tcW w:w="1984" w:type="dxa"/>
          </w:tcPr>
          <w:p w14:paraId="598DE63A" w14:textId="751B94C3" w:rsidR="00B624F4" w:rsidRPr="006A104F" w:rsidRDefault="00D777D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1.27</w:t>
            </w:r>
            <w:r w:rsidR="00B624F4" w:rsidRPr="006A104F">
              <w:rPr>
                <w:rFonts w:ascii="Arial" w:hAnsi="Arial" w:cs="Arial"/>
                <w:sz w:val="20"/>
                <w:szCs w:val="20"/>
                <w:lang w:val="en-US"/>
              </w:rPr>
              <w:t xml:space="preserve"> (0.</w:t>
            </w:r>
            <w:r w:rsidRPr="006A104F">
              <w:rPr>
                <w:rFonts w:ascii="Arial" w:hAnsi="Arial" w:cs="Arial"/>
                <w:sz w:val="20"/>
                <w:szCs w:val="20"/>
                <w:lang w:val="en-US"/>
              </w:rPr>
              <w:t>47</w:t>
            </w:r>
            <w:r w:rsidR="0031277D" w:rsidRPr="006A104F">
              <w:rPr>
                <w:rFonts w:ascii="Arial" w:hAnsi="Arial" w:cs="Arial"/>
                <w:sz w:val="20"/>
                <w:szCs w:val="20"/>
                <w:lang w:val="en-US"/>
              </w:rPr>
              <w:t xml:space="preserve"> to </w:t>
            </w:r>
            <w:r w:rsidRPr="006A104F">
              <w:rPr>
                <w:rFonts w:ascii="Arial" w:hAnsi="Arial" w:cs="Arial"/>
                <w:sz w:val="20"/>
                <w:szCs w:val="20"/>
                <w:lang w:val="en-US"/>
              </w:rPr>
              <w:t>.08</w:t>
            </w:r>
            <w:r w:rsidR="00B624F4" w:rsidRPr="006A104F">
              <w:rPr>
                <w:rFonts w:ascii="Arial" w:hAnsi="Arial" w:cs="Arial"/>
                <w:sz w:val="20"/>
                <w:szCs w:val="20"/>
                <w:lang w:val="en-US"/>
              </w:rPr>
              <w:t>)</w:t>
            </w:r>
          </w:p>
        </w:tc>
        <w:tc>
          <w:tcPr>
            <w:tcW w:w="2121" w:type="dxa"/>
          </w:tcPr>
          <w:p w14:paraId="33C624E6" w14:textId="4C313969" w:rsidR="00B624F4" w:rsidRPr="006A104F" w:rsidRDefault="00B624F4"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w:t>
            </w:r>
            <w:r w:rsidR="00D777D4" w:rsidRPr="006A104F">
              <w:rPr>
                <w:rFonts w:ascii="Arial" w:hAnsi="Arial" w:cs="Arial"/>
                <w:sz w:val="20"/>
                <w:szCs w:val="20"/>
                <w:lang w:val="en-US"/>
              </w:rPr>
              <w:t>9</w:t>
            </w:r>
            <w:r w:rsidRPr="006A104F">
              <w:rPr>
                <w:rFonts w:ascii="Arial" w:hAnsi="Arial" w:cs="Arial"/>
                <w:sz w:val="20"/>
                <w:szCs w:val="20"/>
                <w:lang w:val="en-US"/>
              </w:rPr>
              <w:t>5 (0.</w:t>
            </w:r>
            <w:r w:rsidR="00D777D4" w:rsidRPr="006A104F">
              <w:rPr>
                <w:rFonts w:ascii="Arial" w:hAnsi="Arial" w:cs="Arial"/>
                <w:sz w:val="20"/>
                <w:szCs w:val="20"/>
                <w:lang w:val="en-US"/>
              </w:rPr>
              <w:t>3</w:t>
            </w:r>
            <w:r w:rsidRPr="006A104F">
              <w:rPr>
                <w:rFonts w:ascii="Arial" w:hAnsi="Arial" w:cs="Arial"/>
                <w:sz w:val="20"/>
                <w:szCs w:val="20"/>
                <w:lang w:val="en-US"/>
              </w:rPr>
              <w:t>3</w:t>
            </w:r>
            <w:r w:rsidR="0031277D" w:rsidRPr="006A104F">
              <w:rPr>
                <w:rFonts w:ascii="Arial" w:hAnsi="Arial" w:cs="Arial"/>
                <w:sz w:val="20"/>
                <w:szCs w:val="20"/>
                <w:lang w:val="en-US"/>
              </w:rPr>
              <w:t xml:space="preserve"> to </w:t>
            </w:r>
            <w:r w:rsidRPr="006A104F">
              <w:rPr>
                <w:rFonts w:ascii="Arial" w:hAnsi="Arial" w:cs="Arial"/>
                <w:sz w:val="20"/>
                <w:szCs w:val="20"/>
                <w:lang w:val="en-US"/>
              </w:rPr>
              <w:t>1.</w:t>
            </w:r>
            <w:r w:rsidR="00D777D4" w:rsidRPr="006A104F">
              <w:rPr>
                <w:rFonts w:ascii="Arial" w:hAnsi="Arial" w:cs="Arial"/>
                <w:sz w:val="20"/>
                <w:szCs w:val="20"/>
                <w:lang w:val="en-US"/>
              </w:rPr>
              <w:t>56</w:t>
            </w:r>
            <w:r w:rsidRPr="006A104F">
              <w:rPr>
                <w:rFonts w:ascii="Arial" w:hAnsi="Arial" w:cs="Arial"/>
                <w:sz w:val="20"/>
                <w:szCs w:val="20"/>
                <w:lang w:val="en-US"/>
              </w:rPr>
              <w:t>)</w:t>
            </w:r>
          </w:p>
        </w:tc>
      </w:tr>
      <w:tr w:rsidR="004964E4" w:rsidRPr="006A104F" w14:paraId="6A2C3337" w14:textId="77777777" w:rsidTr="004964E4">
        <w:tc>
          <w:tcPr>
            <w:tcW w:w="2405" w:type="dxa"/>
          </w:tcPr>
          <w:p w14:paraId="4B9B4F52" w14:textId="613C1376" w:rsidR="00B624F4" w:rsidRPr="006A104F" w:rsidRDefault="006A33A0" w:rsidP="00F9772D">
            <w:pPr>
              <w:spacing w:before="0" w:after="0" w:line="240" w:lineRule="auto"/>
              <w:rPr>
                <w:rFonts w:ascii="Arial" w:hAnsi="Arial" w:cs="Arial"/>
                <w:sz w:val="20"/>
                <w:szCs w:val="20"/>
                <w:lang w:val="en-US"/>
              </w:rPr>
            </w:pPr>
            <w:r w:rsidRPr="006A104F">
              <w:rPr>
                <w:rFonts w:ascii="Arial" w:hAnsi="Arial" w:cs="Arial"/>
                <w:sz w:val="20"/>
                <w:szCs w:val="20"/>
                <w:lang w:val="en-US"/>
              </w:rPr>
              <w:t xml:space="preserve">Helpful </w:t>
            </w:r>
            <w:r w:rsidR="008B31E3" w:rsidRPr="006A104F">
              <w:rPr>
                <w:rFonts w:ascii="Arial" w:hAnsi="Arial" w:cs="Arial"/>
                <w:sz w:val="20"/>
                <w:szCs w:val="20"/>
                <w:lang w:val="en-US"/>
              </w:rPr>
              <w:t xml:space="preserve">for </w:t>
            </w:r>
            <w:r w:rsidRPr="006A104F">
              <w:rPr>
                <w:rFonts w:ascii="Arial" w:hAnsi="Arial" w:cs="Arial"/>
                <w:sz w:val="20"/>
                <w:szCs w:val="20"/>
                <w:lang w:val="en-US"/>
              </w:rPr>
              <w:t>relaxation</w:t>
            </w:r>
          </w:p>
        </w:tc>
        <w:tc>
          <w:tcPr>
            <w:tcW w:w="1276" w:type="dxa"/>
          </w:tcPr>
          <w:p w14:paraId="203EE099" w14:textId="096921AC" w:rsidR="00B624F4" w:rsidRPr="006A104F" w:rsidRDefault="006A33A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2.95</w:t>
            </w:r>
            <w:r w:rsidR="00881C48" w:rsidRPr="006A104F">
              <w:rPr>
                <w:rFonts w:ascii="Arial" w:hAnsi="Arial" w:cs="Arial"/>
                <w:sz w:val="20"/>
                <w:szCs w:val="20"/>
                <w:lang w:val="en-US"/>
              </w:rPr>
              <w:t xml:space="preserve"> (1.89)</w:t>
            </w:r>
          </w:p>
        </w:tc>
        <w:tc>
          <w:tcPr>
            <w:tcW w:w="1276" w:type="dxa"/>
          </w:tcPr>
          <w:p w14:paraId="273AFEF6" w14:textId="471035D5" w:rsidR="00B624F4" w:rsidRPr="006A104F" w:rsidRDefault="006A33A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3.22</w:t>
            </w:r>
            <w:r w:rsidR="00881C48" w:rsidRPr="006A104F">
              <w:rPr>
                <w:rFonts w:ascii="Arial" w:hAnsi="Arial" w:cs="Arial"/>
                <w:sz w:val="20"/>
                <w:szCs w:val="20"/>
                <w:lang w:val="en-US"/>
              </w:rPr>
              <w:t xml:space="preserve"> (1.93</w:t>
            </w:r>
            <w:r w:rsidR="00A81718" w:rsidRPr="006A104F">
              <w:rPr>
                <w:rFonts w:ascii="Arial" w:hAnsi="Arial" w:cs="Arial"/>
                <w:sz w:val="20"/>
                <w:szCs w:val="20"/>
                <w:lang w:val="en-US"/>
              </w:rPr>
              <w:t>)</w:t>
            </w:r>
          </w:p>
        </w:tc>
        <w:tc>
          <w:tcPr>
            <w:tcW w:w="1984" w:type="dxa"/>
          </w:tcPr>
          <w:p w14:paraId="1D53F1BF" w14:textId="4A139FCA" w:rsidR="00B624F4" w:rsidRPr="006A104F" w:rsidRDefault="009E7C26" w:rsidP="004E5428">
            <w:pPr>
              <w:spacing w:before="0" w:after="0" w:line="240" w:lineRule="auto"/>
              <w:jc w:val="center"/>
              <w:rPr>
                <w:rFonts w:ascii="Arial" w:hAnsi="Arial" w:cs="Arial"/>
                <w:sz w:val="20"/>
                <w:szCs w:val="20"/>
                <w:lang w:val="en-US"/>
              </w:rPr>
            </w:pPr>
            <w:r>
              <w:rPr>
                <w:rFonts w:ascii="Arial" w:hAnsi="Arial" w:cs="Arial"/>
                <w:sz w:val="20"/>
                <w:szCs w:val="20"/>
                <w:lang w:val="en-US"/>
              </w:rPr>
              <w:t>–</w:t>
            </w:r>
            <w:r w:rsidR="006A33A0" w:rsidRPr="006A104F">
              <w:rPr>
                <w:rFonts w:ascii="Arial" w:hAnsi="Arial" w:cs="Arial"/>
                <w:sz w:val="20"/>
                <w:szCs w:val="20"/>
                <w:lang w:val="en-US"/>
              </w:rPr>
              <w:t>0.</w:t>
            </w:r>
            <w:r w:rsidR="00B624F4" w:rsidRPr="006A104F">
              <w:rPr>
                <w:rFonts w:ascii="Arial" w:hAnsi="Arial" w:cs="Arial"/>
                <w:sz w:val="20"/>
                <w:szCs w:val="20"/>
                <w:lang w:val="en-US"/>
              </w:rPr>
              <w:t>2</w:t>
            </w:r>
            <w:r w:rsidR="006A33A0" w:rsidRPr="006A104F">
              <w:rPr>
                <w:rFonts w:ascii="Arial" w:hAnsi="Arial" w:cs="Arial"/>
                <w:sz w:val="20"/>
                <w:szCs w:val="20"/>
                <w:lang w:val="en-US"/>
              </w:rPr>
              <w:t>6</w:t>
            </w:r>
            <w:r w:rsidR="00B624F4" w:rsidRPr="006A104F">
              <w:rPr>
                <w:rFonts w:ascii="Arial" w:hAnsi="Arial" w:cs="Arial"/>
                <w:sz w:val="20"/>
                <w:szCs w:val="20"/>
                <w:lang w:val="en-US"/>
              </w:rPr>
              <w:t xml:space="preserve"> (</w:t>
            </w:r>
            <w:r>
              <w:rPr>
                <w:rFonts w:ascii="Arial" w:hAnsi="Arial" w:cs="Arial"/>
                <w:sz w:val="20"/>
                <w:szCs w:val="20"/>
                <w:lang w:val="en-US"/>
              </w:rPr>
              <w:t>–</w:t>
            </w:r>
            <w:r w:rsidR="006A33A0" w:rsidRPr="006A104F">
              <w:rPr>
                <w:rFonts w:ascii="Arial" w:hAnsi="Arial" w:cs="Arial"/>
                <w:sz w:val="20"/>
                <w:szCs w:val="20"/>
                <w:lang w:val="en-US"/>
              </w:rPr>
              <w:t>1.41</w:t>
            </w:r>
            <w:r w:rsidR="00B624F4" w:rsidRPr="006A104F">
              <w:rPr>
                <w:rFonts w:ascii="Arial" w:hAnsi="Arial" w:cs="Arial"/>
                <w:sz w:val="20"/>
                <w:szCs w:val="20"/>
                <w:lang w:val="en-US"/>
              </w:rPr>
              <w:t xml:space="preserve"> to </w:t>
            </w:r>
            <w:r w:rsidR="006A33A0" w:rsidRPr="006A104F">
              <w:rPr>
                <w:rFonts w:ascii="Arial" w:hAnsi="Arial" w:cs="Arial"/>
                <w:sz w:val="20"/>
                <w:szCs w:val="20"/>
                <w:lang w:val="en-US"/>
              </w:rPr>
              <w:t>0.89</w:t>
            </w:r>
            <w:r w:rsidR="00B624F4" w:rsidRPr="006A104F">
              <w:rPr>
                <w:rFonts w:ascii="Arial" w:hAnsi="Arial" w:cs="Arial"/>
                <w:sz w:val="20"/>
                <w:szCs w:val="20"/>
                <w:lang w:val="en-US"/>
              </w:rPr>
              <w:t>)</w:t>
            </w:r>
          </w:p>
        </w:tc>
        <w:tc>
          <w:tcPr>
            <w:tcW w:w="2121" w:type="dxa"/>
          </w:tcPr>
          <w:p w14:paraId="386DDFB7" w14:textId="2E4B68E2" w:rsidR="00B624F4" w:rsidRPr="006A104F" w:rsidRDefault="009E7C26" w:rsidP="004E5428">
            <w:pPr>
              <w:spacing w:before="0" w:after="0" w:line="240" w:lineRule="auto"/>
              <w:jc w:val="center"/>
              <w:rPr>
                <w:rFonts w:ascii="Arial" w:hAnsi="Arial" w:cs="Arial"/>
                <w:sz w:val="20"/>
                <w:szCs w:val="20"/>
                <w:lang w:val="en-US"/>
              </w:rPr>
            </w:pPr>
            <w:r>
              <w:rPr>
                <w:rFonts w:ascii="Arial" w:hAnsi="Arial" w:cs="Arial"/>
                <w:sz w:val="20"/>
                <w:szCs w:val="20"/>
                <w:lang w:val="en-US"/>
              </w:rPr>
              <w:t>–</w:t>
            </w:r>
            <w:r w:rsidR="00B624F4" w:rsidRPr="006A104F">
              <w:rPr>
                <w:rFonts w:ascii="Arial" w:hAnsi="Arial" w:cs="Arial"/>
                <w:sz w:val="20"/>
                <w:szCs w:val="20"/>
                <w:lang w:val="en-US"/>
              </w:rPr>
              <w:t>0.</w:t>
            </w:r>
            <w:r w:rsidR="006A33A0" w:rsidRPr="006A104F">
              <w:rPr>
                <w:rFonts w:ascii="Arial" w:hAnsi="Arial" w:cs="Arial"/>
                <w:sz w:val="20"/>
                <w:szCs w:val="20"/>
                <w:lang w:val="en-US"/>
              </w:rPr>
              <w:t>14</w:t>
            </w:r>
            <w:r w:rsidR="00B624F4" w:rsidRPr="006A104F">
              <w:rPr>
                <w:rFonts w:ascii="Arial" w:hAnsi="Arial" w:cs="Arial"/>
                <w:sz w:val="20"/>
                <w:szCs w:val="20"/>
                <w:lang w:val="en-US"/>
              </w:rPr>
              <w:t xml:space="preserve"> (</w:t>
            </w:r>
            <w:r>
              <w:rPr>
                <w:rFonts w:ascii="Arial" w:hAnsi="Arial" w:cs="Arial"/>
                <w:sz w:val="20"/>
                <w:szCs w:val="20"/>
                <w:lang w:val="en-US"/>
              </w:rPr>
              <w:t>–</w:t>
            </w:r>
            <w:r w:rsidR="00B624F4" w:rsidRPr="006A104F">
              <w:rPr>
                <w:rFonts w:ascii="Arial" w:hAnsi="Arial" w:cs="Arial"/>
                <w:sz w:val="20"/>
                <w:szCs w:val="20"/>
                <w:lang w:val="en-US"/>
              </w:rPr>
              <w:t>0.</w:t>
            </w:r>
            <w:r w:rsidR="006A33A0" w:rsidRPr="006A104F">
              <w:rPr>
                <w:rFonts w:ascii="Arial" w:hAnsi="Arial" w:cs="Arial"/>
                <w:sz w:val="20"/>
                <w:szCs w:val="20"/>
                <w:lang w:val="en-US"/>
              </w:rPr>
              <w:t>7</w:t>
            </w:r>
            <w:r w:rsidR="00B624F4" w:rsidRPr="006A104F">
              <w:rPr>
                <w:rFonts w:ascii="Arial" w:hAnsi="Arial" w:cs="Arial"/>
                <w:sz w:val="20"/>
                <w:szCs w:val="20"/>
                <w:lang w:val="en-US"/>
              </w:rPr>
              <w:t>2 to</w:t>
            </w:r>
            <w:r w:rsidR="006A33A0" w:rsidRPr="006A104F">
              <w:rPr>
                <w:rFonts w:ascii="Arial" w:hAnsi="Arial" w:cs="Arial"/>
                <w:sz w:val="20"/>
                <w:szCs w:val="20"/>
                <w:lang w:val="en-US"/>
              </w:rPr>
              <w:t xml:space="preserve"> 0.45</w:t>
            </w:r>
            <w:r w:rsidR="00B624F4" w:rsidRPr="006A104F">
              <w:rPr>
                <w:rFonts w:ascii="Arial" w:hAnsi="Arial" w:cs="Arial"/>
                <w:sz w:val="20"/>
                <w:szCs w:val="20"/>
                <w:lang w:val="en-US"/>
              </w:rPr>
              <w:t>)</w:t>
            </w:r>
          </w:p>
        </w:tc>
      </w:tr>
      <w:tr w:rsidR="004964E4" w:rsidRPr="006A104F" w14:paraId="25816D74" w14:textId="77777777" w:rsidTr="004964E4">
        <w:tc>
          <w:tcPr>
            <w:tcW w:w="2405" w:type="dxa"/>
          </w:tcPr>
          <w:p w14:paraId="78D2E7CE" w14:textId="0AA21586" w:rsidR="007D04F6" w:rsidRPr="006A104F" w:rsidRDefault="00757F29" w:rsidP="00F9772D">
            <w:pPr>
              <w:spacing w:before="0" w:after="0" w:line="240" w:lineRule="auto"/>
              <w:rPr>
                <w:rFonts w:ascii="Arial" w:hAnsi="Arial" w:cs="Arial"/>
                <w:sz w:val="20"/>
                <w:szCs w:val="20"/>
                <w:lang w:val="en-US"/>
              </w:rPr>
            </w:pPr>
            <w:r w:rsidRPr="006A104F">
              <w:rPr>
                <w:rFonts w:ascii="Arial" w:hAnsi="Arial" w:cs="Arial"/>
                <w:sz w:val="20"/>
                <w:szCs w:val="20"/>
                <w:lang w:val="en-US"/>
              </w:rPr>
              <w:t xml:space="preserve">Frequency of applying </w:t>
            </w:r>
            <w:r w:rsidR="00B247D3" w:rsidRPr="006A104F">
              <w:rPr>
                <w:rFonts w:ascii="Arial" w:hAnsi="Arial" w:cs="Arial"/>
                <w:sz w:val="20"/>
                <w:szCs w:val="20"/>
                <w:lang w:val="en-US"/>
              </w:rPr>
              <w:t xml:space="preserve">strategies </w:t>
            </w:r>
            <w:r w:rsidR="00380086" w:rsidRPr="006A104F">
              <w:rPr>
                <w:rFonts w:ascii="Arial" w:hAnsi="Arial" w:cs="Arial"/>
                <w:sz w:val="20"/>
                <w:szCs w:val="20"/>
                <w:lang w:val="en-US"/>
              </w:rPr>
              <w:t>in daily life</w:t>
            </w:r>
          </w:p>
        </w:tc>
        <w:tc>
          <w:tcPr>
            <w:tcW w:w="1276" w:type="dxa"/>
          </w:tcPr>
          <w:p w14:paraId="4E13CA43" w14:textId="5F31323E" w:rsidR="007D04F6" w:rsidRPr="006A104F" w:rsidRDefault="007D04F6"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3.50</w:t>
            </w:r>
            <w:r w:rsidR="00881C48" w:rsidRPr="006A104F">
              <w:rPr>
                <w:rFonts w:ascii="Arial" w:hAnsi="Arial" w:cs="Arial"/>
                <w:sz w:val="20"/>
                <w:szCs w:val="20"/>
                <w:lang w:val="en-US"/>
              </w:rPr>
              <w:t xml:space="preserve"> (1.57)</w:t>
            </w:r>
          </w:p>
        </w:tc>
        <w:tc>
          <w:tcPr>
            <w:tcW w:w="1276" w:type="dxa"/>
          </w:tcPr>
          <w:p w14:paraId="68435310" w14:textId="34F2BE67" w:rsidR="007D04F6" w:rsidRPr="006A104F" w:rsidRDefault="007D04F6"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3.12</w:t>
            </w:r>
            <w:r w:rsidR="00881C48" w:rsidRPr="006A104F">
              <w:rPr>
                <w:rFonts w:ascii="Arial" w:hAnsi="Arial" w:cs="Arial"/>
                <w:sz w:val="20"/>
                <w:szCs w:val="20"/>
                <w:lang w:val="en-US"/>
              </w:rPr>
              <w:t xml:space="preserve"> (2.11)</w:t>
            </w:r>
          </w:p>
        </w:tc>
        <w:tc>
          <w:tcPr>
            <w:tcW w:w="1984" w:type="dxa"/>
          </w:tcPr>
          <w:p w14:paraId="79D68E23" w14:textId="58976029" w:rsidR="007D04F6" w:rsidRPr="006A104F" w:rsidRDefault="007D04F6"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0.38 (</w:t>
            </w:r>
            <w:r w:rsidR="009E7C26">
              <w:rPr>
                <w:rFonts w:ascii="Arial" w:hAnsi="Arial" w:cs="Arial"/>
                <w:sz w:val="20"/>
                <w:szCs w:val="20"/>
                <w:lang w:val="en-US"/>
              </w:rPr>
              <w:t>–</w:t>
            </w:r>
            <w:r w:rsidRPr="006A104F">
              <w:rPr>
                <w:rFonts w:ascii="Arial" w:hAnsi="Arial" w:cs="Arial"/>
                <w:sz w:val="20"/>
                <w:szCs w:val="20"/>
                <w:lang w:val="en-US"/>
              </w:rPr>
              <w:t>0.73 to 1.48)</w:t>
            </w:r>
          </w:p>
        </w:tc>
        <w:tc>
          <w:tcPr>
            <w:tcW w:w="2121" w:type="dxa"/>
          </w:tcPr>
          <w:p w14:paraId="3717C230" w14:textId="4E96B75C" w:rsidR="007D04F6" w:rsidRPr="006A104F" w:rsidRDefault="007D04F6"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0.20 (</w:t>
            </w:r>
            <w:r w:rsidR="009E7C26">
              <w:rPr>
                <w:rFonts w:ascii="Arial" w:hAnsi="Arial" w:cs="Arial"/>
                <w:sz w:val="20"/>
                <w:szCs w:val="20"/>
                <w:lang w:val="en-US"/>
              </w:rPr>
              <w:t>–</w:t>
            </w:r>
            <w:r w:rsidRPr="006A104F">
              <w:rPr>
                <w:rFonts w:ascii="Arial" w:hAnsi="Arial" w:cs="Arial"/>
                <w:sz w:val="20"/>
                <w:szCs w:val="20"/>
                <w:lang w:val="en-US"/>
              </w:rPr>
              <w:t>0.38 to 0.78)</w:t>
            </w:r>
          </w:p>
        </w:tc>
      </w:tr>
      <w:tr w:rsidR="004964E4" w:rsidRPr="001A3788" w14:paraId="1E3CEBD2" w14:textId="77777777" w:rsidTr="004964E4">
        <w:tc>
          <w:tcPr>
            <w:tcW w:w="2405" w:type="dxa"/>
          </w:tcPr>
          <w:p w14:paraId="2A6D96A3" w14:textId="18A2882D" w:rsidR="007D04F6" w:rsidRPr="006A104F" w:rsidRDefault="00757F29" w:rsidP="00F9772D">
            <w:pPr>
              <w:spacing w:before="0" w:after="0" w:line="240" w:lineRule="auto"/>
              <w:rPr>
                <w:rFonts w:ascii="Arial" w:hAnsi="Arial" w:cs="Arial"/>
                <w:sz w:val="20"/>
                <w:szCs w:val="20"/>
                <w:lang w:val="en-GB"/>
              </w:rPr>
            </w:pPr>
            <w:r w:rsidRPr="006A104F">
              <w:rPr>
                <w:rFonts w:ascii="Arial" w:hAnsi="Arial" w:cs="Arial"/>
                <w:sz w:val="20"/>
                <w:szCs w:val="20"/>
                <w:lang w:val="en-US"/>
              </w:rPr>
              <w:t>Success of applying</w:t>
            </w:r>
            <w:r w:rsidR="00B247D3" w:rsidRPr="006A104F">
              <w:rPr>
                <w:rFonts w:ascii="Arial" w:hAnsi="Arial" w:cs="Arial"/>
                <w:sz w:val="20"/>
                <w:szCs w:val="20"/>
                <w:lang w:val="en-US"/>
              </w:rPr>
              <w:t xml:space="preserve"> strategies</w:t>
            </w:r>
            <w:r w:rsidRPr="006A104F">
              <w:rPr>
                <w:rFonts w:ascii="Arial" w:hAnsi="Arial" w:cs="Arial"/>
                <w:sz w:val="20"/>
                <w:szCs w:val="20"/>
                <w:lang w:val="en-US"/>
              </w:rPr>
              <w:t xml:space="preserve"> in daily life</w:t>
            </w:r>
            <w:r w:rsidR="00DA1C3A" w:rsidRPr="006A104F" w:rsidDel="00380086">
              <w:rPr>
                <w:rFonts w:ascii="Arial" w:hAnsi="Arial" w:cs="Arial"/>
                <w:sz w:val="20"/>
                <w:szCs w:val="20"/>
                <w:lang w:val="en-US"/>
              </w:rPr>
              <w:t xml:space="preserve"> </w:t>
            </w:r>
          </w:p>
        </w:tc>
        <w:tc>
          <w:tcPr>
            <w:tcW w:w="1276" w:type="dxa"/>
          </w:tcPr>
          <w:p w14:paraId="4938A37C" w14:textId="4FD27A1C" w:rsidR="007D04F6" w:rsidRPr="006A104F" w:rsidRDefault="00B5298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3.45</w:t>
            </w:r>
            <w:r w:rsidR="00881C48" w:rsidRPr="006A104F">
              <w:rPr>
                <w:rFonts w:ascii="Arial" w:hAnsi="Arial" w:cs="Arial"/>
                <w:sz w:val="20"/>
                <w:szCs w:val="20"/>
                <w:lang w:val="en-US"/>
              </w:rPr>
              <w:t xml:space="preserve"> (1.26)</w:t>
            </w:r>
          </w:p>
        </w:tc>
        <w:tc>
          <w:tcPr>
            <w:tcW w:w="1276" w:type="dxa"/>
          </w:tcPr>
          <w:p w14:paraId="1CE4B5B3" w14:textId="5F9F8DD3" w:rsidR="007D04F6" w:rsidRPr="006A104F" w:rsidRDefault="00B5298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2.74</w:t>
            </w:r>
            <w:r w:rsidR="00881C48" w:rsidRPr="006A104F">
              <w:rPr>
                <w:rFonts w:ascii="Arial" w:hAnsi="Arial" w:cs="Arial"/>
                <w:sz w:val="20"/>
                <w:szCs w:val="20"/>
                <w:lang w:val="en-US"/>
              </w:rPr>
              <w:t xml:space="preserve"> (1.60)</w:t>
            </w:r>
          </w:p>
        </w:tc>
        <w:tc>
          <w:tcPr>
            <w:tcW w:w="1984" w:type="dxa"/>
          </w:tcPr>
          <w:p w14:paraId="0D1B4BDA" w14:textId="72E8DDA4" w:rsidR="007D04F6" w:rsidRPr="006A104F" w:rsidRDefault="00B5298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0.72 (</w:t>
            </w:r>
            <w:r w:rsidR="009E7C26">
              <w:rPr>
                <w:rFonts w:ascii="Arial" w:hAnsi="Arial" w:cs="Arial"/>
                <w:sz w:val="20"/>
                <w:szCs w:val="20"/>
                <w:lang w:val="en-US"/>
              </w:rPr>
              <w:t>–</w:t>
            </w:r>
            <w:r w:rsidRPr="006A104F">
              <w:rPr>
                <w:rFonts w:ascii="Arial" w:hAnsi="Arial" w:cs="Arial"/>
                <w:sz w:val="20"/>
                <w:szCs w:val="20"/>
                <w:lang w:val="en-US"/>
              </w:rPr>
              <w:t>0.15 to 1.58)</w:t>
            </w:r>
          </w:p>
        </w:tc>
        <w:tc>
          <w:tcPr>
            <w:tcW w:w="2121" w:type="dxa"/>
          </w:tcPr>
          <w:p w14:paraId="6B39AA08" w14:textId="0AFEF104" w:rsidR="007D04F6" w:rsidRPr="001A3788" w:rsidRDefault="00B52980" w:rsidP="004E5428">
            <w:pPr>
              <w:spacing w:before="0" w:after="0" w:line="240" w:lineRule="auto"/>
              <w:jc w:val="center"/>
              <w:rPr>
                <w:rFonts w:ascii="Arial" w:hAnsi="Arial" w:cs="Arial"/>
                <w:sz w:val="20"/>
                <w:szCs w:val="20"/>
                <w:lang w:val="en-US"/>
              </w:rPr>
            </w:pPr>
            <w:r w:rsidRPr="006A104F">
              <w:rPr>
                <w:rFonts w:ascii="Arial" w:hAnsi="Arial" w:cs="Arial"/>
                <w:sz w:val="20"/>
                <w:szCs w:val="20"/>
                <w:lang w:val="en-US"/>
              </w:rPr>
              <w:t>0.49 (</w:t>
            </w:r>
            <w:r w:rsidR="009E7C26">
              <w:rPr>
                <w:rFonts w:ascii="Arial" w:hAnsi="Arial" w:cs="Arial"/>
                <w:sz w:val="20"/>
                <w:szCs w:val="20"/>
                <w:lang w:val="en-US"/>
              </w:rPr>
              <w:t>–</w:t>
            </w:r>
            <w:r w:rsidRPr="006A104F">
              <w:rPr>
                <w:rFonts w:ascii="Arial" w:hAnsi="Arial" w:cs="Arial"/>
                <w:sz w:val="20"/>
                <w:szCs w:val="20"/>
                <w:lang w:val="en-US"/>
              </w:rPr>
              <w:t>0.10 to 1.09)</w:t>
            </w:r>
          </w:p>
        </w:tc>
      </w:tr>
      <w:tr w:rsidR="004964E4" w:rsidRPr="001A3788" w14:paraId="086DFF7D" w14:textId="77777777" w:rsidTr="004964E4">
        <w:tc>
          <w:tcPr>
            <w:tcW w:w="2405" w:type="dxa"/>
          </w:tcPr>
          <w:p w14:paraId="15F19960" w14:textId="4991E5B4" w:rsidR="007D04F6" w:rsidRPr="001A3788" w:rsidRDefault="006E5951" w:rsidP="00F9772D">
            <w:pPr>
              <w:spacing w:before="0" w:after="0" w:line="240" w:lineRule="auto"/>
              <w:rPr>
                <w:rFonts w:ascii="Arial" w:hAnsi="Arial" w:cs="Arial"/>
                <w:sz w:val="20"/>
                <w:szCs w:val="20"/>
                <w:lang w:val="en-US"/>
              </w:rPr>
            </w:pPr>
            <w:r w:rsidRPr="001A3788">
              <w:rPr>
                <w:rFonts w:ascii="Arial" w:hAnsi="Arial" w:cs="Arial"/>
                <w:sz w:val="20"/>
                <w:szCs w:val="20"/>
                <w:lang w:val="en-US"/>
              </w:rPr>
              <w:t>Strateg</w:t>
            </w:r>
            <w:r w:rsidR="00B04C69">
              <w:rPr>
                <w:rFonts w:ascii="Arial" w:hAnsi="Arial" w:cs="Arial"/>
                <w:sz w:val="20"/>
                <w:szCs w:val="20"/>
                <w:lang w:val="en-US"/>
              </w:rPr>
              <w:t>y</w:t>
            </w:r>
            <w:r w:rsidRPr="001A3788">
              <w:rPr>
                <w:rFonts w:ascii="Arial" w:hAnsi="Arial" w:cs="Arial"/>
                <w:sz w:val="20"/>
                <w:szCs w:val="20"/>
                <w:lang w:val="en-US"/>
              </w:rPr>
              <w:t xml:space="preserve"> </w:t>
            </w:r>
            <w:r w:rsidR="008B31E3">
              <w:rPr>
                <w:rFonts w:ascii="Arial" w:hAnsi="Arial" w:cs="Arial"/>
                <w:sz w:val="20"/>
                <w:szCs w:val="20"/>
                <w:lang w:val="en-US"/>
              </w:rPr>
              <w:t>success</w:t>
            </w:r>
            <w:r w:rsidRPr="001A3788">
              <w:rPr>
                <w:rFonts w:ascii="Arial" w:hAnsi="Arial" w:cs="Arial"/>
                <w:sz w:val="20"/>
                <w:szCs w:val="20"/>
                <w:lang w:val="en-US"/>
              </w:rPr>
              <w:t xml:space="preserve"> for eating behavior</w:t>
            </w:r>
          </w:p>
        </w:tc>
        <w:tc>
          <w:tcPr>
            <w:tcW w:w="1276" w:type="dxa"/>
          </w:tcPr>
          <w:p w14:paraId="7095AA99" w14:textId="36C280C8"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3.55</w:t>
            </w:r>
            <w:r w:rsidR="00881C48">
              <w:rPr>
                <w:rFonts w:ascii="Arial" w:hAnsi="Arial" w:cs="Arial"/>
                <w:sz w:val="20"/>
                <w:szCs w:val="20"/>
                <w:lang w:val="en-US"/>
              </w:rPr>
              <w:t xml:space="preserve"> (1.30)</w:t>
            </w:r>
          </w:p>
        </w:tc>
        <w:tc>
          <w:tcPr>
            <w:tcW w:w="1276" w:type="dxa"/>
          </w:tcPr>
          <w:p w14:paraId="38BEAEA9" w14:textId="0E2D679B"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2.30</w:t>
            </w:r>
            <w:r w:rsidR="00881C48">
              <w:rPr>
                <w:rFonts w:ascii="Arial" w:hAnsi="Arial" w:cs="Arial"/>
                <w:sz w:val="20"/>
                <w:szCs w:val="20"/>
                <w:lang w:val="en-US"/>
              </w:rPr>
              <w:t xml:space="preserve"> (1.69)</w:t>
            </w:r>
          </w:p>
        </w:tc>
        <w:tc>
          <w:tcPr>
            <w:tcW w:w="1984" w:type="dxa"/>
          </w:tcPr>
          <w:p w14:paraId="063F65A3" w14:textId="775B449C"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1.24 (0.34</w:t>
            </w:r>
            <w:r w:rsidR="00A81718">
              <w:rPr>
                <w:rFonts w:ascii="Arial" w:hAnsi="Arial" w:cs="Arial"/>
                <w:sz w:val="20"/>
                <w:szCs w:val="20"/>
                <w:lang w:val="en-US"/>
              </w:rPr>
              <w:t xml:space="preserve"> to </w:t>
            </w:r>
            <w:r w:rsidRPr="001A3788">
              <w:rPr>
                <w:rFonts w:ascii="Arial" w:hAnsi="Arial" w:cs="Arial"/>
                <w:sz w:val="20"/>
                <w:szCs w:val="20"/>
                <w:lang w:val="en-US"/>
              </w:rPr>
              <w:t>2.15)</w:t>
            </w:r>
          </w:p>
        </w:tc>
        <w:tc>
          <w:tcPr>
            <w:tcW w:w="2121" w:type="dxa"/>
          </w:tcPr>
          <w:p w14:paraId="492AC254" w14:textId="52EBD010"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0.82 (0.21</w:t>
            </w:r>
            <w:r w:rsidR="00A81718">
              <w:rPr>
                <w:rFonts w:ascii="Arial" w:hAnsi="Arial" w:cs="Arial"/>
                <w:sz w:val="20"/>
                <w:szCs w:val="20"/>
                <w:lang w:val="en-US"/>
              </w:rPr>
              <w:t xml:space="preserve"> to </w:t>
            </w:r>
            <w:r w:rsidRPr="001A3788">
              <w:rPr>
                <w:rFonts w:ascii="Arial" w:hAnsi="Arial" w:cs="Arial"/>
                <w:sz w:val="20"/>
                <w:szCs w:val="20"/>
                <w:lang w:val="en-US"/>
              </w:rPr>
              <w:t>1.43)</w:t>
            </w:r>
          </w:p>
        </w:tc>
      </w:tr>
      <w:tr w:rsidR="004964E4" w:rsidRPr="001A3788" w14:paraId="205FB72B" w14:textId="77777777" w:rsidTr="004964E4">
        <w:tc>
          <w:tcPr>
            <w:tcW w:w="2405" w:type="dxa"/>
          </w:tcPr>
          <w:p w14:paraId="584A8D14" w14:textId="7525BCB8" w:rsidR="007D04F6" w:rsidRPr="001A3788" w:rsidRDefault="006E5951" w:rsidP="00F9772D">
            <w:pPr>
              <w:spacing w:before="0" w:after="0" w:line="240" w:lineRule="auto"/>
              <w:rPr>
                <w:rFonts w:ascii="Arial" w:hAnsi="Arial" w:cs="Arial"/>
                <w:sz w:val="20"/>
                <w:szCs w:val="20"/>
                <w:lang w:val="en-US"/>
              </w:rPr>
            </w:pPr>
            <w:r w:rsidRPr="001A3788">
              <w:rPr>
                <w:rFonts w:ascii="Arial" w:hAnsi="Arial" w:cs="Arial"/>
                <w:sz w:val="20"/>
                <w:szCs w:val="20"/>
                <w:lang w:val="en-US"/>
              </w:rPr>
              <w:t>Strateg</w:t>
            </w:r>
            <w:r w:rsidR="00B04C69">
              <w:rPr>
                <w:rFonts w:ascii="Arial" w:hAnsi="Arial" w:cs="Arial"/>
                <w:sz w:val="20"/>
                <w:szCs w:val="20"/>
                <w:lang w:val="en-US"/>
              </w:rPr>
              <w:t>y</w:t>
            </w:r>
            <w:r w:rsidRPr="001A3788">
              <w:rPr>
                <w:rFonts w:ascii="Arial" w:hAnsi="Arial" w:cs="Arial"/>
                <w:sz w:val="20"/>
                <w:szCs w:val="20"/>
                <w:lang w:val="en-US"/>
              </w:rPr>
              <w:t xml:space="preserve"> </w:t>
            </w:r>
            <w:r w:rsidR="008B31E3">
              <w:rPr>
                <w:rFonts w:ascii="Arial" w:hAnsi="Arial" w:cs="Arial"/>
                <w:sz w:val="20"/>
                <w:szCs w:val="20"/>
                <w:lang w:val="en-US"/>
              </w:rPr>
              <w:t>success</w:t>
            </w:r>
            <w:r w:rsidRPr="001A3788">
              <w:rPr>
                <w:rFonts w:ascii="Arial" w:hAnsi="Arial" w:cs="Arial"/>
                <w:sz w:val="20"/>
                <w:szCs w:val="20"/>
                <w:lang w:val="en-US"/>
              </w:rPr>
              <w:t xml:space="preserve"> for relaxation</w:t>
            </w:r>
          </w:p>
        </w:tc>
        <w:tc>
          <w:tcPr>
            <w:tcW w:w="1276" w:type="dxa"/>
          </w:tcPr>
          <w:p w14:paraId="3F13194C" w14:textId="28238FAA"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2.32</w:t>
            </w:r>
            <w:r w:rsidR="00881C48">
              <w:rPr>
                <w:rFonts w:ascii="Arial" w:hAnsi="Arial" w:cs="Arial"/>
                <w:sz w:val="20"/>
                <w:szCs w:val="20"/>
                <w:lang w:val="en-US"/>
              </w:rPr>
              <w:t xml:space="preserve"> (1.89)</w:t>
            </w:r>
          </w:p>
        </w:tc>
        <w:tc>
          <w:tcPr>
            <w:tcW w:w="1276" w:type="dxa"/>
          </w:tcPr>
          <w:p w14:paraId="5ABE5B10" w14:textId="5041A62C" w:rsidR="007D04F6" w:rsidRPr="001A3788" w:rsidRDefault="006E5951" w:rsidP="004E5428">
            <w:pPr>
              <w:spacing w:before="0" w:after="0" w:line="240" w:lineRule="auto"/>
              <w:jc w:val="center"/>
              <w:rPr>
                <w:rFonts w:ascii="Arial" w:hAnsi="Arial" w:cs="Arial"/>
                <w:sz w:val="20"/>
                <w:szCs w:val="20"/>
                <w:lang w:val="en-US"/>
              </w:rPr>
            </w:pPr>
            <w:r w:rsidRPr="001A3788">
              <w:rPr>
                <w:rFonts w:ascii="Arial" w:hAnsi="Arial" w:cs="Arial"/>
                <w:sz w:val="20"/>
                <w:szCs w:val="20"/>
                <w:lang w:val="en-US"/>
              </w:rPr>
              <w:t>2.83</w:t>
            </w:r>
            <w:r w:rsidR="00881C48">
              <w:rPr>
                <w:rFonts w:ascii="Arial" w:hAnsi="Arial" w:cs="Arial"/>
                <w:sz w:val="20"/>
                <w:szCs w:val="20"/>
                <w:lang w:val="en-US"/>
              </w:rPr>
              <w:t xml:space="preserve"> (1.97)</w:t>
            </w:r>
          </w:p>
        </w:tc>
        <w:tc>
          <w:tcPr>
            <w:tcW w:w="1984" w:type="dxa"/>
          </w:tcPr>
          <w:p w14:paraId="53B86893" w14:textId="7B65D507" w:rsidR="007D04F6" w:rsidRPr="001A3788" w:rsidRDefault="009E7C26" w:rsidP="004E5428">
            <w:pPr>
              <w:spacing w:before="0" w:after="0" w:line="240" w:lineRule="auto"/>
              <w:jc w:val="center"/>
              <w:rPr>
                <w:rFonts w:ascii="Arial" w:hAnsi="Arial" w:cs="Arial"/>
                <w:sz w:val="20"/>
                <w:szCs w:val="20"/>
                <w:lang w:val="en-US"/>
              </w:rPr>
            </w:pPr>
            <w:r>
              <w:rPr>
                <w:rFonts w:ascii="Arial" w:hAnsi="Arial" w:cs="Arial"/>
                <w:sz w:val="20"/>
                <w:szCs w:val="20"/>
                <w:lang w:val="en-US"/>
              </w:rPr>
              <w:t>–</w:t>
            </w:r>
            <w:r w:rsidR="006E5951" w:rsidRPr="001A3788">
              <w:rPr>
                <w:rFonts w:ascii="Arial" w:hAnsi="Arial" w:cs="Arial"/>
                <w:sz w:val="20"/>
                <w:szCs w:val="20"/>
                <w:lang w:val="en-US"/>
              </w:rPr>
              <w:t>0.51 (</w:t>
            </w:r>
            <w:r>
              <w:rPr>
                <w:rFonts w:ascii="Arial" w:hAnsi="Arial" w:cs="Arial"/>
                <w:sz w:val="20"/>
                <w:szCs w:val="20"/>
                <w:lang w:val="en-US"/>
              </w:rPr>
              <w:t>–</w:t>
            </w:r>
            <w:r w:rsidR="006E5951" w:rsidRPr="001A3788">
              <w:rPr>
                <w:rFonts w:ascii="Arial" w:hAnsi="Arial" w:cs="Arial"/>
                <w:sz w:val="20"/>
                <w:szCs w:val="20"/>
                <w:lang w:val="en-US"/>
              </w:rPr>
              <w:t>1.67 to 0.65)</w:t>
            </w:r>
          </w:p>
        </w:tc>
        <w:tc>
          <w:tcPr>
            <w:tcW w:w="2121" w:type="dxa"/>
          </w:tcPr>
          <w:p w14:paraId="6490C197" w14:textId="10F8AAEB" w:rsidR="007D04F6" w:rsidRPr="001A3788" w:rsidRDefault="009E7C26" w:rsidP="004E5428">
            <w:pPr>
              <w:spacing w:before="0" w:after="0" w:line="240" w:lineRule="auto"/>
              <w:jc w:val="center"/>
              <w:rPr>
                <w:rFonts w:ascii="Arial" w:hAnsi="Arial" w:cs="Arial"/>
                <w:sz w:val="20"/>
                <w:szCs w:val="20"/>
                <w:lang w:val="en-US"/>
              </w:rPr>
            </w:pPr>
            <w:r>
              <w:rPr>
                <w:rFonts w:ascii="Arial" w:hAnsi="Arial" w:cs="Arial"/>
                <w:sz w:val="20"/>
                <w:szCs w:val="20"/>
                <w:lang w:val="en-US"/>
              </w:rPr>
              <w:t>–</w:t>
            </w:r>
            <w:r w:rsidR="006E5951" w:rsidRPr="001A3788">
              <w:rPr>
                <w:rFonts w:ascii="Arial" w:hAnsi="Arial" w:cs="Arial"/>
                <w:sz w:val="20"/>
                <w:szCs w:val="20"/>
                <w:lang w:val="en-US"/>
              </w:rPr>
              <w:t>0.26 (</w:t>
            </w:r>
            <w:r>
              <w:rPr>
                <w:rFonts w:ascii="Arial" w:hAnsi="Arial" w:cs="Arial"/>
                <w:sz w:val="20"/>
                <w:szCs w:val="20"/>
                <w:lang w:val="en-US"/>
              </w:rPr>
              <w:t>–</w:t>
            </w:r>
            <w:r w:rsidR="006E5951" w:rsidRPr="001A3788">
              <w:rPr>
                <w:rFonts w:ascii="Arial" w:hAnsi="Arial" w:cs="Arial"/>
                <w:sz w:val="20"/>
                <w:szCs w:val="20"/>
                <w:lang w:val="en-US"/>
              </w:rPr>
              <w:t>0.85 to 0.33)</w:t>
            </w:r>
          </w:p>
        </w:tc>
      </w:tr>
    </w:tbl>
    <w:p w14:paraId="56D13028" w14:textId="4F5BEF45" w:rsidR="00C3413D" w:rsidRPr="00C3413D" w:rsidRDefault="00C3413D" w:rsidP="00F9772D">
      <w:pPr>
        <w:spacing w:before="0" w:after="0" w:line="240" w:lineRule="auto"/>
        <w:rPr>
          <w:rFonts w:ascii="Arial" w:hAnsi="Arial" w:cs="Arial"/>
          <w:bCs/>
          <w:sz w:val="16"/>
          <w:szCs w:val="16"/>
          <w:lang w:val="en-US"/>
        </w:rPr>
      </w:pPr>
      <w:r w:rsidRPr="00C3413D">
        <w:rPr>
          <w:rFonts w:ascii="Arial" w:hAnsi="Arial" w:cs="Arial"/>
          <w:bCs/>
          <w:sz w:val="16"/>
          <w:szCs w:val="16"/>
          <w:lang w:val="en-US"/>
        </w:rPr>
        <w:t>Scores ranged from 0</w:t>
      </w:r>
      <w:r w:rsidR="00AE76C1">
        <w:rPr>
          <w:rFonts w:ascii="Arial" w:hAnsi="Arial" w:cs="Arial"/>
          <w:bCs/>
          <w:sz w:val="16"/>
          <w:szCs w:val="16"/>
          <w:lang w:val="en-US"/>
        </w:rPr>
        <w:t xml:space="preserve"> </w:t>
      </w:r>
      <w:r w:rsidR="004C31B2">
        <w:rPr>
          <w:rFonts w:ascii="Arial" w:hAnsi="Arial" w:cs="Arial"/>
          <w:bCs/>
          <w:sz w:val="16"/>
          <w:szCs w:val="16"/>
          <w:lang w:val="en-US"/>
        </w:rPr>
        <w:t>–</w:t>
      </w:r>
      <w:r w:rsidR="002B7736">
        <w:rPr>
          <w:rFonts w:ascii="Arial" w:hAnsi="Arial" w:cs="Arial"/>
          <w:bCs/>
          <w:sz w:val="16"/>
          <w:szCs w:val="16"/>
          <w:lang w:val="en-US"/>
        </w:rPr>
        <w:t xml:space="preserve"> </w:t>
      </w:r>
      <w:r w:rsidRPr="00C3413D">
        <w:rPr>
          <w:rFonts w:ascii="Arial" w:hAnsi="Arial" w:cs="Arial"/>
          <w:bCs/>
          <w:sz w:val="16"/>
          <w:szCs w:val="16"/>
          <w:lang w:val="en-US"/>
        </w:rPr>
        <w:t>6, with 0 as the worst score. The last available score from each patient was used.</w:t>
      </w:r>
    </w:p>
    <w:p w14:paraId="3DA1013A" w14:textId="155DF589" w:rsidR="001A3788" w:rsidRPr="000E48B9" w:rsidRDefault="001A3788" w:rsidP="004964E4">
      <w:pPr>
        <w:spacing w:before="0" w:after="0" w:line="240" w:lineRule="auto"/>
        <w:jc w:val="both"/>
        <w:rPr>
          <w:rFonts w:ascii="Arial" w:hAnsi="Arial" w:cs="Arial"/>
          <w:sz w:val="16"/>
          <w:szCs w:val="16"/>
          <w:lang w:val="en-US"/>
        </w:rPr>
      </w:pPr>
      <w:r w:rsidRPr="000E48B9">
        <w:rPr>
          <w:rFonts w:ascii="Arial" w:hAnsi="Arial" w:cs="Arial"/>
          <w:sz w:val="16"/>
          <w:szCs w:val="16"/>
          <w:lang w:val="en-US"/>
        </w:rPr>
        <w:t>Abbreviations</w:t>
      </w:r>
      <w:r w:rsidR="004E677E">
        <w:rPr>
          <w:rFonts w:ascii="Arial" w:hAnsi="Arial" w:cs="Arial"/>
          <w:sz w:val="16"/>
          <w:szCs w:val="16"/>
          <w:lang w:val="en-US"/>
        </w:rPr>
        <w:t>:</w:t>
      </w:r>
      <w:r w:rsidRPr="000E48B9">
        <w:rPr>
          <w:rFonts w:ascii="Arial" w:hAnsi="Arial" w:cs="Arial"/>
          <w:sz w:val="16"/>
          <w:szCs w:val="16"/>
          <w:lang w:val="en-US"/>
        </w:rPr>
        <w:t xml:space="preserve"> EEG</w:t>
      </w:r>
      <w:r w:rsidR="00AE76C1">
        <w:rPr>
          <w:rFonts w:ascii="Arial" w:hAnsi="Arial" w:cs="Arial"/>
          <w:sz w:val="16"/>
          <w:szCs w:val="16"/>
          <w:lang w:val="en-US"/>
        </w:rPr>
        <w:t>-</w:t>
      </w:r>
      <w:r w:rsidRPr="000E48B9">
        <w:rPr>
          <w:rFonts w:ascii="Arial" w:hAnsi="Arial" w:cs="Arial"/>
          <w:sz w:val="16"/>
          <w:szCs w:val="16"/>
          <w:lang w:val="en-US"/>
        </w:rPr>
        <w:t>NF, electroencephalography</w:t>
      </w:r>
      <w:r w:rsidR="004B6A97">
        <w:rPr>
          <w:rFonts w:ascii="Arial" w:hAnsi="Arial" w:cs="Arial"/>
          <w:sz w:val="16"/>
          <w:szCs w:val="16"/>
          <w:lang w:val="en-US"/>
        </w:rPr>
        <w:t>-</w:t>
      </w:r>
      <w:r w:rsidRPr="000E48B9">
        <w:rPr>
          <w:rFonts w:ascii="Arial" w:hAnsi="Arial" w:cs="Arial"/>
          <w:sz w:val="16"/>
          <w:szCs w:val="16"/>
          <w:lang w:val="en-US"/>
        </w:rPr>
        <w:t xml:space="preserve">neurofeedback; </w:t>
      </w:r>
      <w:r w:rsidR="005A5CB7">
        <w:rPr>
          <w:rFonts w:ascii="Arial" w:hAnsi="Arial" w:cs="Arial"/>
          <w:sz w:val="16"/>
          <w:szCs w:val="16"/>
          <w:lang w:val="en-US"/>
        </w:rPr>
        <w:t xml:space="preserve">NF, neurofeedback. </w:t>
      </w:r>
      <w:proofErr w:type="spellStart"/>
      <w:r w:rsidRPr="000E48B9">
        <w:rPr>
          <w:rFonts w:ascii="Arial" w:hAnsi="Arial" w:cs="Arial"/>
          <w:sz w:val="16"/>
          <w:szCs w:val="16"/>
          <w:lang w:val="en-US"/>
        </w:rPr>
        <w:t>rtfNIRS</w:t>
      </w:r>
      <w:proofErr w:type="spellEnd"/>
      <w:r w:rsidR="00AE76C1">
        <w:rPr>
          <w:rFonts w:ascii="Arial" w:hAnsi="Arial" w:cs="Arial"/>
          <w:sz w:val="16"/>
          <w:szCs w:val="16"/>
          <w:lang w:val="en-US"/>
        </w:rPr>
        <w:t>-</w:t>
      </w:r>
      <w:r w:rsidRPr="000E48B9">
        <w:rPr>
          <w:rFonts w:ascii="Arial" w:hAnsi="Arial" w:cs="Arial"/>
          <w:sz w:val="16"/>
          <w:szCs w:val="16"/>
          <w:lang w:val="en-US"/>
        </w:rPr>
        <w:t>NF, real</w:t>
      </w:r>
      <w:r w:rsidR="00AE76C1">
        <w:rPr>
          <w:rFonts w:ascii="Arial" w:hAnsi="Arial" w:cs="Arial"/>
          <w:sz w:val="16"/>
          <w:szCs w:val="16"/>
          <w:lang w:val="en-US"/>
        </w:rPr>
        <w:t>-</w:t>
      </w:r>
      <w:r w:rsidRPr="000E48B9">
        <w:rPr>
          <w:rFonts w:ascii="Arial" w:hAnsi="Arial" w:cs="Arial"/>
          <w:sz w:val="16"/>
          <w:szCs w:val="16"/>
          <w:lang w:val="en-US"/>
        </w:rPr>
        <w:t>time functional near</w:t>
      </w:r>
      <w:r w:rsidR="00AE76C1">
        <w:rPr>
          <w:rFonts w:ascii="Arial" w:hAnsi="Arial" w:cs="Arial"/>
          <w:sz w:val="16"/>
          <w:szCs w:val="16"/>
          <w:lang w:val="en-US"/>
        </w:rPr>
        <w:t>-</w:t>
      </w:r>
      <w:r w:rsidRPr="000E48B9">
        <w:rPr>
          <w:rFonts w:ascii="Arial" w:hAnsi="Arial" w:cs="Arial"/>
          <w:sz w:val="16"/>
          <w:szCs w:val="16"/>
          <w:lang w:val="en-US"/>
        </w:rPr>
        <w:t>infrared spectroscopy</w:t>
      </w:r>
      <w:r w:rsidR="00AE76C1">
        <w:rPr>
          <w:rFonts w:ascii="Arial" w:hAnsi="Arial" w:cs="Arial"/>
          <w:sz w:val="16"/>
          <w:szCs w:val="16"/>
          <w:lang w:val="en-US"/>
        </w:rPr>
        <w:t>-</w:t>
      </w:r>
      <w:r w:rsidRPr="000E48B9">
        <w:rPr>
          <w:rFonts w:ascii="Arial" w:hAnsi="Arial" w:cs="Arial"/>
          <w:sz w:val="16"/>
          <w:szCs w:val="16"/>
          <w:lang w:val="en-US"/>
        </w:rPr>
        <w:t>neurofeedback.</w:t>
      </w:r>
    </w:p>
    <w:p w14:paraId="6A5DE979" w14:textId="281DE9CD" w:rsidR="00FC6274" w:rsidRDefault="00FC6274" w:rsidP="00F9772D">
      <w:pPr>
        <w:spacing w:before="0" w:after="0" w:line="240" w:lineRule="auto"/>
        <w:rPr>
          <w:rFonts w:cs="Times New Roman"/>
          <w:sz w:val="20"/>
          <w:szCs w:val="20"/>
          <w:lang w:val="en-US"/>
        </w:rPr>
      </w:pPr>
    </w:p>
    <w:p w14:paraId="61AC5C45" w14:textId="6FAA9A0F" w:rsidR="00B93E29" w:rsidRPr="004964E4" w:rsidRDefault="00B93E29" w:rsidP="00B04C69">
      <w:pPr>
        <w:pStyle w:val="Listenabsatz"/>
        <w:numPr>
          <w:ilvl w:val="2"/>
          <w:numId w:val="13"/>
        </w:numPr>
        <w:spacing w:before="0" w:after="0" w:line="240" w:lineRule="auto"/>
        <w:ind w:left="0" w:firstLine="0"/>
        <w:contextualSpacing w:val="0"/>
        <w:rPr>
          <w:b/>
          <w:bCs/>
          <w:spacing w:val="-1"/>
          <w:sz w:val="20"/>
          <w:szCs w:val="18"/>
          <w:lang w:val="en-US"/>
        </w:rPr>
      </w:pPr>
      <w:r w:rsidRPr="004964E4">
        <w:rPr>
          <w:b/>
          <w:bCs/>
          <w:spacing w:val="-1"/>
          <w:sz w:val="20"/>
          <w:szCs w:val="18"/>
          <w:lang w:val="en-US"/>
        </w:rPr>
        <w:t>Adherence to treatment sessions</w:t>
      </w:r>
    </w:p>
    <w:p w14:paraId="40C23DA6" w14:textId="1D080F29" w:rsidR="00B93E29" w:rsidRPr="004964E4" w:rsidRDefault="00B93E29" w:rsidP="00AB2547">
      <w:pPr>
        <w:spacing w:before="0" w:after="0" w:line="240" w:lineRule="auto"/>
        <w:jc w:val="both"/>
        <w:rPr>
          <w:b/>
          <w:bCs/>
          <w:spacing w:val="-1"/>
          <w:sz w:val="20"/>
          <w:szCs w:val="18"/>
          <w:lang w:val="en-US"/>
        </w:rPr>
      </w:pPr>
    </w:p>
    <w:p w14:paraId="1E9F2A0D" w14:textId="32A626DD" w:rsidR="00B93E29" w:rsidRPr="006A104F" w:rsidRDefault="00F70A08" w:rsidP="00AB2547">
      <w:pPr>
        <w:spacing w:before="0" w:after="0" w:line="240" w:lineRule="auto"/>
        <w:jc w:val="both"/>
        <w:rPr>
          <w:spacing w:val="-1"/>
          <w:sz w:val="20"/>
          <w:szCs w:val="18"/>
          <w:lang w:val="en-US"/>
        </w:rPr>
      </w:pPr>
      <w:proofErr w:type="gramStart"/>
      <w:r w:rsidRPr="004964E4">
        <w:rPr>
          <w:spacing w:val="-1"/>
          <w:sz w:val="20"/>
          <w:szCs w:val="18"/>
          <w:lang w:val="en-US"/>
        </w:rPr>
        <w:t>The majority of</w:t>
      </w:r>
      <w:proofErr w:type="gramEnd"/>
      <w:r w:rsidRPr="004964E4">
        <w:rPr>
          <w:spacing w:val="-1"/>
          <w:sz w:val="20"/>
          <w:szCs w:val="18"/>
          <w:lang w:val="en-US"/>
        </w:rPr>
        <w:t xml:space="preserve"> patients received all 12 sessions, both in the </w:t>
      </w:r>
      <w:proofErr w:type="spellStart"/>
      <w:r w:rsidRPr="004964E4">
        <w:rPr>
          <w:spacing w:val="-1"/>
          <w:sz w:val="20"/>
          <w:szCs w:val="18"/>
          <w:lang w:val="en-US"/>
        </w:rPr>
        <w:t>rtfNIRS</w:t>
      </w:r>
      <w:proofErr w:type="spellEnd"/>
      <w:r w:rsidRPr="004964E4">
        <w:rPr>
          <w:spacing w:val="-1"/>
          <w:sz w:val="20"/>
          <w:szCs w:val="18"/>
          <w:lang w:val="en-US"/>
        </w:rPr>
        <w:t>-NF (</w:t>
      </w:r>
      <w:r w:rsidRPr="004964E4">
        <w:rPr>
          <w:i/>
          <w:spacing w:val="-1"/>
          <w:sz w:val="20"/>
          <w:szCs w:val="18"/>
          <w:lang w:val="en-US"/>
        </w:rPr>
        <w:t>n</w:t>
      </w:r>
      <w:r w:rsidRPr="004964E4">
        <w:rPr>
          <w:spacing w:val="-1"/>
          <w:sz w:val="20"/>
          <w:szCs w:val="18"/>
          <w:lang w:val="en-US"/>
        </w:rPr>
        <w:t xml:space="preserve"> = 17, </w:t>
      </w:r>
      <w:r w:rsidR="00B66EF6" w:rsidRPr="004964E4">
        <w:rPr>
          <w:spacing w:val="-1"/>
          <w:sz w:val="20"/>
          <w:szCs w:val="18"/>
          <w:lang w:val="en-US"/>
        </w:rPr>
        <w:t>74</w:t>
      </w:r>
      <w:r w:rsidRPr="004964E4">
        <w:rPr>
          <w:spacing w:val="-1"/>
          <w:sz w:val="20"/>
          <w:szCs w:val="18"/>
          <w:lang w:val="en-US"/>
        </w:rPr>
        <w:t>%) and EEG-NF arm (</w:t>
      </w:r>
      <w:r w:rsidRPr="004964E4">
        <w:rPr>
          <w:i/>
          <w:spacing w:val="-1"/>
          <w:sz w:val="20"/>
          <w:szCs w:val="18"/>
          <w:lang w:val="en-US"/>
        </w:rPr>
        <w:t>n</w:t>
      </w:r>
      <w:r w:rsidRPr="004964E4">
        <w:rPr>
          <w:spacing w:val="-1"/>
          <w:sz w:val="20"/>
          <w:szCs w:val="18"/>
          <w:lang w:val="en-US"/>
        </w:rPr>
        <w:t xml:space="preserve"> = 13, 5</w:t>
      </w:r>
      <w:r w:rsidR="00B66EF6" w:rsidRPr="004964E4">
        <w:rPr>
          <w:spacing w:val="-1"/>
          <w:sz w:val="20"/>
          <w:szCs w:val="18"/>
          <w:lang w:val="en-US"/>
        </w:rPr>
        <w:t>4</w:t>
      </w:r>
      <w:r w:rsidRPr="004964E4">
        <w:rPr>
          <w:spacing w:val="-1"/>
          <w:sz w:val="20"/>
          <w:szCs w:val="18"/>
          <w:lang w:val="en-US"/>
        </w:rPr>
        <w:t xml:space="preserve">%). </w:t>
      </w:r>
      <w:r w:rsidR="000E66F9" w:rsidRPr="004964E4">
        <w:rPr>
          <w:spacing w:val="-1"/>
          <w:sz w:val="20"/>
          <w:szCs w:val="18"/>
          <w:lang w:val="en-US"/>
        </w:rPr>
        <w:t>Further</w:t>
      </w:r>
      <w:r w:rsidR="000E66F9" w:rsidRPr="004964E4">
        <w:rPr>
          <w:i/>
          <w:iCs/>
          <w:spacing w:val="-1"/>
          <w:sz w:val="20"/>
          <w:szCs w:val="18"/>
          <w:lang w:val="en-US"/>
        </w:rPr>
        <w:t xml:space="preserve"> n</w:t>
      </w:r>
      <w:r w:rsidR="000E66F9" w:rsidRPr="004964E4">
        <w:rPr>
          <w:spacing w:val="-1"/>
          <w:sz w:val="20"/>
          <w:szCs w:val="18"/>
          <w:lang w:val="en-US"/>
        </w:rPr>
        <w:t xml:space="preserve"> = 5 (</w:t>
      </w:r>
      <w:r w:rsidR="00A9334C" w:rsidRPr="004964E4">
        <w:rPr>
          <w:spacing w:val="-1"/>
          <w:sz w:val="20"/>
          <w:szCs w:val="18"/>
          <w:lang w:val="en-US"/>
        </w:rPr>
        <w:t>2</w:t>
      </w:r>
      <w:r w:rsidR="00B66EF6" w:rsidRPr="004964E4">
        <w:rPr>
          <w:spacing w:val="-1"/>
          <w:sz w:val="20"/>
          <w:szCs w:val="18"/>
          <w:lang w:val="en-US"/>
        </w:rPr>
        <w:t>2</w:t>
      </w:r>
      <w:r w:rsidR="00A9334C" w:rsidRPr="004964E4">
        <w:rPr>
          <w:spacing w:val="-1"/>
          <w:sz w:val="20"/>
          <w:szCs w:val="18"/>
          <w:lang w:val="en-US"/>
        </w:rPr>
        <w:t xml:space="preserve">%) and </w:t>
      </w:r>
      <w:r w:rsidR="00A9334C" w:rsidRPr="004964E4">
        <w:rPr>
          <w:i/>
          <w:iCs/>
          <w:spacing w:val="-1"/>
          <w:sz w:val="20"/>
          <w:szCs w:val="18"/>
          <w:lang w:val="en-US"/>
        </w:rPr>
        <w:t>n</w:t>
      </w:r>
      <w:r w:rsidR="00A9334C" w:rsidRPr="004964E4">
        <w:rPr>
          <w:spacing w:val="-1"/>
          <w:sz w:val="20"/>
          <w:szCs w:val="18"/>
          <w:lang w:val="en-US"/>
        </w:rPr>
        <w:t xml:space="preserve"> = 8 (3</w:t>
      </w:r>
      <w:r w:rsidR="00B66EF6" w:rsidRPr="004964E4">
        <w:rPr>
          <w:spacing w:val="-1"/>
          <w:sz w:val="20"/>
          <w:szCs w:val="18"/>
          <w:lang w:val="en-US"/>
        </w:rPr>
        <w:t>3</w:t>
      </w:r>
      <w:r w:rsidR="00A9334C" w:rsidRPr="004964E4">
        <w:rPr>
          <w:spacing w:val="-1"/>
          <w:sz w:val="20"/>
          <w:szCs w:val="18"/>
          <w:lang w:val="en-US"/>
        </w:rPr>
        <w:t xml:space="preserve">%) patients receiving </w:t>
      </w:r>
      <w:proofErr w:type="spellStart"/>
      <w:r w:rsidR="00A9334C" w:rsidRPr="004964E4">
        <w:rPr>
          <w:spacing w:val="-1"/>
          <w:sz w:val="20"/>
          <w:szCs w:val="18"/>
          <w:lang w:val="en-US"/>
        </w:rPr>
        <w:t>rtfNIRS</w:t>
      </w:r>
      <w:proofErr w:type="spellEnd"/>
      <w:r w:rsidR="00A9334C" w:rsidRPr="004964E4">
        <w:rPr>
          <w:spacing w:val="-1"/>
          <w:sz w:val="20"/>
          <w:szCs w:val="18"/>
          <w:lang w:val="en-US"/>
        </w:rPr>
        <w:t>- and EEG-NF attended between 6 and 11 sessions.</w:t>
      </w:r>
      <w:r w:rsidR="000E66F9" w:rsidRPr="004964E4">
        <w:rPr>
          <w:spacing w:val="-1"/>
          <w:sz w:val="20"/>
          <w:szCs w:val="18"/>
          <w:lang w:val="en-US"/>
        </w:rPr>
        <w:t xml:space="preserve"> </w:t>
      </w:r>
      <w:r w:rsidR="00B66EF6" w:rsidRPr="004964E4">
        <w:rPr>
          <w:spacing w:val="-1"/>
          <w:sz w:val="20"/>
          <w:szCs w:val="18"/>
          <w:lang w:val="en-US"/>
        </w:rPr>
        <w:t xml:space="preserve">The remaining </w:t>
      </w:r>
      <w:proofErr w:type="spellStart"/>
      <w:r w:rsidR="00B66EF6" w:rsidRPr="004964E4">
        <w:rPr>
          <w:spacing w:val="-1"/>
          <w:sz w:val="20"/>
          <w:szCs w:val="18"/>
          <w:lang w:val="en-US"/>
        </w:rPr>
        <w:t>rtfNIRS</w:t>
      </w:r>
      <w:proofErr w:type="spellEnd"/>
      <w:r w:rsidR="00B66EF6" w:rsidRPr="004964E4">
        <w:rPr>
          <w:spacing w:val="-1"/>
          <w:sz w:val="20"/>
          <w:szCs w:val="18"/>
          <w:lang w:val="en-US"/>
        </w:rPr>
        <w:t xml:space="preserve">-NF patient attended only </w:t>
      </w:r>
      <w:r w:rsidR="001B1B6B" w:rsidRPr="004964E4">
        <w:rPr>
          <w:spacing w:val="-1"/>
          <w:sz w:val="20"/>
          <w:szCs w:val="18"/>
          <w:lang w:val="en-US"/>
        </w:rPr>
        <w:t>1</w:t>
      </w:r>
      <w:r w:rsidR="00B66EF6" w:rsidRPr="004964E4">
        <w:rPr>
          <w:spacing w:val="-1"/>
          <w:sz w:val="20"/>
          <w:szCs w:val="18"/>
          <w:lang w:val="en-US"/>
        </w:rPr>
        <w:t xml:space="preserve"> session and the remaining three EEG-NF patients attended </w:t>
      </w:r>
      <w:r w:rsidR="001B1B6B" w:rsidRPr="004964E4">
        <w:rPr>
          <w:spacing w:val="-1"/>
          <w:sz w:val="20"/>
          <w:szCs w:val="18"/>
          <w:lang w:val="en-US"/>
        </w:rPr>
        <w:t>1</w:t>
      </w:r>
      <w:r w:rsidR="00B66EF6" w:rsidRPr="004964E4">
        <w:rPr>
          <w:spacing w:val="-1"/>
          <w:sz w:val="20"/>
          <w:szCs w:val="18"/>
          <w:lang w:val="en-US"/>
        </w:rPr>
        <w:t xml:space="preserve">, </w:t>
      </w:r>
      <w:r w:rsidR="001B1B6B" w:rsidRPr="004964E4">
        <w:rPr>
          <w:spacing w:val="-1"/>
          <w:sz w:val="20"/>
          <w:szCs w:val="18"/>
          <w:lang w:val="en-US"/>
        </w:rPr>
        <w:t>3</w:t>
      </w:r>
      <w:r w:rsidR="002B7736">
        <w:rPr>
          <w:spacing w:val="-1"/>
          <w:sz w:val="20"/>
          <w:szCs w:val="18"/>
          <w:lang w:val="en-US"/>
        </w:rPr>
        <w:t>,</w:t>
      </w:r>
      <w:r w:rsidR="00B66EF6" w:rsidRPr="004964E4">
        <w:rPr>
          <w:spacing w:val="-1"/>
          <w:sz w:val="20"/>
          <w:szCs w:val="18"/>
          <w:lang w:val="en-US"/>
        </w:rPr>
        <w:t xml:space="preserve"> and </w:t>
      </w:r>
      <w:r w:rsidR="001B1B6B" w:rsidRPr="004964E4">
        <w:rPr>
          <w:spacing w:val="-1"/>
          <w:sz w:val="20"/>
          <w:szCs w:val="18"/>
          <w:lang w:val="en-US"/>
        </w:rPr>
        <w:t>5</w:t>
      </w:r>
      <w:r w:rsidR="00B66EF6" w:rsidRPr="004964E4">
        <w:rPr>
          <w:spacing w:val="-1"/>
          <w:sz w:val="20"/>
          <w:szCs w:val="18"/>
          <w:lang w:val="en-US"/>
        </w:rPr>
        <w:t xml:space="preserve"> session</w:t>
      </w:r>
      <w:r w:rsidR="001B1B6B" w:rsidRPr="004964E4">
        <w:rPr>
          <w:spacing w:val="-1"/>
          <w:sz w:val="20"/>
          <w:szCs w:val="18"/>
          <w:lang w:val="en-US"/>
        </w:rPr>
        <w:t>s</w:t>
      </w:r>
      <w:r w:rsidR="00B66EF6" w:rsidRPr="004964E4">
        <w:rPr>
          <w:spacing w:val="-1"/>
          <w:sz w:val="20"/>
          <w:szCs w:val="18"/>
          <w:lang w:val="en-US"/>
        </w:rPr>
        <w:t>.</w:t>
      </w:r>
    </w:p>
    <w:p w14:paraId="02ADD40B" w14:textId="77777777" w:rsidR="00B93E29" w:rsidRPr="006A104F" w:rsidRDefault="00B93E29" w:rsidP="00F9772D">
      <w:pPr>
        <w:spacing w:before="0" w:after="0" w:line="240" w:lineRule="auto"/>
        <w:rPr>
          <w:rFonts w:cs="Times New Roman"/>
          <w:sz w:val="20"/>
          <w:szCs w:val="20"/>
          <w:lang w:val="en-US"/>
        </w:rPr>
      </w:pPr>
    </w:p>
    <w:p w14:paraId="289A782D" w14:textId="20B051B6" w:rsidR="000C6094" w:rsidRPr="00B04C69" w:rsidRDefault="000C6094" w:rsidP="008168B8">
      <w:pPr>
        <w:pStyle w:val="Listenabsatz"/>
        <w:numPr>
          <w:ilvl w:val="1"/>
          <w:numId w:val="13"/>
        </w:numPr>
        <w:spacing w:before="0" w:after="0" w:line="240" w:lineRule="auto"/>
        <w:ind w:left="426" w:hanging="426"/>
        <w:contextualSpacing w:val="0"/>
        <w:jc w:val="both"/>
        <w:rPr>
          <w:b/>
          <w:bCs/>
          <w:spacing w:val="-1"/>
          <w:sz w:val="20"/>
          <w:szCs w:val="18"/>
          <w:lang w:val="en-US"/>
        </w:rPr>
      </w:pPr>
      <w:r w:rsidRPr="00B04C69">
        <w:rPr>
          <w:b/>
          <w:bCs/>
          <w:spacing w:val="-1"/>
          <w:sz w:val="20"/>
          <w:szCs w:val="18"/>
          <w:lang w:val="en-US"/>
        </w:rPr>
        <w:t>Secondary outcomes</w:t>
      </w:r>
    </w:p>
    <w:p w14:paraId="19D721BE" w14:textId="54E9FF0B" w:rsidR="000C6094" w:rsidRDefault="000C6094" w:rsidP="005920AD">
      <w:pPr>
        <w:spacing w:before="0" w:after="0" w:line="240" w:lineRule="auto"/>
        <w:jc w:val="both"/>
        <w:rPr>
          <w:b/>
          <w:bCs/>
          <w:spacing w:val="-1"/>
          <w:sz w:val="20"/>
          <w:szCs w:val="18"/>
          <w:lang w:val="en-US"/>
        </w:rPr>
      </w:pPr>
    </w:p>
    <w:p w14:paraId="4CB5AE0D" w14:textId="5EDC418E" w:rsidR="00B04C69" w:rsidRDefault="00453932" w:rsidP="005920AD">
      <w:pPr>
        <w:spacing w:before="0" w:after="0" w:line="240" w:lineRule="auto"/>
        <w:jc w:val="both"/>
        <w:rPr>
          <w:sz w:val="20"/>
          <w:szCs w:val="18"/>
          <w:lang w:val="en-US"/>
        </w:rPr>
      </w:pPr>
      <w:r w:rsidRPr="006A104F">
        <w:rPr>
          <w:sz w:val="20"/>
          <w:szCs w:val="18"/>
          <w:lang w:val="en-US"/>
        </w:rPr>
        <w:t xml:space="preserve">Raw data of secondary outcomes on executive functions are displayed in </w:t>
      </w:r>
      <w:proofErr w:type="spellStart"/>
      <w:r w:rsidRPr="006A104F">
        <w:rPr>
          <w:sz w:val="20"/>
          <w:szCs w:val="18"/>
          <w:lang w:val="en-US"/>
        </w:rPr>
        <w:t>eTable</w:t>
      </w:r>
      <w:proofErr w:type="spellEnd"/>
      <w:r w:rsidRPr="006A104F">
        <w:rPr>
          <w:sz w:val="20"/>
          <w:szCs w:val="18"/>
          <w:lang w:val="en-US"/>
        </w:rPr>
        <w:t xml:space="preserve"> </w:t>
      </w:r>
      <w:r w:rsidR="00F76B79">
        <w:rPr>
          <w:sz w:val="20"/>
          <w:szCs w:val="18"/>
          <w:lang w:val="en-US"/>
        </w:rPr>
        <w:t>7</w:t>
      </w:r>
      <w:r w:rsidRPr="006A104F">
        <w:rPr>
          <w:sz w:val="20"/>
          <w:szCs w:val="18"/>
          <w:lang w:val="en-US"/>
        </w:rPr>
        <w:t xml:space="preserve">. </w:t>
      </w:r>
      <w:r w:rsidR="00B83293" w:rsidRPr="006A104F">
        <w:rPr>
          <w:sz w:val="20"/>
          <w:szCs w:val="18"/>
          <w:lang w:val="en-US"/>
        </w:rPr>
        <w:t xml:space="preserve">Intervention and time effects on these outcomes are presented in </w:t>
      </w:r>
      <w:proofErr w:type="spellStart"/>
      <w:r w:rsidR="00B83293" w:rsidRPr="006A104F">
        <w:rPr>
          <w:sz w:val="20"/>
          <w:szCs w:val="18"/>
          <w:lang w:val="en-US"/>
        </w:rPr>
        <w:t>eTables</w:t>
      </w:r>
      <w:proofErr w:type="spellEnd"/>
      <w:r w:rsidR="00B83293" w:rsidRPr="006A104F">
        <w:rPr>
          <w:sz w:val="20"/>
          <w:szCs w:val="18"/>
          <w:lang w:val="en-US"/>
        </w:rPr>
        <w:t xml:space="preserve"> </w:t>
      </w:r>
      <w:r w:rsidR="00F76B79">
        <w:rPr>
          <w:sz w:val="20"/>
          <w:szCs w:val="18"/>
          <w:lang w:val="en-US"/>
        </w:rPr>
        <w:t>8 and 9</w:t>
      </w:r>
      <w:r w:rsidR="00B83293" w:rsidRPr="006A104F">
        <w:rPr>
          <w:sz w:val="20"/>
          <w:szCs w:val="18"/>
          <w:lang w:val="en-US"/>
        </w:rPr>
        <w:t xml:space="preserve">. </w:t>
      </w:r>
    </w:p>
    <w:p w14:paraId="24576261" w14:textId="65E22C65" w:rsidR="00B04C69" w:rsidRDefault="00B04C69" w:rsidP="005920AD">
      <w:pPr>
        <w:spacing w:before="0" w:after="0" w:line="240" w:lineRule="auto"/>
        <w:jc w:val="both"/>
        <w:rPr>
          <w:sz w:val="20"/>
          <w:szCs w:val="18"/>
          <w:lang w:val="en-US"/>
        </w:rPr>
      </w:pPr>
    </w:p>
    <w:p w14:paraId="0F7F7741" w14:textId="4B3826F4" w:rsidR="002B3D7C" w:rsidRPr="002B7736" w:rsidRDefault="002B3D7C" w:rsidP="002B3D7C">
      <w:pPr>
        <w:spacing w:before="0" w:after="0" w:line="240" w:lineRule="auto"/>
        <w:jc w:val="both"/>
        <w:rPr>
          <w:sz w:val="20"/>
          <w:szCs w:val="18"/>
          <w:lang w:val="en-US"/>
        </w:rPr>
      </w:pPr>
      <w:r>
        <w:rPr>
          <w:sz w:val="20"/>
          <w:szCs w:val="18"/>
          <w:lang w:val="en-US"/>
        </w:rPr>
        <w:t>In terms of time effects, a</w:t>
      </w:r>
      <w:r w:rsidRPr="002B7736">
        <w:rPr>
          <w:sz w:val="20"/>
          <w:szCs w:val="18"/>
          <w:lang w:val="en-US"/>
        </w:rPr>
        <w:t xml:space="preserve">t t1, </w:t>
      </w:r>
      <w:r>
        <w:rPr>
          <w:sz w:val="20"/>
          <w:szCs w:val="18"/>
          <w:lang w:val="en-US"/>
        </w:rPr>
        <w:t>the pooled intervention arms</w:t>
      </w:r>
      <w:r w:rsidRPr="002B7736">
        <w:rPr>
          <w:sz w:val="20"/>
          <w:szCs w:val="18"/>
          <w:lang w:val="en-US"/>
        </w:rPr>
        <w:t xml:space="preserve"> </w:t>
      </w:r>
      <w:r>
        <w:rPr>
          <w:sz w:val="20"/>
          <w:szCs w:val="18"/>
          <w:lang w:val="en-US"/>
        </w:rPr>
        <w:t xml:space="preserve">showed </w:t>
      </w:r>
      <w:r w:rsidRPr="002B7736">
        <w:rPr>
          <w:sz w:val="20"/>
          <w:szCs w:val="18"/>
          <w:lang w:val="en-US"/>
        </w:rPr>
        <w:t>reduced food craving (medium effect), lower eating disorder psychopathology</w:t>
      </w:r>
      <w:r w:rsidR="00634D81">
        <w:rPr>
          <w:sz w:val="20"/>
          <w:szCs w:val="18"/>
          <w:lang w:val="en-US"/>
        </w:rPr>
        <w:t xml:space="preserve"> (</w:t>
      </w:r>
      <w:r w:rsidRPr="002B7736">
        <w:rPr>
          <w:sz w:val="20"/>
          <w:szCs w:val="18"/>
          <w:lang w:val="en-US"/>
        </w:rPr>
        <w:t xml:space="preserve">except of </w:t>
      </w:r>
      <w:r>
        <w:rPr>
          <w:sz w:val="20"/>
          <w:szCs w:val="18"/>
          <w:lang w:val="en-US"/>
        </w:rPr>
        <w:t xml:space="preserve">higher </w:t>
      </w:r>
      <w:r w:rsidRPr="002B7736">
        <w:rPr>
          <w:sz w:val="20"/>
          <w:szCs w:val="18"/>
          <w:lang w:val="en-US"/>
        </w:rPr>
        <w:t>restraint</w:t>
      </w:r>
      <w:r w:rsidR="00634D81">
        <w:rPr>
          <w:sz w:val="20"/>
          <w:szCs w:val="18"/>
          <w:lang w:val="en-US"/>
        </w:rPr>
        <w:t>)</w:t>
      </w:r>
      <w:r w:rsidRPr="002B7736">
        <w:rPr>
          <w:sz w:val="20"/>
          <w:szCs w:val="18"/>
          <w:lang w:val="en-US"/>
        </w:rPr>
        <w:t xml:space="preserve">, less </w:t>
      </w:r>
      <w:r>
        <w:rPr>
          <w:sz w:val="20"/>
          <w:szCs w:val="18"/>
          <w:lang w:val="en-US"/>
        </w:rPr>
        <w:t xml:space="preserve">depressive and </w:t>
      </w:r>
      <w:r w:rsidRPr="002B7736">
        <w:rPr>
          <w:sz w:val="20"/>
          <w:szCs w:val="18"/>
          <w:lang w:val="en-US"/>
        </w:rPr>
        <w:t>anxiety symptoms</w:t>
      </w:r>
      <w:r>
        <w:rPr>
          <w:sz w:val="20"/>
          <w:szCs w:val="18"/>
          <w:lang w:val="en-US"/>
        </w:rPr>
        <w:t>, and increased emotion regulation, physical quality of life, and planning</w:t>
      </w:r>
      <w:r w:rsidRPr="002B7736">
        <w:rPr>
          <w:sz w:val="20"/>
          <w:szCs w:val="18"/>
          <w:lang w:val="en-US"/>
        </w:rPr>
        <w:t xml:space="preserve"> (small effects). At t2, large-sized reductions in the number of OBEs and food craving were seen, lower eating disorder psychopathology (</w:t>
      </w:r>
      <w:r w:rsidR="00634D81" w:rsidRPr="002B7736">
        <w:rPr>
          <w:sz w:val="20"/>
          <w:szCs w:val="18"/>
          <w:lang w:val="en-US"/>
        </w:rPr>
        <w:t>except of restraint</w:t>
      </w:r>
      <w:r w:rsidR="00634D81">
        <w:rPr>
          <w:sz w:val="20"/>
          <w:szCs w:val="18"/>
          <w:lang w:val="en-US"/>
        </w:rPr>
        <w:t>,</w:t>
      </w:r>
      <w:r w:rsidR="00634D81" w:rsidRPr="002B7736">
        <w:rPr>
          <w:sz w:val="20"/>
          <w:szCs w:val="18"/>
          <w:lang w:val="en-US"/>
        </w:rPr>
        <w:t xml:space="preserve"> </w:t>
      </w:r>
      <w:r w:rsidRPr="002B7736">
        <w:rPr>
          <w:sz w:val="20"/>
          <w:szCs w:val="18"/>
          <w:lang w:val="en-US"/>
        </w:rPr>
        <w:t xml:space="preserve">medium effects), </w:t>
      </w:r>
      <w:r>
        <w:rPr>
          <w:sz w:val="20"/>
          <w:szCs w:val="18"/>
          <w:lang w:val="en-US"/>
        </w:rPr>
        <w:t>less depressive symptoms, improved emotion regulation as well as better planning and decision-making abilities</w:t>
      </w:r>
      <w:r w:rsidRPr="002B7736">
        <w:rPr>
          <w:sz w:val="20"/>
          <w:szCs w:val="18"/>
          <w:lang w:val="en-US"/>
        </w:rPr>
        <w:t xml:space="preserve"> (</w:t>
      </w:r>
      <w:r>
        <w:rPr>
          <w:sz w:val="20"/>
          <w:szCs w:val="18"/>
          <w:lang w:val="en-US"/>
        </w:rPr>
        <w:t xml:space="preserve">small effects), </w:t>
      </w:r>
      <w:r w:rsidRPr="002B7736">
        <w:rPr>
          <w:sz w:val="20"/>
          <w:szCs w:val="18"/>
          <w:lang w:val="en-US"/>
        </w:rPr>
        <w:t xml:space="preserve">see </w:t>
      </w:r>
      <w:r>
        <w:rPr>
          <w:sz w:val="20"/>
          <w:szCs w:val="18"/>
          <w:lang w:val="en-US"/>
        </w:rPr>
        <w:t xml:space="preserve">Table 4, Main Text, and </w:t>
      </w:r>
      <w:proofErr w:type="spellStart"/>
      <w:r>
        <w:rPr>
          <w:sz w:val="20"/>
          <w:szCs w:val="18"/>
          <w:lang w:val="en-US"/>
        </w:rPr>
        <w:t>eTable</w:t>
      </w:r>
      <w:proofErr w:type="spellEnd"/>
      <w:r>
        <w:rPr>
          <w:sz w:val="20"/>
          <w:szCs w:val="18"/>
          <w:lang w:val="en-US"/>
        </w:rPr>
        <w:t xml:space="preserve"> 9</w:t>
      </w:r>
      <w:r w:rsidRPr="002B7736">
        <w:rPr>
          <w:sz w:val="20"/>
          <w:szCs w:val="18"/>
          <w:lang w:val="en-US"/>
        </w:rPr>
        <w:t>.</w:t>
      </w:r>
    </w:p>
    <w:p w14:paraId="3D702B65" w14:textId="77777777" w:rsidR="002B7736" w:rsidRDefault="002B7736" w:rsidP="005920AD">
      <w:pPr>
        <w:spacing w:before="0" w:after="0" w:line="240" w:lineRule="auto"/>
        <w:jc w:val="both"/>
        <w:rPr>
          <w:sz w:val="20"/>
          <w:szCs w:val="18"/>
          <w:lang w:val="en-US"/>
        </w:rPr>
      </w:pPr>
    </w:p>
    <w:p w14:paraId="798B1333" w14:textId="381213C6" w:rsidR="000C6094" w:rsidRPr="00FF22F1" w:rsidRDefault="00DE6780" w:rsidP="00C83F4B">
      <w:pPr>
        <w:spacing w:before="0" w:after="0" w:line="240" w:lineRule="auto"/>
        <w:jc w:val="both"/>
        <w:rPr>
          <w:rFonts w:cs="Times New Roman"/>
          <w:sz w:val="20"/>
          <w:szCs w:val="20"/>
          <w:lang w:val="en-US"/>
        </w:rPr>
        <w:sectPr w:rsidR="000C6094" w:rsidRPr="00FF22F1">
          <w:pgSz w:w="11906" w:h="16838"/>
          <w:pgMar w:top="1417" w:right="1417" w:bottom="1134" w:left="1417" w:header="708" w:footer="708" w:gutter="0"/>
          <w:cols w:space="708"/>
          <w:docGrid w:linePitch="360"/>
        </w:sectPr>
      </w:pPr>
      <w:r>
        <w:rPr>
          <w:sz w:val="20"/>
          <w:szCs w:val="18"/>
          <w:lang w:val="en-US"/>
        </w:rPr>
        <w:t xml:space="preserve">The only </w:t>
      </w:r>
      <w:r w:rsidR="00B04C69">
        <w:rPr>
          <w:sz w:val="20"/>
          <w:szCs w:val="18"/>
          <w:lang w:val="en-US"/>
        </w:rPr>
        <w:t xml:space="preserve">Arm x Time interaction effect </w:t>
      </w:r>
      <w:r>
        <w:rPr>
          <w:sz w:val="20"/>
          <w:szCs w:val="18"/>
          <w:lang w:val="en-US"/>
        </w:rPr>
        <w:t xml:space="preserve">was found for decision making, </w:t>
      </w:r>
      <w:r w:rsidR="0013637A">
        <w:rPr>
          <w:sz w:val="20"/>
          <w:szCs w:val="18"/>
          <w:lang w:val="en-US"/>
        </w:rPr>
        <w:t>a</w:t>
      </w:r>
      <w:r>
        <w:rPr>
          <w:sz w:val="20"/>
          <w:szCs w:val="18"/>
          <w:lang w:val="en-US"/>
        </w:rPr>
        <w:t xml:space="preserve">s </w:t>
      </w:r>
      <w:r w:rsidR="00B04C69">
        <w:rPr>
          <w:sz w:val="20"/>
          <w:szCs w:val="18"/>
          <w:lang w:val="en-US"/>
        </w:rPr>
        <w:t xml:space="preserve">presented in </w:t>
      </w:r>
      <w:proofErr w:type="spellStart"/>
      <w:r w:rsidR="00F76B79">
        <w:rPr>
          <w:sz w:val="20"/>
          <w:szCs w:val="18"/>
          <w:lang w:val="en-US"/>
        </w:rPr>
        <w:t>eTable</w:t>
      </w:r>
      <w:proofErr w:type="spellEnd"/>
      <w:r w:rsidR="00F76B79">
        <w:rPr>
          <w:sz w:val="20"/>
          <w:szCs w:val="18"/>
          <w:lang w:val="en-US"/>
        </w:rPr>
        <w:t xml:space="preserve"> 10</w:t>
      </w:r>
      <w:r>
        <w:rPr>
          <w:sz w:val="20"/>
          <w:szCs w:val="18"/>
          <w:lang w:val="en-US"/>
        </w:rPr>
        <w:t xml:space="preserve">. </w:t>
      </w:r>
      <w:r w:rsidR="00247547" w:rsidRPr="00554484">
        <w:rPr>
          <w:sz w:val="20"/>
          <w:szCs w:val="18"/>
          <w:lang w:val="en-US"/>
        </w:rPr>
        <w:t>While</w:t>
      </w:r>
      <w:r w:rsidR="00146303" w:rsidRPr="00554484">
        <w:rPr>
          <w:sz w:val="20"/>
          <w:szCs w:val="18"/>
          <w:lang w:val="en-US"/>
        </w:rPr>
        <w:t xml:space="preserve"> patients in the </w:t>
      </w:r>
      <w:proofErr w:type="spellStart"/>
      <w:r w:rsidR="00146303" w:rsidRPr="00554484">
        <w:rPr>
          <w:sz w:val="20"/>
          <w:szCs w:val="18"/>
          <w:lang w:val="en-US"/>
        </w:rPr>
        <w:t>rtfNIRS</w:t>
      </w:r>
      <w:proofErr w:type="spellEnd"/>
      <w:r w:rsidR="00146303" w:rsidRPr="00554484">
        <w:rPr>
          <w:sz w:val="20"/>
          <w:szCs w:val="18"/>
          <w:lang w:val="en-US"/>
        </w:rPr>
        <w:t xml:space="preserve">-NF arm showed improved decision making at </w:t>
      </w:r>
      <w:r w:rsidR="00BC0031" w:rsidRPr="00554484">
        <w:rPr>
          <w:sz w:val="20"/>
          <w:szCs w:val="18"/>
          <w:lang w:val="en-US"/>
        </w:rPr>
        <w:t>t1</w:t>
      </w:r>
      <w:r w:rsidR="00146303" w:rsidRPr="00554484">
        <w:rPr>
          <w:sz w:val="20"/>
          <w:szCs w:val="18"/>
          <w:lang w:val="en-US"/>
        </w:rPr>
        <w:t xml:space="preserve"> and </w:t>
      </w:r>
      <w:r w:rsidR="00BC0031" w:rsidRPr="00554484">
        <w:rPr>
          <w:sz w:val="20"/>
          <w:szCs w:val="18"/>
          <w:lang w:val="en-US"/>
        </w:rPr>
        <w:t>t2</w:t>
      </w:r>
      <w:r w:rsidR="00146303" w:rsidRPr="00554484">
        <w:rPr>
          <w:sz w:val="20"/>
          <w:szCs w:val="18"/>
          <w:lang w:val="en-US"/>
        </w:rPr>
        <w:t>, those in the EEG-NF arm showed a decline in decision making at the respective time points.</w:t>
      </w:r>
    </w:p>
    <w:p w14:paraId="56AFC2FC" w14:textId="4F72BA7C" w:rsidR="00624E8F" w:rsidRPr="005851EA" w:rsidRDefault="00F15C5A" w:rsidP="00F15C5A">
      <w:pPr>
        <w:pStyle w:val="Listenabsatz"/>
        <w:numPr>
          <w:ilvl w:val="2"/>
          <w:numId w:val="13"/>
        </w:numPr>
        <w:spacing w:before="0" w:after="0" w:line="240" w:lineRule="auto"/>
        <w:ind w:left="720"/>
        <w:contextualSpacing w:val="0"/>
        <w:rPr>
          <w:b/>
          <w:bCs/>
          <w:spacing w:val="-1"/>
          <w:sz w:val="20"/>
          <w:szCs w:val="18"/>
          <w:lang w:val="en-US"/>
        </w:rPr>
      </w:pPr>
      <w:r w:rsidRPr="005851EA">
        <w:rPr>
          <w:b/>
          <w:bCs/>
          <w:spacing w:val="-1"/>
          <w:sz w:val="20"/>
          <w:szCs w:val="18"/>
          <w:lang w:val="en-US"/>
        </w:rPr>
        <w:lastRenderedPageBreak/>
        <w:t>Raw data</w:t>
      </w:r>
    </w:p>
    <w:p w14:paraId="274BE513" w14:textId="77777777" w:rsidR="00F15C5A" w:rsidRPr="00F15C5A" w:rsidRDefault="00F15C5A" w:rsidP="00F15C5A">
      <w:pPr>
        <w:spacing w:before="0" w:after="0" w:line="240" w:lineRule="auto"/>
        <w:rPr>
          <w:b/>
          <w:bCs/>
          <w:spacing w:val="-1"/>
          <w:sz w:val="20"/>
          <w:szCs w:val="18"/>
          <w:lang w:val="en-US"/>
        </w:rPr>
      </w:pPr>
    </w:p>
    <w:p w14:paraId="52474D51" w14:textId="5B82E272" w:rsidR="007C3B78" w:rsidRDefault="00624E8F" w:rsidP="00BD2425">
      <w:pPr>
        <w:spacing w:before="0" w:after="0" w:line="240" w:lineRule="auto"/>
        <w:jc w:val="both"/>
        <w:rPr>
          <w:b/>
          <w:bCs/>
          <w:spacing w:val="-1"/>
          <w:sz w:val="20"/>
          <w:szCs w:val="18"/>
          <w:lang w:val="en-US"/>
        </w:rPr>
      </w:pPr>
      <w:proofErr w:type="spellStart"/>
      <w:r w:rsidRPr="00B34420">
        <w:rPr>
          <w:rFonts w:ascii="Arial" w:hAnsi="Arial" w:cs="Arial"/>
          <w:b/>
          <w:bCs/>
          <w:szCs w:val="20"/>
          <w:lang w:val="en-US"/>
        </w:rPr>
        <w:t>eTable</w:t>
      </w:r>
      <w:proofErr w:type="spellEnd"/>
      <w:r w:rsidRPr="00B34420">
        <w:rPr>
          <w:rFonts w:ascii="Arial" w:hAnsi="Arial" w:cs="Arial"/>
          <w:b/>
          <w:bCs/>
          <w:szCs w:val="20"/>
          <w:lang w:val="en-US"/>
        </w:rPr>
        <w:t xml:space="preserve"> </w:t>
      </w:r>
      <w:r w:rsidR="00747CA3">
        <w:rPr>
          <w:rFonts w:ascii="Arial" w:hAnsi="Arial" w:cs="Arial"/>
          <w:b/>
          <w:bCs/>
          <w:szCs w:val="20"/>
          <w:lang w:val="en-US"/>
        </w:rPr>
        <w:t>7</w:t>
      </w:r>
      <w:r w:rsidRPr="00B34420">
        <w:rPr>
          <w:rFonts w:ascii="Arial" w:hAnsi="Arial" w:cs="Arial"/>
          <w:b/>
          <w:bCs/>
          <w:szCs w:val="20"/>
          <w:lang w:val="en-US"/>
        </w:rPr>
        <w:t xml:space="preserve">. Raw data for secondary outcomes </w:t>
      </w:r>
      <w:r w:rsidR="00B413F2" w:rsidRPr="00B34420">
        <w:rPr>
          <w:rFonts w:ascii="Arial" w:hAnsi="Arial" w:cs="Arial"/>
          <w:b/>
          <w:bCs/>
          <w:szCs w:val="20"/>
          <w:lang w:val="en-US"/>
        </w:rPr>
        <w:t>related to executive functioning</w:t>
      </w:r>
      <w:r w:rsidR="00B413F2">
        <w:rPr>
          <w:rFonts w:ascii="Arial" w:hAnsi="Arial" w:cs="Arial"/>
          <w:b/>
          <w:bCs/>
          <w:szCs w:val="20"/>
          <w:lang w:val="en-US"/>
        </w:rPr>
        <w:t xml:space="preserve"> </w:t>
      </w:r>
    </w:p>
    <w:tbl>
      <w:tblPr>
        <w:tblStyle w:val="Tabellenraster1"/>
        <w:tblW w:w="15730" w:type="dxa"/>
        <w:tblLayout w:type="fixed"/>
        <w:tblLook w:val="04A0" w:firstRow="1" w:lastRow="0" w:firstColumn="1" w:lastColumn="0" w:noHBand="0" w:noVBand="1"/>
      </w:tblPr>
      <w:tblGrid>
        <w:gridCol w:w="4957"/>
        <w:gridCol w:w="1276"/>
        <w:gridCol w:w="1418"/>
        <w:gridCol w:w="1416"/>
        <w:gridCol w:w="1230"/>
        <w:gridCol w:w="1464"/>
        <w:gridCol w:w="1275"/>
        <w:gridCol w:w="1323"/>
        <w:gridCol w:w="1371"/>
      </w:tblGrid>
      <w:tr w:rsidR="007C3B78" w:rsidRPr="007C3B78" w14:paraId="7B947B37" w14:textId="77777777" w:rsidTr="00DC5DF6">
        <w:tc>
          <w:tcPr>
            <w:tcW w:w="4957" w:type="dxa"/>
          </w:tcPr>
          <w:p w14:paraId="3B7AFEDC" w14:textId="77777777" w:rsidR="007C3B78" w:rsidRPr="00BD2425" w:rsidRDefault="007C3B78" w:rsidP="007C3B78">
            <w:pPr>
              <w:spacing w:before="0" w:after="0" w:line="240" w:lineRule="auto"/>
              <w:rPr>
                <w:rFonts w:ascii="Arial" w:hAnsi="Arial" w:cs="Arial"/>
                <w:b/>
                <w:bCs/>
                <w:sz w:val="20"/>
                <w:szCs w:val="20"/>
                <w:lang w:val="en-US"/>
              </w:rPr>
            </w:pPr>
          </w:p>
        </w:tc>
        <w:tc>
          <w:tcPr>
            <w:tcW w:w="4110" w:type="dxa"/>
            <w:gridSpan w:val="3"/>
          </w:tcPr>
          <w:p w14:paraId="78900074" w14:textId="77777777" w:rsidR="007C3B78" w:rsidRPr="00BD2425" w:rsidRDefault="007C3B78" w:rsidP="00EF40C2">
            <w:pPr>
              <w:spacing w:before="0" w:after="0" w:line="240" w:lineRule="auto"/>
              <w:jc w:val="center"/>
              <w:rPr>
                <w:rFonts w:ascii="Arial" w:hAnsi="Arial" w:cs="Arial"/>
                <w:b/>
                <w:bCs/>
                <w:sz w:val="20"/>
                <w:szCs w:val="20"/>
                <w:lang w:val="en-US"/>
              </w:rPr>
            </w:pPr>
            <w:proofErr w:type="spellStart"/>
            <w:r w:rsidRPr="00BD2425">
              <w:rPr>
                <w:rFonts w:ascii="Arial" w:hAnsi="Arial" w:cs="Arial"/>
                <w:b/>
                <w:bCs/>
                <w:sz w:val="20"/>
                <w:szCs w:val="20"/>
                <w:lang w:val="en-US"/>
              </w:rPr>
              <w:t>rtfNIRS</w:t>
            </w:r>
            <w:proofErr w:type="spellEnd"/>
            <w:r w:rsidRPr="00BD2425">
              <w:rPr>
                <w:rFonts w:ascii="Arial" w:hAnsi="Arial" w:cs="Arial"/>
                <w:b/>
                <w:bCs/>
                <w:sz w:val="20"/>
                <w:szCs w:val="20"/>
                <w:lang w:val="en-US"/>
              </w:rPr>
              <w:t>-NF</w:t>
            </w:r>
          </w:p>
        </w:tc>
        <w:tc>
          <w:tcPr>
            <w:tcW w:w="3969" w:type="dxa"/>
            <w:gridSpan w:val="3"/>
          </w:tcPr>
          <w:p w14:paraId="476E6DBB"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EEG-NF</w:t>
            </w:r>
          </w:p>
        </w:tc>
        <w:tc>
          <w:tcPr>
            <w:tcW w:w="2694" w:type="dxa"/>
            <w:gridSpan w:val="2"/>
          </w:tcPr>
          <w:p w14:paraId="7274880E"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Control</w:t>
            </w:r>
          </w:p>
        </w:tc>
      </w:tr>
      <w:tr w:rsidR="007C3B78" w:rsidRPr="007C3B78" w14:paraId="260AE571" w14:textId="77777777" w:rsidTr="00DC5DF6">
        <w:tc>
          <w:tcPr>
            <w:tcW w:w="4957" w:type="dxa"/>
          </w:tcPr>
          <w:p w14:paraId="0A47F02F" w14:textId="77777777" w:rsidR="007C3B78" w:rsidRPr="00BD2425" w:rsidRDefault="007C3B78" w:rsidP="007C3B78">
            <w:pPr>
              <w:spacing w:before="0" w:after="0" w:line="240" w:lineRule="auto"/>
              <w:rPr>
                <w:rFonts w:ascii="Arial" w:hAnsi="Arial" w:cs="Arial"/>
                <w:b/>
                <w:bCs/>
                <w:sz w:val="20"/>
                <w:szCs w:val="20"/>
                <w:lang w:val="en-US"/>
              </w:rPr>
            </w:pPr>
          </w:p>
        </w:tc>
        <w:tc>
          <w:tcPr>
            <w:tcW w:w="1276" w:type="dxa"/>
          </w:tcPr>
          <w:p w14:paraId="04D5F0A7"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Pre-treatment</w:t>
            </w:r>
          </w:p>
        </w:tc>
        <w:tc>
          <w:tcPr>
            <w:tcW w:w="1418" w:type="dxa"/>
          </w:tcPr>
          <w:p w14:paraId="1E7DE547"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Post-assessment</w:t>
            </w:r>
          </w:p>
        </w:tc>
        <w:tc>
          <w:tcPr>
            <w:tcW w:w="1416" w:type="dxa"/>
          </w:tcPr>
          <w:p w14:paraId="5ED18785"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6-month follow-up</w:t>
            </w:r>
          </w:p>
        </w:tc>
        <w:tc>
          <w:tcPr>
            <w:tcW w:w="1230" w:type="dxa"/>
          </w:tcPr>
          <w:p w14:paraId="2748D209"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Pre-treatment</w:t>
            </w:r>
          </w:p>
        </w:tc>
        <w:tc>
          <w:tcPr>
            <w:tcW w:w="1464" w:type="dxa"/>
          </w:tcPr>
          <w:p w14:paraId="2FAE5925"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Post-assessment</w:t>
            </w:r>
          </w:p>
        </w:tc>
        <w:tc>
          <w:tcPr>
            <w:tcW w:w="1275" w:type="dxa"/>
          </w:tcPr>
          <w:p w14:paraId="4E9EAAEB"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6-month follow-up</w:t>
            </w:r>
          </w:p>
        </w:tc>
        <w:tc>
          <w:tcPr>
            <w:tcW w:w="1323" w:type="dxa"/>
          </w:tcPr>
          <w:p w14:paraId="380FE857"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Pre-treatment</w:t>
            </w:r>
          </w:p>
        </w:tc>
        <w:tc>
          <w:tcPr>
            <w:tcW w:w="1371" w:type="dxa"/>
          </w:tcPr>
          <w:p w14:paraId="55512BD1"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Post-assessment</w:t>
            </w:r>
          </w:p>
        </w:tc>
      </w:tr>
      <w:tr w:rsidR="007C3B78" w:rsidRPr="007C3B78" w14:paraId="39532749" w14:textId="77777777" w:rsidTr="00DC5DF6">
        <w:tc>
          <w:tcPr>
            <w:tcW w:w="4957" w:type="dxa"/>
          </w:tcPr>
          <w:p w14:paraId="0B10E4D7" w14:textId="77777777" w:rsidR="007C3B78" w:rsidRPr="00BD2425" w:rsidRDefault="007C3B78" w:rsidP="007C3B78">
            <w:pPr>
              <w:spacing w:before="0" w:after="0" w:line="240" w:lineRule="auto"/>
              <w:rPr>
                <w:rFonts w:ascii="Arial" w:hAnsi="Arial" w:cs="Arial"/>
                <w:b/>
                <w:bCs/>
                <w:sz w:val="20"/>
                <w:szCs w:val="20"/>
                <w:lang w:val="en-US"/>
              </w:rPr>
            </w:pPr>
          </w:p>
        </w:tc>
        <w:tc>
          <w:tcPr>
            <w:tcW w:w="1276" w:type="dxa"/>
          </w:tcPr>
          <w:p w14:paraId="2227B5D8"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418" w:type="dxa"/>
          </w:tcPr>
          <w:p w14:paraId="6877D99C"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416" w:type="dxa"/>
          </w:tcPr>
          <w:p w14:paraId="58E43413"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230" w:type="dxa"/>
          </w:tcPr>
          <w:p w14:paraId="45AEA727"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464" w:type="dxa"/>
          </w:tcPr>
          <w:p w14:paraId="584F4C5F"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275" w:type="dxa"/>
          </w:tcPr>
          <w:p w14:paraId="7531C41B"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323" w:type="dxa"/>
          </w:tcPr>
          <w:p w14:paraId="113D39B8"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c>
          <w:tcPr>
            <w:tcW w:w="1371" w:type="dxa"/>
          </w:tcPr>
          <w:p w14:paraId="74DC0FB2" w14:textId="77777777" w:rsidR="007C3B78" w:rsidRPr="00BD2425" w:rsidRDefault="007C3B78" w:rsidP="00EF40C2">
            <w:pPr>
              <w:spacing w:before="0" w:after="0" w:line="240" w:lineRule="auto"/>
              <w:jc w:val="center"/>
              <w:rPr>
                <w:rFonts w:ascii="Arial" w:hAnsi="Arial" w:cs="Arial"/>
                <w:b/>
                <w:bCs/>
                <w:sz w:val="20"/>
                <w:szCs w:val="20"/>
                <w:lang w:val="en-US"/>
              </w:rPr>
            </w:pPr>
            <w:r w:rsidRPr="00BD2425">
              <w:rPr>
                <w:rFonts w:ascii="Arial" w:hAnsi="Arial" w:cs="Arial"/>
                <w:b/>
                <w:bCs/>
                <w:sz w:val="20"/>
                <w:szCs w:val="20"/>
                <w:lang w:val="en-US"/>
              </w:rPr>
              <w:t>Mean (SD)</w:t>
            </w:r>
          </w:p>
        </w:tc>
      </w:tr>
      <w:tr w:rsidR="007C3B78" w:rsidRPr="007C3B78" w14:paraId="67E01F0B" w14:textId="77777777" w:rsidTr="00DC5DF6">
        <w:tc>
          <w:tcPr>
            <w:tcW w:w="4957" w:type="dxa"/>
          </w:tcPr>
          <w:p w14:paraId="24AD8BED" w14:textId="77777777" w:rsidR="007C3B78" w:rsidRPr="00BD2425" w:rsidRDefault="007C3B78" w:rsidP="007C3B78">
            <w:pPr>
              <w:spacing w:before="0" w:after="0" w:line="240" w:lineRule="auto"/>
              <w:rPr>
                <w:rFonts w:ascii="Arial" w:hAnsi="Arial" w:cs="Arial"/>
                <w:b/>
                <w:bCs/>
                <w:sz w:val="20"/>
                <w:szCs w:val="20"/>
                <w:lang w:val="en-US"/>
              </w:rPr>
            </w:pPr>
            <w:r w:rsidRPr="00BD2425">
              <w:rPr>
                <w:rFonts w:ascii="Arial" w:hAnsi="Arial" w:cs="Arial"/>
                <w:b/>
                <w:bCs/>
                <w:sz w:val="20"/>
                <w:szCs w:val="20"/>
                <w:lang w:val="en-US"/>
              </w:rPr>
              <w:t>Executive functioning</w:t>
            </w:r>
          </w:p>
        </w:tc>
        <w:tc>
          <w:tcPr>
            <w:tcW w:w="1276" w:type="dxa"/>
          </w:tcPr>
          <w:p w14:paraId="30DDD598" w14:textId="77777777" w:rsidR="007C3B78" w:rsidRPr="00BD2425" w:rsidRDefault="007C3B78" w:rsidP="00DC5DF6">
            <w:pPr>
              <w:spacing w:before="0" w:after="0" w:line="240" w:lineRule="auto"/>
              <w:jc w:val="center"/>
              <w:rPr>
                <w:rFonts w:ascii="Arial" w:hAnsi="Arial" w:cs="Arial"/>
                <w:sz w:val="20"/>
                <w:szCs w:val="20"/>
                <w:lang w:val="en-US"/>
              </w:rPr>
            </w:pPr>
          </w:p>
        </w:tc>
        <w:tc>
          <w:tcPr>
            <w:tcW w:w="1418" w:type="dxa"/>
          </w:tcPr>
          <w:p w14:paraId="49580188" w14:textId="77777777" w:rsidR="007C3B78" w:rsidRPr="00BD2425" w:rsidRDefault="007C3B78" w:rsidP="00DC5DF6">
            <w:pPr>
              <w:spacing w:before="0" w:after="0" w:line="240" w:lineRule="auto"/>
              <w:jc w:val="center"/>
              <w:rPr>
                <w:rFonts w:ascii="Arial" w:hAnsi="Arial" w:cs="Arial"/>
                <w:sz w:val="20"/>
                <w:szCs w:val="20"/>
                <w:lang w:val="en-US"/>
              </w:rPr>
            </w:pPr>
          </w:p>
        </w:tc>
        <w:tc>
          <w:tcPr>
            <w:tcW w:w="1416" w:type="dxa"/>
          </w:tcPr>
          <w:p w14:paraId="503FAC07" w14:textId="77777777" w:rsidR="007C3B78" w:rsidRPr="00BD2425" w:rsidRDefault="007C3B78" w:rsidP="00DC5DF6">
            <w:pPr>
              <w:spacing w:before="0" w:after="0" w:line="240" w:lineRule="auto"/>
              <w:jc w:val="center"/>
              <w:rPr>
                <w:rFonts w:ascii="Arial" w:hAnsi="Arial" w:cs="Arial"/>
                <w:sz w:val="20"/>
                <w:szCs w:val="20"/>
                <w:lang w:val="en-US"/>
              </w:rPr>
            </w:pPr>
          </w:p>
        </w:tc>
        <w:tc>
          <w:tcPr>
            <w:tcW w:w="1230" w:type="dxa"/>
          </w:tcPr>
          <w:p w14:paraId="35B7586B" w14:textId="77777777" w:rsidR="007C3B78" w:rsidRPr="00BD2425" w:rsidRDefault="007C3B78" w:rsidP="00DC5DF6">
            <w:pPr>
              <w:spacing w:before="0" w:after="0" w:line="240" w:lineRule="auto"/>
              <w:jc w:val="center"/>
              <w:rPr>
                <w:rFonts w:ascii="Arial" w:hAnsi="Arial" w:cs="Arial"/>
                <w:sz w:val="20"/>
                <w:szCs w:val="20"/>
                <w:lang w:val="en-US"/>
              </w:rPr>
            </w:pPr>
          </w:p>
        </w:tc>
        <w:tc>
          <w:tcPr>
            <w:tcW w:w="1464" w:type="dxa"/>
          </w:tcPr>
          <w:p w14:paraId="55C7CC79" w14:textId="77777777" w:rsidR="007C3B78" w:rsidRPr="00BD2425" w:rsidRDefault="007C3B78" w:rsidP="00DC5DF6">
            <w:pPr>
              <w:spacing w:before="0" w:after="0" w:line="240" w:lineRule="auto"/>
              <w:jc w:val="center"/>
              <w:rPr>
                <w:rFonts w:ascii="Arial" w:hAnsi="Arial" w:cs="Arial"/>
                <w:sz w:val="20"/>
                <w:szCs w:val="20"/>
                <w:lang w:val="en-US"/>
              </w:rPr>
            </w:pPr>
          </w:p>
        </w:tc>
        <w:tc>
          <w:tcPr>
            <w:tcW w:w="1275" w:type="dxa"/>
          </w:tcPr>
          <w:p w14:paraId="6CFC225C" w14:textId="77777777" w:rsidR="007C3B78" w:rsidRPr="00BD2425" w:rsidRDefault="007C3B78" w:rsidP="00DC5DF6">
            <w:pPr>
              <w:spacing w:before="0" w:after="0" w:line="240" w:lineRule="auto"/>
              <w:jc w:val="center"/>
              <w:rPr>
                <w:rFonts w:ascii="Arial" w:hAnsi="Arial" w:cs="Arial"/>
                <w:sz w:val="20"/>
                <w:szCs w:val="20"/>
                <w:lang w:val="en-US"/>
              </w:rPr>
            </w:pPr>
          </w:p>
        </w:tc>
        <w:tc>
          <w:tcPr>
            <w:tcW w:w="1323" w:type="dxa"/>
          </w:tcPr>
          <w:p w14:paraId="1FBF0C8C" w14:textId="77777777" w:rsidR="007C3B78" w:rsidRPr="00BD2425" w:rsidRDefault="007C3B78" w:rsidP="00DC5DF6">
            <w:pPr>
              <w:spacing w:before="0" w:after="0" w:line="240" w:lineRule="auto"/>
              <w:jc w:val="center"/>
              <w:rPr>
                <w:rFonts w:ascii="Arial" w:hAnsi="Arial" w:cs="Arial"/>
                <w:sz w:val="20"/>
                <w:szCs w:val="20"/>
                <w:lang w:val="en-US"/>
              </w:rPr>
            </w:pPr>
          </w:p>
        </w:tc>
        <w:tc>
          <w:tcPr>
            <w:tcW w:w="1371" w:type="dxa"/>
          </w:tcPr>
          <w:p w14:paraId="7F512AB3" w14:textId="77777777" w:rsidR="007C3B78" w:rsidRPr="00BD2425" w:rsidRDefault="007C3B78" w:rsidP="00DC5DF6">
            <w:pPr>
              <w:spacing w:before="0" w:after="0" w:line="240" w:lineRule="auto"/>
              <w:jc w:val="center"/>
              <w:rPr>
                <w:rFonts w:ascii="Arial" w:hAnsi="Arial" w:cs="Arial"/>
                <w:sz w:val="20"/>
                <w:szCs w:val="20"/>
                <w:lang w:val="en-US"/>
              </w:rPr>
            </w:pPr>
          </w:p>
        </w:tc>
      </w:tr>
      <w:tr w:rsidR="007C3B78" w:rsidRPr="007C3B78" w14:paraId="39026F8E" w14:textId="77777777" w:rsidTr="00DC5DF6">
        <w:tc>
          <w:tcPr>
            <w:tcW w:w="4957" w:type="dxa"/>
          </w:tcPr>
          <w:p w14:paraId="1C13D951" w14:textId="103A9FF9" w:rsidR="007C3B78" w:rsidRPr="00BD2425" w:rsidRDefault="007C3B78" w:rsidP="007C3B78">
            <w:pPr>
              <w:spacing w:before="0" w:after="0" w:line="240" w:lineRule="auto"/>
              <w:rPr>
                <w:rFonts w:ascii="Arial" w:hAnsi="Arial" w:cs="Arial"/>
                <w:sz w:val="20"/>
                <w:szCs w:val="20"/>
                <w:lang w:val="en-US"/>
              </w:rPr>
            </w:pPr>
            <w:r w:rsidRPr="00BD2425">
              <w:rPr>
                <w:rFonts w:ascii="Arial" w:hAnsi="Arial" w:cs="Arial"/>
                <w:sz w:val="20"/>
                <w:szCs w:val="20"/>
                <w:lang w:val="en-US"/>
              </w:rPr>
              <w:t xml:space="preserve">Cognitive flexibility (TMT-B), s </w:t>
            </w:r>
          </w:p>
        </w:tc>
        <w:tc>
          <w:tcPr>
            <w:tcW w:w="1276" w:type="dxa"/>
          </w:tcPr>
          <w:p w14:paraId="4084B69E"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35.4 (8.4)</w:t>
            </w:r>
          </w:p>
        </w:tc>
        <w:tc>
          <w:tcPr>
            <w:tcW w:w="1418" w:type="dxa"/>
          </w:tcPr>
          <w:p w14:paraId="3E5E9C19"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33.1 (10.6)</w:t>
            </w:r>
          </w:p>
        </w:tc>
        <w:tc>
          <w:tcPr>
            <w:tcW w:w="1416" w:type="dxa"/>
          </w:tcPr>
          <w:p w14:paraId="4E97369C"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34.3 (8.7)</w:t>
            </w:r>
          </w:p>
        </w:tc>
        <w:tc>
          <w:tcPr>
            <w:tcW w:w="1230" w:type="dxa"/>
          </w:tcPr>
          <w:p w14:paraId="1A16DC1C"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35.1 (11.8)</w:t>
            </w:r>
          </w:p>
        </w:tc>
        <w:tc>
          <w:tcPr>
            <w:tcW w:w="1464" w:type="dxa"/>
          </w:tcPr>
          <w:p w14:paraId="7A06E50D"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35.6 (24.2)</w:t>
            </w:r>
          </w:p>
        </w:tc>
        <w:tc>
          <w:tcPr>
            <w:tcW w:w="1275" w:type="dxa"/>
          </w:tcPr>
          <w:p w14:paraId="758E1D7A"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33.2 (19.1)</w:t>
            </w:r>
          </w:p>
        </w:tc>
        <w:tc>
          <w:tcPr>
            <w:tcW w:w="1323" w:type="dxa"/>
          </w:tcPr>
          <w:p w14:paraId="680DD7F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31.1 (10.5)</w:t>
            </w:r>
          </w:p>
        </w:tc>
        <w:tc>
          <w:tcPr>
            <w:tcW w:w="1371" w:type="dxa"/>
          </w:tcPr>
          <w:p w14:paraId="7623084D"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29.0 (8.0)</w:t>
            </w:r>
          </w:p>
        </w:tc>
      </w:tr>
      <w:tr w:rsidR="007C3B78" w:rsidRPr="007C3B78" w14:paraId="2AB7AB15" w14:textId="77777777" w:rsidTr="00DC5DF6">
        <w:tc>
          <w:tcPr>
            <w:tcW w:w="4957" w:type="dxa"/>
          </w:tcPr>
          <w:p w14:paraId="2D7E5E8C" w14:textId="4BF031CA" w:rsidR="007C3B78" w:rsidRPr="00BD2425" w:rsidRDefault="007C3B78" w:rsidP="007C3B78">
            <w:pPr>
              <w:spacing w:before="0" w:after="0" w:line="240" w:lineRule="auto"/>
              <w:rPr>
                <w:rFonts w:ascii="Arial" w:hAnsi="Arial" w:cs="Arial"/>
                <w:sz w:val="20"/>
                <w:szCs w:val="20"/>
                <w:lang w:val="en-US"/>
              </w:rPr>
            </w:pPr>
            <w:r w:rsidRPr="00BD2425">
              <w:rPr>
                <w:rFonts w:ascii="Arial" w:hAnsi="Arial" w:cs="Arial"/>
                <w:sz w:val="20"/>
                <w:szCs w:val="20"/>
                <w:lang w:val="en-US"/>
              </w:rPr>
              <w:t>Planning (</w:t>
            </w:r>
            <w:proofErr w:type="spellStart"/>
            <w:r w:rsidRPr="00BD2425">
              <w:rPr>
                <w:rFonts w:ascii="Arial" w:hAnsi="Arial" w:cs="Arial"/>
                <w:sz w:val="20"/>
                <w:szCs w:val="20"/>
                <w:lang w:val="en-US"/>
              </w:rPr>
              <w:t>ToL</w:t>
            </w:r>
            <w:proofErr w:type="spellEnd"/>
            <w:r w:rsidRPr="00BD2425">
              <w:rPr>
                <w:rFonts w:ascii="Arial" w:hAnsi="Arial" w:cs="Arial"/>
                <w:sz w:val="20"/>
                <w:szCs w:val="20"/>
                <w:lang w:val="en-US"/>
              </w:rPr>
              <w:t xml:space="preserve">), </w:t>
            </w:r>
            <w:r w:rsidR="00667039">
              <w:rPr>
                <w:rFonts w:ascii="Arial" w:hAnsi="Arial" w:cs="Arial"/>
                <w:sz w:val="20"/>
                <w:szCs w:val="20"/>
                <w:lang w:val="en-US"/>
              </w:rPr>
              <w:t>p</w:t>
            </w:r>
            <w:r w:rsidRPr="00BD2425">
              <w:rPr>
                <w:rFonts w:ascii="Arial" w:hAnsi="Arial" w:cs="Arial"/>
                <w:sz w:val="20"/>
                <w:szCs w:val="20"/>
                <w:lang w:val="en-US"/>
              </w:rPr>
              <w:t>lanning ability score</w:t>
            </w:r>
          </w:p>
        </w:tc>
        <w:tc>
          <w:tcPr>
            <w:tcW w:w="1276" w:type="dxa"/>
          </w:tcPr>
          <w:p w14:paraId="63FDF108"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14.7 (4.5)</w:t>
            </w:r>
          </w:p>
        </w:tc>
        <w:tc>
          <w:tcPr>
            <w:tcW w:w="1418" w:type="dxa"/>
          </w:tcPr>
          <w:p w14:paraId="2014A762"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15.7 (3.1)</w:t>
            </w:r>
          </w:p>
        </w:tc>
        <w:tc>
          <w:tcPr>
            <w:tcW w:w="1416" w:type="dxa"/>
          </w:tcPr>
          <w:p w14:paraId="53662E85"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15.3 (4.1)</w:t>
            </w:r>
          </w:p>
        </w:tc>
        <w:tc>
          <w:tcPr>
            <w:tcW w:w="1230" w:type="dxa"/>
          </w:tcPr>
          <w:p w14:paraId="12138EF1"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14.7 (2.8)</w:t>
            </w:r>
          </w:p>
        </w:tc>
        <w:tc>
          <w:tcPr>
            <w:tcW w:w="1464" w:type="dxa"/>
          </w:tcPr>
          <w:p w14:paraId="135F793D"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15.4 (4.4)</w:t>
            </w:r>
          </w:p>
        </w:tc>
        <w:tc>
          <w:tcPr>
            <w:tcW w:w="1275" w:type="dxa"/>
          </w:tcPr>
          <w:p w14:paraId="50BAC9CA"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16.2 (3.4)</w:t>
            </w:r>
          </w:p>
        </w:tc>
        <w:tc>
          <w:tcPr>
            <w:tcW w:w="1323" w:type="dxa"/>
          </w:tcPr>
          <w:p w14:paraId="28DC1FCE"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13.8 (3.2)</w:t>
            </w:r>
          </w:p>
        </w:tc>
        <w:tc>
          <w:tcPr>
            <w:tcW w:w="1371" w:type="dxa"/>
          </w:tcPr>
          <w:p w14:paraId="1FBCD803"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16.2 (3.4)</w:t>
            </w:r>
          </w:p>
        </w:tc>
      </w:tr>
      <w:tr w:rsidR="007C3B78" w:rsidRPr="007C3B78" w14:paraId="5FB0439C" w14:textId="77777777" w:rsidTr="00DC5DF6">
        <w:tc>
          <w:tcPr>
            <w:tcW w:w="4957" w:type="dxa"/>
          </w:tcPr>
          <w:p w14:paraId="632AFCC0" w14:textId="5B2ADDB8" w:rsidR="007C3B78" w:rsidRPr="00BD2425" w:rsidRDefault="007C3B78" w:rsidP="007C3B78">
            <w:pPr>
              <w:spacing w:before="0" w:after="0" w:line="240" w:lineRule="auto"/>
              <w:rPr>
                <w:rFonts w:ascii="Arial" w:hAnsi="Arial" w:cs="Arial"/>
                <w:sz w:val="20"/>
                <w:szCs w:val="20"/>
                <w:lang w:val="en-US"/>
              </w:rPr>
            </w:pPr>
            <w:r w:rsidRPr="00BD2425">
              <w:rPr>
                <w:rFonts w:ascii="Arial" w:hAnsi="Arial" w:cs="Arial"/>
                <w:sz w:val="20"/>
                <w:szCs w:val="20"/>
                <w:lang w:val="en-US"/>
              </w:rPr>
              <w:t xml:space="preserve">Inhibition </w:t>
            </w:r>
          </w:p>
        </w:tc>
        <w:tc>
          <w:tcPr>
            <w:tcW w:w="1276" w:type="dxa"/>
          </w:tcPr>
          <w:p w14:paraId="032F2D77" w14:textId="77777777" w:rsidR="007C3B78" w:rsidRPr="00BD2425" w:rsidRDefault="007C3B78" w:rsidP="00DC5DF6">
            <w:pPr>
              <w:spacing w:before="0" w:after="0" w:line="240" w:lineRule="auto"/>
              <w:jc w:val="center"/>
              <w:rPr>
                <w:rFonts w:ascii="Arial" w:hAnsi="Arial" w:cs="Arial"/>
                <w:sz w:val="20"/>
                <w:szCs w:val="20"/>
                <w:lang w:val="en-US"/>
              </w:rPr>
            </w:pPr>
          </w:p>
        </w:tc>
        <w:tc>
          <w:tcPr>
            <w:tcW w:w="1418" w:type="dxa"/>
          </w:tcPr>
          <w:p w14:paraId="43EFEE4B" w14:textId="77777777" w:rsidR="007C3B78" w:rsidRPr="00BD2425" w:rsidRDefault="007C3B78" w:rsidP="00DC5DF6">
            <w:pPr>
              <w:spacing w:before="0" w:after="0" w:line="240" w:lineRule="auto"/>
              <w:jc w:val="center"/>
              <w:rPr>
                <w:rFonts w:ascii="Arial" w:hAnsi="Arial" w:cs="Arial"/>
                <w:sz w:val="20"/>
                <w:szCs w:val="20"/>
                <w:lang w:val="en-US"/>
              </w:rPr>
            </w:pPr>
          </w:p>
        </w:tc>
        <w:tc>
          <w:tcPr>
            <w:tcW w:w="1416" w:type="dxa"/>
          </w:tcPr>
          <w:p w14:paraId="669598B3" w14:textId="77777777" w:rsidR="007C3B78" w:rsidRPr="00BD2425" w:rsidRDefault="007C3B78" w:rsidP="00DC5DF6">
            <w:pPr>
              <w:spacing w:before="0" w:after="0" w:line="240" w:lineRule="auto"/>
              <w:jc w:val="center"/>
              <w:rPr>
                <w:rFonts w:ascii="Arial" w:hAnsi="Arial" w:cs="Arial"/>
                <w:sz w:val="20"/>
                <w:szCs w:val="20"/>
                <w:lang w:val="en-US"/>
              </w:rPr>
            </w:pPr>
          </w:p>
        </w:tc>
        <w:tc>
          <w:tcPr>
            <w:tcW w:w="1230" w:type="dxa"/>
          </w:tcPr>
          <w:p w14:paraId="140FF9A0" w14:textId="77777777" w:rsidR="007C3B78" w:rsidRPr="00BD2425" w:rsidRDefault="007C3B78" w:rsidP="00DC5DF6">
            <w:pPr>
              <w:spacing w:before="0" w:after="0" w:line="240" w:lineRule="auto"/>
              <w:jc w:val="center"/>
              <w:rPr>
                <w:rFonts w:ascii="Arial" w:hAnsi="Arial" w:cs="Arial"/>
                <w:sz w:val="20"/>
                <w:szCs w:val="20"/>
                <w:lang w:val="en-US"/>
              </w:rPr>
            </w:pPr>
          </w:p>
        </w:tc>
        <w:tc>
          <w:tcPr>
            <w:tcW w:w="1464" w:type="dxa"/>
          </w:tcPr>
          <w:p w14:paraId="43E8267F" w14:textId="77777777" w:rsidR="007C3B78" w:rsidRPr="00BD2425" w:rsidRDefault="007C3B78" w:rsidP="00DC5DF6">
            <w:pPr>
              <w:spacing w:before="0" w:after="0" w:line="240" w:lineRule="auto"/>
              <w:jc w:val="center"/>
              <w:rPr>
                <w:rFonts w:ascii="Arial" w:hAnsi="Arial" w:cs="Arial"/>
                <w:sz w:val="20"/>
                <w:szCs w:val="20"/>
                <w:lang w:val="en-US"/>
              </w:rPr>
            </w:pPr>
          </w:p>
        </w:tc>
        <w:tc>
          <w:tcPr>
            <w:tcW w:w="1275" w:type="dxa"/>
          </w:tcPr>
          <w:p w14:paraId="3C19B8E5" w14:textId="77777777" w:rsidR="007C3B78" w:rsidRPr="00BD2425" w:rsidRDefault="007C3B78" w:rsidP="00DC5DF6">
            <w:pPr>
              <w:spacing w:before="0" w:after="0" w:line="240" w:lineRule="auto"/>
              <w:jc w:val="center"/>
              <w:rPr>
                <w:rFonts w:ascii="Arial" w:hAnsi="Arial" w:cs="Arial"/>
                <w:sz w:val="20"/>
                <w:szCs w:val="20"/>
                <w:lang w:val="en-US"/>
              </w:rPr>
            </w:pPr>
          </w:p>
        </w:tc>
        <w:tc>
          <w:tcPr>
            <w:tcW w:w="1323" w:type="dxa"/>
          </w:tcPr>
          <w:p w14:paraId="41D6EC1A" w14:textId="77777777" w:rsidR="007C3B78" w:rsidRPr="00BD2425" w:rsidRDefault="007C3B78" w:rsidP="00DC5DF6">
            <w:pPr>
              <w:spacing w:before="0" w:after="0" w:line="240" w:lineRule="auto"/>
              <w:jc w:val="center"/>
              <w:rPr>
                <w:rFonts w:ascii="Arial" w:hAnsi="Arial" w:cs="Arial"/>
                <w:sz w:val="20"/>
                <w:szCs w:val="20"/>
                <w:lang w:val="en-US"/>
              </w:rPr>
            </w:pPr>
          </w:p>
        </w:tc>
        <w:tc>
          <w:tcPr>
            <w:tcW w:w="1371" w:type="dxa"/>
          </w:tcPr>
          <w:p w14:paraId="6D2C8326" w14:textId="77777777" w:rsidR="007C3B78" w:rsidRPr="00BD2425" w:rsidRDefault="007C3B78" w:rsidP="00DC5DF6">
            <w:pPr>
              <w:spacing w:before="0" w:after="0" w:line="240" w:lineRule="auto"/>
              <w:jc w:val="center"/>
              <w:rPr>
                <w:rFonts w:ascii="Arial" w:hAnsi="Arial" w:cs="Arial"/>
                <w:sz w:val="20"/>
                <w:szCs w:val="20"/>
                <w:lang w:val="en-US"/>
              </w:rPr>
            </w:pPr>
          </w:p>
        </w:tc>
      </w:tr>
      <w:tr w:rsidR="007C3B78" w:rsidRPr="007C3B78" w14:paraId="441F5095" w14:textId="77777777" w:rsidTr="00DC5DF6">
        <w:tc>
          <w:tcPr>
            <w:tcW w:w="4957" w:type="dxa"/>
          </w:tcPr>
          <w:p w14:paraId="081EACCA" w14:textId="1C2A15FD" w:rsidR="007C3B78" w:rsidRPr="00BD2425" w:rsidRDefault="00835991" w:rsidP="00835991">
            <w:pPr>
              <w:spacing w:before="0" w:after="0" w:line="240" w:lineRule="auto"/>
              <w:rPr>
                <w:rFonts w:ascii="Arial" w:hAnsi="Arial" w:cs="Arial"/>
                <w:sz w:val="20"/>
                <w:szCs w:val="20"/>
                <w:lang w:val="en-US"/>
              </w:rPr>
            </w:pPr>
            <w:r>
              <w:rPr>
                <w:rFonts w:ascii="Arial" w:hAnsi="Arial" w:cs="Arial"/>
                <w:sz w:val="20"/>
                <w:szCs w:val="20"/>
                <w:lang w:val="en-US"/>
              </w:rPr>
              <w:t xml:space="preserve">  </w:t>
            </w:r>
            <w:r w:rsidR="007C3B78" w:rsidRPr="00BD2425">
              <w:rPr>
                <w:rFonts w:ascii="Arial" w:hAnsi="Arial" w:cs="Arial"/>
                <w:sz w:val="20"/>
                <w:szCs w:val="20"/>
                <w:lang w:val="en-US"/>
              </w:rPr>
              <w:t>Stop signal reaction time (SST), s</w:t>
            </w:r>
          </w:p>
        </w:tc>
        <w:tc>
          <w:tcPr>
            <w:tcW w:w="1276" w:type="dxa"/>
          </w:tcPr>
          <w:p w14:paraId="1BD77131"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0.29 (0.07)</w:t>
            </w:r>
          </w:p>
        </w:tc>
        <w:tc>
          <w:tcPr>
            <w:tcW w:w="1418" w:type="dxa"/>
          </w:tcPr>
          <w:p w14:paraId="331E13EF"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0.26 (0.08)</w:t>
            </w:r>
          </w:p>
        </w:tc>
        <w:tc>
          <w:tcPr>
            <w:tcW w:w="1416" w:type="dxa"/>
          </w:tcPr>
          <w:p w14:paraId="23EF74F8"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0.27 (0.10)</w:t>
            </w:r>
          </w:p>
        </w:tc>
        <w:tc>
          <w:tcPr>
            <w:tcW w:w="1230" w:type="dxa"/>
          </w:tcPr>
          <w:p w14:paraId="346709F6"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0.27 (0.08)</w:t>
            </w:r>
          </w:p>
        </w:tc>
        <w:tc>
          <w:tcPr>
            <w:tcW w:w="1464" w:type="dxa"/>
          </w:tcPr>
          <w:p w14:paraId="6FF60139"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0.28 (0.09)</w:t>
            </w:r>
          </w:p>
        </w:tc>
        <w:tc>
          <w:tcPr>
            <w:tcW w:w="1275" w:type="dxa"/>
          </w:tcPr>
          <w:p w14:paraId="4B99E643"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0.26 (0.08)</w:t>
            </w:r>
          </w:p>
        </w:tc>
        <w:tc>
          <w:tcPr>
            <w:tcW w:w="1323" w:type="dxa"/>
          </w:tcPr>
          <w:p w14:paraId="6A236A3C"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0.26 (0.09)</w:t>
            </w:r>
          </w:p>
        </w:tc>
        <w:tc>
          <w:tcPr>
            <w:tcW w:w="1371" w:type="dxa"/>
          </w:tcPr>
          <w:p w14:paraId="6BAF6E1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0.25 (0.08)</w:t>
            </w:r>
          </w:p>
        </w:tc>
      </w:tr>
      <w:tr w:rsidR="007C3B78" w:rsidRPr="007C3B78" w14:paraId="5A0132AE" w14:textId="77777777" w:rsidTr="00DC5DF6">
        <w:tc>
          <w:tcPr>
            <w:tcW w:w="4957" w:type="dxa"/>
          </w:tcPr>
          <w:p w14:paraId="00633116" w14:textId="4E523DD6" w:rsidR="007C3B78" w:rsidRPr="00BD2425" w:rsidRDefault="00835991" w:rsidP="00835991">
            <w:pPr>
              <w:spacing w:before="0" w:after="0" w:line="240" w:lineRule="auto"/>
              <w:rPr>
                <w:rFonts w:ascii="Arial" w:hAnsi="Arial" w:cs="Arial"/>
                <w:sz w:val="20"/>
                <w:szCs w:val="20"/>
                <w:lang w:val="en-US"/>
              </w:rPr>
            </w:pPr>
            <w:r>
              <w:rPr>
                <w:rFonts w:ascii="Arial" w:hAnsi="Arial" w:cs="Arial"/>
                <w:sz w:val="20"/>
                <w:szCs w:val="20"/>
                <w:lang w:val="en-US"/>
              </w:rPr>
              <w:t xml:space="preserve">  </w:t>
            </w:r>
            <w:r w:rsidR="007C3B78" w:rsidRPr="00BD2425">
              <w:rPr>
                <w:rFonts w:ascii="Arial" w:hAnsi="Arial" w:cs="Arial"/>
                <w:sz w:val="20"/>
                <w:szCs w:val="20"/>
                <w:lang w:val="en-US"/>
              </w:rPr>
              <w:t>Commission errors (Go/</w:t>
            </w:r>
            <w:proofErr w:type="spellStart"/>
            <w:r w:rsidR="007C3B78" w:rsidRPr="00BD2425">
              <w:rPr>
                <w:rFonts w:ascii="Arial" w:hAnsi="Arial" w:cs="Arial"/>
                <w:sz w:val="20"/>
                <w:szCs w:val="20"/>
                <w:lang w:val="en-US"/>
              </w:rPr>
              <w:t>NoGo</w:t>
            </w:r>
            <w:proofErr w:type="spellEnd"/>
            <w:r w:rsidR="007C3B78" w:rsidRPr="00BD2425">
              <w:rPr>
                <w:rFonts w:ascii="Arial" w:hAnsi="Arial" w:cs="Arial"/>
                <w:sz w:val="20"/>
                <w:szCs w:val="20"/>
                <w:lang w:val="en-US"/>
              </w:rPr>
              <w:t>), number</w:t>
            </w:r>
          </w:p>
        </w:tc>
        <w:tc>
          <w:tcPr>
            <w:tcW w:w="1276" w:type="dxa"/>
          </w:tcPr>
          <w:p w14:paraId="785EBB02"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12.1 (5.0)</w:t>
            </w:r>
          </w:p>
        </w:tc>
        <w:tc>
          <w:tcPr>
            <w:tcW w:w="1418" w:type="dxa"/>
          </w:tcPr>
          <w:p w14:paraId="65392766"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12.5 (7.0)</w:t>
            </w:r>
          </w:p>
        </w:tc>
        <w:tc>
          <w:tcPr>
            <w:tcW w:w="1416" w:type="dxa"/>
          </w:tcPr>
          <w:p w14:paraId="5CA95D0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9.6 (4.5)</w:t>
            </w:r>
          </w:p>
        </w:tc>
        <w:tc>
          <w:tcPr>
            <w:tcW w:w="1230" w:type="dxa"/>
          </w:tcPr>
          <w:p w14:paraId="6862C1BD"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12.8 (5.1)</w:t>
            </w:r>
          </w:p>
        </w:tc>
        <w:tc>
          <w:tcPr>
            <w:tcW w:w="1464" w:type="dxa"/>
          </w:tcPr>
          <w:p w14:paraId="2FAF549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12.8 (7.5)</w:t>
            </w:r>
          </w:p>
        </w:tc>
        <w:tc>
          <w:tcPr>
            <w:tcW w:w="1275" w:type="dxa"/>
          </w:tcPr>
          <w:p w14:paraId="744CF20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13.9 (6.0)</w:t>
            </w:r>
          </w:p>
        </w:tc>
        <w:tc>
          <w:tcPr>
            <w:tcW w:w="1323" w:type="dxa"/>
          </w:tcPr>
          <w:p w14:paraId="46EDFA31"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14.6 (7.8)</w:t>
            </w:r>
          </w:p>
        </w:tc>
        <w:tc>
          <w:tcPr>
            <w:tcW w:w="1371" w:type="dxa"/>
          </w:tcPr>
          <w:p w14:paraId="32A40930"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14.7 (9.8)</w:t>
            </w:r>
          </w:p>
        </w:tc>
      </w:tr>
      <w:tr w:rsidR="007C3B78" w:rsidRPr="007C3B78" w14:paraId="79B40B44" w14:textId="77777777" w:rsidTr="00DC5DF6">
        <w:tc>
          <w:tcPr>
            <w:tcW w:w="4957" w:type="dxa"/>
          </w:tcPr>
          <w:p w14:paraId="7B02188C" w14:textId="77777777" w:rsidR="007C3B78" w:rsidRPr="00BD2425" w:rsidRDefault="007C3B78" w:rsidP="007C3B78">
            <w:pPr>
              <w:spacing w:before="0" w:after="0" w:line="240" w:lineRule="auto"/>
              <w:rPr>
                <w:rFonts w:ascii="Arial" w:hAnsi="Arial" w:cs="Arial"/>
                <w:sz w:val="20"/>
                <w:szCs w:val="20"/>
                <w:lang w:val="en-US"/>
              </w:rPr>
            </w:pPr>
            <w:r w:rsidRPr="00BD2425">
              <w:rPr>
                <w:rFonts w:ascii="Arial" w:hAnsi="Arial" w:cs="Arial"/>
                <w:sz w:val="20"/>
                <w:szCs w:val="20"/>
                <w:lang w:val="en-US"/>
              </w:rPr>
              <w:t xml:space="preserve">Decision making (CLT), number of advantageous decisions </w:t>
            </w:r>
          </w:p>
        </w:tc>
        <w:tc>
          <w:tcPr>
            <w:tcW w:w="1276" w:type="dxa"/>
          </w:tcPr>
          <w:p w14:paraId="1A749CD0"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12.0 (6.3)</w:t>
            </w:r>
          </w:p>
        </w:tc>
        <w:tc>
          <w:tcPr>
            <w:tcW w:w="1418" w:type="dxa"/>
          </w:tcPr>
          <w:p w14:paraId="06B0850C"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15.7 (7.4)</w:t>
            </w:r>
          </w:p>
        </w:tc>
        <w:tc>
          <w:tcPr>
            <w:tcW w:w="1416" w:type="dxa"/>
          </w:tcPr>
          <w:p w14:paraId="3CECDAA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19.0 (8.3)</w:t>
            </w:r>
          </w:p>
        </w:tc>
        <w:tc>
          <w:tcPr>
            <w:tcW w:w="1230" w:type="dxa"/>
          </w:tcPr>
          <w:p w14:paraId="658D0278"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19.0 (7.0)</w:t>
            </w:r>
          </w:p>
        </w:tc>
        <w:tc>
          <w:tcPr>
            <w:tcW w:w="1464" w:type="dxa"/>
          </w:tcPr>
          <w:p w14:paraId="6DA4B292"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16.9 (8.2)</w:t>
            </w:r>
          </w:p>
        </w:tc>
        <w:tc>
          <w:tcPr>
            <w:tcW w:w="1275" w:type="dxa"/>
          </w:tcPr>
          <w:p w14:paraId="62638A57"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17.1 (7.6)</w:t>
            </w:r>
          </w:p>
        </w:tc>
        <w:tc>
          <w:tcPr>
            <w:tcW w:w="1323" w:type="dxa"/>
          </w:tcPr>
          <w:p w14:paraId="1FBF1CD3"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15.8 (7.0)</w:t>
            </w:r>
          </w:p>
        </w:tc>
        <w:tc>
          <w:tcPr>
            <w:tcW w:w="1371" w:type="dxa"/>
          </w:tcPr>
          <w:p w14:paraId="01C18FBE" w14:textId="77777777" w:rsidR="007C3B78" w:rsidRPr="00BD2425" w:rsidRDefault="007C3B78" w:rsidP="00DC5DF6">
            <w:pPr>
              <w:spacing w:before="0" w:after="0" w:line="240" w:lineRule="auto"/>
              <w:jc w:val="center"/>
              <w:rPr>
                <w:rFonts w:ascii="Arial" w:hAnsi="Arial" w:cs="Arial"/>
                <w:sz w:val="20"/>
                <w:szCs w:val="20"/>
                <w:lang w:val="en-US"/>
              </w:rPr>
            </w:pPr>
            <w:r w:rsidRPr="00BD2425">
              <w:rPr>
                <w:rFonts w:ascii="Arial" w:eastAsia="Arial" w:hAnsi="Arial" w:cs="Arial"/>
                <w:color w:val="000000"/>
                <w:sz w:val="20"/>
                <w:szCs w:val="20"/>
              </w:rPr>
              <w:t>19.6 (7.8)</w:t>
            </w:r>
          </w:p>
        </w:tc>
      </w:tr>
    </w:tbl>
    <w:p w14:paraId="43D06011" w14:textId="5CAD7080" w:rsidR="0061104D" w:rsidRPr="008B3F6B" w:rsidRDefault="0061104D" w:rsidP="00BD2425">
      <w:pPr>
        <w:spacing w:before="0" w:after="0" w:line="240" w:lineRule="auto"/>
        <w:jc w:val="both"/>
        <w:rPr>
          <w:rFonts w:ascii="Arial" w:hAnsi="Arial" w:cs="Arial"/>
          <w:sz w:val="16"/>
          <w:szCs w:val="16"/>
          <w:lang w:val="en-US"/>
        </w:rPr>
      </w:pPr>
      <w:r w:rsidRPr="008B3F6B">
        <w:rPr>
          <w:rFonts w:ascii="Arial" w:hAnsi="Arial" w:cs="Arial"/>
          <w:sz w:val="16"/>
          <w:szCs w:val="16"/>
          <w:lang w:val="en-US"/>
        </w:rPr>
        <w:t>Abbreviations: CLT, Cards and Lottery Task; EEG</w:t>
      </w:r>
      <w:r w:rsidR="00C035C1">
        <w:rPr>
          <w:rFonts w:ascii="Arial" w:hAnsi="Arial" w:cs="Arial"/>
          <w:sz w:val="16"/>
          <w:szCs w:val="16"/>
          <w:lang w:val="en-US"/>
        </w:rPr>
        <w:t>-</w:t>
      </w:r>
      <w:r w:rsidRPr="008B3F6B">
        <w:rPr>
          <w:rFonts w:ascii="Arial" w:hAnsi="Arial" w:cs="Arial"/>
          <w:sz w:val="16"/>
          <w:szCs w:val="16"/>
          <w:lang w:val="en-US"/>
        </w:rPr>
        <w:t>NF, electroencephalography</w:t>
      </w:r>
      <w:r w:rsidR="00C035C1">
        <w:rPr>
          <w:rFonts w:ascii="Arial" w:hAnsi="Arial" w:cs="Arial"/>
          <w:sz w:val="16"/>
          <w:szCs w:val="16"/>
          <w:lang w:val="en-US"/>
        </w:rPr>
        <w:t>-</w:t>
      </w:r>
      <w:r w:rsidRPr="008B3F6B">
        <w:rPr>
          <w:rFonts w:ascii="Arial" w:hAnsi="Arial" w:cs="Arial"/>
          <w:sz w:val="16"/>
          <w:szCs w:val="16"/>
          <w:lang w:val="en-US"/>
        </w:rPr>
        <w:t xml:space="preserve">NF; </w:t>
      </w:r>
      <w:proofErr w:type="spellStart"/>
      <w:r w:rsidRPr="008B3F6B">
        <w:rPr>
          <w:rFonts w:ascii="Arial" w:hAnsi="Arial" w:cs="Arial"/>
          <w:sz w:val="16"/>
          <w:szCs w:val="16"/>
          <w:lang w:val="en-US"/>
        </w:rPr>
        <w:t>rtfNIRS</w:t>
      </w:r>
      <w:proofErr w:type="spellEnd"/>
      <w:r w:rsidR="00C035C1">
        <w:rPr>
          <w:rFonts w:ascii="Arial" w:hAnsi="Arial" w:cs="Arial"/>
          <w:sz w:val="16"/>
          <w:szCs w:val="16"/>
          <w:lang w:val="en-US"/>
        </w:rPr>
        <w:t>-</w:t>
      </w:r>
      <w:r w:rsidRPr="008B3F6B">
        <w:rPr>
          <w:rFonts w:ascii="Arial" w:hAnsi="Arial" w:cs="Arial"/>
          <w:sz w:val="16"/>
          <w:szCs w:val="16"/>
          <w:lang w:val="en-US"/>
        </w:rPr>
        <w:t>NF, real</w:t>
      </w:r>
      <w:r w:rsidR="00C035C1">
        <w:rPr>
          <w:rFonts w:ascii="Arial" w:hAnsi="Arial" w:cs="Arial"/>
          <w:sz w:val="16"/>
          <w:szCs w:val="16"/>
          <w:lang w:val="en-US"/>
        </w:rPr>
        <w:t>-</w:t>
      </w:r>
      <w:r w:rsidRPr="008B3F6B">
        <w:rPr>
          <w:rFonts w:ascii="Arial" w:hAnsi="Arial" w:cs="Arial"/>
          <w:sz w:val="16"/>
          <w:szCs w:val="16"/>
          <w:lang w:val="en-US"/>
        </w:rPr>
        <w:t>time functional near</w:t>
      </w:r>
      <w:r w:rsidR="00C035C1">
        <w:rPr>
          <w:rFonts w:ascii="Arial" w:hAnsi="Arial" w:cs="Arial"/>
          <w:sz w:val="16"/>
          <w:szCs w:val="16"/>
          <w:lang w:val="en-US"/>
        </w:rPr>
        <w:t>-</w:t>
      </w:r>
      <w:r w:rsidRPr="008B3F6B">
        <w:rPr>
          <w:rFonts w:ascii="Arial" w:hAnsi="Arial" w:cs="Arial"/>
          <w:sz w:val="16"/>
          <w:szCs w:val="16"/>
          <w:lang w:val="en-US"/>
        </w:rPr>
        <w:t>infrared spectroscopy</w:t>
      </w:r>
      <w:r w:rsidR="004C31B2">
        <w:rPr>
          <w:rFonts w:ascii="Arial" w:hAnsi="Arial" w:cs="Arial"/>
          <w:sz w:val="16"/>
          <w:szCs w:val="16"/>
          <w:lang w:val="en-US"/>
        </w:rPr>
        <w:t>-</w:t>
      </w:r>
      <w:r w:rsidRPr="008B3F6B">
        <w:rPr>
          <w:rFonts w:ascii="Arial" w:hAnsi="Arial" w:cs="Arial"/>
          <w:sz w:val="16"/>
          <w:szCs w:val="16"/>
          <w:lang w:val="en-US"/>
        </w:rPr>
        <w:t>neurofeedback; SST, Stop Signal Task; TMT</w:t>
      </w:r>
      <w:r w:rsidR="00C035C1">
        <w:rPr>
          <w:rFonts w:ascii="Arial" w:hAnsi="Arial" w:cs="Arial"/>
          <w:sz w:val="16"/>
          <w:szCs w:val="16"/>
          <w:lang w:val="en-US"/>
        </w:rPr>
        <w:t>-</w:t>
      </w:r>
      <w:r w:rsidRPr="008B3F6B">
        <w:rPr>
          <w:rFonts w:ascii="Arial" w:hAnsi="Arial" w:cs="Arial"/>
          <w:sz w:val="16"/>
          <w:szCs w:val="16"/>
          <w:lang w:val="en-US"/>
        </w:rPr>
        <w:t>B, Trail</w:t>
      </w:r>
      <w:r w:rsidR="00C035C1">
        <w:rPr>
          <w:rFonts w:ascii="Arial" w:hAnsi="Arial" w:cs="Arial"/>
          <w:sz w:val="16"/>
          <w:szCs w:val="16"/>
          <w:lang w:val="en-US"/>
        </w:rPr>
        <w:t>-</w:t>
      </w:r>
      <w:r w:rsidRPr="008B3F6B">
        <w:rPr>
          <w:rFonts w:ascii="Arial" w:hAnsi="Arial" w:cs="Arial"/>
          <w:sz w:val="16"/>
          <w:szCs w:val="16"/>
          <w:lang w:val="en-US"/>
        </w:rPr>
        <w:t xml:space="preserve">Making Task Part B; </w:t>
      </w:r>
      <w:proofErr w:type="spellStart"/>
      <w:r w:rsidRPr="008B3F6B">
        <w:rPr>
          <w:rFonts w:ascii="Arial" w:hAnsi="Arial" w:cs="Arial"/>
          <w:sz w:val="16"/>
          <w:szCs w:val="16"/>
          <w:lang w:val="en-US"/>
        </w:rPr>
        <w:t>ToL</w:t>
      </w:r>
      <w:proofErr w:type="spellEnd"/>
      <w:r w:rsidRPr="008B3F6B">
        <w:rPr>
          <w:rFonts w:ascii="Arial" w:hAnsi="Arial" w:cs="Arial"/>
          <w:sz w:val="16"/>
          <w:szCs w:val="16"/>
          <w:lang w:val="en-US"/>
        </w:rPr>
        <w:t>, Tower of London.</w:t>
      </w:r>
    </w:p>
    <w:p w14:paraId="1904874A" w14:textId="516AA8D6" w:rsidR="002213C7" w:rsidRDefault="00624E8F" w:rsidP="00BD2425">
      <w:pPr>
        <w:spacing w:before="0" w:after="160" w:line="259" w:lineRule="auto"/>
        <w:jc w:val="both"/>
        <w:rPr>
          <w:b/>
          <w:bCs/>
          <w:spacing w:val="-1"/>
          <w:sz w:val="20"/>
          <w:szCs w:val="18"/>
          <w:lang w:val="en-US"/>
        </w:rPr>
      </w:pPr>
      <w:r>
        <w:rPr>
          <w:b/>
          <w:bCs/>
          <w:spacing w:val="-1"/>
          <w:sz w:val="20"/>
          <w:szCs w:val="18"/>
          <w:lang w:val="en-US"/>
        </w:rPr>
        <w:br w:type="page"/>
      </w:r>
    </w:p>
    <w:p w14:paraId="1ACC8CCF" w14:textId="78729ADC" w:rsidR="002213C7" w:rsidRPr="005851EA" w:rsidRDefault="002213C7" w:rsidP="008168B8">
      <w:pPr>
        <w:pStyle w:val="Listenabsatz"/>
        <w:numPr>
          <w:ilvl w:val="2"/>
          <w:numId w:val="13"/>
        </w:numPr>
        <w:spacing w:before="0" w:after="0" w:line="240" w:lineRule="auto"/>
        <w:ind w:left="720"/>
        <w:contextualSpacing w:val="0"/>
        <w:rPr>
          <w:b/>
          <w:bCs/>
          <w:spacing w:val="-1"/>
          <w:sz w:val="20"/>
          <w:szCs w:val="18"/>
          <w:lang w:val="en-US"/>
        </w:rPr>
      </w:pPr>
      <w:r w:rsidRPr="005851EA">
        <w:rPr>
          <w:b/>
          <w:bCs/>
          <w:spacing w:val="-1"/>
          <w:sz w:val="20"/>
          <w:szCs w:val="18"/>
          <w:lang w:val="en-US"/>
        </w:rPr>
        <w:lastRenderedPageBreak/>
        <w:t>Intent-to-treat analyses at post-assessment</w:t>
      </w:r>
    </w:p>
    <w:p w14:paraId="0C23F956" w14:textId="77777777" w:rsidR="002213C7" w:rsidRPr="00B34420" w:rsidRDefault="002213C7" w:rsidP="00043859">
      <w:pPr>
        <w:pStyle w:val="Listenabsatz"/>
        <w:spacing w:before="0" w:after="0" w:line="240" w:lineRule="auto"/>
        <w:ind w:left="1080"/>
        <w:contextualSpacing w:val="0"/>
        <w:jc w:val="both"/>
        <w:rPr>
          <w:b/>
          <w:bCs/>
          <w:spacing w:val="-1"/>
          <w:sz w:val="20"/>
          <w:szCs w:val="18"/>
          <w:lang w:val="en-US"/>
        </w:rPr>
      </w:pPr>
    </w:p>
    <w:p w14:paraId="44C3F4C5" w14:textId="3360A609" w:rsidR="002213C7" w:rsidRDefault="002213C7" w:rsidP="00043859">
      <w:pPr>
        <w:spacing w:before="0" w:after="0" w:line="240" w:lineRule="auto"/>
        <w:jc w:val="both"/>
        <w:rPr>
          <w:rFonts w:ascii="Arial" w:hAnsi="Arial" w:cs="Arial"/>
          <w:b/>
          <w:bCs/>
          <w:szCs w:val="20"/>
          <w:lang w:val="en-US"/>
        </w:rPr>
      </w:pPr>
      <w:proofErr w:type="spellStart"/>
      <w:r w:rsidRPr="00B34420">
        <w:rPr>
          <w:rFonts w:ascii="Arial" w:hAnsi="Arial" w:cs="Arial"/>
          <w:b/>
          <w:bCs/>
          <w:szCs w:val="20"/>
          <w:lang w:val="en-US"/>
        </w:rPr>
        <w:t>eTable</w:t>
      </w:r>
      <w:proofErr w:type="spellEnd"/>
      <w:r w:rsidRPr="00B34420">
        <w:rPr>
          <w:rFonts w:ascii="Arial" w:hAnsi="Arial" w:cs="Arial"/>
          <w:b/>
          <w:bCs/>
          <w:szCs w:val="20"/>
          <w:lang w:val="en-US"/>
        </w:rPr>
        <w:t xml:space="preserve"> </w:t>
      </w:r>
      <w:r w:rsidR="00747CA3">
        <w:rPr>
          <w:rFonts w:ascii="Arial" w:hAnsi="Arial" w:cs="Arial"/>
          <w:b/>
          <w:bCs/>
          <w:szCs w:val="20"/>
          <w:lang w:val="en-US"/>
        </w:rPr>
        <w:t>8</w:t>
      </w:r>
      <w:r w:rsidRPr="00B34420">
        <w:rPr>
          <w:rFonts w:ascii="Arial" w:hAnsi="Arial" w:cs="Arial"/>
          <w:b/>
          <w:bCs/>
          <w:szCs w:val="20"/>
          <w:lang w:val="en-US"/>
        </w:rPr>
        <w:t xml:space="preserve">. Intent-to-treat analyses for </w:t>
      </w:r>
      <w:r w:rsidR="00453932" w:rsidRPr="00B34420">
        <w:rPr>
          <w:rFonts w:ascii="Arial" w:hAnsi="Arial" w:cs="Arial"/>
          <w:b/>
          <w:bCs/>
          <w:szCs w:val="20"/>
          <w:lang w:val="en-US"/>
        </w:rPr>
        <w:t xml:space="preserve">group effects on </w:t>
      </w:r>
      <w:r w:rsidRPr="00B34420">
        <w:rPr>
          <w:rFonts w:ascii="Arial" w:hAnsi="Arial" w:cs="Arial"/>
          <w:b/>
          <w:bCs/>
          <w:szCs w:val="20"/>
          <w:lang w:val="en-US"/>
        </w:rPr>
        <w:t>executive functioning</w:t>
      </w:r>
    </w:p>
    <w:tbl>
      <w:tblPr>
        <w:tblStyle w:val="Tabellenraster"/>
        <w:tblW w:w="15324" w:type="dxa"/>
        <w:tblLayout w:type="fixed"/>
        <w:tblLook w:val="04A0" w:firstRow="1" w:lastRow="0" w:firstColumn="1" w:lastColumn="0" w:noHBand="0" w:noVBand="1"/>
      </w:tblPr>
      <w:tblGrid>
        <w:gridCol w:w="3964"/>
        <w:gridCol w:w="1701"/>
        <w:gridCol w:w="1701"/>
        <w:gridCol w:w="1120"/>
        <w:gridCol w:w="568"/>
        <w:gridCol w:w="35"/>
        <w:gridCol w:w="1537"/>
        <w:gridCol w:w="1579"/>
        <w:gridCol w:w="1560"/>
        <w:gridCol w:w="1559"/>
      </w:tblGrid>
      <w:tr w:rsidR="002213C7" w:rsidRPr="002213C7" w14:paraId="2D73FA63" w14:textId="77777777" w:rsidTr="00835991">
        <w:tc>
          <w:tcPr>
            <w:tcW w:w="3964" w:type="dxa"/>
          </w:tcPr>
          <w:p w14:paraId="4813787E" w14:textId="77777777" w:rsidR="002213C7" w:rsidRPr="00043859" w:rsidRDefault="002213C7" w:rsidP="002213C7">
            <w:pPr>
              <w:spacing w:before="0" w:after="0" w:line="240" w:lineRule="auto"/>
              <w:jc w:val="center"/>
              <w:rPr>
                <w:rFonts w:ascii="Arial" w:hAnsi="Arial" w:cs="Arial"/>
                <w:b/>
                <w:bCs/>
                <w:sz w:val="20"/>
                <w:szCs w:val="20"/>
                <w:lang w:val="en-US"/>
              </w:rPr>
            </w:pPr>
          </w:p>
        </w:tc>
        <w:tc>
          <w:tcPr>
            <w:tcW w:w="5125" w:type="dxa"/>
            <w:gridSpan w:val="5"/>
          </w:tcPr>
          <w:p w14:paraId="2E026718" w14:textId="77777777" w:rsidR="002213C7" w:rsidRPr="002245F6" w:rsidRDefault="002213C7" w:rsidP="002213C7">
            <w:pPr>
              <w:spacing w:before="0" w:after="0" w:line="240" w:lineRule="auto"/>
              <w:jc w:val="center"/>
              <w:rPr>
                <w:rFonts w:ascii="Arial" w:hAnsi="Arial" w:cs="Arial"/>
                <w:b/>
                <w:bCs/>
                <w:sz w:val="20"/>
                <w:szCs w:val="20"/>
                <w:lang w:val="en-US"/>
              </w:rPr>
            </w:pPr>
            <w:r w:rsidRPr="00043859">
              <w:rPr>
                <w:rFonts w:ascii="Arial" w:hAnsi="Arial" w:cs="Arial"/>
                <w:b/>
                <w:bCs/>
                <w:sz w:val="20"/>
                <w:szCs w:val="20"/>
                <w:lang w:val="en-US"/>
              </w:rPr>
              <w:t>Intervention</w:t>
            </w:r>
            <w:r w:rsidRPr="002245F6">
              <w:rPr>
                <w:rFonts w:ascii="Arial" w:hAnsi="Arial" w:cs="Arial"/>
                <w:b/>
                <w:bCs/>
                <w:sz w:val="20"/>
                <w:szCs w:val="20"/>
                <w:lang w:val="en-US"/>
              </w:rPr>
              <w:t xml:space="preserve"> (pooled) versus control</w:t>
            </w:r>
          </w:p>
        </w:tc>
        <w:tc>
          <w:tcPr>
            <w:tcW w:w="3116" w:type="dxa"/>
            <w:gridSpan w:val="2"/>
          </w:tcPr>
          <w:p w14:paraId="2D39DE15" w14:textId="77777777" w:rsidR="002213C7" w:rsidRPr="002245F6" w:rsidRDefault="002213C7" w:rsidP="002213C7">
            <w:pPr>
              <w:spacing w:before="0" w:after="0" w:line="240" w:lineRule="auto"/>
              <w:jc w:val="center"/>
              <w:rPr>
                <w:rFonts w:ascii="Arial" w:hAnsi="Arial" w:cs="Arial"/>
                <w:b/>
                <w:bCs/>
                <w:sz w:val="20"/>
                <w:szCs w:val="20"/>
                <w:lang w:val="en-US"/>
              </w:rPr>
            </w:pPr>
            <w:proofErr w:type="spellStart"/>
            <w:r w:rsidRPr="002245F6">
              <w:rPr>
                <w:rFonts w:ascii="Arial" w:hAnsi="Arial" w:cs="Arial"/>
                <w:b/>
                <w:bCs/>
                <w:sz w:val="20"/>
                <w:szCs w:val="20"/>
                <w:lang w:val="en-US"/>
              </w:rPr>
              <w:t>rtfNIRS</w:t>
            </w:r>
            <w:proofErr w:type="spellEnd"/>
            <w:r w:rsidRPr="002245F6">
              <w:rPr>
                <w:rFonts w:ascii="Arial" w:hAnsi="Arial" w:cs="Arial"/>
                <w:b/>
                <w:bCs/>
                <w:sz w:val="20"/>
                <w:szCs w:val="20"/>
                <w:lang w:val="en-US"/>
              </w:rPr>
              <w:t>-NF versus control</w:t>
            </w:r>
          </w:p>
        </w:tc>
        <w:tc>
          <w:tcPr>
            <w:tcW w:w="3119" w:type="dxa"/>
            <w:gridSpan w:val="2"/>
          </w:tcPr>
          <w:p w14:paraId="2009A7B8" w14:textId="77777777" w:rsidR="002213C7" w:rsidRPr="002245F6" w:rsidRDefault="002213C7" w:rsidP="002213C7">
            <w:pPr>
              <w:spacing w:before="0" w:after="0" w:line="240" w:lineRule="auto"/>
              <w:jc w:val="center"/>
              <w:rPr>
                <w:rFonts w:ascii="Arial" w:hAnsi="Arial" w:cs="Arial"/>
                <w:b/>
                <w:bCs/>
                <w:sz w:val="20"/>
                <w:szCs w:val="20"/>
                <w:lang w:val="en-US"/>
              </w:rPr>
            </w:pPr>
            <w:r w:rsidRPr="002245F6">
              <w:rPr>
                <w:rFonts w:ascii="Arial" w:hAnsi="Arial" w:cs="Arial"/>
                <w:b/>
                <w:bCs/>
                <w:sz w:val="20"/>
                <w:szCs w:val="20"/>
                <w:lang w:val="en-US"/>
              </w:rPr>
              <w:t>EEG-NF versus control</w:t>
            </w:r>
          </w:p>
        </w:tc>
      </w:tr>
      <w:tr w:rsidR="002213C7" w:rsidRPr="002213C7" w14:paraId="7D372D36" w14:textId="77777777" w:rsidTr="00835991">
        <w:tc>
          <w:tcPr>
            <w:tcW w:w="3964" w:type="dxa"/>
          </w:tcPr>
          <w:p w14:paraId="555978D0" w14:textId="77777777" w:rsidR="002213C7" w:rsidRPr="002245F6" w:rsidRDefault="002213C7" w:rsidP="002213C7">
            <w:pPr>
              <w:spacing w:before="0" w:after="0" w:line="240" w:lineRule="auto"/>
              <w:rPr>
                <w:rFonts w:ascii="Arial" w:hAnsi="Arial" w:cs="Arial"/>
                <w:b/>
                <w:bCs/>
                <w:sz w:val="20"/>
                <w:szCs w:val="20"/>
                <w:lang w:val="en-US"/>
              </w:rPr>
            </w:pPr>
          </w:p>
        </w:tc>
        <w:tc>
          <w:tcPr>
            <w:tcW w:w="1701" w:type="dxa"/>
          </w:tcPr>
          <w:p w14:paraId="647C9D06" w14:textId="77777777" w:rsidR="002213C7" w:rsidRPr="002245F6" w:rsidRDefault="002213C7" w:rsidP="00DC5DF6">
            <w:pPr>
              <w:spacing w:before="0" w:after="0" w:line="240" w:lineRule="auto"/>
              <w:jc w:val="center"/>
              <w:rPr>
                <w:rFonts w:ascii="Arial" w:hAnsi="Arial" w:cs="Arial"/>
                <w:b/>
                <w:bCs/>
                <w:sz w:val="20"/>
                <w:szCs w:val="20"/>
                <w:lang w:val="en-US"/>
              </w:rPr>
            </w:pPr>
            <w:r w:rsidRPr="002245F6">
              <w:rPr>
                <w:rFonts w:ascii="Arial" w:hAnsi="Arial" w:cs="Arial"/>
                <w:b/>
                <w:bCs/>
                <w:sz w:val="20"/>
                <w:szCs w:val="20"/>
                <w:lang w:val="en-US"/>
              </w:rPr>
              <w:t>B (95% CI)</w:t>
            </w:r>
          </w:p>
        </w:tc>
        <w:tc>
          <w:tcPr>
            <w:tcW w:w="1701" w:type="dxa"/>
          </w:tcPr>
          <w:p w14:paraId="1BA0EABD" w14:textId="77777777" w:rsidR="002213C7" w:rsidRPr="002245F6" w:rsidRDefault="002213C7" w:rsidP="00DC5DF6">
            <w:pPr>
              <w:spacing w:before="0" w:after="0" w:line="240" w:lineRule="auto"/>
              <w:jc w:val="center"/>
              <w:rPr>
                <w:rFonts w:ascii="Arial" w:hAnsi="Arial" w:cs="Arial"/>
                <w:b/>
                <w:bCs/>
                <w:sz w:val="20"/>
                <w:szCs w:val="20"/>
                <w:lang w:val="en-US"/>
              </w:rPr>
            </w:pPr>
            <w:r w:rsidRPr="002245F6">
              <w:rPr>
                <w:rFonts w:ascii="Arial" w:hAnsi="Arial" w:cs="Arial"/>
                <w:b/>
                <w:bCs/>
                <w:sz w:val="20"/>
                <w:szCs w:val="20"/>
                <w:lang w:val="en-US"/>
              </w:rPr>
              <w:t>β (95% CI)</w:t>
            </w:r>
          </w:p>
        </w:tc>
        <w:tc>
          <w:tcPr>
            <w:tcW w:w="1120" w:type="dxa"/>
          </w:tcPr>
          <w:p w14:paraId="075A1C4C" w14:textId="77777777" w:rsidR="002213C7" w:rsidRPr="002245F6" w:rsidRDefault="002213C7" w:rsidP="00DC5DF6">
            <w:pPr>
              <w:spacing w:before="0" w:after="0" w:line="240" w:lineRule="auto"/>
              <w:jc w:val="center"/>
              <w:rPr>
                <w:rFonts w:ascii="Arial" w:hAnsi="Arial" w:cs="Arial"/>
                <w:b/>
                <w:bCs/>
                <w:sz w:val="20"/>
                <w:szCs w:val="20"/>
                <w:lang w:val="en-US"/>
              </w:rPr>
            </w:pPr>
            <w:r w:rsidRPr="002245F6">
              <w:rPr>
                <w:rFonts w:ascii="Arial" w:hAnsi="Arial" w:cs="Arial"/>
                <w:b/>
                <w:bCs/>
                <w:i/>
                <w:sz w:val="20"/>
                <w:szCs w:val="20"/>
                <w:lang w:val="en-US"/>
              </w:rPr>
              <w:t>t</w:t>
            </w:r>
            <w:r w:rsidRPr="002245F6">
              <w:rPr>
                <w:rFonts w:ascii="Arial" w:hAnsi="Arial" w:cs="Arial"/>
                <w:b/>
                <w:bCs/>
                <w:sz w:val="20"/>
                <w:szCs w:val="20"/>
                <w:lang w:val="en-US"/>
              </w:rPr>
              <w:t xml:space="preserve"> (</w:t>
            </w:r>
            <w:proofErr w:type="spellStart"/>
            <w:r w:rsidRPr="002245F6">
              <w:rPr>
                <w:rFonts w:ascii="Arial" w:hAnsi="Arial" w:cs="Arial"/>
                <w:b/>
                <w:bCs/>
                <w:i/>
                <w:sz w:val="20"/>
                <w:szCs w:val="20"/>
                <w:lang w:val="en-US"/>
              </w:rPr>
              <w:t>df</w:t>
            </w:r>
            <w:proofErr w:type="spellEnd"/>
            <w:r w:rsidRPr="002245F6">
              <w:rPr>
                <w:rFonts w:ascii="Arial" w:hAnsi="Arial" w:cs="Arial"/>
                <w:b/>
                <w:bCs/>
                <w:sz w:val="20"/>
                <w:szCs w:val="20"/>
                <w:lang w:val="en-US"/>
              </w:rPr>
              <w:t>)</w:t>
            </w:r>
          </w:p>
        </w:tc>
        <w:tc>
          <w:tcPr>
            <w:tcW w:w="568" w:type="dxa"/>
          </w:tcPr>
          <w:p w14:paraId="26FC359A" w14:textId="3BC77752" w:rsidR="002213C7" w:rsidRPr="002245F6" w:rsidRDefault="00835991" w:rsidP="00DC5DF6">
            <w:pPr>
              <w:spacing w:before="0" w:after="0" w:line="240" w:lineRule="auto"/>
              <w:jc w:val="center"/>
              <w:rPr>
                <w:rFonts w:ascii="Arial" w:hAnsi="Arial" w:cs="Arial"/>
                <w:b/>
                <w:bCs/>
                <w:sz w:val="20"/>
                <w:szCs w:val="20"/>
                <w:lang w:val="en-US"/>
              </w:rPr>
            </w:pPr>
            <w:r>
              <w:rPr>
                <w:rFonts w:ascii="Arial" w:hAnsi="Arial" w:cs="Arial"/>
                <w:b/>
                <w:bCs/>
                <w:i/>
                <w:sz w:val="20"/>
                <w:szCs w:val="20"/>
                <w:lang w:val="en-US"/>
              </w:rPr>
              <w:t>p</w:t>
            </w:r>
          </w:p>
        </w:tc>
        <w:tc>
          <w:tcPr>
            <w:tcW w:w="1572" w:type="dxa"/>
            <w:gridSpan w:val="2"/>
          </w:tcPr>
          <w:p w14:paraId="34A10BF2" w14:textId="77777777" w:rsidR="002213C7" w:rsidRPr="002245F6" w:rsidRDefault="002213C7" w:rsidP="00DC5DF6">
            <w:pPr>
              <w:spacing w:before="0" w:after="0" w:line="240" w:lineRule="auto"/>
              <w:jc w:val="center"/>
              <w:rPr>
                <w:rFonts w:ascii="Arial" w:hAnsi="Arial" w:cs="Arial"/>
                <w:b/>
                <w:bCs/>
                <w:i/>
                <w:sz w:val="20"/>
                <w:szCs w:val="20"/>
                <w:lang w:val="en-US"/>
              </w:rPr>
            </w:pPr>
            <w:r w:rsidRPr="002245F6">
              <w:rPr>
                <w:rFonts w:ascii="Arial" w:hAnsi="Arial" w:cs="Arial"/>
                <w:b/>
                <w:bCs/>
                <w:sz w:val="20"/>
                <w:szCs w:val="20"/>
                <w:lang w:val="en-US"/>
              </w:rPr>
              <w:t>B (95% CI)</w:t>
            </w:r>
          </w:p>
        </w:tc>
        <w:tc>
          <w:tcPr>
            <w:tcW w:w="1574" w:type="dxa"/>
          </w:tcPr>
          <w:p w14:paraId="215402D5" w14:textId="77777777" w:rsidR="002213C7" w:rsidRPr="002245F6" w:rsidRDefault="002213C7" w:rsidP="00DC5DF6">
            <w:pPr>
              <w:spacing w:before="0" w:after="0" w:line="240" w:lineRule="auto"/>
              <w:jc w:val="center"/>
              <w:rPr>
                <w:rFonts w:ascii="Arial" w:hAnsi="Arial" w:cs="Arial"/>
                <w:b/>
                <w:bCs/>
                <w:i/>
                <w:sz w:val="20"/>
                <w:szCs w:val="20"/>
                <w:lang w:val="en-US"/>
              </w:rPr>
            </w:pPr>
            <w:r w:rsidRPr="002245F6">
              <w:rPr>
                <w:rFonts w:ascii="Arial" w:hAnsi="Arial" w:cs="Arial"/>
                <w:b/>
                <w:bCs/>
                <w:sz w:val="20"/>
                <w:szCs w:val="20"/>
                <w:lang w:val="en-US"/>
              </w:rPr>
              <w:t>β (95% CI)</w:t>
            </w:r>
          </w:p>
        </w:tc>
        <w:tc>
          <w:tcPr>
            <w:tcW w:w="1560" w:type="dxa"/>
          </w:tcPr>
          <w:p w14:paraId="2EFD5689" w14:textId="77777777" w:rsidR="002213C7" w:rsidRPr="002245F6" w:rsidRDefault="002213C7" w:rsidP="00DC5DF6">
            <w:pPr>
              <w:spacing w:before="0" w:after="0" w:line="240" w:lineRule="auto"/>
              <w:jc w:val="center"/>
              <w:rPr>
                <w:rFonts w:ascii="Arial" w:hAnsi="Arial" w:cs="Arial"/>
                <w:b/>
                <w:bCs/>
                <w:i/>
                <w:sz w:val="20"/>
                <w:szCs w:val="20"/>
                <w:lang w:val="en-US"/>
              </w:rPr>
            </w:pPr>
            <w:r w:rsidRPr="002245F6">
              <w:rPr>
                <w:rFonts w:ascii="Arial" w:hAnsi="Arial" w:cs="Arial"/>
                <w:b/>
                <w:bCs/>
                <w:sz w:val="20"/>
                <w:szCs w:val="20"/>
                <w:lang w:val="en-US"/>
              </w:rPr>
              <w:t>B (95% CI)</w:t>
            </w:r>
          </w:p>
        </w:tc>
        <w:tc>
          <w:tcPr>
            <w:tcW w:w="1559" w:type="dxa"/>
          </w:tcPr>
          <w:p w14:paraId="47ED7F3D" w14:textId="77777777" w:rsidR="002213C7" w:rsidRPr="002245F6" w:rsidRDefault="002213C7" w:rsidP="00DC5DF6">
            <w:pPr>
              <w:spacing w:before="0" w:after="0" w:line="240" w:lineRule="auto"/>
              <w:jc w:val="center"/>
              <w:rPr>
                <w:rFonts w:ascii="Arial" w:hAnsi="Arial" w:cs="Arial"/>
                <w:b/>
                <w:bCs/>
                <w:i/>
                <w:sz w:val="20"/>
                <w:szCs w:val="20"/>
                <w:lang w:val="en-US"/>
              </w:rPr>
            </w:pPr>
            <w:r w:rsidRPr="002245F6">
              <w:rPr>
                <w:rFonts w:ascii="Arial" w:hAnsi="Arial" w:cs="Arial"/>
                <w:b/>
                <w:bCs/>
                <w:sz w:val="20"/>
                <w:szCs w:val="20"/>
                <w:lang w:val="en-US"/>
              </w:rPr>
              <w:t>β (95% CI)</w:t>
            </w:r>
          </w:p>
        </w:tc>
      </w:tr>
      <w:tr w:rsidR="002213C7" w:rsidRPr="002213C7" w14:paraId="142B3A60" w14:textId="77777777" w:rsidTr="00835991">
        <w:tc>
          <w:tcPr>
            <w:tcW w:w="3964" w:type="dxa"/>
          </w:tcPr>
          <w:p w14:paraId="48665F86" w14:textId="77777777" w:rsidR="002213C7" w:rsidRPr="002245F6" w:rsidRDefault="002213C7" w:rsidP="002213C7">
            <w:pPr>
              <w:spacing w:before="0" w:after="0" w:line="240" w:lineRule="auto"/>
              <w:rPr>
                <w:rFonts w:ascii="Arial" w:hAnsi="Arial" w:cs="Arial"/>
                <w:b/>
                <w:bCs/>
                <w:sz w:val="20"/>
                <w:szCs w:val="20"/>
                <w:lang w:val="en-US"/>
              </w:rPr>
            </w:pPr>
            <w:r w:rsidRPr="002245F6">
              <w:rPr>
                <w:rFonts w:ascii="Arial" w:hAnsi="Arial" w:cs="Arial"/>
                <w:b/>
                <w:bCs/>
                <w:sz w:val="20"/>
                <w:szCs w:val="20"/>
                <w:lang w:val="en-US"/>
              </w:rPr>
              <w:t>Executive functioning</w:t>
            </w:r>
          </w:p>
        </w:tc>
        <w:tc>
          <w:tcPr>
            <w:tcW w:w="1701" w:type="dxa"/>
          </w:tcPr>
          <w:p w14:paraId="1A6B7D19" w14:textId="77777777" w:rsidR="002213C7" w:rsidRPr="002245F6" w:rsidRDefault="002213C7" w:rsidP="00DC5DF6">
            <w:pPr>
              <w:spacing w:before="0" w:after="0" w:line="240" w:lineRule="auto"/>
              <w:jc w:val="center"/>
              <w:rPr>
                <w:rFonts w:ascii="Arial" w:hAnsi="Arial" w:cs="Arial"/>
                <w:sz w:val="20"/>
                <w:szCs w:val="20"/>
                <w:lang w:val="en-US"/>
              </w:rPr>
            </w:pPr>
          </w:p>
        </w:tc>
        <w:tc>
          <w:tcPr>
            <w:tcW w:w="1701" w:type="dxa"/>
          </w:tcPr>
          <w:p w14:paraId="28AAE8F9" w14:textId="77777777" w:rsidR="002213C7" w:rsidRPr="002245F6" w:rsidRDefault="002213C7" w:rsidP="00DC5DF6">
            <w:pPr>
              <w:spacing w:before="0" w:after="0" w:line="240" w:lineRule="auto"/>
              <w:jc w:val="center"/>
              <w:rPr>
                <w:rFonts w:ascii="Arial" w:hAnsi="Arial" w:cs="Arial"/>
                <w:sz w:val="20"/>
                <w:szCs w:val="20"/>
                <w:lang w:val="en-US"/>
              </w:rPr>
            </w:pPr>
          </w:p>
        </w:tc>
        <w:tc>
          <w:tcPr>
            <w:tcW w:w="1120" w:type="dxa"/>
          </w:tcPr>
          <w:p w14:paraId="3FB85779" w14:textId="77777777" w:rsidR="002213C7" w:rsidRPr="002245F6" w:rsidRDefault="002213C7" w:rsidP="00DC5DF6">
            <w:pPr>
              <w:spacing w:before="0" w:after="0" w:line="240" w:lineRule="auto"/>
              <w:jc w:val="center"/>
              <w:rPr>
                <w:rFonts w:ascii="Arial" w:hAnsi="Arial" w:cs="Arial"/>
                <w:sz w:val="20"/>
                <w:szCs w:val="20"/>
                <w:lang w:val="en-US"/>
              </w:rPr>
            </w:pPr>
          </w:p>
        </w:tc>
        <w:tc>
          <w:tcPr>
            <w:tcW w:w="568" w:type="dxa"/>
          </w:tcPr>
          <w:p w14:paraId="1E008D95" w14:textId="77777777" w:rsidR="002213C7" w:rsidRPr="002245F6" w:rsidRDefault="002213C7" w:rsidP="00DC5DF6">
            <w:pPr>
              <w:spacing w:before="0" w:after="0" w:line="240" w:lineRule="auto"/>
              <w:jc w:val="center"/>
              <w:rPr>
                <w:rFonts w:ascii="Arial" w:hAnsi="Arial" w:cs="Arial"/>
                <w:sz w:val="20"/>
                <w:szCs w:val="20"/>
                <w:lang w:val="en-US"/>
              </w:rPr>
            </w:pPr>
          </w:p>
        </w:tc>
        <w:tc>
          <w:tcPr>
            <w:tcW w:w="1572" w:type="dxa"/>
            <w:gridSpan w:val="2"/>
          </w:tcPr>
          <w:p w14:paraId="164451B1" w14:textId="77777777" w:rsidR="002213C7" w:rsidRPr="002245F6" w:rsidRDefault="002213C7" w:rsidP="00DC5DF6">
            <w:pPr>
              <w:spacing w:before="0" w:after="0" w:line="240" w:lineRule="auto"/>
              <w:jc w:val="center"/>
              <w:rPr>
                <w:rFonts w:ascii="Arial" w:hAnsi="Arial" w:cs="Arial"/>
                <w:sz w:val="20"/>
                <w:szCs w:val="20"/>
                <w:lang w:val="en-US"/>
              </w:rPr>
            </w:pPr>
          </w:p>
        </w:tc>
        <w:tc>
          <w:tcPr>
            <w:tcW w:w="1574" w:type="dxa"/>
          </w:tcPr>
          <w:p w14:paraId="55FEAE7E" w14:textId="77777777" w:rsidR="002213C7" w:rsidRPr="002245F6" w:rsidRDefault="002213C7" w:rsidP="00DC5DF6">
            <w:pPr>
              <w:spacing w:before="0" w:after="0" w:line="240" w:lineRule="auto"/>
              <w:jc w:val="center"/>
              <w:rPr>
                <w:rFonts w:ascii="Arial" w:hAnsi="Arial" w:cs="Arial"/>
                <w:sz w:val="20"/>
                <w:szCs w:val="20"/>
                <w:lang w:val="en-US"/>
              </w:rPr>
            </w:pPr>
          </w:p>
        </w:tc>
        <w:tc>
          <w:tcPr>
            <w:tcW w:w="1560" w:type="dxa"/>
          </w:tcPr>
          <w:p w14:paraId="267904A5" w14:textId="77777777" w:rsidR="002213C7" w:rsidRPr="002245F6" w:rsidRDefault="002213C7" w:rsidP="00DC5DF6">
            <w:pPr>
              <w:spacing w:before="0" w:after="0" w:line="240" w:lineRule="auto"/>
              <w:jc w:val="center"/>
              <w:rPr>
                <w:rFonts w:ascii="Arial" w:hAnsi="Arial" w:cs="Arial"/>
                <w:sz w:val="20"/>
                <w:szCs w:val="20"/>
                <w:lang w:val="en-US"/>
              </w:rPr>
            </w:pPr>
          </w:p>
        </w:tc>
        <w:tc>
          <w:tcPr>
            <w:tcW w:w="1559" w:type="dxa"/>
          </w:tcPr>
          <w:p w14:paraId="0BB404DD" w14:textId="77777777" w:rsidR="002213C7" w:rsidRPr="002245F6" w:rsidRDefault="002213C7" w:rsidP="00DC5DF6">
            <w:pPr>
              <w:spacing w:before="0" w:after="0" w:line="240" w:lineRule="auto"/>
              <w:jc w:val="center"/>
              <w:rPr>
                <w:rFonts w:ascii="Arial" w:hAnsi="Arial" w:cs="Arial"/>
                <w:sz w:val="20"/>
                <w:szCs w:val="20"/>
                <w:lang w:val="en-US"/>
              </w:rPr>
            </w:pPr>
          </w:p>
        </w:tc>
      </w:tr>
      <w:tr w:rsidR="002213C7" w:rsidRPr="002213C7" w14:paraId="4D27D69F" w14:textId="77777777" w:rsidTr="00835991">
        <w:tc>
          <w:tcPr>
            <w:tcW w:w="3964" w:type="dxa"/>
          </w:tcPr>
          <w:p w14:paraId="596B2F2B" w14:textId="1829A20E" w:rsidR="002213C7" w:rsidRPr="00EE056E" w:rsidRDefault="002213C7" w:rsidP="002213C7">
            <w:pPr>
              <w:spacing w:before="0" w:after="0" w:line="240" w:lineRule="auto"/>
              <w:rPr>
                <w:rFonts w:ascii="Arial" w:hAnsi="Arial" w:cs="Arial"/>
                <w:b/>
                <w:bCs/>
                <w:sz w:val="20"/>
                <w:szCs w:val="20"/>
                <w:lang w:val="en-US"/>
              </w:rPr>
            </w:pPr>
            <w:r w:rsidRPr="00EE056E">
              <w:rPr>
                <w:rFonts w:ascii="Arial" w:hAnsi="Arial" w:cs="Arial"/>
                <w:sz w:val="20"/>
                <w:szCs w:val="20"/>
                <w:lang w:val="en-US"/>
              </w:rPr>
              <w:t>Cognitive flexibility (TMT-B), s</w:t>
            </w:r>
          </w:p>
        </w:tc>
        <w:tc>
          <w:tcPr>
            <w:tcW w:w="1701" w:type="dxa"/>
          </w:tcPr>
          <w:p w14:paraId="7FFD6A98" w14:textId="73F7BB62"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1.1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5.4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7.6)</w:t>
            </w:r>
          </w:p>
        </w:tc>
        <w:tc>
          <w:tcPr>
            <w:tcW w:w="1701" w:type="dxa"/>
          </w:tcPr>
          <w:p w14:paraId="37EF5197" w14:textId="3B30F759"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0.07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0.37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0.51)</w:t>
            </w:r>
          </w:p>
        </w:tc>
        <w:tc>
          <w:tcPr>
            <w:tcW w:w="1120" w:type="dxa"/>
          </w:tcPr>
          <w:p w14:paraId="7319D7CF"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0.34 (54)</w:t>
            </w:r>
          </w:p>
        </w:tc>
        <w:tc>
          <w:tcPr>
            <w:tcW w:w="568" w:type="dxa"/>
          </w:tcPr>
          <w:p w14:paraId="417904C1"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.74</w:t>
            </w:r>
          </w:p>
        </w:tc>
        <w:tc>
          <w:tcPr>
            <w:tcW w:w="1572" w:type="dxa"/>
            <w:gridSpan w:val="2"/>
          </w:tcPr>
          <w:p w14:paraId="5AB830F6" w14:textId="2CC38333"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0.2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7.2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7.7)</w:t>
            </w:r>
          </w:p>
        </w:tc>
        <w:tc>
          <w:tcPr>
            <w:tcW w:w="1574" w:type="dxa"/>
          </w:tcPr>
          <w:p w14:paraId="673B26D4" w14:textId="3494B5D1"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0.02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0.49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0.52)</w:t>
            </w:r>
          </w:p>
        </w:tc>
        <w:tc>
          <w:tcPr>
            <w:tcW w:w="1560" w:type="dxa"/>
          </w:tcPr>
          <w:p w14:paraId="634D8E92" w14:textId="06B06EA9"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2.0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5.7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9.6)</w:t>
            </w:r>
          </w:p>
        </w:tc>
        <w:tc>
          <w:tcPr>
            <w:tcW w:w="1559" w:type="dxa"/>
          </w:tcPr>
          <w:p w14:paraId="31636509" w14:textId="1DCD9C65"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0.13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0.39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0.65)</w:t>
            </w:r>
          </w:p>
        </w:tc>
      </w:tr>
      <w:tr w:rsidR="002213C7" w:rsidRPr="002213C7" w14:paraId="440BD937" w14:textId="77777777" w:rsidTr="00835991">
        <w:tc>
          <w:tcPr>
            <w:tcW w:w="3964" w:type="dxa"/>
          </w:tcPr>
          <w:p w14:paraId="0C616F20" w14:textId="7FB961C6" w:rsidR="002213C7" w:rsidRPr="00EE056E" w:rsidRDefault="002213C7" w:rsidP="002213C7">
            <w:pPr>
              <w:spacing w:before="0" w:after="0" w:line="240" w:lineRule="auto"/>
              <w:rPr>
                <w:rFonts w:ascii="Arial" w:hAnsi="Arial" w:cs="Arial"/>
                <w:b/>
                <w:bCs/>
                <w:sz w:val="20"/>
                <w:szCs w:val="20"/>
                <w:lang w:val="en-US"/>
              </w:rPr>
            </w:pPr>
            <w:r w:rsidRPr="00EE056E">
              <w:rPr>
                <w:rFonts w:ascii="Arial" w:hAnsi="Arial" w:cs="Arial"/>
                <w:sz w:val="20"/>
                <w:szCs w:val="20"/>
                <w:lang w:val="en-US"/>
              </w:rPr>
              <w:t>Planning (</w:t>
            </w:r>
            <w:proofErr w:type="spellStart"/>
            <w:r w:rsidRPr="00EE056E">
              <w:rPr>
                <w:rFonts w:ascii="Arial" w:hAnsi="Arial" w:cs="Arial"/>
                <w:sz w:val="20"/>
                <w:szCs w:val="20"/>
                <w:lang w:val="en-US"/>
              </w:rPr>
              <w:t>ToL</w:t>
            </w:r>
            <w:proofErr w:type="spellEnd"/>
            <w:r w:rsidRPr="00EE056E">
              <w:rPr>
                <w:rFonts w:ascii="Arial" w:hAnsi="Arial" w:cs="Arial"/>
                <w:sz w:val="20"/>
                <w:szCs w:val="20"/>
                <w:lang w:val="en-US"/>
              </w:rPr>
              <w:t>)</w:t>
            </w:r>
            <w:r w:rsidR="00EE056E" w:rsidRPr="00EE056E">
              <w:rPr>
                <w:rFonts w:ascii="Arial" w:hAnsi="Arial" w:cs="Arial"/>
                <w:sz w:val="20"/>
                <w:szCs w:val="20"/>
                <w:lang w:val="en-US"/>
              </w:rPr>
              <w:t>, planning ability score</w:t>
            </w:r>
          </w:p>
        </w:tc>
        <w:tc>
          <w:tcPr>
            <w:tcW w:w="1701" w:type="dxa"/>
          </w:tcPr>
          <w:p w14:paraId="10F0DE8B" w14:textId="774D02B1"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1.1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0.6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2.7)</w:t>
            </w:r>
          </w:p>
        </w:tc>
        <w:tc>
          <w:tcPr>
            <w:tcW w:w="1701" w:type="dxa"/>
          </w:tcPr>
          <w:p w14:paraId="03962BA7" w14:textId="320816B9"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0.29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0.17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0.75)</w:t>
            </w:r>
          </w:p>
        </w:tc>
        <w:tc>
          <w:tcPr>
            <w:tcW w:w="1120" w:type="dxa"/>
          </w:tcPr>
          <w:p w14:paraId="33155F24"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1.28 (51)</w:t>
            </w:r>
          </w:p>
        </w:tc>
        <w:tc>
          <w:tcPr>
            <w:tcW w:w="568" w:type="dxa"/>
          </w:tcPr>
          <w:p w14:paraId="55EFA7C4"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.21</w:t>
            </w:r>
          </w:p>
        </w:tc>
        <w:tc>
          <w:tcPr>
            <w:tcW w:w="1572" w:type="dxa"/>
            <w:gridSpan w:val="2"/>
          </w:tcPr>
          <w:p w14:paraId="6603F32D" w14:textId="2E96E3FB"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1.0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0.9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2.9)</w:t>
            </w:r>
          </w:p>
        </w:tc>
        <w:tc>
          <w:tcPr>
            <w:tcW w:w="1574" w:type="dxa"/>
          </w:tcPr>
          <w:p w14:paraId="4094F18B" w14:textId="4FDED3C1"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0.28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0.25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0.80)</w:t>
            </w:r>
          </w:p>
        </w:tc>
        <w:tc>
          <w:tcPr>
            <w:tcW w:w="1560" w:type="dxa"/>
          </w:tcPr>
          <w:p w14:paraId="2D03466D" w14:textId="35CFF9E3"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1.1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0.9 to 3.1)</w:t>
            </w:r>
          </w:p>
        </w:tc>
        <w:tc>
          <w:tcPr>
            <w:tcW w:w="1559" w:type="dxa"/>
          </w:tcPr>
          <w:p w14:paraId="71B190C5" w14:textId="5304D30B"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0.30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0.24 to 0.84)</w:t>
            </w:r>
          </w:p>
        </w:tc>
      </w:tr>
      <w:tr w:rsidR="002213C7" w:rsidRPr="002213C7" w14:paraId="707B8222" w14:textId="77777777" w:rsidTr="00835991">
        <w:tc>
          <w:tcPr>
            <w:tcW w:w="3964" w:type="dxa"/>
          </w:tcPr>
          <w:p w14:paraId="1598F25E" w14:textId="77777777" w:rsidR="002213C7" w:rsidRPr="00EE056E" w:rsidRDefault="002213C7" w:rsidP="002213C7">
            <w:pPr>
              <w:spacing w:before="0" w:after="0" w:line="240" w:lineRule="auto"/>
              <w:rPr>
                <w:rFonts w:ascii="Arial" w:hAnsi="Arial" w:cs="Arial"/>
                <w:b/>
                <w:bCs/>
                <w:sz w:val="20"/>
                <w:szCs w:val="20"/>
                <w:lang w:val="en-US"/>
              </w:rPr>
            </w:pPr>
            <w:r w:rsidRPr="00EE056E">
              <w:rPr>
                <w:rFonts w:ascii="Arial" w:hAnsi="Arial" w:cs="Arial"/>
                <w:sz w:val="20"/>
                <w:szCs w:val="20"/>
                <w:lang w:val="en-US"/>
              </w:rPr>
              <w:t>Inhibition</w:t>
            </w:r>
          </w:p>
        </w:tc>
        <w:tc>
          <w:tcPr>
            <w:tcW w:w="1701" w:type="dxa"/>
          </w:tcPr>
          <w:p w14:paraId="2796BC65" w14:textId="77777777" w:rsidR="002213C7" w:rsidRPr="00EE056E" w:rsidRDefault="002213C7" w:rsidP="00DC5DF6">
            <w:pPr>
              <w:spacing w:before="0" w:after="0" w:line="240" w:lineRule="auto"/>
              <w:jc w:val="center"/>
              <w:rPr>
                <w:rFonts w:ascii="Arial" w:hAnsi="Arial" w:cs="Arial"/>
                <w:sz w:val="20"/>
                <w:szCs w:val="20"/>
                <w:lang w:val="en-US"/>
              </w:rPr>
            </w:pPr>
          </w:p>
        </w:tc>
        <w:tc>
          <w:tcPr>
            <w:tcW w:w="1701" w:type="dxa"/>
          </w:tcPr>
          <w:p w14:paraId="5CC623AA" w14:textId="77777777" w:rsidR="002213C7" w:rsidRPr="00EE056E" w:rsidRDefault="002213C7" w:rsidP="00DC5DF6">
            <w:pPr>
              <w:spacing w:before="0" w:after="0" w:line="240" w:lineRule="auto"/>
              <w:jc w:val="center"/>
              <w:rPr>
                <w:rFonts w:ascii="Arial" w:hAnsi="Arial" w:cs="Arial"/>
                <w:sz w:val="20"/>
                <w:szCs w:val="20"/>
                <w:lang w:val="en-US"/>
              </w:rPr>
            </w:pPr>
          </w:p>
        </w:tc>
        <w:tc>
          <w:tcPr>
            <w:tcW w:w="1120" w:type="dxa"/>
          </w:tcPr>
          <w:p w14:paraId="38531AB5" w14:textId="77777777" w:rsidR="002213C7" w:rsidRPr="00EE056E" w:rsidRDefault="002213C7" w:rsidP="00DC5DF6">
            <w:pPr>
              <w:spacing w:before="0" w:after="0" w:line="240" w:lineRule="auto"/>
              <w:jc w:val="center"/>
              <w:rPr>
                <w:rFonts w:ascii="Arial" w:hAnsi="Arial" w:cs="Arial"/>
                <w:sz w:val="20"/>
                <w:szCs w:val="20"/>
                <w:lang w:val="en-US"/>
              </w:rPr>
            </w:pPr>
          </w:p>
        </w:tc>
        <w:tc>
          <w:tcPr>
            <w:tcW w:w="568" w:type="dxa"/>
          </w:tcPr>
          <w:p w14:paraId="67346572" w14:textId="77777777" w:rsidR="002213C7" w:rsidRPr="00EE056E" w:rsidRDefault="002213C7" w:rsidP="00DC5DF6">
            <w:pPr>
              <w:spacing w:before="0" w:after="0" w:line="240" w:lineRule="auto"/>
              <w:jc w:val="center"/>
              <w:rPr>
                <w:rFonts w:ascii="Arial" w:hAnsi="Arial" w:cs="Arial"/>
                <w:sz w:val="20"/>
                <w:szCs w:val="20"/>
                <w:lang w:val="en-US"/>
              </w:rPr>
            </w:pPr>
          </w:p>
        </w:tc>
        <w:tc>
          <w:tcPr>
            <w:tcW w:w="1572" w:type="dxa"/>
            <w:gridSpan w:val="2"/>
          </w:tcPr>
          <w:p w14:paraId="6024C27E" w14:textId="77777777" w:rsidR="002213C7" w:rsidRPr="00EE056E" w:rsidRDefault="002213C7" w:rsidP="00DC5DF6">
            <w:pPr>
              <w:spacing w:before="0" w:after="0" w:line="240" w:lineRule="auto"/>
              <w:jc w:val="center"/>
              <w:rPr>
                <w:rFonts w:ascii="Arial" w:hAnsi="Arial" w:cs="Arial"/>
                <w:sz w:val="20"/>
                <w:szCs w:val="20"/>
                <w:lang w:val="en-US"/>
              </w:rPr>
            </w:pPr>
          </w:p>
        </w:tc>
        <w:tc>
          <w:tcPr>
            <w:tcW w:w="1574" w:type="dxa"/>
          </w:tcPr>
          <w:p w14:paraId="7D46542E" w14:textId="77777777" w:rsidR="002213C7" w:rsidRPr="00EE056E" w:rsidRDefault="002213C7" w:rsidP="00DC5DF6">
            <w:pPr>
              <w:spacing w:before="0" w:after="0" w:line="240" w:lineRule="auto"/>
              <w:jc w:val="center"/>
              <w:rPr>
                <w:rFonts w:ascii="Arial" w:hAnsi="Arial" w:cs="Arial"/>
                <w:sz w:val="20"/>
                <w:szCs w:val="20"/>
                <w:lang w:val="en-US"/>
              </w:rPr>
            </w:pPr>
          </w:p>
        </w:tc>
        <w:tc>
          <w:tcPr>
            <w:tcW w:w="1560" w:type="dxa"/>
          </w:tcPr>
          <w:p w14:paraId="0E1864F2" w14:textId="77777777" w:rsidR="002213C7" w:rsidRPr="00EE056E" w:rsidRDefault="002213C7" w:rsidP="00DC5DF6">
            <w:pPr>
              <w:spacing w:before="0" w:after="0" w:line="240" w:lineRule="auto"/>
              <w:jc w:val="center"/>
              <w:rPr>
                <w:rFonts w:ascii="Arial" w:hAnsi="Arial" w:cs="Arial"/>
                <w:sz w:val="20"/>
                <w:szCs w:val="20"/>
                <w:lang w:val="en-US"/>
              </w:rPr>
            </w:pPr>
          </w:p>
        </w:tc>
        <w:tc>
          <w:tcPr>
            <w:tcW w:w="1559" w:type="dxa"/>
          </w:tcPr>
          <w:p w14:paraId="58E551AF" w14:textId="77777777" w:rsidR="002213C7" w:rsidRPr="00EE056E" w:rsidRDefault="002213C7" w:rsidP="00DC5DF6">
            <w:pPr>
              <w:spacing w:before="0" w:after="0" w:line="240" w:lineRule="auto"/>
              <w:jc w:val="center"/>
              <w:rPr>
                <w:rFonts w:ascii="Arial" w:hAnsi="Arial" w:cs="Arial"/>
                <w:sz w:val="20"/>
                <w:szCs w:val="20"/>
                <w:lang w:val="en-US"/>
              </w:rPr>
            </w:pPr>
          </w:p>
        </w:tc>
      </w:tr>
      <w:tr w:rsidR="002213C7" w:rsidRPr="002213C7" w14:paraId="5D197940" w14:textId="77777777" w:rsidTr="00835991">
        <w:tc>
          <w:tcPr>
            <w:tcW w:w="3964" w:type="dxa"/>
          </w:tcPr>
          <w:p w14:paraId="4D3C5134" w14:textId="417F9AA4" w:rsidR="002213C7" w:rsidRPr="00EE056E" w:rsidRDefault="00835991" w:rsidP="00835991">
            <w:pPr>
              <w:spacing w:before="0" w:after="0" w:line="240" w:lineRule="auto"/>
              <w:rPr>
                <w:rFonts w:ascii="Arial" w:hAnsi="Arial" w:cs="Arial"/>
                <w:b/>
                <w:bCs/>
                <w:sz w:val="20"/>
                <w:szCs w:val="20"/>
                <w:lang w:val="en-US"/>
              </w:rPr>
            </w:pPr>
            <w:r>
              <w:rPr>
                <w:rFonts w:ascii="Arial" w:hAnsi="Arial" w:cs="Arial"/>
                <w:sz w:val="20"/>
                <w:szCs w:val="20"/>
                <w:lang w:val="en-US"/>
              </w:rPr>
              <w:t xml:space="preserve">  </w:t>
            </w:r>
            <w:r w:rsidR="002213C7" w:rsidRPr="00EE056E">
              <w:rPr>
                <w:rFonts w:ascii="Arial" w:hAnsi="Arial" w:cs="Arial"/>
                <w:sz w:val="20"/>
                <w:szCs w:val="20"/>
                <w:lang w:val="en-US"/>
              </w:rPr>
              <w:t xml:space="preserve">Stop signal reaction time (SST), s </w:t>
            </w:r>
          </w:p>
        </w:tc>
        <w:tc>
          <w:tcPr>
            <w:tcW w:w="1701" w:type="dxa"/>
          </w:tcPr>
          <w:p w14:paraId="1E0425AA" w14:textId="1A5BDCA4"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0.015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0.024 to 0.053)</w:t>
            </w:r>
          </w:p>
        </w:tc>
        <w:tc>
          <w:tcPr>
            <w:tcW w:w="1701" w:type="dxa"/>
          </w:tcPr>
          <w:p w14:paraId="2025A235" w14:textId="2D0CAEFE"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0.18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0.29 to 0.64)</w:t>
            </w:r>
          </w:p>
        </w:tc>
        <w:tc>
          <w:tcPr>
            <w:tcW w:w="1120" w:type="dxa"/>
          </w:tcPr>
          <w:p w14:paraId="5ECC8E9D"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0</w:t>
            </w:r>
            <w:r w:rsidRPr="00EE056E">
              <w:rPr>
                <w:rFonts w:ascii="Arial" w:eastAsia="Arial" w:hAnsi="Arial" w:cs="Arial"/>
                <w:color w:val="000000"/>
                <w:sz w:val="20"/>
                <w:szCs w:val="20"/>
              </w:rPr>
              <w:t>.77 (53)</w:t>
            </w:r>
          </w:p>
        </w:tc>
        <w:tc>
          <w:tcPr>
            <w:tcW w:w="568" w:type="dxa"/>
          </w:tcPr>
          <w:p w14:paraId="68880230"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.44</w:t>
            </w:r>
          </w:p>
        </w:tc>
        <w:tc>
          <w:tcPr>
            <w:tcW w:w="1572" w:type="dxa"/>
            <w:gridSpan w:val="2"/>
          </w:tcPr>
          <w:p w14:paraId="44C8CD85" w14:textId="26F9CBF7" w:rsidR="002213C7" w:rsidRPr="00EE056E" w:rsidRDefault="009E7C26" w:rsidP="00DC5DF6">
            <w:pPr>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r w:rsidR="002213C7" w:rsidRPr="00EE056E">
              <w:rPr>
                <w:rFonts w:ascii="Arial" w:eastAsia="Arial" w:hAnsi="Arial" w:cs="Arial"/>
                <w:color w:val="000000"/>
                <w:sz w:val="20"/>
                <w:szCs w:val="20"/>
              </w:rPr>
              <w:t>0.001 (</w:t>
            </w:r>
            <w:r>
              <w:rPr>
                <w:rFonts w:ascii="Arial" w:eastAsia="Arial" w:hAnsi="Arial" w:cs="Arial"/>
                <w:color w:val="000000"/>
                <w:sz w:val="20"/>
                <w:szCs w:val="20"/>
              </w:rPr>
              <w:t>–</w:t>
            </w:r>
            <w:r w:rsidR="002213C7" w:rsidRPr="00EE056E">
              <w:rPr>
                <w:rFonts w:ascii="Arial" w:eastAsia="Arial" w:hAnsi="Arial" w:cs="Arial"/>
                <w:color w:val="000000"/>
                <w:sz w:val="20"/>
                <w:szCs w:val="20"/>
              </w:rPr>
              <w:t xml:space="preserve">0.044 </w:t>
            </w:r>
            <w:proofErr w:type="spellStart"/>
            <w:r w:rsidR="002213C7" w:rsidRPr="00EE056E">
              <w:rPr>
                <w:rFonts w:ascii="Arial" w:eastAsia="Arial" w:hAnsi="Arial" w:cs="Arial"/>
                <w:color w:val="000000"/>
                <w:sz w:val="20"/>
                <w:szCs w:val="20"/>
              </w:rPr>
              <w:t>to</w:t>
            </w:r>
            <w:proofErr w:type="spellEnd"/>
            <w:r w:rsidR="002213C7" w:rsidRPr="00EE056E">
              <w:rPr>
                <w:rFonts w:ascii="Arial" w:eastAsia="Arial" w:hAnsi="Arial" w:cs="Arial"/>
                <w:color w:val="000000"/>
                <w:sz w:val="20"/>
                <w:szCs w:val="20"/>
              </w:rPr>
              <w:t xml:space="preserve"> 0.043)</w:t>
            </w:r>
          </w:p>
        </w:tc>
        <w:tc>
          <w:tcPr>
            <w:tcW w:w="1574" w:type="dxa"/>
          </w:tcPr>
          <w:p w14:paraId="6681383D" w14:textId="5C3DDC39" w:rsidR="002213C7" w:rsidRPr="00EE056E" w:rsidRDefault="009E7C26" w:rsidP="00DC5DF6">
            <w:pPr>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r w:rsidR="002213C7" w:rsidRPr="00EE056E">
              <w:rPr>
                <w:rFonts w:ascii="Arial" w:eastAsia="Arial" w:hAnsi="Arial" w:cs="Arial"/>
                <w:color w:val="000000"/>
                <w:sz w:val="20"/>
                <w:szCs w:val="20"/>
              </w:rPr>
              <w:t>0.01 (</w:t>
            </w:r>
            <w:r>
              <w:rPr>
                <w:rFonts w:ascii="Arial" w:eastAsia="Arial" w:hAnsi="Arial" w:cs="Arial"/>
                <w:color w:val="000000"/>
                <w:sz w:val="20"/>
                <w:szCs w:val="20"/>
              </w:rPr>
              <w:t>–</w:t>
            </w:r>
            <w:r w:rsidR="002213C7" w:rsidRPr="00EE056E">
              <w:rPr>
                <w:rFonts w:ascii="Arial" w:eastAsia="Arial" w:hAnsi="Arial" w:cs="Arial"/>
                <w:color w:val="000000"/>
                <w:sz w:val="20"/>
                <w:szCs w:val="20"/>
              </w:rPr>
              <w:t xml:space="preserve">0.53 </w:t>
            </w:r>
            <w:proofErr w:type="spellStart"/>
            <w:r w:rsidR="002213C7" w:rsidRPr="00EE056E">
              <w:rPr>
                <w:rFonts w:ascii="Arial" w:eastAsia="Arial" w:hAnsi="Arial" w:cs="Arial"/>
                <w:color w:val="000000"/>
                <w:sz w:val="20"/>
                <w:szCs w:val="20"/>
              </w:rPr>
              <w:t>to</w:t>
            </w:r>
            <w:proofErr w:type="spellEnd"/>
            <w:r w:rsidR="002213C7" w:rsidRPr="00EE056E">
              <w:rPr>
                <w:rFonts w:ascii="Arial" w:eastAsia="Arial" w:hAnsi="Arial" w:cs="Arial"/>
                <w:color w:val="000000"/>
                <w:sz w:val="20"/>
                <w:szCs w:val="20"/>
              </w:rPr>
              <w:t xml:space="preserve"> 0.52)</w:t>
            </w:r>
          </w:p>
        </w:tc>
        <w:tc>
          <w:tcPr>
            <w:tcW w:w="1560" w:type="dxa"/>
          </w:tcPr>
          <w:p w14:paraId="06575C99" w14:textId="2D2DE2C2"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0.030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0.016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0.076)</w:t>
            </w:r>
          </w:p>
        </w:tc>
        <w:tc>
          <w:tcPr>
            <w:tcW w:w="1559" w:type="dxa"/>
          </w:tcPr>
          <w:p w14:paraId="6088044A" w14:textId="6F1A5618"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0.36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0.19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0.92)</w:t>
            </w:r>
          </w:p>
        </w:tc>
      </w:tr>
      <w:tr w:rsidR="002213C7" w:rsidRPr="002213C7" w14:paraId="1E9FF9DC" w14:textId="77777777" w:rsidTr="00835991">
        <w:tc>
          <w:tcPr>
            <w:tcW w:w="3964" w:type="dxa"/>
          </w:tcPr>
          <w:p w14:paraId="354D7B72" w14:textId="2C13F7FF" w:rsidR="002213C7" w:rsidRPr="00EE056E" w:rsidRDefault="00835991" w:rsidP="00835991">
            <w:pPr>
              <w:spacing w:before="0" w:after="0" w:line="240" w:lineRule="auto"/>
              <w:rPr>
                <w:rFonts w:ascii="Arial" w:hAnsi="Arial" w:cs="Arial"/>
                <w:b/>
                <w:bCs/>
                <w:sz w:val="20"/>
                <w:szCs w:val="20"/>
                <w:lang w:val="en-US"/>
              </w:rPr>
            </w:pPr>
            <w:r>
              <w:rPr>
                <w:rFonts w:ascii="Arial" w:hAnsi="Arial" w:cs="Arial"/>
                <w:sz w:val="20"/>
                <w:szCs w:val="20"/>
                <w:lang w:val="en-US"/>
              </w:rPr>
              <w:t xml:space="preserve">  </w:t>
            </w:r>
            <w:r w:rsidR="002213C7" w:rsidRPr="00EE056E">
              <w:rPr>
                <w:rFonts w:ascii="Arial" w:hAnsi="Arial" w:cs="Arial"/>
                <w:sz w:val="20"/>
                <w:szCs w:val="20"/>
                <w:lang w:val="en-US"/>
              </w:rPr>
              <w:t>Commission errors (Go/</w:t>
            </w:r>
            <w:proofErr w:type="spellStart"/>
            <w:r w:rsidR="002213C7" w:rsidRPr="00EE056E">
              <w:rPr>
                <w:rFonts w:ascii="Arial" w:hAnsi="Arial" w:cs="Arial"/>
                <w:sz w:val="20"/>
                <w:szCs w:val="20"/>
                <w:lang w:val="en-US"/>
              </w:rPr>
              <w:t>NoGo</w:t>
            </w:r>
            <w:proofErr w:type="spellEnd"/>
            <w:r w:rsidR="002213C7" w:rsidRPr="00EE056E">
              <w:rPr>
                <w:rFonts w:ascii="Arial" w:hAnsi="Arial" w:cs="Arial"/>
                <w:sz w:val="20"/>
                <w:szCs w:val="20"/>
                <w:lang w:val="en-US"/>
              </w:rPr>
              <w:t xml:space="preserve">), number </w:t>
            </w:r>
          </w:p>
        </w:tc>
        <w:tc>
          <w:tcPr>
            <w:tcW w:w="1701" w:type="dxa"/>
          </w:tcPr>
          <w:p w14:paraId="78858D2B" w14:textId="14541F43"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0.2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3.5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3.8)</w:t>
            </w:r>
          </w:p>
        </w:tc>
        <w:tc>
          <w:tcPr>
            <w:tcW w:w="1701" w:type="dxa"/>
          </w:tcPr>
          <w:p w14:paraId="368592C6" w14:textId="1A607613"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0.02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0.41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0.44)</w:t>
            </w:r>
          </w:p>
        </w:tc>
        <w:tc>
          <w:tcPr>
            <w:tcW w:w="1120" w:type="dxa"/>
          </w:tcPr>
          <w:p w14:paraId="3D5C7BFD"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0.09 (53)</w:t>
            </w:r>
          </w:p>
        </w:tc>
        <w:tc>
          <w:tcPr>
            <w:tcW w:w="568" w:type="dxa"/>
          </w:tcPr>
          <w:p w14:paraId="200D6C62"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rPr>
              <w:t>.93</w:t>
            </w:r>
          </w:p>
        </w:tc>
        <w:tc>
          <w:tcPr>
            <w:tcW w:w="1572" w:type="dxa"/>
            <w:gridSpan w:val="2"/>
          </w:tcPr>
          <w:p w14:paraId="3E03AC6A" w14:textId="2C47B863"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0.3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3.9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4.5)</w:t>
            </w:r>
          </w:p>
        </w:tc>
        <w:tc>
          <w:tcPr>
            <w:tcW w:w="1574" w:type="dxa"/>
          </w:tcPr>
          <w:p w14:paraId="2DFA3CEB" w14:textId="7D392641" w:rsidR="002213C7" w:rsidRPr="00EE056E" w:rsidRDefault="002213C7" w:rsidP="00DC5DF6">
            <w:pPr>
              <w:spacing w:before="0" w:after="0" w:line="240" w:lineRule="auto"/>
              <w:jc w:val="center"/>
              <w:rPr>
                <w:rFonts w:ascii="Arial" w:eastAsia="Arial" w:hAnsi="Arial" w:cs="Arial"/>
                <w:color w:val="000000"/>
                <w:sz w:val="20"/>
                <w:szCs w:val="20"/>
              </w:rPr>
            </w:pPr>
            <w:r w:rsidRPr="00EE056E">
              <w:rPr>
                <w:rFonts w:ascii="Arial" w:eastAsia="Arial" w:hAnsi="Arial" w:cs="Arial"/>
                <w:color w:val="000000"/>
                <w:sz w:val="20"/>
                <w:szCs w:val="20"/>
              </w:rPr>
              <w:t>0.04 (</w:t>
            </w:r>
            <w:r w:rsidR="009E7C26">
              <w:rPr>
                <w:rFonts w:ascii="Arial" w:eastAsia="Arial" w:hAnsi="Arial" w:cs="Arial"/>
                <w:color w:val="000000"/>
                <w:sz w:val="20"/>
                <w:szCs w:val="20"/>
              </w:rPr>
              <w:t>–</w:t>
            </w:r>
            <w:r w:rsidRPr="00EE056E">
              <w:rPr>
                <w:rFonts w:ascii="Arial" w:eastAsia="Arial" w:hAnsi="Arial" w:cs="Arial"/>
                <w:color w:val="000000"/>
                <w:sz w:val="20"/>
                <w:szCs w:val="20"/>
              </w:rPr>
              <w:t xml:space="preserve">0.45 </w:t>
            </w:r>
            <w:proofErr w:type="spellStart"/>
            <w:r w:rsidRPr="00EE056E">
              <w:rPr>
                <w:rFonts w:ascii="Arial" w:eastAsia="Arial" w:hAnsi="Arial" w:cs="Arial"/>
                <w:color w:val="000000"/>
                <w:sz w:val="20"/>
                <w:szCs w:val="20"/>
              </w:rPr>
              <w:t>to</w:t>
            </w:r>
            <w:proofErr w:type="spellEnd"/>
            <w:r w:rsidRPr="00EE056E">
              <w:rPr>
                <w:rFonts w:ascii="Arial" w:eastAsia="Arial" w:hAnsi="Arial" w:cs="Arial"/>
                <w:color w:val="000000"/>
                <w:sz w:val="20"/>
                <w:szCs w:val="20"/>
              </w:rPr>
              <w:t xml:space="preserve"> 0.53)</w:t>
            </w:r>
          </w:p>
        </w:tc>
        <w:tc>
          <w:tcPr>
            <w:tcW w:w="1560" w:type="dxa"/>
          </w:tcPr>
          <w:p w14:paraId="73FFD81D" w14:textId="099F65D2" w:rsidR="002213C7" w:rsidRPr="00EE056E" w:rsidRDefault="009E7C26" w:rsidP="00DC5DF6">
            <w:pPr>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r w:rsidR="002213C7" w:rsidRPr="00EE056E">
              <w:rPr>
                <w:rFonts w:ascii="Arial" w:eastAsia="Arial" w:hAnsi="Arial" w:cs="Arial"/>
                <w:color w:val="000000"/>
                <w:sz w:val="20"/>
                <w:szCs w:val="20"/>
              </w:rPr>
              <w:t>0.0 (</w:t>
            </w:r>
            <w:r>
              <w:rPr>
                <w:rFonts w:ascii="Arial" w:eastAsia="Arial" w:hAnsi="Arial" w:cs="Arial"/>
                <w:color w:val="000000"/>
                <w:sz w:val="20"/>
                <w:szCs w:val="20"/>
              </w:rPr>
              <w:t>–</w:t>
            </w:r>
            <w:r w:rsidR="002213C7" w:rsidRPr="00EE056E">
              <w:rPr>
                <w:rFonts w:ascii="Arial" w:eastAsia="Arial" w:hAnsi="Arial" w:cs="Arial"/>
                <w:color w:val="000000"/>
                <w:sz w:val="20"/>
                <w:szCs w:val="20"/>
              </w:rPr>
              <w:t xml:space="preserve">4.4 </w:t>
            </w:r>
            <w:proofErr w:type="spellStart"/>
            <w:r w:rsidR="002213C7" w:rsidRPr="00EE056E">
              <w:rPr>
                <w:rFonts w:ascii="Arial" w:eastAsia="Arial" w:hAnsi="Arial" w:cs="Arial"/>
                <w:color w:val="000000"/>
                <w:sz w:val="20"/>
                <w:szCs w:val="20"/>
              </w:rPr>
              <w:t>to</w:t>
            </w:r>
            <w:proofErr w:type="spellEnd"/>
            <w:r w:rsidR="002213C7" w:rsidRPr="00EE056E">
              <w:rPr>
                <w:rFonts w:ascii="Arial" w:eastAsia="Arial" w:hAnsi="Arial" w:cs="Arial"/>
                <w:color w:val="000000"/>
                <w:sz w:val="20"/>
                <w:szCs w:val="20"/>
              </w:rPr>
              <w:t xml:space="preserve"> 4.4)</w:t>
            </w:r>
          </w:p>
        </w:tc>
        <w:tc>
          <w:tcPr>
            <w:tcW w:w="1559" w:type="dxa"/>
          </w:tcPr>
          <w:p w14:paraId="3912BB15" w14:textId="3DB6D16C" w:rsidR="002213C7" w:rsidRPr="00EE056E" w:rsidRDefault="009E7C26" w:rsidP="00DC5DF6">
            <w:pPr>
              <w:spacing w:before="0"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r w:rsidR="002213C7" w:rsidRPr="00EE056E">
              <w:rPr>
                <w:rFonts w:ascii="Arial" w:eastAsia="Arial" w:hAnsi="Arial" w:cs="Arial"/>
                <w:color w:val="000000"/>
                <w:sz w:val="20"/>
                <w:szCs w:val="20"/>
              </w:rPr>
              <w:t>0.00 (</w:t>
            </w:r>
            <w:r>
              <w:rPr>
                <w:rFonts w:ascii="Arial" w:eastAsia="Arial" w:hAnsi="Arial" w:cs="Arial"/>
                <w:color w:val="000000"/>
                <w:sz w:val="20"/>
                <w:szCs w:val="20"/>
              </w:rPr>
              <w:t>–</w:t>
            </w:r>
            <w:r w:rsidR="002213C7" w:rsidRPr="00EE056E">
              <w:rPr>
                <w:rFonts w:ascii="Arial" w:eastAsia="Arial" w:hAnsi="Arial" w:cs="Arial"/>
                <w:color w:val="000000"/>
                <w:sz w:val="20"/>
                <w:szCs w:val="20"/>
              </w:rPr>
              <w:t xml:space="preserve">0.52 </w:t>
            </w:r>
            <w:proofErr w:type="spellStart"/>
            <w:r w:rsidR="002213C7" w:rsidRPr="00EE056E">
              <w:rPr>
                <w:rFonts w:ascii="Arial" w:eastAsia="Arial" w:hAnsi="Arial" w:cs="Arial"/>
                <w:color w:val="000000"/>
                <w:sz w:val="20"/>
                <w:szCs w:val="20"/>
              </w:rPr>
              <w:t>to</w:t>
            </w:r>
            <w:proofErr w:type="spellEnd"/>
            <w:r w:rsidR="002213C7" w:rsidRPr="00EE056E">
              <w:rPr>
                <w:rFonts w:ascii="Arial" w:eastAsia="Arial" w:hAnsi="Arial" w:cs="Arial"/>
                <w:color w:val="000000"/>
                <w:sz w:val="20"/>
                <w:szCs w:val="20"/>
              </w:rPr>
              <w:t xml:space="preserve"> 0.51)</w:t>
            </w:r>
          </w:p>
        </w:tc>
      </w:tr>
      <w:tr w:rsidR="002213C7" w:rsidRPr="002213C7" w14:paraId="2C6487EA" w14:textId="77777777" w:rsidTr="00835991">
        <w:tc>
          <w:tcPr>
            <w:tcW w:w="3964" w:type="dxa"/>
          </w:tcPr>
          <w:p w14:paraId="7A412F9B" w14:textId="77777777" w:rsidR="002213C7" w:rsidRPr="00EE056E" w:rsidRDefault="002213C7" w:rsidP="002213C7">
            <w:pPr>
              <w:spacing w:before="0" w:after="0" w:line="240" w:lineRule="auto"/>
              <w:rPr>
                <w:rFonts w:ascii="Arial" w:hAnsi="Arial" w:cs="Arial"/>
                <w:b/>
                <w:bCs/>
                <w:sz w:val="20"/>
                <w:szCs w:val="20"/>
                <w:lang w:val="en-US"/>
              </w:rPr>
            </w:pPr>
            <w:r w:rsidRPr="00EE056E">
              <w:rPr>
                <w:rFonts w:ascii="Arial" w:hAnsi="Arial" w:cs="Arial"/>
                <w:sz w:val="20"/>
                <w:szCs w:val="20"/>
                <w:lang w:val="en-US"/>
              </w:rPr>
              <w:t xml:space="preserve">Decision making (CLT), number of advantageous decisions </w:t>
            </w:r>
          </w:p>
        </w:tc>
        <w:tc>
          <w:tcPr>
            <w:tcW w:w="1701" w:type="dxa"/>
          </w:tcPr>
          <w:p w14:paraId="31CC4079" w14:textId="5912049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2.2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1.7 to 6.1)</w:t>
            </w:r>
          </w:p>
        </w:tc>
        <w:tc>
          <w:tcPr>
            <w:tcW w:w="1701" w:type="dxa"/>
          </w:tcPr>
          <w:p w14:paraId="03D242D8" w14:textId="7CC849EE"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0.27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0.22 to 0.77)</w:t>
            </w:r>
          </w:p>
        </w:tc>
        <w:tc>
          <w:tcPr>
            <w:tcW w:w="1120" w:type="dxa"/>
          </w:tcPr>
          <w:p w14:paraId="345B06A0"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1.12 (49)</w:t>
            </w:r>
          </w:p>
        </w:tc>
        <w:tc>
          <w:tcPr>
            <w:tcW w:w="568" w:type="dxa"/>
          </w:tcPr>
          <w:p w14:paraId="2319FDC5" w14:textId="77777777" w:rsidR="002213C7" w:rsidRPr="00EE056E" w:rsidRDefault="002213C7" w:rsidP="00DC5DF6">
            <w:pPr>
              <w:spacing w:before="0" w:after="0" w:line="240" w:lineRule="auto"/>
              <w:jc w:val="center"/>
              <w:rPr>
                <w:rFonts w:ascii="Arial" w:hAnsi="Arial" w:cs="Arial"/>
                <w:sz w:val="20"/>
                <w:szCs w:val="20"/>
                <w:lang w:val="en-US"/>
              </w:rPr>
            </w:pPr>
            <w:r w:rsidRPr="00EE056E">
              <w:rPr>
                <w:rFonts w:ascii="Arial" w:eastAsia="Arial" w:hAnsi="Arial" w:cs="Arial"/>
                <w:color w:val="000000"/>
                <w:sz w:val="20"/>
                <w:szCs w:val="20"/>
                <w:lang w:val="en-GB"/>
              </w:rPr>
              <w:t>.27</w:t>
            </w:r>
          </w:p>
        </w:tc>
        <w:tc>
          <w:tcPr>
            <w:tcW w:w="1572" w:type="dxa"/>
            <w:gridSpan w:val="2"/>
          </w:tcPr>
          <w:p w14:paraId="372939A5" w14:textId="4D6570EA"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1.3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3.3 to 5.9)</w:t>
            </w:r>
          </w:p>
        </w:tc>
        <w:tc>
          <w:tcPr>
            <w:tcW w:w="1574" w:type="dxa"/>
          </w:tcPr>
          <w:p w14:paraId="439548EE" w14:textId="70253A08"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0.16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0.42 to 0.74)</w:t>
            </w:r>
          </w:p>
        </w:tc>
        <w:tc>
          <w:tcPr>
            <w:tcW w:w="1560" w:type="dxa"/>
          </w:tcPr>
          <w:p w14:paraId="511BB212" w14:textId="18B199AD"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3.1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1.5 to 7.7)</w:t>
            </w:r>
          </w:p>
        </w:tc>
        <w:tc>
          <w:tcPr>
            <w:tcW w:w="1559" w:type="dxa"/>
          </w:tcPr>
          <w:p w14:paraId="2E8B2DB0" w14:textId="5A5E2278" w:rsidR="002213C7" w:rsidRPr="00EE056E" w:rsidRDefault="002213C7" w:rsidP="00DC5DF6">
            <w:pPr>
              <w:spacing w:before="0" w:after="0" w:line="240" w:lineRule="auto"/>
              <w:jc w:val="center"/>
              <w:rPr>
                <w:rFonts w:ascii="Arial" w:eastAsia="Arial" w:hAnsi="Arial" w:cs="Arial"/>
                <w:color w:val="000000"/>
                <w:sz w:val="20"/>
                <w:szCs w:val="20"/>
                <w:lang w:val="en-GB"/>
              </w:rPr>
            </w:pPr>
            <w:r w:rsidRPr="00EE056E">
              <w:rPr>
                <w:rFonts w:ascii="Arial" w:eastAsia="Arial" w:hAnsi="Arial" w:cs="Arial"/>
                <w:color w:val="000000"/>
                <w:sz w:val="20"/>
                <w:szCs w:val="20"/>
                <w:lang w:val="en-GB"/>
              </w:rPr>
              <w:t>0.39 (</w:t>
            </w:r>
            <w:r w:rsidR="009E7C26">
              <w:rPr>
                <w:rFonts w:ascii="Arial" w:eastAsia="Arial" w:hAnsi="Arial" w:cs="Arial"/>
                <w:color w:val="000000"/>
                <w:sz w:val="20"/>
                <w:szCs w:val="20"/>
                <w:lang w:val="en-GB"/>
              </w:rPr>
              <w:t>–</w:t>
            </w:r>
            <w:r w:rsidRPr="00EE056E">
              <w:rPr>
                <w:rFonts w:ascii="Arial" w:eastAsia="Arial" w:hAnsi="Arial" w:cs="Arial"/>
                <w:color w:val="000000"/>
                <w:sz w:val="20"/>
                <w:szCs w:val="20"/>
                <w:lang w:val="en-GB"/>
              </w:rPr>
              <w:t>0.20 to 0.98)</w:t>
            </w:r>
          </w:p>
        </w:tc>
      </w:tr>
    </w:tbl>
    <w:p w14:paraId="0284C051" w14:textId="08D41716" w:rsidR="002213C7" w:rsidRPr="002245F6" w:rsidRDefault="00634D81" w:rsidP="002245F6">
      <w:pPr>
        <w:spacing w:before="0" w:after="0" w:line="240" w:lineRule="auto"/>
        <w:jc w:val="both"/>
        <w:rPr>
          <w:rFonts w:ascii="Arial" w:hAnsi="Arial" w:cs="Arial"/>
          <w:sz w:val="16"/>
          <w:szCs w:val="16"/>
          <w:lang w:val="en-US"/>
        </w:rPr>
      </w:pPr>
      <w:r>
        <w:rPr>
          <w:rFonts w:ascii="Arial" w:hAnsi="Arial" w:cs="Arial"/>
          <w:sz w:val="16"/>
          <w:szCs w:val="16"/>
          <w:lang w:val="en-US"/>
        </w:rPr>
        <w:t>A</w:t>
      </w:r>
      <w:r w:rsidR="002213C7" w:rsidRPr="002245F6">
        <w:rPr>
          <w:rFonts w:ascii="Arial" w:hAnsi="Arial" w:cs="Arial"/>
          <w:sz w:val="16"/>
          <w:szCs w:val="16"/>
          <w:lang w:val="en-US"/>
        </w:rPr>
        <w:t xml:space="preserve"> </w:t>
      </w:r>
      <w:r>
        <w:rPr>
          <w:rFonts w:ascii="Arial" w:hAnsi="Arial" w:cs="Arial"/>
          <w:sz w:val="16"/>
          <w:szCs w:val="16"/>
          <w:lang w:val="en-US"/>
        </w:rPr>
        <w:t>positive</w:t>
      </w:r>
      <w:r w:rsidRPr="002245F6">
        <w:rPr>
          <w:rFonts w:ascii="Arial" w:hAnsi="Arial" w:cs="Arial"/>
          <w:sz w:val="16"/>
          <w:szCs w:val="16"/>
          <w:lang w:val="en-US"/>
        </w:rPr>
        <w:t xml:space="preserve"> </w:t>
      </w:r>
      <w:r w:rsidR="002213C7" w:rsidRPr="002245F6">
        <w:rPr>
          <w:rFonts w:ascii="Arial" w:hAnsi="Arial" w:cs="Arial"/>
          <w:sz w:val="16"/>
          <w:szCs w:val="16"/>
          <w:lang w:val="en-US"/>
        </w:rPr>
        <w:t xml:space="preserve">value indicates that </w:t>
      </w:r>
      <w:r>
        <w:rPr>
          <w:rFonts w:ascii="Arial" w:hAnsi="Arial" w:cs="Arial"/>
          <w:sz w:val="16"/>
          <w:szCs w:val="16"/>
          <w:lang w:val="en-US"/>
        </w:rPr>
        <w:t>B</w:t>
      </w:r>
      <w:r w:rsidR="002213C7" w:rsidRPr="002245F6">
        <w:rPr>
          <w:rFonts w:ascii="Arial" w:hAnsi="Arial" w:cs="Arial"/>
          <w:sz w:val="16"/>
          <w:szCs w:val="16"/>
          <w:lang w:val="en-US"/>
        </w:rPr>
        <w:t xml:space="preserve"> is clinically better than </w:t>
      </w:r>
      <w:r>
        <w:rPr>
          <w:rFonts w:ascii="Arial" w:hAnsi="Arial" w:cs="Arial"/>
          <w:sz w:val="16"/>
          <w:szCs w:val="16"/>
          <w:lang w:val="en-US"/>
        </w:rPr>
        <w:t>A</w:t>
      </w:r>
      <w:r w:rsidR="002213C7" w:rsidRPr="002245F6">
        <w:rPr>
          <w:rFonts w:ascii="Arial" w:hAnsi="Arial" w:cs="Arial"/>
          <w:sz w:val="16"/>
          <w:szCs w:val="16"/>
          <w:lang w:val="en-US"/>
        </w:rPr>
        <w:t xml:space="preserve"> for A vs B, e.g</w:t>
      </w:r>
      <w:r w:rsidR="00C51337">
        <w:rPr>
          <w:rFonts w:ascii="Arial" w:hAnsi="Arial" w:cs="Arial"/>
          <w:sz w:val="16"/>
          <w:szCs w:val="16"/>
          <w:lang w:val="en-US"/>
        </w:rPr>
        <w:t>.,</w:t>
      </w:r>
      <w:r w:rsidR="002213C7" w:rsidRPr="002245F6">
        <w:rPr>
          <w:rFonts w:ascii="Arial" w:hAnsi="Arial" w:cs="Arial"/>
          <w:sz w:val="16"/>
          <w:szCs w:val="16"/>
          <w:lang w:val="en-US"/>
        </w:rPr>
        <w:t xml:space="preserve"> the </w:t>
      </w:r>
      <w:r>
        <w:rPr>
          <w:rFonts w:ascii="Arial" w:hAnsi="Arial" w:cs="Arial"/>
          <w:sz w:val="16"/>
          <w:szCs w:val="16"/>
          <w:lang w:val="en-US"/>
        </w:rPr>
        <w:t>positive value</w:t>
      </w:r>
      <w:r w:rsidR="002213C7" w:rsidRPr="002245F6">
        <w:rPr>
          <w:rFonts w:ascii="Arial" w:hAnsi="Arial" w:cs="Arial"/>
          <w:sz w:val="16"/>
          <w:szCs w:val="16"/>
          <w:lang w:val="en-US"/>
        </w:rPr>
        <w:t xml:space="preserve"> for the first column of the row “</w:t>
      </w:r>
      <w:r>
        <w:rPr>
          <w:rFonts w:ascii="Arial" w:hAnsi="Arial" w:cs="Arial"/>
          <w:bCs/>
          <w:sz w:val="16"/>
          <w:szCs w:val="16"/>
          <w:lang w:val="en-US"/>
        </w:rPr>
        <w:t>Cognitive flexibility</w:t>
      </w:r>
      <w:r w:rsidR="002213C7" w:rsidRPr="002245F6">
        <w:rPr>
          <w:rFonts w:ascii="Arial" w:hAnsi="Arial" w:cs="Arial"/>
          <w:bCs/>
          <w:sz w:val="16"/>
          <w:szCs w:val="16"/>
          <w:lang w:val="en-US"/>
        </w:rPr>
        <w:t xml:space="preserve">” indicates that the </w:t>
      </w:r>
      <w:r>
        <w:rPr>
          <w:rFonts w:ascii="Arial" w:hAnsi="Arial" w:cs="Arial"/>
          <w:bCs/>
          <w:sz w:val="16"/>
          <w:szCs w:val="16"/>
          <w:lang w:val="en-US"/>
        </w:rPr>
        <w:t>control arm</w:t>
      </w:r>
      <w:r w:rsidR="002213C7" w:rsidRPr="002245F6">
        <w:rPr>
          <w:rFonts w:ascii="Arial" w:hAnsi="Arial" w:cs="Arial"/>
          <w:bCs/>
          <w:sz w:val="16"/>
          <w:szCs w:val="16"/>
          <w:lang w:val="en-US"/>
        </w:rPr>
        <w:t xml:space="preserve"> </w:t>
      </w:r>
      <w:r>
        <w:rPr>
          <w:rFonts w:ascii="Arial" w:hAnsi="Arial" w:cs="Arial"/>
          <w:bCs/>
          <w:sz w:val="16"/>
          <w:szCs w:val="16"/>
          <w:lang w:val="en-US"/>
        </w:rPr>
        <w:t>is</w:t>
      </w:r>
      <w:r w:rsidR="002213C7" w:rsidRPr="002245F6">
        <w:rPr>
          <w:rFonts w:ascii="Arial" w:hAnsi="Arial" w:cs="Arial"/>
          <w:bCs/>
          <w:sz w:val="16"/>
          <w:szCs w:val="16"/>
          <w:lang w:val="en-US"/>
        </w:rPr>
        <w:t xml:space="preserve"> superior to the </w:t>
      </w:r>
      <w:r>
        <w:rPr>
          <w:rFonts w:ascii="Arial" w:hAnsi="Arial" w:cs="Arial"/>
          <w:bCs/>
          <w:sz w:val="16"/>
          <w:szCs w:val="16"/>
          <w:lang w:val="en-US"/>
        </w:rPr>
        <w:t>intervention</w:t>
      </w:r>
      <w:r w:rsidR="002213C7" w:rsidRPr="002245F6">
        <w:rPr>
          <w:rFonts w:ascii="Arial" w:hAnsi="Arial" w:cs="Arial"/>
          <w:bCs/>
          <w:sz w:val="16"/>
          <w:szCs w:val="16"/>
          <w:lang w:val="en-US"/>
        </w:rPr>
        <w:t xml:space="preserve"> arm</w:t>
      </w:r>
      <w:r>
        <w:rPr>
          <w:rFonts w:ascii="Arial" w:hAnsi="Arial" w:cs="Arial"/>
          <w:bCs/>
          <w:sz w:val="16"/>
          <w:szCs w:val="16"/>
          <w:lang w:val="en-US"/>
        </w:rPr>
        <w:t>s</w:t>
      </w:r>
      <w:r w:rsidR="002213C7" w:rsidRPr="002245F6">
        <w:rPr>
          <w:rFonts w:ascii="Arial" w:hAnsi="Arial" w:cs="Arial"/>
          <w:bCs/>
          <w:sz w:val="16"/>
          <w:szCs w:val="16"/>
          <w:lang w:val="en-US"/>
        </w:rPr>
        <w:t xml:space="preserve">. </w:t>
      </w:r>
    </w:p>
    <w:p w14:paraId="0518C1D7" w14:textId="0DE96967" w:rsidR="002213C7" w:rsidRDefault="002213C7" w:rsidP="00C83F4B">
      <w:pPr>
        <w:spacing w:before="0" w:after="160" w:line="259" w:lineRule="auto"/>
        <w:jc w:val="both"/>
        <w:rPr>
          <w:b/>
          <w:bCs/>
          <w:spacing w:val="-1"/>
          <w:sz w:val="20"/>
          <w:szCs w:val="18"/>
          <w:lang w:val="en-US"/>
        </w:rPr>
      </w:pPr>
      <w:r w:rsidRPr="002245F6">
        <w:rPr>
          <w:rFonts w:ascii="Arial" w:hAnsi="Arial" w:cs="Arial"/>
          <w:sz w:val="16"/>
          <w:szCs w:val="16"/>
          <w:lang w:val="en-US"/>
        </w:rPr>
        <w:t>Abbreviations: CLT, Cards and Lottery Task; EEG</w:t>
      </w:r>
      <w:r w:rsidR="00C035C1">
        <w:rPr>
          <w:rFonts w:ascii="Arial" w:hAnsi="Arial" w:cs="Arial"/>
          <w:sz w:val="16"/>
          <w:szCs w:val="16"/>
          <w:lang w:val="en-US"/>
        </w:rPr>
        <w:t>-</w:t>
      </w:r>
      <w:r w:rsidRPr="002245F6">
        <w:rPr>
          <w:rFonts w:ascii="Arial" w:hAnsi="Arial" w:cs="Arial"/>
          <w:sz w:val="16"/>
          <w:szCs w:val="16"/>
          <w:lang w:val="en-US"/>
        </w:rPr>
        <w:t>NF, electroencephalography</w:t>
      </w:r>
      <w:r w:rsidR="00C035C1">
        <w:rPr>
          <w:rFonts w:ascii="Arial" w:hAnsi="Arial" w:cs="Arial"/>
          <w:sz w:val="16"/>
          <w:szCs w:val="16"/>
          <w:lang w:val="en-US"/>
        </w:rPr>
        <w:t>-</w:t>
      </w:r>
      <w:r w:rsidRPr="002245F6">
        <w:rPr>
          <w:rFonts w:ascii="Arial" w:hAnsi="Arial" w:cs="Arial"/>
          <w:sz w:val="16"/>
          <w:szCs w:val="16"/>
          <w:lang w:val="en-US"/>
        </w:rPr>
        <w:t xml:space="preserve">NF; </w:t>
      </w:r>
      <w:proofErr w:type="spellStart"/>
      <w:r w:rsidRPr="002245F6">
        <w:rPr>
          <w:rFonts w:ascii="Arial" w:hAnsi="Arial" w:cs="Arial"/>
          <w:sz w:val="16"/>
          <w:szCs w:val="16"/>
          <w:lang w:val="en-US"/>
        </w:rPr>
        <w:t>rtfNIRS</w:t>
      </w:r>
      <w:proofErr w:type="spellEnd"/>
      <w:r w:rsidR="00C035C1">
        <w:rPr>
          <w:rFonts w:ascii="Arial" w:hAnsi="Arial" w:cs="Arial"/>
          <w:sz w:val="16"/>
          <w:szCs w:val="16"/>
          <w:lang w:val="en-US"/>
        </w:rPr>
        <w:t>-</w:t>
      </w:r>
      <w:r w:rsidRPr="002245F6">
        <w:rPr>
          <w:rFonts w:ascii="Arial" w:hAnsi="Arial" w:cs="Arial"/>
          <w:sz w:val="16"/>
          <w:szCs w:val="16"/>
          <w:lang w:val="en-US"/>
        </w:rPr>
        <w:t>NF, real</w:t>
      </w:r>
      <w:r w:rsidR="00C035C1">
        <w:rPr>
          <w:rFonts w:ascii="Arial" w:hAnsi="Arial" w:cs="Arial"/>
          <w:sz w:val="16"/>
          <w:szCs w:val="16"/>
          <w:lang w:val="en-US"/>
        </w:rPr>
        <w:t>-</w:t>
      </w:r>
      <w:r w:rsidRPr="002245F6">
        <w:rPr>
          <w:rFonts w:ascii="Arial" w:hAnsi="Arial" w:cs="Arial"/>
          <w:sz w:val="16"/>
          <w:szCs w:val="16"/>
          <w:lang w:val="en-US"/>
        </w:rPr>
        <w:t>time functional near</w:t>
      </w:r>
      <w:r w:rsidR="00C035C1">
        <w:rPr>
          <w:rFonts w:ascii="Arial" w:hAnsi="Arial" w:cs="Arial"/>
          <w:sz w:val="16"/>
          <w:szCs w:val="16"/>
          <w:lang w:val="en-US"/>
        </w:rPr>
        <w:t>-</w:t>
      </w:r>
      <w:r w:rsidRPr="002245F6">
        <w:rPr>
          <w:rFonts w:ascii="Arial" w:hAnsi="Arial" w:cs="Arial"/>
          <w:sz w:val="16"/>
          <w:szCs w:val="16"/>
          <w:lang w:val="en-US"/>
        </w:rPr>
        <w:t>infrared spectroscopy</w:t>
      </w:r>
      <w:r w:rsidR="00C035C1">
        <w:rPr>
          <w:rFonts w:ascii="Arial" w:hAnsi="Arial" w:cs="Arial"/>
          <w:sz w:val="16"/>
          <w:szCs w:val="16"/>
          <w:lang w:val="en-US"/>
        </w:rPr>
        <w:t>-</w:t>
      </w:r>
      <w:r w:rsidRPr="002245F6">
        <w:rPr>
          <w:rFonts w:ascii="Arial" w:hAnsi="Arial" w:cs="Arial"/>
          <w:sz w:val="16"/>
          <w:szCs w:val="16"/>
          <w:lang w:val="en-US"/>
        </w:rPr>
        <w:t>neurofeedback; SST, Stop Signal Task; TMT</w:t>
      </w:r>
      <w:r w:rsidR="00C035C1">
        <w:rPr>
          <w:rFonts w:ascii="Arial" w:hAnsi="Arial" w:cs="Arial"/>
          <w:sz w:val="16"/>
          <w:szCs w:val="16"/>
          <w:lang w:val="en-US"/>
        </w:rPr>
        <w:t>-</w:t>
      </w:r>
      <w:r w:rsidRPr="002245F6">
        <w:rPr>
          <w:rFonts w:ascii="Arial" w:hAnsi="Arial" w:cs="Arial"/>
          <w:sz w:val="16"/>
          <w:szCs w:val="16"/>
          <w:lang w:val="en-US"/>
        </w:rPr>
        <w:t>B, Trail</w:t>
      </w:r>
      <w:r w:rsidR="00C035C1">
        <w:rPr>
          <w:rFonts w:ascii="Arial" w:hAnsi="Arial" w:cs="Arial"/>
          <w:sz w:val="16"/>
          <w:szCs w:val="16"/>
          <w:lang w:val="en-US"/>
        </w:rPr>
        <w:t>-</w:t>
      </w:r>
      <w:r w:rsidRPr="002245F6">
        <w:rPr>
          <w:rFonts w:ascii="Arial" w:hAnsi="Arial" w:cs="Arial"/>
          <w:sz w:val="16"/>
          <w:szCs w:val="16"/>
          <w:lang w:val="en-US"/>
        </w:rPr>
        <w:t xml:space="preserve">Making Task Part B; </w:t>
      </w:r>
      <w:proofErr w:type="spellStart"/>
      <w:r w:rsidRPr="002245F6">
        <w:rPr>
          <w:rFonts w:ascii="Arial" w:hAnsi="Arial" w:cs="Arial"/>
          <w:sz w:val="16"/>
          <w:szCs w:val="16"/>
          <w:lang w:val="en-US"/>
        </w:rPr>
        <w:t>ToL</w:t>
      </w:r>
      <w:proofErr w:type="spellEnd"/>
      <w:r w:rsidRPr="002245F6">
        <w:rPr>
          <w:rFonts w:ascii="Arial" w:hAnsi="Arial" w:cs="Arial"/>
          <w:sz w:val="16"/>
          <w:szCs w:val="16"/>
          <w:lang w:val="en-US"/>
        </w:rPr>
        <w:t>, Tower of London.</w:t>
      </w:r>
    </w:p>
    <w:p w14:paraId="4501A99F" w14:textId="77777777" w:rsidR="0041419A" w:rsidRDefault="0041419A">
      <w:pPr>
        <w:spacing w:before="0" w:after="160" w:line="259" w:lineRule="auto"/>
        <w:rPr>
          <w:b/>
          <w:bCs/>
          <w:spacing w:val="-1"/>
          <w:sz w:val="20"/>
          <w:szCs w:val="18"/>
          <w:highlight w:val="lightGray"/>
          <w:lang w:val="en-US"/>
        </w:rPr>
      </w:pPr>
      <w:r>
        <w:rPr>
          <w:b/>
          <w:bCs/>
          <w:spacing w:val="-1"/>
          <w:sz w:val="20"/>
          <w:szCs w:val="18"/>
          <w:highlight w:val="lightGray"/>
          <w:lang w:val="en-US"/>
        </w:rPr>
        <w:br w:type="page"/>
      </w:r>
    </w:p>
    <w:p w14:paraId="5B3F6AD8" w14:textId="08C9E923" w:rsidR="007D2165" w:rsidRPr="005851EA" w:rsidRDefault="007D2165" w:rsidP="008168B8">
      <w:pPr>
        <w:pStyle w:val="Listenabsatz"/>
        <w:numPr>
          <w:ilvl w:val="2"/>
          <w:numId w:val="13"/>
        </w:numPr>
        <w:spacing w:before="0" w:after="0" w:line="240" w:lineRule="auto"/>
        <w:ind w:left="720"/>
        <w:contextualSpacing w:val="0"/>
        <w:rPr>
          <w:b/>
          <w:bCs/>
          <w:spacing w:val="-1"/>
          <w:sz w:val="20"/>
          <w:szCs w:val="18"/>
          <w:lang w:val="en-US"/>
        </w:rPr>
      </w:pPr>
      <w:r w:rsidRPr="005851EA">
        <w:rPr>
          <w:b/>
          <w:bCs/>
          <w:spacing w:val="-1"/>
          <w:sz w:val="20"/>
          <w:szCs w:val="18"/>
          <w:lang w:val="en-US"/>
        </w:rPr>
        <w:lastRenderedPageBreak/>
        <w:t>Intent-to-treat analyses at post-assessment</w:t>
      </w:r>
      <w:r w:rsidR="000C4AF6" w:rsidRPr="005851EA">
        <w:rPr>
          <w:b/>
          <w:bCs/>
          <w:spacing w:val="-1"/>
          <w:sz w:val="20"/>
          <w:szCs w:val="18"/>
          <w:lang w:val="en-US"/>
        </w:rPr>
        <w:t xml:space="preserve"> and follow-up</w:t>
      </w:r>
    </w:p>
    <w:p w14:paraId="2AF2B451" w14:textId="77777777" w:rsidR="007D2165" w:rsidRPr="004B2230" w:rsidRDefault="007D2165" w:rsidP="00C83F4B">
      <w:pPr>
        <w:pStyle w:val="Listenabsatz"/>
        <w:spacing w:before="0" w:after="0" w:line="240" w:lineRule="auto"/>
        <w:ind w:left="1080"/>
        <w:contextualSpacing w:val="0"/>
        <w:jc w:val="both"/>
        <w:rPr>
          <w:b/>
          <w:bCs/>
          <w:spacing w:val="-1"/>
          <w:sz w:val="20"/>
          <w:szCs w:val="18"/>
          <w:lang w:val="en-US"/>
        </w:rPr>
      </w:pPr>
    </w:p>
    <w:p w14:paraId="533987FB" w14:textId="52CE3530" w:rsidR="007D2165" w:rsidRDefault="007D2165" w:rsidP="00C83F4B">
      <w:pPr>
        <w:spacing w:before="0" w:after="0" w:line="240" w:lineRule="auto"/>
        <w:jc w:val="both"/>
        <w:rPr>
          <w:rFonts w:ascii="Arial" w:hAnsi="Arial" w:cs="Arial"/>
          <w:b/>
          <w:bCs/>
          <w:szCs w:val="20"/>
          <w:lang w:val="en-US"/>
        </w:rPr>
      </w:pPr>
      <w:proofErr w:type="spellStart"/>
      <w:r w:rsidRPr="004B2230">
        <w:rPr>
          <w:rFonts w:ascii="Arial" w:hAnsi="Arial" w:cs="Arial"/>
          <w:b/>
          <w:bCs/>
          <w:szCs w:val="20"/>
          <w:lang w:val="en-US"/>
        </w:rPr>
        <w:t>eTable</w:t>
      </w:r>
      <w:proofErr w:type="spellEnd"/>
      <w:r w:rsidRPr="004B2230">
        <w:rPr>
          <w:rFonts w:ascii="Arial" w:hAnsi="Arial" w:cs="Arial"/>
          <w:b/>
          <w:bCs/>
          <w:szCs w:val="20"/>
          <w:lang w:val="en-US"/>
        </w:rPr>
        <w:t xml:space="preserve"> </w:t>
      </w:r>
      <w:r w:rsidR="00747CA3">
        <w:rPr>
          <w:rFonts w:ascii="Arial" w:hAnsi="Arial" w:cs="Arial"/>
          <w:b/>
          <w:bCs/>
          <w:szCs w:val="20"/>
          <w:lang w:val="en-US"/>
        </w:rPr>
        <w:t>9</w:t>
      </w:r>
      <w:r w:rsidRPr="004B2230">
        <w:rPr>
          <w:rFonts w:ascii="Arial" w:hAnsi="Arial" w:cs="Arial"/>
          <w:b/>
          <w:bCs/>
          <w:szCs w:val="20"/>
          <w:lang w:val="en-US"/>
        </w:rPr>
        <w:t xml:space="preserve">. </w:t>
      </w:r>
      <w:r w:rsidR="000A40D5" w:rsidRPr="004B2230">
        <w:rPr>
          <w:rFonts w:ascii="Arial" w:hAnsi="Arial" w:cs="Arial"/>
          <w:b/>
          <w:bCs/>
          <w:szCs w:val="20"/>
          <w:lang w:val="en-US"/>
        </w:rPr>
        <w:t>Time effects for s</w:t>
      </w:r>
      <w:r w:rsidRPr="004B2230">
        <w:rPr>
          <w:rFonts w:ascii="Arial" w:hAnsi="Arial" w:cs="Arial"/>
          <w:b/>
          <w:bCs/>
          <w:szCs w:val="20"/>
          <w:lang w:val="en-US"/>
        </w:rPr>
        <w:t xml:space="preserve">econdary outcomes </w:t>
      </w:r>
      <w:r w:rsidR="00FD0E77" w:rsidRPr="004B2230">
        <w:rPr>
          <w:rFonts w:ascii="Arial" w:hAnsi="Arial" w:cs="Arial"/>
          <w:b/>
          <w:bCs/>
          <w:szCs w:val="20"/>
          <w:lang w:val="en-US"/>
        </w:rPr>
        <w:t>on</w:t>
      </w:r>
      <w:r w:rsidRPr="004B2230">
        <w:rPr>
          <w:rFonts w:ascii="Arial" w:hAnsi="Arial" w:cs="Arial"/>
          <w:b/>
          <w:bCs/>
          <w:szCs w:val="20"/>
          <w:lang w:val="en-US"/>
        </w:rPr>
        <w:t xml:space="preserve"> executive functioning</w:t>
      </w:r>
    </w:p>
    <w:tbl>
      <w:tblPr>
        <w:tblStyle w:val="Tabellenraster"/>
        <w:tblW w:w="15446" w:type="dxa"/>
        <w:tblLayout w:type="fixed"/>
        <w:tblLook w:val="04A0" w:firstRow="1" w:lastRow="0" w:firstColumn="1" w:lastColumn="0" w:noHBand="0" w:noVBand="1"/>
      </w:tblPr>
      <w:tblGrid>
        <w:gridCol w:w="2960"/>
        <w:gridCol w:w="2081"/>
        <w:gridCol w:w="2081"/>
        <w:gridCol w:w="2081"/>
        <w:gridCol w:w="2081"/>
        <w:gridCol w:w="2081"/>
        <w:gridCol w:w="2081"/>
      </w:tblGrid>
      <w:tr w:rsidR="007D2165" w:rsidRPr="00DC5DF6" w14:paraId="386BD710" w14:textId="77777777" w:rsidTr="00D91BF8">
        <w:tc>
          <w:tcPr>
            <w:tcW w:w="2960" w:type="dxa"/>
          </w:tcPr>
          <w:p w14:paraId="20526E6D" w14:textId="77777777" w:rsidR="007D2165" w:rsidRPr="00C83F4B" w:rsidRDefault="007D2165" w:rsidP="007D2165">
            <w:pPr>
              <w:spacing w:before="0" w:after="0" w:line="240" w:lineRule="auto"/>
              <w:rPr>
                <w:rFonts w:ascii="Arial" w:hAnsi="Arial" w:cs="Arial"/>
                <w:b/>
                <w:bCs/>
                <w:sz w:val="20"/>
                <w:szCs w:val="20"/>
                <w:lang w:val="en-US"/>
              </w:rPr>
            </w:pPr>
          </w:p>
        </w:tc>
        <w:tc>
          <w:tcPr>
            <w:tcW w:w="4162" w:type="dxa"/>
            <w:gridSpan w:val="2"/>
          </w:tcPr>
          <w:p w14:paraId="1562FC27"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Posttreatment versus pretreatment</w:t>
            </w:r>
          </w:p>
        </w:tc>
        <w:tc>
          <w:tcPr>
            <w:tcW w:w="4162" w:type="dxa"/>
            <w:gridSpan w:val="2"/>
          </w:tcPr>
          <w:p w14:paraId="1170329F"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Follow-up versus pretreatment</w:t>
            </w:r>
          </w:p>
        </w:tc>
        <w:tc>
          <w:tcPr>
            <w:tcW w:w="4162" w:type="dxa"/>
            <w:gridSpan w:val="2"/>
          </w:tcPr>
          <w:p w14:paraId="1852B80F"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 xml:space="preserve">EEG-NF versus </w:t>
            </w:r>
            <w:proofErr w:type="spellStart"/>
            <w:r w:rsidRPr="00DC5DF6">
              <w:rPr>
                <w:rFonts w:ascii="Arial" w:hAnsi="Arial" w:cs="Arial"/>
                <w:b/>
                <w:bCs/>
                <w:sz w:val="20"/>
                <w:szCs w:val="20"/>
                <w:lang w:val="en-US"/>
              </w:rPr>
              <w:t>rtfNIRS</w:t>
            </w:r>
            <w:proofErr w:type="spellEnd"/>
            <w:r w:rsidRPr="00DC5DF6">
              <w:rPr>
                <w:rFonts w:ascii="Arial" w:hAnsi="Arial" w:cs="Arial"/>
                <w:b/>
                <w:bCs/>
                <w:sz w:val="20"/>
                <w:szCs w:val="20"/>
                <w:lang w:val="en-US"/>
              </w:rPr>
              <w:t>-NF</w:t>
            </w:r>
          </w:p>
        </w:tc>
      </w:tr>
      <w:tr w:rsidR="009216B9" w:rsidRPr="00DC5DF6" w14:paraId="073BC6E1" w14:textId="77777777" w:rsidTr="00D91BF8">
        <w:tc>
          <w:tcPr>
            <w:tcW w:w="2960" w:type="dxa"/>
          </w:tcPr>
          <w:p w14:paraId="1C2662D2" w14:textId="77777777" w:rsidR="007D2165" w:rsidRPr="00DC5DF6" w:rsidRDefault="007D2165" w:rsidP="007D2165">
            <w:pPr>
              <w:spacing w:before="0" w:after="0" w:line="240" w:lineRule="auto"/>
              <w:rPr>
                <w:rFonts w:ascii="Arial" w:hAnsi="Arial" w:cs="Arial"/>
                <w:b/>
                <w:bCs/>
                <w:sz w:val="20"/>
                <w:szCs w:val="20"/>
                <w:lang w:val="en-US"/>
              </w:rPr>
            </w:pPr>
          </w:p>
        </w:tc>
        <w:tc>
          <w:tcPr>
            <w:tcW w:w="2081" w:type="dxa"/>
          </w:tcPr>
          <w:p w14:paraId="07A9DC3F"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B (95% CI)</w:t>
            </w:r>
          </w:p>
        </w:tc>
        <w:tc>
          <w:tcPr>
            <w:tcW w:w="2081" w:type="dxa"/>
          </w:tcPr>
          <w:p w14:paraId="1A731B14"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β (95% CI)</w:t>
            </w:r>
          </w:p>
        </w:tc>
        <w:tc>
          <w:tcPr>
            <w:tcW w:w="2081" w:type="dxa"/>
          </w:tcPr>
          <w:p w14:paraId="4CE29EF7"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B (95% CI)</w:t>
            </w:r>
          </w:p>
        </w:tc>
        <w:tc>
          <w:tcPr>
            <w:tcW w:w="2081" w:type="dxa"/>
          </w:tcPr>
          <w:p w14:paraId="2CF93542"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β (95% CI)</w:t>
            </w:r>
          </w:p>
        </w:tc>
        <w:tc>
          <w:tcPr>
            <w:tcW w:w="2081" w:type="dxa"/>
          </w:tcPr>
          <w:p w14:paraId="6F7D0269"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B (95% CI)</w:t>
            </w:r>
          </w:p>
        </w:tc>
        <w:tc>
          <w:tcPr>
            <w:tcW w:w="2081" w:type="dxa"/>
          </w:tcPr>
          <w:p w14:paraId="29D26364" w14:textId="77777777" w:rsidR="007D2165" w:rsidRPr="00DC5DF6" w:rsidRDefault="007D2165" w:rsidP="007D2165">
            <w:pPr>
              <w:spacing w:before="0" w:after="0" w:line="240" w:lineRule="auto"/>
              <w:jc w:val="center"/>
              <w:rPr>
                <w:rFonts w:ascii="Arial" w:hAnsi="Arial" w:cs="Arial"/>
                <w:b/>
                <w:bCs/>
                <w:sz w:val="20"/>
                <w:szCs w:val="20"/>
                <w:lang w:val="en-US"/>
              </w:rPr>
            </w:pPr>
            <w:r w:rsidRPr="00DC5DF6">
              <w:rPr>
                <w:rFonts w:ascii="Arial" w:hAnsi="Arial" w:cs="Arial"/>
                <w:b/>
                <w:bCs/>
                <w:sz w:val="20"/>
                <w:szCs w:val="20"/>
                <w:lang w:val="en-US"/>
              </w:rPr>
              <w:t>β (95% CI)</w:t>
            </w:r>
          </w:p>
        </w:tc>
      </w:tr>
      <w:tr w:rsidR="009216B9" w:rsidRPr="00DC5DF6" w14:paraId="67F7CE6D" w14:textId="77777777" w:rsidTr="00D91BF8">
        <w:tc>
          <w:tcPr>
            <w:tcW w:w="2960" w:type="dxa"/>
          </w:tcPr>
          <w:p w14:paraId="6D9BC52F" w14:textId="77777777" w:rsidR="007D2165" w:rsidRPr="00DC5DF6" w:rsidRDefault="007D2165" w:rsidP="007D2165">
            <w:pPr>
              <w:spacing w:before="0" w:after="0" w:line="240" w:lineRule="auto"/>
              <w:rPr>
                <w:rFonts w:ascii="Arial" w:hAnsi="Arial" w:cs="Arial"/>
                <w:b/>
                <w:bCs/>
                <w:sz w:val="20"/>
                <w:szCs w:val="20"/>
                <w:lang w:val="en-US"/>
              </w:rPr>
            </w:pPr>
            <w:r w:rsidRPr="00DC5DF6">
              <w:rPr>
                <w:rFonts w:ascii="Arial" w:hAnsi="Arial" w:cs="Arial"/>
                <w:b/>
                <w:bCs/>
                <w:sz w:val="20"/>
                <w:szCs w:val="20"/>
                <w:lang w:val="en-US"/>
              </w:rPr>
              <w:t>Executive functioning</w:t>
            </w:r>
          </w:p>
        </w:tc>
        <w:tc>
          <w:tcPr>
            <w:tcW w:w="2081" w:type="dxa"/>
          </w:tcPr>
          <w:p w14:paraId="0BE8947D" w14:textId="77777777" w:rsidR="007D2165" w:rsidRPr="00DC5DF6" w:rsidRDefault="007D2165" w:rsidP="007D2165">
            <w:pPr>
              <w:spacing w:before="0" w:after="0" w:line="240" w:lineRule="auto"/>
              <w:jc w:val="center"/>
              <w:rPr>
                <w:rFonts w:ascii="Arial" w:hAnsi="Arial" w:cs="Arial"/>
                <w:sz w:val="20"/>
                <w:szCs w:val="20"/>
                <w:lang w:val="en-US"/>
              </w:rPr>
            </w:pPr>
          </w:p>
        </w:tc>
        <w:tc>
          <w:tcPr>
            <w:tcW w:w="2081" w:type="dxa"/>
          </w:tcPr>
          <w:p w14:paraId="74952EFD" w14:textId="77777777" w:rsidR="007D2165" w:rsidRPr="00DC5DF6" w:rsidRDefault="007D2165" w:rsidP="007D2165">
            <w:pPr>
              <w:spacing w:before="0" w:after="0" w:line="240" w:lineRule="auto"/>
              <w:jc w:val="center"/>
              <w:rPr>
                <w:rFonts w:ascii="Arial" w:hAnsi="Arial" w:cs="Arial"/>
                <w:sz w:val="20"/>
                <w:szCs w:val="20"/>
                <w:lang w:val="en-US"/>
              </w:rPr>
            </w:pPr>
          </w:p>
        </w:tc>
        <w:tc>
          <w:tcPr>
            <w:tcW w:w="2081" w:type="dxa"/>
          </w:tcPr>
          <w:p w14:paraId="1A3886DD" w14:textId="77777777" w:rsidR="007D2165" w:rsidRPr="00DC5DF6" w:rsidRDefault="007D2165" w:rsidP="007D2165">
            <w:pPr>
              <w:spacing w:before="0" w:after="0" w:line="240" w:lineRule="auto"/>
              <w:jc w:val="center"/>
              <w:rPr>
                <w:rFonts w:ascii="Arial" w:hAnsi="Arial" w:cs="Arial"/>
                <w:sz w:val="20"/>
                <w:szCs w:val="20"/>
                <w:lang w:val="en-US"/>
              </w:rPr>
            </w:pPr>
          </w:p>
        </w:tc>
        <w:tc>
          <w:tcPr>
            <w:tcW w:w="2081" w:type="dxa"/>
          </w:tcPr>
          <w:p w14:paraId="059A95F2" w14:textId="77777777" w:rsidR="007D2165" w:rsidRPr="00DC5DF6" w:rsidRDefault="007D2165" w:rsidP="007D2165">
            <w:pPr>
              <w:spacing w:before="0" w:after="0" w:line="240" w:lineRule="auto"/>
              <w:jc w:val="center"/>
              <w:rPr>
                <w:rFonts w:ascii="Arial" w:hAnsi="Arial" w:cs="Arial"/>
                <w:sz w:val="20"/>
                <w:szCs w:val="20"/>
                <w:lang w:val="en-US"/>
              </w:rPr>
            </w:pPr>
          </w:p>
        </w:tc>
        <w:tc>
          <w:tcPr>
            <w:tcW w:w="2081" w:type="dxa"/>
          </w:tcPr>
          <w:p w14:paraId="1677073C" w14:textId="77777777" w:rsidR="007D2165" w:rsidRPr="00DC5DF6" w:rsidRDefault="007D2165" w:rsidP="007D2165">
            <w:pPr>
              <w:spacing w:before="0" w:after="0" w:line="240" w:lineRule="auto"/>
              <w:jc w:val="center"/>
              <w:rPr>
                <w:rFonts w:ascii="Arial" w:hAnsi="Arial" w:cs="Arial"/>
                <w:sz w:val="20"/>
                <w:szCs w:val="20"/>
                <w:lang w:val="en-US"/>
              </w:rPr>
            </w:pPr>
          </w:p>
        </w:tc>
        <w:tc>
          <w:tcPr>
            <w:tcW w:w="2081" w:type="dxa"/>
          </w:tcPr>
          <w:p w14:paraId="6F5D439D" w14:textId="77777777" w:rsidR="007D2165" w:rsidRPr="00DC5DF6" w:rsidRDefault="007D2165" w:rsidP="007D2165">
            <w:pPr>
              <w:spacing w:before="0" w:after="0" w:line="240" w:lineRule="auto"/>
              <w:jc w:val="center"/>
              <w:rPr>
                <w:rFonts w:ascii="Arial" w:hAnsi="Arial" w:cs="Arial"/>
                <w:sz w:val="20"/>
                <w:szCs w:val="20"/>
                <w:lang w:val="en-US"/>
              </w:rPr>
            </w:pPr>
          </w:p>
        </w:tc>
      </w:tr>
      <w:tr w:rsidR="009216B9" w:rsidRPr="00DC5DF6" w14:paraId="0614B074" w14:textId="77777777" w:rsidTr="00D91BF8">
        <w:tc>
          <w:tcPr>
            <w:tcW w:w="2960" w:type="dxa"/>
          </w:tcPr>
          <w:p w14:paraId="28B7171F" w14:textId="3E633079" w:rsidR="007D2165" w:rsidRPr="00DC5DF6" w:rsidRDefault="007D2165" w:rsidP="007D2165">
            <w:pPr>
              <w:spacing w:before="0" w:after="0" w:line="240" w:lineRule="auto"/>
              <w:rPr>
                <w:rFonts w:ascii="Arial" w:hAnsi="Arial" w:cs="Arial"/>
                <w:b/>
                <w:bCs/>
                <w:sz w:val="20"/>
                <w:szCs w:val="20"/>
                <w:lang w:val="en-US"/>
              </w:rPr>
            </w:pPr>
            <w:r w:rsidRPr="00DC5DF6">
              <w:rPr>
                <w:rFonts w:ascii="Arial" w:hAnsi="Arial" w:cs="Arial"/>
                <w:sz w:val="20"/>
                <w:szCs w:val="20"/>
                <w:lang w:val="en-US"/>
              </w:rPr>
              <w:t xml:space="preserve">Cognitive flexibility (TMT-B), s </w:t>
            </w:r>
          </w:p>
        </w:tc>
        <w:tc>
          <w:tcPr>
            <w:tcW w:w="2081" w:type="dxa"/>
          </w:tcPr>
          <w:p w14:paraId="12FECCD7" w14:textId="02DF8907"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rPr>
              <w:t>0.0 (</w:t>
            </w:r>
            <w:r>
              <w:rPr>
                <w:rFonts w:ascii="Arial" w:eastAsia="Arial" w:hAnsi="Arial" w:cs="Arial"/>
                <w:color w:val="000000"/>
                <w:sz w:val="20"/>
                <w:szCs w:val="20"/>
              </w:rPr>
              <w:t>–</w:t>
            </w:r>
            <w:r w:rsidR="007D2165" w:rsidRPr="00DC5DF6">
              <w:rPr>
                <w:rFonts w:ascii="Arial" w:eastAsia="Arial" w:hAnsi="Arial" w:cs="Arial"/>
                <w:color w:val="000000"/>
                <w:sz w:val="20"/>
                <w:szCs w:val="20"/>
              </w:rPr>
              <w:t xml:space="preserve">3.6 </w:t>
            </w:r>
            <w:proofErr w:type="spellStart"/>
            <w:r w:rsidR="007D2165" w:rsidRPr="00DC5DF6">
              <w:rPr>
                <w:rFonts w:ascii="Arial" w:eastAsia="Arial" w:hAnsi="Arial" w:cs="Arial"/>
                <w:color w:val="000000"/>
                <w:sz w:val="20"/>
                <w:szCs w:val="20"/>
              </w:rPr>
              <w:t>to</w:t>
            </w:r>
            <w:proofErr w:type="spellEnd"/>
            <w:r w:rsidR="007D2165" w:rsidRPr="00DC5DF6">
              <w:rPr>
                <w:rFonts w:ascii="Arial" w:eastAsia="Arial" w:hAnsi="Arial" w:cs="Arial"/>
                <w:color w:val="000000"/>
                <w:sz w:val="20"/>
                <w:szCs w:val="20"/>
              </w:rPr>
              <w:t xml:space="preserve"> 3.6)</w:t>
            </w:r>
          </w:p>
        </w:tc>
        <w:tc>
          <w:tcPr>
            <w:tcW w:w="2081" w:type="dxa"/>
          </w:tcPr>
          <w:p w14:paraId="54052002" w14:textId="1C0B1AA3"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rPr>
              <w:t>0.00 (</w:t>
            </w:r>
            <w:r>
              <w:rPr>
                <w:rFonts w:ascii="Arial" w:eastAsia="Arial" w:hAnsi="Arial" w:cs="Arial"/>
                <w:color w:val="000000"/>
                <w:sz w:val="20"/>
                <w:szCs w:val="20"/>
              </w:rPr>
              <w:t>–</w:t>
            </w:r>
            <w:r w:rsidR="007D2165" w:rsidRPr="00DC5DF6">
              <w:rPr>
                <w:rFonts w:ascii="Arial" w:eastAsia="Arial" w:hAnsi="Arial" w:cs="Arial"/>
                <w:color w:val="000000"/>
                <w:sz w:val="20"/>
                <w:szCs w:val="20"/>
              </w:rPr>
              <w:t xml:space="preserve">0.25 </w:t>
            </w:r>
            <w:proofErr w:type="spellStart"/>
            <w:r w:rsidR="007D2165" w:rsidRPr="00DC5DF6">
              <w:rPr>
                <w:rFonts w:ascii="Arial" w:eastAsia="Arial" w:hAnsi="Arial" w:cs="Arial"/>
                <w:color w:val="000000"/>
                <w:sz w:val="20"/>
                <w:szCs w:val="20"/>
              </w:rPr>
              <w:t>to</w:t>
            </w:r>
            <w:proofErr w:type="spellEnd"/>
            <w:r w:rsidR="007D2165" w:rsidRPr="00DC5DF6">
              <w:rPr>
                <w:rFonts w:ascii="Arial" w:eastAsia="Arial" w:hAnsi="Arial" w:cs="Arial"/>
                <w:color w:val="000000"/>
                <w:sz w:val="20"/>
                <w:szCs w:val="20"/>
              </w:rPr>
              <w:t xml:space="preserve"> 0.25)</w:t>
            </w:r>
          </w:p>
        </w:tc>
        <w:tc>
          <w:tcPr>
            <w:tcW w:w="2081" w:type="dxa"/>
          </w:tcPr>
          <w:p w14:paraId="63A9C6A3" w14:textId="0BA3E834"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rPr>
              <w:t>2.1 (</w:t>
            </w:r>
            <w:r>
              <w:rPr>
                <w:rFonts w:ascii="Arial" w:eastAsia="Arial" w:hAnsi="Arial" w:cs="Arial"/>
                <w:color w:val="000000"/>
                <w:sz w:val="20"/>
                <w:szCs w:val="20"/>
              </w:rPr>
              <w:t>–</w:t>
            </w:r>
            <w:r w:rsidR="007D2165" w:rsidRPr="00DC5DF6">
              <w:rPr>
                <w:rFonts w:ascii="Arial" w:eastAsia="Arial" w:hAnsi="Arial" w:cs="Arial"/>
                <w:color w:val="000000"/>
                <w:sz w:val="20"/>
                <w:szCs w:val="20"/>
              </w:rPr>
              <w:t xml:space="preserve">5.8 </w:t>
            </w:r>
            <w:proofErr w:type="spellStart"/>
            <w:r w:rsidR="007D2165" w:rsidRPr="00DC5DF6">
              <w:rPr>
                <w:rFonts w:ascii="Arial" w:eastAsia="Arial" w:hAnsi="Arial" w:cs="Arial"/>
                <w:color w:val="000000"/>
                <w:sz w:val="20"/>
                <w:szCs w:val="20"/>
              </w:rPr>
              <w:t>to</w:t>
            </w:r>
            <w:proofErr w:type="spellEnd"/>
            <w:r w:rsidR="007D2165" w:rsidRPr="00DC5DF6">
              <w:rPr>
                <w:rFonts w:ascii="Arial" w:eastAsia="Arial" w:hAnsi="Arial" w:cs="Arial"/>
                <w:color w:val="000000"/>
                <w:sz w:val="20"/>
                <w:szCs w:val="20"/>
              </w:rPr>
              <w:t xml:space="preserve"> 1.5)</w:t>
            </w:r>
          </w:p>
        </w:tc>
        <w:tc>
          <w:tcPr>
            <w:tcW w:w="2081" w:type="dxa"/>
          </w:tcPr>
          <w:p w14:paraId="03365A39" w14:textId="02A6F9C4"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rPr>
              <w:t>0.15 (</w:t>
            </w:r>
            <w:r>
              <w:rPr>
                <w:rFonts w:ascii="Arial" w:eastAsia="Arial" w:hAnsi="Arial" w:cs="Arial"/>
                <w:color w:val="000000"/>
                <w:sz w:val="20"/>
                <w:szCs w:val="20"/>
              </w:rPr>
              <w:t>–</w:t>
            </w:r>
            <w:r w:rsidR="007D2165" w:rsidRPr="00DC5DF6">
              <w:rPr>
                <w:rFonts w:ascii="Arial" w:eastAsia="Arial" w:hAnsi="Arial" w:cs="Arial"/>
                <w:color w:val="000000"/>
                <w:sz w:val="20"/>
                <w:szCs w:val="20"/>
              </w:rPr>
              <w:t xml:space="preserve">0.40 </w:t>
            </w:r>
            <w:proofErr w:type="spellStart"/>
            <w:r w:rsidR="007D2165" w:rsidRPr="00DC5DF6">
              <w:rPr>
                <w:rFonts w:ascii="Arial" w:eastAsia="Arial" w:hAnsi="Arial" w:cs="Arial"/>
                <w:color w:val="000000"/>
                <w:sz w:val="20"/>
                <w:szCs w:val="20"/>
              </w:rPr>
              <w:t>to</w:t>
            </w:r>
            <w:proofErr w:type="spellEnd"/>
            <w:r w:rsidR="007D2165" w:rsidRPr="00DC5DF6">
              <w:rPr>
                <w:rFonts w:ascii="Arial" w:eastAsia="Arial" w:hAnsi="Arial" w:cs="Arial"/>
                <w:color w:val="000000"/>
                <w:sz w:val="20"/>
                <w:szCs w:val="20"/>
              </w:rPr>
              <w:t xml:space="preserve"> 0.10)</w:t>
            </w:r>
          </w:p>
        </w:tc>
        <w:tc>
          <w:tcPr>
            <w:tcW w:w="2081" w:type="dxa"/>
          </w:tcPr>
          <w:p w14:paraId="572FEB9C" w14:textId="19814C4D" w:rsidR="007D2165" w:rsidRPr="00DC5DF6" w:rsidRDefault="007D2165" w:rsidP="007D2165">
            <w:pPr>
              <w:spacing w:before="0" w:after="0" w:line="240" w:lineRule="auto"/>
              <w:jc w:val="center"/>
              <w:rPr>
                <w:rFonts w:ascii="Arial" w:hAnsi="Arial" w:cs="Arial"/>
                <w:sz w:val="20"/>
                <w:szCs w:val="20"/>
                <w:lang w:val="en-US"/>
              </w:rPr>
            </w:pPr>
            <w:r w:rsidRPr="00DC5DF6">
              <w:rPr>
                <w:rFonts w:ascii="Arial" w:eastAsia="Arial" w:hAnsi="Arial" w:cs="Arial"/>
                <w:color w:val="000000"/>
                <w:sz w:val="20"/>
                <w:szCs w:val="20"/>
              </w:rPr>
              <w:t>1.0 (</w:t>
            </w:r>
            <w:r w:rsidR="009E7C26">
              <w:rPr>
                <w:rFonts w:ascii="Arial" w:eastAsia="Arial" w:hAnsi="Arial" w:cs="Arial"/>
                <w:color w:val="000000"/>
                <w:sz w:val="20"/>
                <w:szCs w:val="20"/>
              </w:rPr>
              <w:t>–</w:t>
            </w:r>
            <w:r w:rsidRPr="00DC5DF6">
              <w:rPr>
                <w:rFonts w:ascii="Arial" w:eastAsia="Arial" w:hAnsi="Arial" w:cs="Arial"/>
                <w:color w:val="000000"/>
                <w:sz w:val="20"/>
                <w:szCs w:val="20"/>
              </w:rPr>
              <w:t xml:space="preserve">6.8 </w:t>
            </w:r>
            <w:proofErr w:type="spellStart"/>
            <w:r w:rsidRPr="00DC5DF6">
              <w:rPr>
                <w:rFonts w:ascii="Arial" w:eastAsia="Arial" w:hAnsi="Arial" w:cs="Arial"/>
                <w:color w:val="000000"/>
                <w:sz w:val="20"/>
                <w:szCs w:val="20"/>
              </w:rPr>
              <w:t>to</w:t>
            </w:r>
            <w:proofErr w:type="spellEnd"/>
            <w:r w:rsidRPr="00DC5DF6">
              <w:rPr>
                <w:rFonts w:ascii="Arial" w:eastAsia="Arial" w:hAnsi="Arial" w:cs="Arial"/>
                <w:color w:val="000000"/>
                <w:sz w:val="20"/>
                <w:szCs w:val="20"/>
              </w:rPr>
              <w:t xml:space="preserve"> 8.9)</w:t>
            </w:r>
          </w:p>
        </w:tc>
        <w:tc>
          <w:tcPr>
            <w:tcW w:w="2081" w:type="dxa"/>
          </w:tcPr>
          <w:p w14:paraId="646EB4A3" w14:textId="0C0C71B2" w:rsidR="007D2165" w:rsidRPr="00DC5DF6" w:rsidRDefault="007D2165" w:rsidP="007D2165">
            <w:pPr>
              <w:spacing w:before="0" w:after="0" w:line="240" w:lineRule="auto"/>
              <w:jc w:val="center"/>
              <w:rPr>
                <w:rFonts w:ascii="Arial" w:hAnsi="Arial" w:cs="Arial"/>
                <w:sz w:val="20"/>
                <w:szCs w:val="20"/>
                <w:lang w:val="en-US"/>
              </w:rPr>
            </w:pPr>
            <w:r w:rsidRPr="00DC5DF6">
              <w:rPr>
                <w:rFonts w:ascii="Arial" w:eastAsia="Arial" w:hAnsi="Arial" w:cs="Arial"/>
                <w:color w:val="000000"/>
                <w:sz w:val="20"/>
                <w:szCs w:val="20"/>
              </w:rPr>
              <w:t>0.07 (</w:t>
            </w:r>
            <w:r w:rsidR="009E7C26">
              <w:rPr>
                <w:rFonts w:ascii="Arial" w:eastAsia="Arial" w:hAnsi="Arial" w:cs="Arial"/>
                <w:color w:val="000000"/>
                <w:sz w:val="20"/>
                <w:szCs w:val="20"/>
              </w:rPr>
              <w:t>–</w:t>
            </w:r>
            <w:r w:rsidRPr="00DC5DF6">
              <w:rPr>
                <w:rFonts w:ascii="Arial" w:eastAsia="Arial" w:hAnsi="Arial" w:cs="Arial"/>
                <w:color w:val="000000"/>
                <w:sz w:val="20"/>
                <w:szCs w:val="20"/>
              </w:rPr>
              <w:t xml:space="preserve">0.46 </w:t>
            </w:r>
            <w:proofErr w:type="spellStart"/>
            <w:r w:rsidRPr="00DC5DF6">
              <w:rPr>
                <w:rFonts w:ascii="Arial" w:eastAsia="Arial" w:hAnsi="Arial" w:cs="Arial"/>
                <w:color w:val="000000"/>
                <w:sz w:val="20"/>
                <w:szCs w:val="20"/>
              </w:rPr>
              <w:t>to</w:t>
            </w:r>
            <w:proofErr w:type="spellEnd"/>
            <w:r w:rsidRPr="00DC5DF6">
              <w:rPr>
                <w:rFonts w:ascii="Arial" w:eastAsia="Arial" w:hAnsi="Arial" w:cs="Arial"/>
                <w:color w:val="000000"/>
                <w:sz w:val="20"/>
                <w:szCs w:val="20"/>
              </w:rPr>
              <w:t xml:space="preserve"> 0.61)</w:t>
            </w:r>
          </w:p>
        </w:tc>
      </w:tr>
      <w:tr w:rsidR="009216B9" w:rsidRPr="00F9772D" w14:paraId="11E99D75" w14:textId="77777777" w:rsidTr="00D91BF8">
        <w:tc>
          <w:tcPr>
            <w:tcW w:w="2960" w:type="dxa"/>
          </w:tcPr>
          <w:p w14:paraId="62C20072" w14:textId="6E61F0E3" w:rsidR="007D2165" w:rsidRPr="00DC5DF6" w:rsidRDefault="007D2165" w:rsidP="007D2165">
            <w:pPr>
              <w:spacing w:before="0" w:after="0" w:line="240" w:lineRule="auto"/>
              <w:rPr>
                <w:rFonts w:ascii="Arial" w:hAnsi="Arial" w:cs="Arial"/>
                <w:b/>
                <w:bCs/>
                <w:sz w:val="20"/>
                <w:szCs w:val="20"/>
                <w:lang w:val="en-US"/>
              </w:rPr>
            </w:pPr>
            <w:r w:rsidRPr="00DC5DF6">
              <w:rPr>
                <w:rFonts w:ascii="Arial" w:hAnsi="Arial" w:cs="Arial"/>
                <w:sz w:val="20"/>
                <w:szCs w:val="20"/>
                <w:lang w:val="en-US"/>
              </w:rPr>
              <w:t>Planning (</w:t>
            </w:r>
            <w:proofErr w:type="spellStart"/>
            <w:r w:rsidRPr="00DC5DF6">
              <w:rPr>
                <w:rFonts w:ascii="Arial" w:hAnsi="Arial" w:cs="Arial"/>
                <w:sz w:val="20"/>
                <w:szCs w:val="20"/>
                <w:lang w:val="en-US"/>
              </w:rPr>
              <w:t>ToL</w:t>
            </w:r>
            <w:proofErr w:type="spellEnd"/>
            <w:r w:rsidRPr="00DC5DF6">
              <w:rPr>
                <w:rFonts w:ascii="Arial" w:hAnsi="Arial" w:cs="Arial"/>
                <w:sz w:val="20"/>
                <w:szCs w:val="20"/>
                <w:lang w:val="en-US"/>
              </w:rPr>
              <w:t>)</w:t>
            </w:r>
            <w:r w:rsidR="00EE056E" w:rsidRPr="00DC5DF6">
              <w:rPr>
                <w:rFonts w:ascii="Arial" w:hAnsi="Arial" w:cs="Arial"/>
                <w:sz w:val="20"/>
                <w:szCs w:val="20"/>
                <w:lang w:val="en-US"/>
              </w:rPr>
              <w:t>, planning ability score</w:t>
            </w:r>
          </w:p>
        </w:tc>
        <w:tc>
          <w:tcPr>
            <w:tcW w:w="2081" w:type="dxa"/>
          </w:tcPr>
          <w:p w14:paraId="4797F8FE" w14:textId="03E15E77"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lang w:val="en-GB"/>
              </w:rPr>
              <w:t>–</w:t>
            </w:r>
            <w:r w:rsidR="007D2165" w:rsidRPr="00DC5DF6">
              <w:rPr>
                <w:rFonts w:ascii="Arial" w:eastAsia="Arial" w:hAnsi="Arial" w:cs="Arial"/>
                <w:color w:val="000000"/>
                <w:sz w:val="20"/>
                <w:szCs w:val="20"/>
                <w:lang w:val="en-GB"/>
              </w:rPr>
              <w:t>1.10 (</w:t>
            </w:r>
            <w:r>
              <w:rPr>
                <w:rFonts w:ascii="Arial" w:eastAsia="Arial" w:hAnsi="Arial" w:cs="Arial"/>
                <w:color w:val="000000"/>
                <w:sz w:val="20"/>
                <w:szCs w:val="20"/>
                <w:lang w:val="en-GB"/>
              </w:rPr>
              <w:t>–</w:t>
            </w:r>
            <w:r w:rsidR="007D2165" w:rsidRPr="00DC5DF6">
              <w:rPr>
                <w:rFonts w:ascii="Arial" w:eastAsia="Arial" w:hAnsi="Arial" w:cs="Arial"/>
                <w:color w:val="000000"/>
                <w:sz w:val="20"/>
                <w:szCs w:val="20"/>
                <w:lang w:val="en-GB"/>
              </w:rPr>
              <w:t xml:space="preserve">2.11 to </w:t>
            </w:r>
            <w:r w:rsidR="0064393E">
              <w:rPr>
                <w:rFonts w:ascii="Arial" w:eastAsia="Arial" w:hAnsi="Arial" w:cs="Arial"/>
                <w:color w:val="000000"/>
                <w:sz w:val="20"/>
                <w:szCs w:val="20"/>
                <w:lang w:val="en-GB"/>
              </w:rPr>
              <w:br/>
            </w:r>
            <w:r w:rsidR="000218AF">
              <w:rPr>
                <w:rFonts w:ascii="Arial" w:eastAsia="Arial" w:hAnsi="Arial" w:cs="Arial"/>
                <w:color w:val="000000"/>
                <w:sz w:val="20"/>
                <w:szCs w:val="20"/>
                <w:lang w:val="en-GB"/>
              </w:rPr>
              <w:t>–</w:t>
            </w:r>
            <w:r w:rsidR="007D2165" w:rsidRPr="00DC5DF6">
              <w:rPr>
                <w:rFonts w:ascii="Arial" w:eastAsia="Arial" w:hAnsi="Arial" w:cs="Arial"/>
                <w:color w:val="000000"/>
                <w:sz w:val="20"/>
                <w:szCs w:val="20"/>
                <w:lang w:val="en-GB"/>
              </w:rPr>
              <w:t>0.09)</w:t>
            </w:r>
          </w:p>
        </w:tc>
        <w:tc>
          <w:tcPr>
            <w:tcW w:w="2081" w:type="dxa"/>
          </w:tcPr>
          <w:p w14:paraId="2C381179" w14:textId="2D54A3D6"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0.30 (</w:t>
            </w: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 xml:space="preserve">0.57 to </w:t>
            </w:r>
            <w:r w:rsidR="0064393E">
              <w:rPr>
                <w:rFonts w:ascii="Arial" w:eastAsia="Arial" w:hAnsi="Arial" w:cs="Arial"/>
                <w:color w:val="000000"/>
                <w:sz w:val="20"/>
                <w:szCs w:val="20"/>
                <w:lang w:val="en-GB"/>
              </w:rPr>
              <w:br/>
            </w:r>
            <w:r>
              <w:rPr>
                <w:rFonts w:ascii="Arial" w:eastAsia="Arial" w:hAnsi="Arial" w:cs="Arial"/>
                <w:color w:val="000000"/>
                <w:sz w:val="20"/>
                <w:szCs w:val="20"/>
              </w:rPr>
              <w:t>–</w:t>
            </w:r>
            <w:r w:rsidR="00D91BF8">
              <w:rPr>
                <w:rFonts w:ascii="Arial" w:eastAsia="Arial" w:hAnsi="Arial" w:cs="Arial"/>
                <w:color w:val="000000"/>
                <w:sz w:val="20"/>
                <w:szCs w:val="20"/>
              </w:rPr>
              <w:t>0</w:t>
            </w:r>
            <w:r w:rsidR="007D2165" w:rsidRPr="00DC5DF6">
              <w:rPr>
                <w:rFonts w:ascii="Arial" w:eastAsia="Arial" w:hAnsi="Arial" w:cs="Arial"/>
                <w:color w:val="000000"/>
                <w:sz w:val="20"/>
                <w:szCs w:val="20"/>
                <w:lang w:val="en-GB"/>
              </w:rPr>
              <w:t>.03)</w:t>
            </w:r>
          </w:p>
        </w:tc>
        <w:tc>
          <w:tcPr>
            <w:tcW w:w="2081" w:type="dxa"/>
          </w:tcPr>
          <w:p w14:paraId="7E0329B1" w14:textId="23411D54"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1.19 (</w:t>
            </w: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 xml:space="preserve">2.22 to </w:t>
            </w:r>
            <w:r w:rsidR="0064393E">
              <w:rPr>
                <w:rFonts w:ascii="Arial" w:eastAsia="Arial" w:hAnsi="Arial" w:cs="Arial"/>
                <w:color w:val="000000"/>
                <w:sz w:val="20"/>
                <w:szCs w:val="20"/>
                <w:lang w:val="en-GB"/>
              </w:rPr>
              <w:br/>
            </w: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0.16)</w:t>
            </w:r>
          </w:p>
        </w:tc>
        <w:tc>
          <w:tcPr>
            <w:tcW w:w="2081" w:type="dxa"/>
          </w:tcPr>
          <w:p w14:paraId="32E8E435" w14:textId="77777777" w:rsidR="00D91BF8" w:rsidRDefault="009E7C26" w:rsidP="007D2165">
            <w:pPr>
              <w:spacing w:before="0" w:after="0" w:line="240" w:lineRule="auto"/>
              <w:jc w:val="center"/>
              <w:rPr>
                <w:rFonts w:ascii="Arial" w:eastAsia="Arial" w:hAnsi="Arial" w:cs="Arial"/>
                <w:color w:val="000000"/>
                <w:sz w:val="20"/>
                <w:szCs w:val="20"/>
                <w:lang w:val="en-GB"/>
              </w:rPr>
            </w:pP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0.32 (</w:t>
            </w: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 xml:space="preserve">0.60 to </w:t>
            </w:r>
          </w:p>
          <w:p w14:paraId="5A636A3A" w14:textId="58904D0E" w:rsidR="007D2165" w:rsidRPr="00DC5DF6"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DC5DF6">
              <w:rPr>
                <w:rFonts w:ascii="Arial" w:eastAsia="Arial" w:hAnsi="Arial" w:cs="Arial"/>
                <w:color w:val="000000"/>
                <w:sz w:val="20"/>
                <w:szCs w:val="20"/>
                <w:lang w:val="en-GB"/>
              </w:rPr>
              <w:t>0.05)</w:t>
            </w:r>
          </w:p>
        </w:tc>
        <w:tc>
          <w:tcPr>
            <w:tcW w:w="2081" w:type="dxa"/>
          </w:tcPr>
          <w:p w14:paraId="32EF27E2" w14:textId="5463CDF5" w:rsidR="007D2165" w:rsidRPr="00DC5DF6" w:rsidRDefault="007D2165" w:rsidP="007D2165">
            <w:pPr>
              <w:spacing w:before="0" w:after="0" w:line="240" w:lineRule="auto"/>
              <w:jc w:val="center"/>
              <w:rPr>
                <w:rFonts w:ascii="Arial" w:hAnsi="Arial" w:cs="Arial"/>
                <w:sz w:val="20"/>
                <w:szCs w:val="20"/>
                <w:lang w:val="en-US"/>
              </w:rPr>
            </w:pPr>
            <w:r w:rsidRPr="00DC5DF6">
              <w:rPr>
                <w:rFonts w:ascii="Arial" w:eastAsia="Arial" w:hAnsi="Arial" w:cs="Arial"/>
                <w:color w:val="000000"/>
                <w:sz w:val="20"/>
                <w:szCs w:val="20"/>
                <w:lang w:val="en-GB"/>
              </w:rPr>
              <w:t>0.61 (</w:t>
            </w:r>
            <w:r w:rsidR="009E7C26">
              <w:rPr>
                <w:rFonts w:ascii="Arial" w:eastAsia="Arial" w:hAnsi="Arial" w:cs="Arial"/>
                <w:color w:val="000000"/>
                <w:sz w:val="20"/>
                <w:szCs w:val="20"/>
                <w:lang w:val="en-GB"/>
              </w:rPr>
              <w:t>–</w:t>
            </w:r>
            <w:r w:rsidRPr="00DC5DF6">
              <w:rPr>
                <w:rFonts w:ascii="Arial" w:eastAsia="Arial" w:hAnsi="Arial" w:cs="Arial"/>
                <w:color w:val="000000"/>
                <w:sz w:val="20"/>
                <w:szCs w:val="20"/>
                <w:lang w:val="en-GB"/>
              </w:rPr>
              <w:t>1.18 to 2.40)</w:t>
            </w:r>
          </w:p>
        </w:tc>
        <w:tc>
          <w:tcPr>
            <w:tcW w:w="2081" w:type="dxa"/>
          </w:tcPr>
          <w:p w14:paraId="1BD9E9C3" w14:textId="6A17C2C9" w:rsidR="007D2165" w:rsidRPr="00C83F4B" w:rsidRDefault="007D2165" w:rsidP="007D2165">
            <w:pPr>
              <w:spacing w:before="0" w:after="0" w:line="240" w:lineRule="auto"/>
              <w:jc w:val="center"/>
              <w:rPr>
                <w:rFonts w:ascii="Arial" w:hAnsi="Arial" w:cs="Arial"/>
                <w:sz w:val="20"/>
                <w:szCs w:val="20"/>
                <w:lang w:val="en-US"/>
              </w:rPr>
            </w:pPr>
            <w:r w:rsidRPr="00DC5DF6">
              <w:rPr>
                <w:rFonts w:ascii="Arial" w:eastAsia="Arial" w:hAnsi="Arial" w:cs="Arial"/>
                <w:color w:val="000000"/>
                <w:sz w:val="20"/>
                <w:szCs w:val="20"/>
                <w:lang w:val="en-GB"/>
              </w:rPr>
              <w:t>0.16 (</w:t>
            </w:r>
            <w:r w:rsidR="009E7C26">
              <w:rPr>
                <w:rFonts w:ascii="Arial" w:eastAsia="Arial" w:hAnsi="Arial" w:cs="Arial"/>
                <w:color w:val="000000"/>
                <w:sz w:val="20"/>
                <w:szCs w:val="20"/>
                <w:lang w:val="en-GB"/>
              </w:rPr>
              <w:t>–</w:t>
            </w:r>
            <w:r w:rsidRPr="00DC5DF6">
              <w:rPr>
                <w:rFonts w:ascii="Arial" w:eastAsia="Arial" w:hAnsi="Arial" w:cs="Arial"/>
                <w:color w:val="000000"/>
                <w:sz w:val="20"/>
                <w:szCs w:val="20"/>
                <w:lang w:val="en-GB"/>
              </w:rPr>
              <w:t>0.31 to 0.64)</w:t>
            </w:r>
          </w:p>
        </w:tc>
      </w:tr>
      <w:tr w:rsidR="009216B9" w:rsidRPr="00F9772D" w14:paraId="037DEB9E" w14:textId="77777777" w:rsidTr="00D91BF8">
        <w:tc>
          <w:tcPr>
            <w:tcW w:w="2960" w:type="dxa"/>
          </w:tcPr>
          <w:p w14:paraId="4A4A4D26" w14:textId="77777777" w:rsidR="007D2165" w:rsidRPr="00C83F4B" w:rsidRDefault="007D2165" w:rsidP="007D2165">
            <w:pPr>
              <w:spacing w:before="0" w:after="0" w:line="240" w:lineRule="auto"/>
              <w:rPr>
                <w:rFonts w:ascii="Arial" w:hAnsi="Arial" w:cs="Arial"/>
                <w:b/>
                <w:bCs/>
                <w:sz w:val="20"/>
                <w:szCs w:val="20"/>
                <w:lang w:val="en-US"/>
              </w:rPr>
            </w:pPr>
            <w:r w:rsidRPr="00C83F4B">
              <w:rPr>
                <w:rFonts w:ascii="Arial" w:hAnsi="Arial" w:cs="Arial"/>
                <w:sz w:val="20"/>
                <w:szCs w:val="20"/>
                <w:lang w:val="en-US"/>
              </w:rPr>
              <w:t>Inhibition</w:t>
            </w:r>
          </w:p>
        </w:tc>
        <w:tc>
          <w:tcPr>
            <w:tcW w:w="2081" w:type="dxa"/>
          </w:tcPr>
          <w:p w14:paraId="1F7E74C3" w14:textId="77777777" w:rsidR="007D2165" w:rsidRPr="00C83F4B" w:rsidRDefault="007D2165" w:rsidP="007D2165">
            <w:pPr>
              <w:spacing w:before="0" w:after="0" w:line="240" w:lineRule="auto"/>
              <w:jc w:val="center"/>
              <w:rPr>
                <w:rFonts w:ascii="Arial" w:hAnsi="Arial" w:cs="Arial"/>
                <w:sz w:val="20"/>
                <w:szCs w:val="20"/>
                <w:lang w:val="en-US"/>
              </w:rPr>
            </w:pPr>
          </w:p>
        </w:tc>
        <w:tc>
          <w:tcPr>
            <w:tcW w:w="2081" w:type="dxa"/>
          </w:tcPr>
          <w:p w14:paraId="51521B08" w14:textId="77777777" w:rsidR="007D2165" w:rsidRPr="00C83F4B" w:rsidRDefault="007D2165" w:rsidP="007D2165">
            <w:pPr>
              <w:spacing w:before="0" w:after="0" w:line="240" w:lineRule="auto"/>
              <w:jc w:val="center"/>
              <w:rPr>
                <w:rFonts w:ascii="Arial" w:hAnsi="Arial" w:cs="Arial"/>
                <w:sz w:val="20"/>
                <w:szCs w:val="20"/>
                <w:lang w:val="en-US"/>
              </w:rPr>
            </w:pPr>
          </w:p>
        </w:tc>
        <w:tc>
          <w:tcPr>
            <w:tcW w:w="2081" w:type="dxa"/>
          </w:tcPr>
          <w:p w14:paraId="55E3D29A" w14:textId="77777777" w:rsidR="007D2165" w:rsidRPr="00C83F4B" w:rsidRDefault="007D2165" w:rsidP="007D2165">
            <w:pPr>
              <w:spacing w:before="0" w:after="0" w:line="240" w:lineRule="auto"/>
              <w:jc w:val="center"/>
              <w:rPr>
                <w:rFonts w:ascii="Arial" w:hAnsi="Arial" w:cs="Arial"/>
                <w:sz w:val="20"/>
                <w:szCs w:val="20"/>
                <w:lang w:val="en-US"/>
              </w:rPr>
            </w:pPr>
          </w:p>
        </w:tc>
        <w:tc>
          <w:tcPr>
            <w:tcW w:w="2081" w:type="dxa"/>
          </w:tcPr>
          <w:p w14:paraId="20134FD7" w14:textId="77777777" w:rsidR="007D2165" w:rsidRPr="00C83F4B" w:rsidRDefault="007D2165" w:rsidP="007D2165">
            <w:pPr>
              <w:spacing w:before="0" w:after="0" w:line="240" w:lineRule="auto"/>
              <w:jc w:val="center"/>
              <w:rPr>
                <w:rFonts w:ascii="Arial" w:hAnsi="Arial" w:cs="Arial"/>
                <w:sz w:val="20"/>
                <w:szCs w:val="20"/>
                <w:lang w:val="en-US"/>
              </w:rPr>
            </w:pPr>
          </w:p>
        </w:tc>
        <w:tc>
          <w:tcPr>
            <w:tcW w:w="2081" w:type="dxa"/>
          </w:tcPr>
          <w:p w14:paraId="1FEAA22E" w14:textId="77777777" w:rsidR="007D2165" w:rsidRPr="00C83F4B" w:rsidRDefault="007D2165" w:rsidP="007D2165">
            <w:pPr>
              <w:spacing w:before="0" w:after="0" w:line="240" w:lineRule="auto"/>
              <w:jc w:val="center"/>
              <w:rPr>
                <w:rFonts w:ascii="Arial" w:hAnsi="Arial" w:cs="Arial"/>
                <w:sz w:val="20"/>
                <w:szCs w:val="20"/>
                <w:lang w:val="en-US"/>
              </w:rPr>
            </w:pPr>
          </w:p>
        </w:tc>
        <w:tc>
          <w:tcPr>
            <w:tcW w:w="2081" w:type="dxa"/>
          </w:tcPr>
          <w:p w14:paraId="075C8599" w14:textId="77777777" w:rsidR="007D2165" w:rsidRPr="00C83F4B" w:rsidRDefault="007D2165" w:rsidP="007D2165">
            <w:pPr>
              <w:spacing w:before="0" w:after="0" w:line="240" w:lineRule="auto"/>
              <w:jc w:val="center"/>
              <w:rPr>
                <w:rFonts w:ascii="Arial" w:hAnsi="Arial" w:cs="Arial"/>
                <w:sz w:val="20"/>
                <w:szCs w:val="20"/>
                <w:lang w:val="en-US"/>
              </w:rPr>
            </w:pPr>
          </w:p>
        </w:tc>
      </w:tr>
      <w:tr w:rsidR="009216B9" w:rsidRPr="00F9772D" w14:paraId="2D7E753F" w14:textId="77777777" w:rsidTr="00D91BF8">
        <w:tc>
          <w:tcPr>
            <w:tcW w:w="2960" w:type="dxa"/>
          </w:tcPr>
          <w:p w14:paraId="10C4C63F" w14:textId="19DB79B1" w:rsidR="007D2165" w:rsidRPr="00C83F4B" w:rsidRDefault="00D91BF8" w:rsidP="00D91BF8">
            <w:pPr>
              <w:spacing w:before="0" w:after="0" w:line="240" w:lineRule="auto"/>
              <w:rPr>
                <w:rFonts w:ascii="Arial" w:hAnsi="Arial" w:cs="Arial"/>
                <w:b/>
                <w:bCs/>
                <w:sz w:val="20"/>
                <w:szCs w:val="20"/>
                <w:lang w:val="en-US"/>
              </w:rPr>
            </w:pPr>
            <w:r>
              <w:rPr>
                <w:rFonts w:ascii="Arial" w:hAnsi="Arial" w:cs="Arial"/>
                <w:sz w:val="20"/>
                <w:szCs w:val="20"/>
                <w:lang w:val="en-US"/>
              </w:rPr>
              <w:t xml:space="preserve">  </w:t>
            </w:r>
            <w:r w:rsidR="007D2165" w:rsidRPr="00C83F4B">
              <w:rPr>
                <w:rFonts w:ascii="Arial" w:hAnsi="Arial" w:cs="Arial"/>
                <w:sz w:val="20"/>
                <w:szCs w:val="20"/>
                <w:lang w:val="en-US"/>
              </w:rPr>
              <w:t>Stop signal reaction time (SST)</w:t>
            </w:r>
            <w:r w:rsidR="00667039">
              <w:rPr>
                <w:rFonts w:ascii="Arial" w:hAnsi="Arial" w:cs="Arial"/>
                <w:sz w:val="20"/>
                <w:szCs w:val="20"/>
                <w:lang w:val="en-US"/>
              </w:rPr>
              <w:t>, s</w:t>
            </w:r>
          </w:p>
        </w:tc>
        <w:tc>
          <w:tcPr>
            <w:tcW w:w="2081" w:type="dxa"/>
          </w:tcPr>
          <w:p w14:paraId="67F61B0D" w14:textId="455E5394"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0.009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0.031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0.012)</w:t>
            </w:r>
          </w:p>
        </w:tc>
        <w:tc>
          <w:tcPr>
            <w:tcW w:w="2081" w:type="dxa"/>
          </w:tcPr>
          <w:p w14:paraId="6778BC74" w14:textId="1B324C82"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0.12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0.38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0.15)</w:t>
            </w:r>
          </w:p>
        </w:tc>
        <w:tc>
          <w:tcPr>
            <w:tcW w:w="2081" w:type="dxa"/>
          </w:tcPr>
          <w:p w14:paraId="1DE29C36" w14:textId="699FFBE8"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0.010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0.032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0.012)</w:t>
            </w:r>
          </w:p>
        </w:tc>
        <w:tc>
          <w:tcPr>
            <w:tcW w:w="2081" w:type="dxa"/>
          </w:tcPr>
          <w:p w14:paraId="198F96F1" w14:textId="3A8AC6D3"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0.12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0.40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0.15)</w:t>
            </w:r>
          </w:p>
        </w:tc>
        <w:tc>
          <w:tcPr>
            <w:tcW w:w="2081" w:type="dxa"/>
          </w:tcPr>
          <w:p w14:paraId="349E4E6E" w14:textId="5074C6C3"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0.005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0.051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0.040)</w:t>
            </w:r>
          </w:p>
        </w:tc>
        <w:tc>
          <w:tcPr>
            <w:tcW w:w="2081" w:type="dxa"/>
          </w:tcPr>
          <w:p w14:paraId="38339240" w14:textId="52535A32"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0.07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0.61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0.48)</w:t>
            </w:r>
          </w:p>
        </w:tc>
      </w:tr>
      <w:tr w:rsidR="009216B9" w:rsidRPr="00F9772D" w14:paraId="6A2291A8" w14:textId="77777777" w:rsidTr="00D91BF8">
        <w:tc>
          <w:tcPr>
            <w:tcW w:w="2960" w:type="dxa"/>
          </w:tcPr>
          <w:p w14:paraId="6764BD1D" w14:textId="3F0114C5" w:rsidR="007D2165" w:rsidRPr="00C83F4B" w:rsidRDefault="00D91BF8" w:rsidP="00D91BF8">
            <w:pPr>
              <w:spacing w:before="0" w:after="0" w:line="240" w:lineRule="auto"/>
              <w:rPr>
                <w:rFonts w:ascii="Arial" w:hAnsi="Arial" w:cs="Arial"/>
                <w:b/>
                <w:bCs/>
                <w:sz w:val="20"/>
                <w:szCs w:val="20"/>
                <w:lang w:val="en-US"/>
              </w:rPr>
            </w:pPr>
            <w:r>
              <w:rPr>
                <w:rFonts w:ascii="Arial" w:hAnsi="Arial" w:cs="Arial"/>
                <w:sz w:val="20"/>
                <w:szCs w:val="20"/>
                <w:lang w:val="en-US"/>
              </w:rPr>
              <w:t xml:space="preserve">  </w:t>
            </w:r>
            <w:r w:rsidR="007D2165" w:rsidRPr="00C83F4B">
              <w:rPr>
                <w:rFonts w:ascii="Arial" w:hAnsi="Arial" w:cs="Arial"/>
                <w:sz w:val="20"/>
                <w:szCs w:val="20"/>
                <w:lang w:val="en-US"/>
              </w:rPr>
              <w:t>Commission errors (Go/</w:t>
            </w:r>
            <w:proofErr w:type="spellStart"/>
            <w:r w:rsidR="007D2165" w:rsidRPr="00C83F4B">
              <w:rPr>
                <w:rFonts w:ascii="Arial" w:hAnsi="Arial" w:cs="Arial"/>
                <w:sz w:val="20"/>
                <w:szCs w:val="20"/>
                <w:lang w:val="en-US"/>
              </w:rPr>
              <w:t>NoGo</w:t>
            </w:r>
            <w:proofErr w:type="spellEnd"/>
            <w:r w:rsidR="007D2165" w:rsidRPr="00C83F4B">
              <w:rPr>
                <w:rFonts w:ascii="Arial" w:hAnsi="Arial" w:cs="Arial"/>
                <w:sz w:val="20"/>
                <w:szCs w:val="20"/>
                <w:lang w:val="en-US"/>
              </w:rPr>
              <w:t>)</w:t>
            </w:r>
            <w:r w:rsidR="00667039">
              <w:rPr>
                <w:rFonts w:ascii="Arial" w:hAnsi="Arial" w:cs="Arial"/>
                <w:sz w:val="20"/>
                <w:szCs w:val="20"/>
                <w:lang w:val="en-US"/>
              </w:rPr>
              <w:t>, number</w:t>
            </w:r>
            <w:r w:rsidR="007D2165" w:rsidRPr="00C83F4B">
              <w:rPr>
                <w:rFonts w:ascii="Arial" w:hAnsi="Arial" w:cs="Arial"/>
                <w:sz w:val="20"/>
                <w:szCs w:val="20"/>
                <w:lang w:val="en-US"/>
              </w:rPr>
              <w:t xml:space="preserve"> </w:t>
            </w:r>
          </w:p>
        </w:tc>
        <w:tc>
          <w:tcPr>
            <w:tcW w:w="2081" w:type="dxa"/>
          </w:tcPr>
          <w:p w14:paraId="1EB7E977" w14:textId="4E7D5C25"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0.3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1.3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2.0)</w:t>
            </w:r>
          </w:p>
        </w:tc>
        <w:tc>
          <w:tcPr>
            <w:tcW w:w="2081" w:type="dxa"/>
          </w:tcPr>
          <w:p w14:paraId="10842B3D" w14:textId="0AADB1C9"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0.06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0.22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0.33)</w:t>
            </w:r>
          </w:p>
        </w:tc>
        <w:tc>
          <w:tcPr>
            <w:tcW w:w="2081" w:type="dxa"/>
          </w:tcPr>
          <w:p w14:paraId="397B6EB2" w14:textId="5E485BBD"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0.4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1.3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2.1)</w:t>
            </w:r>
          </w:p>
        </w:tc>
        <w:tc>
          <w:tcPr>
            <w:tcW w:w="2081" w:type="dxa"/>
          </w:tcPr>
          <w:p w14:paraId="4F526A98" w14:textId="72FDD5A0"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0.07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0.22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0.35)</w:t>
            </w:r>
          </w:p>
        </w:tc>
        <w:tc>
          <w:tcPr>
            <w:tcW w:w="2081" w:type="dxa"/>
          </w:tcPr>
          <w:p w14:paraId="27D03172" w14:textId="000B7659"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1.0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2.3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4.4)</w:t>
            </w:r>
          </w:p>
        </w:tc>
        <w:tc>
          <w:tcPr>
            <w:tcW w:w="2081" w:type="dxa"/>
          </w:tcPr>
          <w:p w14:paraId="7905AF4A" w14:textId="5C083B4F" w:rsidR="007D2165" w:rsidRPr="00C83F4B" w:rsidRDefault="007D2165" w:rsidP="007D2165">
            <w:pPr>
              <w:spacing w:before="0" w:after="0" w:line="240" w:lineRule="auto"/>
              <w:jc w:val="center"/>
              <w:rPr>
                <w:rFonts w:ascii="Arial" w:hAnsi="Arial" w:cs="Arial"/>
                <w:sz w:val="20"/>
                <w:szCs w:val="20"/>
                <w:lang w:val="en-US"/>
              </w:rPr>
            </w:pPr>
            <w:r w:rsidRPr="00C83F4B">
              <w:rPr>
                <w:rFonts w:ascii="Arial" w:eastAsia="Arial" w:hAnsi="Arial" w:cs="Arial"/>
                <w:color w:val="000000"/>
                <w:sz w:val="20"/>
                <w:szCs w:val="20"/>
              </w:rPr>
              <w:t>0.17 (</w:t>
            </w:r>
            <w:r w:rsidR="009E7C26">
              <w:rPr>
                <w:rFonts w:ascii="Arial" w:eastAsia="Arial" w:hAnsi="Arial" w:cs="Arial"/>
                <w:color w:val="000000"/>
                <w:sz w:val="20"/>
                <w:szCs w:val="20"/>
              </w:rPr>
              <w:t>–</w:t>
            </w:r>
            <w:r w:rsidRPr="00C83F4B">
              <w:rPr>
                <w:rFonts w:ascii="Arial" w:eastAsia="Arial" w:hAnsi="Arial" w:cs="Arial"/>
                <w:color w:val="000000"/>
                <w:sz w:val="20"/>
                <w:szCs w:val="20"/>
              </w:rPr>
              <w:t xml:space="preserve">0.38 </w:t>
            </w:r>
            <w:proofErr w:type="spellStart"/>
            <w:r w:rsidRPr="00C83F4B">
              <w:rPr>
                <w:rFonts w:ascii="Arial" w:eastAsia="Arial" w:hAnsi="Arial" w:cs="Arial"/>
                <w:color w:val="000000"/>
                <w:sz w:val="20"/>
                <w:szCs w:val="20"/>
              </w:rPr>
              <w:t>to</w:t>
            </w:r>
            <w:proofErr w:type="spellEnd"/>
            <w:r w:rsidRPr="00C83F4B">
              <w:rPr>
                <w:rFonts w:ascii="Arial" w:eastAsia="Arial" w:hAnsi="Arial" w:cs="Arial"/>
                <w:color w:val="000000"/>
                <w:sz w:val="20"/>
                <w:szCs w:val="20"/>
              </w:rPr>
              <w:t xml:space="preserve"> 0.73)</w:t>
            </w:r>
          </w:p>
        </w:tc>
      </w:tr>
      <w:tr w:rsidR="009216B9" w:rsidRPr="00F9772D" w14:paraId="045BF780" w14:textId="77777777" w:rsidTr="00D91BF8">
        <w:tc>
          <w:tcPr>
            <w:tcW w:w="2960" w:type="dxa"/>
          </w:tcPr>
          <w:p w14:paraId="4B3AC9E6" w14:textId="4F31A5B8" w:rsidR="007D2165" w:rsidRPr="00667039" w:rsidRDefault="007D2165" w:rsidP="007D2165">
            <w:pPr>
              <w:spacing w:before="0" w:after="0" w:line="240" w:lineRule="auto"/>
              <w:rPr>
                <w:rFonts w:ascii="Arial" w:hAnsi="Arial" w:cs="Arial"/>
                <w:sz w:val="20"/>
                <w:szCs w:val="20"/>
                <w:vertAlign w:val="superscript"/>
                <w:lang w:val="en-US"/>
              </w:rPr>
            </w:pPr>
            <w:r w:rsidRPr="00C83F4B">
              <w:rPr>
                <w:rFonts w:ascii="Arial" w:hAnsi="Arial" w:cs="Arial"/>
                <w:sz w:val="20"/>
                <w:szCs w:val="20"/>
                <w:lang w:val="en-US"/>
              </w:rPr>
              <w:t>Decision making (CLT</w:t>
            </w:r>
            <w:r w:rsidR="00667039">
              <w:rPr>
                <w:rFonts w:ascii="Arial" w:hAnsi="Arial" w:cs="Arial"/>
                <w:sz w:val="20"/>
                <w:szCs w:val="20"/>
                <w:lang w:val="en-US"/>
              </w:rPr>
              <w:t>)</w:t>
            </w:r>
            <w:r w:rsidR="00667039" w:rsidRPr="00C83F4B">
              <w:rPr>
                <w:rFonts w:ascii="Arial" w:hAnsi="Arial" w:cs="Arial"/>
                <w:sz w:val="20"/>
                <w:szCs w:val="20"/>
                <w:vertAlign w:val="superscript"/>
                <w:lang w:val="en-US"/>
              </w:rPr>
              <w:t>c</w:t>
            </w:r>
            <w:r w:rsidR="00667039">
              <w:rPr>
                <w:rFonts w:ascii="Arial" w:hAnsi="Arial" w:cs="Arial"/>
                <w:sz w:val="20"/>
                <w:szCs w:val="20"/>
                <w:lang w:val="en-US"/>
              </w:rPr>
              <w:t xml:space="preserve">, </w:t>
            </w:r>
            <w:r w:rsidR="00667039" w:rsidRPr="002245F6">
              <w:rPr>
                <w:rFonts w:ascii="Arial" w:hAnsi="Arial" w:cs="Arial"/>
                <w:sz w:val="20"/>
                <w:szCs w:val="20"/>
                <w:lang w:val="en-US"/>
              </w:rPr>
              <w:t>number of advantageous decisions</w:t>
            </w:r>
            <w:r w:rsidR="00667039" w:rsidRPr="00C83F4B">
              <w:rPr>
                <w:rFonts w:ascii="Arial" w:hAnsi="Arial" w:cs="Arial"/>
                <w:sz w:val="20"/>
                <w:szCs w:val="20"/>
                <w:vertAlign w:val="superscript"/>
                <w:lang w:val="en-US"/>
              </w:rPr>
              <w:t xml:space="preserve"> </w:t>
            </w:r>
          </w:p>
        </w:tc>
        <w:tc>
          <w:tcPr>
            <w:tcW w:w="2081" w:type="dxa"/>
          </w:tcPr>
          <w:p w14:paraId="29605DAA" w14:textId="17F126E5"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0.80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3.14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1.54)</w:t>
            </w:r>
          </w:p>
        </w:tc>
        <w:tc>
          <w:tcPr>
            <w:tcW w:w="2081" w:type="dxa"/>
          </w:tcPr>
          <w:p w14:paraId="70F605D1" w14:textId="0E99DF8A"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0.10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0.41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0.20)</w:t>
            </w:r>
          </w:p>
        </w:tc>
        <w:tc>
          <w:tcPr>
            <w:tcW w:w="2081" w:type="dxa"/>
          </w:tcPr>
          <w:p w14:paraId="294A1292" w14:textId="47BD9868"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2.12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4.53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0.30)</w:t>
            </w:r>
          </w:p>
        </w:tc>
        <w:tc>
          <w:tcPr>
            <w:tcW w:w="2081" w:type="dxa"/>
          </w:tcPr>
          <w:p w14:paraId="19B73765" w14:textId="494731C8"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0.28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0.59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0.04)</w:t>
            </w:r>
          </w:p>
        </w:tc>
        <w:tc>
          <w:tcPr>
            <w:tcW w:w="2081" w:type="dxa"/>
          </w:tcPr>
          <w:p w14:paraId="24D4D4B1" w14:textId="324F4A39"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2.75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6.74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1.25)</w:t>
            </w:r>
          </w:p>
        </w:tc>
        <w:tc>
          <w:tcPr>
            <w:tcW w:w="2081" w:type="dxa"/>
          </w:tcPr>
          <w:p w14:paraId="13F04A38" w14:textId="13C84F68" w:rsidR="007D2165" w:rsidRPr="00C83F4B" w:rsidRDefault="009E7C26" w:rsidP="007D2165">
            <w:pPr>
              <w:spacing w:before="0" w:after="0" w:line="240" w:lineRule="auto"/>
              <w:jc w:val="center"/>
              <w:rPr>
                <w:rFonts w:ascii="Arial" w:hAnsi="Arial" w:cs="Arial"/>
                <w:sz w:val="20"/>
                <w:szCs w:val="20"/>
                <w:lang w:val="en-US"/>
              </w:rPr>
            </w:pPr>
            <w:r>
              <w:rPr>
                <w:rFonts w:ascii="Arial" w:eastAsia="Arial" w:hAnsi="Arial" w:cs="Arial"/>
                <w:color w:val="000000"/>
                <w:sz w:val="20"/>
                <w:szCs w:val="20"/>
              </w:rPr>
              <w:t>–</w:t>
            </w:r>
            <w:r w:rsidR="007D2165" w:rsidRPr="00C83F4B">
              <w:rPr>
                <w:rFonts w:ascii="Arial" w:eastAsia="Arial" w:hAnsi="Arial" w:cs="Arial"/>
                <w:color w:val="000000"/>
                <w:sz w:val="20"/>
                <w:szCs w:val="20"/>
              </w:rPr>
              <w:t>0.36 (</w:t>
            </w:r>
            <w:r>
              <w:rPr>
                <w:rFonts w:ascii="Arial" w:eastAsia="Arial" w:hAnsi="Arial" w:cs="Arial"/>
                <w:color w:val="000000"/>
                <w:sz w:val="20"/>
                <w:szCs w:val="20"/>
              </w:rPr>
              <w:t>–</w:t>
            </w:r>
            <w:r w:rsidR="007D2165" w:rsidRPr="00C83F4B">
              <w:rPr>
                <w:rFonts w:ascii="Arial" w:eastAsia="Arial" w:hAnsi="Arial" w:cs="Arial"/>
                <w:color w:val="000000"/>
                <w:sz w:val="20"/>
                <w:szCs w:val="20"/>
              </w:rPr>
              <w:t xml:space="preserve">0.87 </w:t>
            </w:r>
            <w:proofErr w:type="spellStart"/>
            <w:r w:rsidR="007D2165" w:rsidRPr="00C83F4B">
              <w:rPr>
                <w:rFonts w:ascii="Arial" w:eastAsia="Arial" w:hAnsi="Arial" w:cs="Arial"/>
                <w:color w:val="000000"/>
                <w:sz w:val="20"/>
                <w:szCs w:val="20"/>
              </w:rPr>
              <w:t>to</w:t>
            </w:r>
            <w:proofErr w:type="spellEnd"/>
            <w:r w:rsidR="007D2165" w:rsidRPr="00C83F4B">
              <w:rPr>
                <w:rFonts w:ascii="Arial" w:eastAsia="Arial" w:hAnsi="Arial" w:cs="Arial"/>
                <w:color w:val="000000"/>
                <w:sz w:val="20"/>
                <w:szCs w:val="20"/>
              </w:rPr>
              <w:t xml:space="preserve"> 0.15)</w:t>
            </w:r>
          </w:p>
        </w:tc>
      </w:tr>
    </w:tbl>
    <w:p w14:paraId="039D1540" w14:textId="1EA38628" w:rsidR="007D2165" w:rsidRPr="00C83F4B" w:rsidRDefault="00D44DC6" w:rsidP="00C83F4B">
      <w:pPr>
        <w:spacing w:before="0" w:after="0" w:line="240" w:lineRule="auto"/>
        <w:jc w:val="both"/>
        <w:rPr>
          <w:rFonts w:ascii="Arial" w:hAnsi="Arial" w:cs="Arial"/>
          <w:sz w:val="16"/>
          <w:szCs w:val="16"/>
          <w:lang w:val="en-US"/>
        </w:rPr>
      </w:pPr>
      <w:r>
        <w:rPr>
          <w:rFonts w:ascii="Arial" w:hAnsi="Arial" w:cs="Arial"/>
          <w:sz w:val="16"/>
          <w:szCs w:val="16"/>
          <w:lang w:val="en-US"/>
        </w:rPr>
        <w:t>A</w:t>
      </w:r>
      <w:r w:rsidR="007D2165" w:rsidRPr="00C83F4B">
        <w:rPr>
          <w:rFonts w:ascii="Arial" w:hAnsi="Arial" w:cs="Arial"/>
          <w:sz w:val="16"/>
          <w:szCs w:val="16"/>
          <w:lang w:val="en-US"/>
        </w:rPr>
        <w:t xml:space="preserve"> negative value indicates that A is clinically better than B for A vs B, e.g</w:t>
      </w:r>
      <w:r w:rsidR="008168B8">
        <w:rPr>
          <w:rFonts w:ascii="Arial" w:hAnsi="Arial" w:cs="Arial"/>
          <w:sz w:val="16"/>
          <w:szCs w:val="16"/>
          <w:lang w:val="en-US"/>
        </w:rPr>
        <w:t>.,</w:t>
      </w:r>
      <w:r w:rsidR="007D2165" w:rsidRPr="00C83F4B">
        <w:rPr>
          <w:rFonts w:ascii="Arial" w:hAnsi="Arial" w:cs="Arial"/>
          <w:sz w:val="16"/>
          <w:szCs w:val="16"/>
          <w:lang w:val="en-US"/>
        </w:rPr>
        <w:t xml:space="preserve"> the minus sign for the first column of the row “</w:t>
      </w:r>
      <w:r w:rsidR="0061104D">
        <w:rPr>
          <w:rFonts w:ascii="Arial" w:hAnsi="Arial" w:cs="Arial"/>
          <w:bCs/>
          <w:sz w:val="16"/>
          <w:szCs w:val="16"/>
          <w:lang w:val="en-US"/>
        </w:rPr>
        <w:t>Planning</w:t>
      </w:r>
      <w:r w:rsidR="007D2165" w:rsidRPr="00C83F4B">
        <w:rPr>
          <w:rFonts w:ascii="Arial" w:hAnsi="Arial" w:cs="Arial"/>
          <w:bCs/>
          <w:sz w:val="16"/>
          <w:szCs w:val="16"/>
          <w:lang w:val="en-US"/>
        </w:rPr>
        <w:t xml:space="preserve">” indicates that </w:t>
      </w:r>
      <w:r w:rsidR="0061104D">
        <w:rPr>
          <w:rFonts w:ascii="Arial" w:hAnsi="Arial" w:cs="Arial"/>
          <w:bCs/>
          <w:sz w:val="16"/>
          <w:szCs w:val="16"/>
          <w:lang w:val="en-US"/>
        </w:rPr>
        <w:t>planning abilities increased at pos</w:t>
      </w:r>
      <w:r w:rsidR="007D2165" w:rsidRPr="00C83F4B">
        <w:rPr>
          <w:rFonts w:ascii="Arial" w:hAnsi="Arial" w:cs="Arial"/>
          <w:bCs/>
          <w:sz w:val="16"/>
          <w:szCs w:val="16"/>
          <w:lang w:val="en-US"/>
        </w:rPr>
        <w:t xml:space="preserve">ttreatment </w:t>
      </w:r>
      <w:r w:rsidR="0061104D">
        <w:rPr>
          <w:rFonts w:ascii="Arial" w:hAnsi="Arial" w:cs="Arial"/>
          <w:bCs/>
          <w:sz w:val="16"/>
          <w:szCs w:val="16"/>
          <w:lang w:val="en-US"/>
        </w:rPr>
        <w:t>versus</w:t>
      </w:r>
      <w:r w:rsidR="007D2165" w:rsidRPr="00C83F4B">
        <w:rPr>
          <w:rFonts w:ascii="Arial" w:hAnsi="Arial" w:cs="Arial"/>
          <w:bCs/>
          <w:sz w:val="16"/>
          <w:szCs w:val="16"/>
          <w:lang w:val="en-US"/>
        </w:rPr>
        <w:t xml:space="preserve"> pretreatment. </w:t>
      </w:r>
    </w:p>
    <w:p w14:paraId="3C44F7B7" w14:textId="3DD50AA9" w:rsidR="007D2165" w:rsidRPr="00C83F4B" w:rsidRDefault="007D2165" w:rsidP="00C83F4B">
      <w:pPr>
        <w:spacing w:before="0" w:after="0" w:line="240" w:lineRule="auto"/>
        <w:jc w:val="both"/>
        <w:rPr>
          <w:rFonts w:ascii="Arial" w:hAnsi="Arial" w:cs="Arial"/>
          <w:sz w:val="16"/>
          <w:szCs w:val="16"/>
          <w:lang w:val="en-US"/>
        </w:rPr>
      </w:pPr>
      <w:r w:rsidRPr="00C83F4B">
        <w:rPr>
          <w:rFonts w:ascii="Arial" w:hAnsi="Arial" w:cs="Arial"/>
          <w:sz w:val="16"/>
          <w:szCs w:val="16"/>
          <w:lang w:val="en-US"/>
        </w:rPr>
        <w:t>Abbreviations: CLT, Cards and Lottery Task; EEG</w:t>
      </w:r>
      <w:r w:rsidR="0041419A">
        <w:rPr>
          <w:rFonts w:ascii="Arial" w:hAnsi="Arial" w:cs="Arial"/>
          <w:sz w:val="16"/>
          <w:szCs w:val="16"/>
          <w:lang w:val="en-US"/>
        </w:rPr>
        <w:t>-</w:t>
      </w:r>
      <w:r w:rsidRPr="00C83F4B">
        <w:rPr>
          <w:rFonts w:ascii="Arial" w:hAnsi="Arial" w:cs="Arial"/>
          <w:sz w:val="16"/>
          <w:szCs w:val="16"/>
          <w:lang w:val="en-US"/>
        </w:rPr>
        <w:t>NF, electroencephalography</w:t>
      </w:r>
      <w:r w:rsidR="0041419A">
        <w:rPr>
          <w:rFonts w:ascii="Arial" w:hAnsi="Arial" w:cs="Arial"/>
          <w:sz w:val="16"/>
          <w:szCs w:val="16"/>
          <w:lang w:val="en-US"/>
        </w:rPr>
        <w:t>-</w:t>
      </w:r>
      <w:r w:rsidRPr="00C83F4B">
        <w:rPr>
          <w:rFonts w:ascii="Arial" w:hAnsi="Arial" w:cs="Arial"/>
          <w:sz w:val="16"/>
          <w:szCs w:val="16"/>
          <w:lang w:val="en-US"/>
        </w:rPr>
        <w:t xml:space="preserve">neurofeedback; </w:t>
      </w:r>
      <w:proofErr w:type="spellStart"/>
      <w:r w:rsidRPr="00C83F4B">
        <w:rPr>
          <w:rFonts w:ascii="Arial" w:hAnsi="Arial" w:cs="Arial"/>
          <w:sz w:val="16"/>
          <w:szCs w:val="16"/>
          <w:lang w:val="en-US"/>
        </w:rPr>
        <w:t>rtfNIRS</w:t>
      </w:r>
      <w:proofErr w:type="spellEnd"/>
      <w:r w:rsidR="0041419A">
        <w:rPr>
          <w:rFonts w:ascii="Arial" w:hAnsi="Arial" w:cs="Arial"/>
          <w:sz w:val="16"/>
          <w:szCs w:val="16"/>
          <w:lang w:val="en-US"/>
        </w:rPr>
        <w:t>-</w:t>
      </w:r>
      <w:r w:rsidRPr="00C83F4B">
        <w:rPr>
          <w:rFonts w:ascii="Arial" w:hAnsi="Arial" w:cs="Arial"/>
          <w:sz w:val="16"/>
          <w:szCs w:val="16"/>
          <w:lang w:val="en-US"/>
        </w:rPr>
        <w:t>NF, real</w:t>
      </w:r>
      <w:r w:rsidR="0041419A">
        <w:rPr>
          <w:rFonts w:ascii="Arial" w:hAnsi="Arial" w:cs="Arial"/>
          <w:sz w:val="16"/>
          <w:szCs w:val="16"/>
          <w:lang w:val="en-US"/>
        </w:rPr>
        <w:t>-</w:t>
      </w:r>
      <w:r w:rsidRPr="00C83F4B">
        <w:rPr>
          <w:rFonts w:ascii="Arial" w:hAnsi="Arial" w:cs="Arial"/>
          <w:sz w:val="16"/>
          <w:szCs w:val="16"/>
          <w:lang w:val="en-US"/>
        </w:rPr>
        <w:t>time functional near</w:t>
      </w:r>
      <w:r w:rsidR="0041419A">
        <w:rPr>
          <w:rFonts w:ascii="Arial" w:hAnsi="Arial" w:cs="Arial"/>
          <w:sz w:val="16"/>
          <w:szCs w:val="16"/>
          <w:lang w:val="en-US"/>
        </w:rPr>
        <w:t>-</w:t>
      </w:r>
      <w:r w:rsidRPr="00C83F4B">
        <w:rPr>
          <w:rFonts w:ascii="Arial" w:hAnsi="Arial" w:cs="Arial"/>
          <w:sz w:val="16"/>
          <w:szCs w:val="16"/>
          <w:lang w:val="en-US"/>
        </w:rPr>
        <w:t>infrared spectroscopy</w:t>
      </w:r>
      <w:r w:rsidR="0041419A">
        <w:rPr>
          <w:rFonts w:ascii="Arial" w:hAnsi="Arial" w:cs="Arial"/>
          <w:sz w:val="16"/>
          <w:szCs w:val="16"/>
          <w:lang w:val="en-US"/>
        </w:rPr>
        <w:t>-</w:t>
      </w:r>
      <w:r w:rsidRPr="00C83F4B">
        <w:rPr>
          <w:rFonts w:ascii="Arial" w:hAnsi="Arial" w:cs="Arial"/>
          <w:sz w:val="16"/>
          <w:szCs w:val="16"/>
          <w:lang w:val="en-US"/>
        </w:rPr>
        <w:t>neurofeedback; SST, Stop Signal Task; TMT</w:t>
      </w:r>
      <w:r w:rsidR="0041419A">
        <w:rPr>
          <w:rFonts w:ascii="Arial" w:hAnsi="Arial" w:cs="Arial"/>
          <w:sz w:val="16"/>
          <w:szCs w:val="16"/>
          <w:lang w:val="en-US"/>
        </w:rPr>
        <w:t>-</w:t>
      </w:r>
      <w:r w:rsidRPr="00C83F4B">
        <w:rPr>
          <w:rFonts w:ascii="Arial" w:hAnsi="Arial" w:cs="Arial"/>
          <w:sz w:val="16"/>
          <w:szCs w:val="16"/>
          <w:lang w:val="en-US"/>
        </w:rPr>
        <w:t>B, Trail</w:t>
      </w:r>
      <w:r w:rsidR="0041419A">
        <w:rPr>
          <w:rFonts w:ascii="Arial" w:hAnsi="Arial" w:cs="Arial"/>
          <w:sz w:val="16"/>
          <w:szCs w:val="16"/>
          <w:lang w:val="en-US"/>
        </w:rPr>
        <w:t>-</w:t>
      </w:r>
      <w:r w:rsidRPr="00C83F4B">
        <w:rPr>
          <w:rFonts w:ascii="Arial" w:hAnsi="Arial" w:cs="Arial"/>
          <w:sz w:val="16"/>
          <w:szCs w:val="16"/>
          <w:lang w:val="en-US"/>
        </w:rPr>
        <w:t xml:space="preserve">Making Task Part B; </w:t>
      </w:r>
      <w:proofErr w:type="spellStart"/>
      <w:r w:rsidRPr="00C83F4B">
        <w:rPr>
          <w:rFonts w:ascii="Arial" w:hAnsi="Arial" w:cs="Arial"/>
          <w:sz w:val="16"/>
          <w:szCs w:val="16"/>
          <w:lang w:val="en-US"/>
        </w:rPr>
        <w:t>ToL</w:t>
      </w:r>
      <w:proofErr w:type="spellEnd"/>
      <w:r w:rsidRPr="00C83F4B">
        <w:rPr>
          <w:rFonts w:ascii="Arial" w:hAnsi="Arial" w:cs="Arial"/>
          <w:sz w:val="16"/>
          <w:szCs w:val="16"/>
          <w:lang w:val="en-US"/>
        </w:rPr>
        <w:t>, Tower of London.</w:t>
      </w:r>
    </w:p>
    <w:p w14:paraId="298819F3" w14:textId="3EB64FF8" w:rsidR="00093BD8" w:rsidRDefault="00093BD8">
      <w:pPr>
        <w:spacing w:before="0" w:after="160" w:line="259" w:lineRule="auto"/>
        <w:rPr>
          <w:rFonts w:ascii="Arial" w:hAnsi="Arial" w:cs="Arial"/>
          <w:sz w:val="16"/>
          <w:szCs w:val="16"/>
          <w:lang w:val="en-GB"/>
        </w:rPr>
      </w:pPr>
      <w:r>
        <w:rPr>
          <w:rFonts w:ascii="Arial" w:hAnsi="Arial" w:cs="Arial"/>
          <w:sz w:val="16"/>
          <w:szCs w:val="16"/>
          <w:lang w:val="en-GB"/>
        </w:rPr>
        <w:br w:type="page"/>
      </w:r>
    </w:p>
    <w:p w14:paraId="372A4E43" w14:textId="4221C4AF" w:rsidR="00093BD8" w:rsidRPr="00A5032D" w:rsidRDefault="00093BD8" w:rsidP="005F6EC6">
      <w:pPr>
        <w:pStyle w:val="Listenabsatz"/>
        <w:numPr>
          <w:ilvl w:val="2"/>
          <w:numId w:val="13"/>
        </w:numPr>
        <w:spacing w:before="0" w:after="0" w:line="240" w:lineRule="auto"/>
        <w:ind w:left="720"/>
        <w:contextualSpacing w:val="0"/>
        <w:rPr>
          <w:b/>
          <w:bCs/>
          <w:spacing w:val="-1"/>
          <w:sz w:val="20"/>
          <w:szCs w:val="18"/>
          <w:lang w:val="en-US"/>
        </w:rPr>
      </w:pPr>
      <w:r w:rsidRPr="00A5032D">
        <w:rPr>
          <w:b/>
          <w:bCs/>
          <w:spacing w:val="-1"/>
          <w:sz w:val="20"/>
          <w:szCs w:val="18"/>
          <w:lang w:val="en-US"/>
        </w:rPr>
        <w:lastRenderedPageBreak/>
        <w:t>Models with interaction</w:t>
      </w:r>
    </w:p>
    <w:p w14:paraId="6D092AE4" w14:textId="77777777" w:rsidR="00093BD8" w:rsidRPr="004B2230" w:rsidRDefault="00093BD8" w:rsidP="00C83F4B">
      <w:pPr>
        <w:spacing w:before="0" w:after="0" w:line="240" w:lineRule="auto"/>
        <w:jc w:val="both"/>
        <w:rPr>
          <w:b/>
          <w:bCs/>
          <w:spacing w:val="-1"/>
          <w:sz w:val="20"/>
          <w:szCs w:val="18"/>
          <w:lang w:val="en-US"/>
        </w:rPr>
      </w:pPr>
    </w:p>
    <w:p w14:paraId="13BF62C5" w14:textId="56FC1244" w:rsidR="00093BD8" w:rsidRDefault="00093BD8" w:rsidP="00C83F4B">
      <w:pPr>
        <w:spacing w:before="0" w:after="0" w:line="240" w:lineRule="auto"/>
        <w:jc w:val="both"/>
        <w:rPr>
          <w:b/>
          <w:bCs/>
          <w:spacing w:val="-1"/>
          <w:sz w:val="20"/>
          <w:szCs w:val="18"/>
          <w:lang w:val="en-US"/>
        </w:rPr>
      </w:pPr>
      <w:proofErr w:type="spellStart"/>
      <w:r w:rsidRPr="004B2230">
        <w:rPr>
          <w:rFonts w:ascii="Arial" w:hAnsi="Arial" w:cs="Arial"/>
          <w:b/>
          <w:bCs/>
          <w:szCs w:val="20"/>
          <w:lang w:val="en-US"/>
        </w:rPr>
        <w:t>eTable</w:t>
      </w:r>
      <w:proofErr w:type="spellEnd"/>
      <w:r w:rsidRPr="004B2230">
        <w:rPr>
          <w:rFonts w:ascii="Arial" w:hAnsi="Arial" w:cs="Arial"/>
          <w:b/>
          <w:bCs/>
          <w:szCs w:val="20"/>
          <w:lang w:val="en-US"/>
        </w:rPr>
        <w:t xml:space="preserve"> </w:t>
      </w:r>
      <w:r w:rsidR="00747CA3">
        <w:rPr>
          <w:rFonts w:ascii="Arial" w:hAnsi="Arial" w:cs="Arial"/>
          <w:b/>
          <w:bCs/>
          <w:szCs w:val="20"/>
          <w:lang w:val="en-US"/>
        </w:rPr>
        <w:t>10</w:t>
      </w:r>
      <w:r w:rsidRPr="004B2230">
        <w:rPr>
          <w:rFonts w:ascii="Arial" w:hAnsi="Arial" w:cs="Arial"/>
          <w:b/>
          <w:bCs/>
          <w:szCs w:val="20"/>
          <w:lang w:val="en-US"/>
        </w:rPr>
        <w:t xml:space="preserve">. </w:t>
      </w:r>
      <w:r w:rsidR="002C6B9A" w:rsidRPr="004B2230">
        <w:rPr>
          <w:rFonts w:ascii="Arial" w:hAnsi="Arial" w:cs="Arial"/>
          <w:b/>
          <w:bCs/>
          <w:szCs w:val="20"/>
          <w:lang w:val="en-US"/>
        </w:rPr>
        <w:t>Arm x Time interaction for s</w:t>
      </w:r>
      <w:r w:rsidRPr="004B2230">
        <w:rPr>
          <w:rFonts w:ascii="Arial" w:hAnsi="Arial" w:cs="Arial"/>
          <w:b/>
          <w:bCs/>
          <w:szCs w:val="20"/>
          <w:lang w:val="en-US"/>
        </w:rPr>
        <w:t>econdary outcomes in intent-to-treat analyses</w:t>
      </w:r>
    </w:p>
    <w:tbl>
      <w:tblPr>
        <w:tblStyle w:val="Tabellenraster"/>
        <w:tblW w:w="15163" w:type="dxa"/>
        <w:tblLook w:val="04A0" w:firstRow="1" w:lastRow="0" w:firstColumn="1" w:lastColumn="0" w:noHBand="0" w:noVBand="1"/>
      </w:tblPr>
      <w:tblGrid>
        <w:gridCol w:w="1630"/>
        <w:gridCol w:w="1805"/>
        <w:gridCol w:w="1805"/>
        <w:gridCol w:w="1630"/>
        <w:gridCol w:w="1630"/>
        <w:gridCol w:w="1772"/>
        <w:gridCol w:w="1772"/>
        <w:gridCol w:w="1559"/>
        <w:gridCol w:w="1560"/>
      </w:tblGrid>
      <w:tr w:rsidR="009E7C26" w:rsidRPr="009E7C26" w14:paraId="6CA2923A" w14:textId="77777777" w:rsidTr="0064393E">
        <w:tc>
          <w:tcPr>
            <w:tcW w:w="1630" w:type="dxa"/>
          </w:tcPr>
          <w:p w14:paraId="303CCF72" w14:textId="77777777" w:rsidR="009E7C26" w:rsidRPr="00A5032D" w:rsidRDefault="009E7C26" w:rsidP="003F74EA">
            <w:pPr>
              <w:spacing w:before="0" w:after="0" w:line="240" w:lineRule="auto"/>
              <w:rPr>
                <w:rFonts w:ascii="Arial" w:hAnsi="Arial" w:cs="Arial"/>
                <w:b/>
                <w:bCs/>
                <w:spacing w:val="-1"/>
                <w:sz w:val="20"/>
                <w:szCs w:val="18"/>
                <w:lang w:val="en-US"/>
              </w:rPr>
            </w:pPr>
          </w:p>
        </w:tc>
        <w:tc>
          <w:tcPr>
            <w:tcW w:w="6870" w:type="dxa"/>
            <w:gridSpan w:val="4"/>
          </w:tcPr>
          <w:p w14:paraId="2B9DA5F8" w14:textId="6E71F12F" w:rsidR="009E7C26" w:rsidRPr="00A5032D" w:rsidRDefault="009E7C26" w:rsidP="009E7C26">
            <w:pPr>
              <w:spacing w:before="0" w:after="0" w:line="240" w:lineRule="auto"/>
              <w:jc w:val="center"/>
              <w:rPr>
                <w:rFonts w:ascii="Arial" w:hAnsi="Arial" w:cs="Arial"/>
                <w:b/>
                <w:bCs/>
                <w:spacing w:val="-1"/>
                <w:sz w:val="20"/>
                <w:szCs w:val="18"/>
                <w:lang w:val="en-US"/>
              </w:rPr>
            </w:pPr>
            <w:proofErr w:type="spellStart"/>
            <w:r w:rsidRPr="00A5032D">
              <w:rPr>
                <w:rFonts w:ascii="Arial" w:hAnsi="Arial" w:cs="Arial"/>
                <w:b/>
                <w:bCs/>
                <w:spacing w:val="-1"/>
                <w:sz w:val="20"/>
                <w:szCs w:val="18"/>
                <w:lang w:val="en-US"/>
              </w:rPr>
              <w:t>rtfNIRS</w:t>
            </w:r>
            <w:proofErr w:type="spellEnd"/>
            <w:r w:rsidRPr="00A5032D">
              <w:rPr>
                <w:rFonts w:ascii="Arial" w:hAnsi="Arial" w:cs="Arial"/>
                <w:b/>
                <w:bCs/>
                <w:spacing w:val="-1"/>
                <w:sz w:val="20"/>
                <w:szCs w:val="18"/>
                <w:lang w:val="en-US"/>
              </w:rPr>
              <w:t>-NF</w:t>
            </w:r>
          </w:p>
        </w:tc>
        <w:tc>
          <w:tcPr>
            <w:tcW w:w="6663" w:type="dxa"/>
            <w:gridSpan w:val="4"/>
          </w:tcPr>
          <w:p w14:paraId="38C4B00C" w14:textId="6E4841B5" w:rsidR="009E7C26" w:rsidRPr="00A5032D" w:rsidRDefault="009E7C26" w:rsidP="009E7C26">
            <w:pPr>
              <w:spacing w:before="0" w:after="0" w:line="240" w:lineRule="auto"/>
              <w:jc w:val="center"/>
              <w:rPr>
                <w:rFonts w:ascii="Arial" w:hAnsi="Arial" w:cs="Arial"/>
                <w:b/>
                <w:bCs/>
                <w:spacing w:val="-1"/>
                <w:sz w:val="20"/>
                <w:szCs w:val="18"/>
                <w:lang w:val="en-US"/>
              </w:rPr>
            </w:pPr>
            <w:r w:rsidRPr="00A5032D">
              <w:rPr>
                <w:rFonts w:ascii="Arial" w:hAnsi="Arial" w:cs="Arial"/>
                <w:b/>
                <w:bCs/>
                <w:spacing w:val="-1"/>
                <w:sz w:val="20"/>
                <w:szCs w:val="18"/>
                <w:lang w:val="en-US"/>
              </w:rPr>
              <w:t>EEG-NF</w:t>
            </w:r>
          </w:p>
        </w:tc>
      </w:tr>
      <w:tr w:rsidR="009E7C26" w:rsidRPr="00387F0F" w14:paraId="64F7C4E7" w14:textId="77777777" w:rsidTr="0064393E">
        <w:tc>
          <w:tcPr>
            <w:tcW w:w="1630" w:type="dxa"/>
          </w:tcPr>
          <w:p w14:paraId="0519D75F" w14:textId="77777777" w:rsidR="009E7C26" w:rsidRPr="00A5032D" w:rsidRDefault="009E7C26" w:rsidP="009E7C26">
            <w:pPr>
              <w:spacing w:before="0" w:after="0" w:line="240" w:lineRule="auto"/>
              <w:rPr>
                <w:rFonts w:ascii="Arial" w:hAnsi="Arial" w:cs="Arial"/>
                <w:b/>
                <w:bCs/>
                <w:spacing w:val="-1"/>
                <w:sz w:val="20"/>
                <w:szCs w:val="18"/>
                <w:lang w:val="en-US"/>
              </w:rPr>
            </w:pPr>
          </w:p>
        </w:tc>
        <w:tc>
          <w:tcPr>
            <w:tcW w:w="3610" w:type="dxa"/>
            <w:gridSpan w:val="2"/>
          </w:tcPr>
          <w:p w14:paraId="6E9D5E8F" w14:textId="07CE0D43"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pacing w:val="-1"/>
                <w:sz w:val="20"/>
                <w:szCs w:val="18"/>
                <w:lang w:val="en-US"/>
              </w:rPr>
              <w:t xml:space="preserve">Posttreatment versus </w:t>
            </w:r>
            <w:r>
              <w:rPr>
                <w:rFonts w:ascii="Arial" w:hAnsi="Arial" w:cs="Arial"/>
                <w:b/>
                <w:bCs/>
                <w:spacing w:val="-1"/>
                <w:sz w:val="20"/>
                <w:szCs w:val="18"/>
                <w:lang w:val="en-US"/>
              </w:rPr>
              <w:t>p</w:t>
            </w:r>
            <w:r w:rsidRPr="00A5032D">
              <w:rPr>
                <w:rFonts w:ascii="Arial" w:hAnsi="Arial" w:cs="Arial"/>
                <w:b/>
                <w:bCs/>
                <w:spacing w:val="-1"/>
                <w:sz w:val="20"/>
                <w:szCs w:val="18"/>
                <w:lang w:val="en-US"/>
              </w:rPr>
              <w:t>retreatment</w:t>
            </w:r>
          </w:p>
        </w:tc>
        <w:tc>
          <w:tcPr>
            <w:tcW w:w="3260" w:type="dxa"/>
            <w:gridSpan w:val="2"/>
          </w:tcPr>
          <w:p w14:paraId="394E36FD" w14:textId="43FDF732"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pacing w:val="-1"/>
                <w:sz w:val="20"/>
                <w:szCs w:val="18"/>
                <w:lang w:val="en-US"/>
              </w:rPr>
              <w:t xml:space="preserve">Follow-up versus </w:t>
            </w:r>
            <w:r>
              <w:rPr>
                <w:rFonts w:ascii="Arial" w:hAnsi="Arial" w:cs="Arial"/>
                <w:b/>
                <w:bCs/>
                <w:spacing w:val="-1"/>
                <w:sz w:val="20"/>
                <w:szCs w:val="18"/>
                <w:lang w:val="en-US"/>
              </w:rPr>
              <w:t>p</w:t>
            </w:r>
            <w:r w:rsidRPr="00A5032D">
              <w:rPr>
                <w:rFonts w:ascii="Arial" w:hAnsi="Arial" w:cs="Arial"/>
                <w:b/>
                <w:bCs/>
                <w:spacing w:val="-1"/>
                <w:sz w:val="20"/>
                <w:szCs w:val="18"/>
                <w:lang w:val="en-US"/>
              </w:rPr>
              <w:t>retreatment</w:t>
            </w:r>
          </w:p>
        </w:tc>
        <w:tc>
          <w:tcPr>
            <w:tcW w:w="3544" w:type="dxa"/>
            <w:gridSpan w:val="2"/>
          </w:tcPr>
          <w:p w14:paraId="08661BDF" w14:textId="20D883D3"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pacing w:val="-1"/>
                <w:sz w:val="20"/>
                <w:szCs w:val="18"/>
                <w:lang w:val="en-US"/>
              </w:rPr>
              <w:t xml:space="preserve">Posttreatment versus </w:t>
            </w:r>
            <w:r>
              <w:rPr>
                <w:rFonts w:ascii="Arial" w:hAnsi="Arial" w:cs="Arial"/>
                <w:b/>
                <w:bCs/>
                <w:spacing w:val="-1"/>
                <w:sz w:val="20"/>
                <w:szCs w:val="18"/>
                <w:lang w:val="en-US"/>
              </w:rPr>
              <w:t>p</w:t>
            </w:r>
            <w:r w:rsidRPr="00A5032D">
              <w:rPr>
                <w:rFonts w:ascii="Arial" w:hAnsi="Arial" w:cs="Arial"/>
                <w:b/>
                <w:bCs/>
                <w:spacing w:val="-1"/>
                <w:sz w:val="20"/>
                <w:szCs w:val="18"/>
                <w:lang w:val="en-US"/>
              </w:rPr>
              <w:t>retreatment</w:t>
            </w:r>
          </w:p>
        </w:tc>
        <w:tc>
          <w:tcPr>
            <w:tcW w:w="3119" w:type="dxa"/>
            <w:gridSpan w:val="2"/>
          </w:tcPr>
          <w:p w14:paraId="71019681" w14:textId="6DD6D69E"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pacing w:val="-1"/>
                <w:sz w:val="20"/>
                <w:szCs w:val="18"/>
                <w:lang w:val="en-US"/>
              </w:rPr>
              <w:t xml:space="preserve">Follow-up versus </w:t>
            </w:r>
            <w:r>
              <w:rPr>
                <w:rFonts w:ascii="Arial" w:hAnsi="Arial" w:cs="Arial"/>
                <w:b/>
                <w:bCs/>
                <w:spacing w:val="-1"/>
                <w:sz w:val="20"/>
                <w:szCs w:val="18"/>
                <w:lang w:val="en-US"/>
              </w:rPr>
              <w:t>p</w:t>
            </w:r>
            <w:r w:rsidRPr="00A5032D">
              <w:rPr>
                <w:rFonts w:ascii="Arial" w:hAnsi="Arial" w:cs="Arial"/>
                <w:b/>
                <w:bCs/>
                <w:spacing w:val="-1"/>
                <w:sz w:val="20"/>
                <w:szCs w:val="18"/>
                <w:lang w:val="en-US"/>
              </w:rPr>
              <w:t>retreatment</w:t>
            </w:r>
          </w:p>
        </w:tc>
      </w:tr>
      <w:tr w:rsidR="00D44DC6" w:rsidRPr="00A5032D" w14:paraId="7275160D" w14:textId="77777777" w:rsidTr="0064393E">
        <w:tc>
          <w:tcPr>
            <w:tcW w:w="1630" w:type="dxa"/>
          </w:tcPr>
          <w:p w14:paraId="09AADB72" w14:textId="77777777" w:rsidR="009E7C26" w:rsidRPr="00A5032D" w:rsidRDefault="009E7C26" w:rsidP="009E7C26">
            <w:pPr>
              <w:spacing w:before="0" w:after="0" w:line="240" w:lineRule="auto"/>
              <w:rPr>
                <w:rFonts w:ascii="Arial" w:hAnsi="Arial" w:cs="Arial"/>
                <w:b/>
                <w:bCs/>
                <w:spacing w:val="-1"/>
                <w:sz w:val="20"/>
                <w:szCs w:val="18"/>
                <w:lang w:val="en-US"/>
              </w:rPr>
            </w:pPr>
          </w:p>
        </w:tc>
        <w:tc>
          <w:tcPr>
            <w:tcW w:w="1805" w:type="dxa"/>
          </w:tcPr>
          <w:p w14:paraId="7AB1661F" w14:textId="77777777" w:rsidR="009E7C26" w:rsidRPr="00A5032D" w:rsidRDefault="009E7C26" w:rsidP="0064393E">
            <w:pPr>
              <w:spacing w:before="0" w:after="0" w:line="240" w:lineRule="auto"/>
              <w:jc w:val="center"/>
              <w:rPr>
                <w:rFonts w:ascii="Arial" w:hAnsi="Arial" w:cs="Arial"/>
                <w:b/>
                <w:bCs/>
                <w:spacing w:val="-1"/>
                <w:sz w:val="20"/>
                <w:szCs w:val="20"/>
                <w:lang w:val="en-US"/>
              </w:rPr>
            </w:pPr>
            <w:r w:rsidRPr="00A5032D">
              <w:rPr>
                <w:rFonts w:ascii="Arial" w:hAnsi="Arial" w:cs="Arial"/>
                <w:b/>
                <w:bCs/>
                <w:sz w:val="20"/>
                <w:szCs w:val="20"/>
                <w:lang w:val="en-US"/>
              </w:rPr>
              <w:t>B (95% CI)</w:t>
            </w:r>
          </w:p>
        </w:tc>
        <w:tc>
          <w:tcPr>
            <w:tcW w:w="1805" w:type="dxa"/>
          </w:tcPr>
          <w:p w14:paraId="02A7BEEF" w14:textId="77777777" w:rsidR="009E7C26" w:rsidRPr="00A5032D" w:rsidRDefault="009E7C26" w:rsidP="0064393E">
            <w:pPr>
              <w:spacing w:before="0" w:after="0" w:line="240" w:lineRule="auto"/>
              <w:jc w:val="center"/>
              <w:rPr>
                <w:rFonts w:ascii="Arial" w:hAnsi="Arial" w:cs="Arial"/>
                <w:b/>
                <w:bCs/>
                <w:spacing w:val="-1"/>
                <w:sz w:val="20"/>
                <w:szCs w:val="20"/>
                <w:lang w:val="en-US"/>
              </w:rPr>
            </w:pPr>
            <w:r w:rsidRPr="00A5032D">
              <w:rPr>
                <w:rFonts w:ascii="Arial" w:hAnsi="Arial" w:cs="Arial"/>
                <w:b/>
                <w:bCs/>
                <w:sz w:val="20"/>
                <w:szCs w:val="20"/>
                <w:lang w:val="en-US"/>
              </w:rPr>
              <w:t>β (95% CI)</w:t>
            </w:r>
          </w:p>
        </w:tc>
        <w:tc>
          <w:tcPr>
            <w:tcW w:w="1630" w:type="dxa"/>
          </w:tcPr>
          <w:p w14:paraId="78547A1D"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B (95% CI)</w:t>
            </w:r>
          </w:p>
        </w:tc>
        <w:tc>
          <w:tcPr>
            <w:tcW w:w="1630" w:type="dxa"/>
          </w:tcPr>
          <w:p w14:paraId="5BDD9994"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β (95% CI)</w:t>
            </w:r>
          </w:p>
        </w:tc>
        <w:tc>
          <w:tcPr>
            <w:tcW w:w="1772" w:type="dxa"/>
          </w:tcPr>
          <w:p w14:paraId="5F59BB06"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B (95% CI)</w:t>
            </w:r>
          </w:p>
        </w:tc>
        <w:tc>
          <w:tcPr>
            <w:tcW w:w="1772" w:type="dxa"/>
          </w:tcPr>
          <w:p w14:paraId="1068C37A"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β (95% CI)</w:t>
            </w:r>
          </w:p>
        </w:tc>
        <w:tc>
          <w:tcPr>
            <w:tcW w:w="1559" w:type="dxa"/>
          </w:tcPr>
          <w:p w14:paraId="1E1FE12F"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B (95% CI)</w:t>
            </w:r>
          </w:p>
        </w:tc>
        <w:tc>
          <w:tcPr>
            <w:tcW w:w="1560" w:type="dxa"/>
          </w:tcPr>
          <w:p w14:paraId="480E94F3" w14:textId="77777777" w:rsidR="009E7C26" w:rsidRPr="00A5032D" w:rsidRDefault="009E7C26" w:rsidP="0064393E">
            <w:pPr>
              <w:spacing w:before="0" w:after="0" w:line="240" w:lineRule="auto"/>
              <w:jc w:val="center"/>
              <w:rPr>
                <w:rFonts w:ascii="Arial" w:hAnsi="Arial" w:cs="Arial"/>
                <w:b/>
                <w:bCs/>
                <w:spacing w:val="-1"/>
                <w:sz w:val="20"/>
                <w:szCs w:val="18"/>
                <w:lang w:val="en-US"/>
              </w:rPr>
            </w:pPr>
            <w:r w:rsidRPr="00A5032D">
              <w:rPr>
                <w:rFonts w:ascii="Arial" w:hAnsi="Arial" w:cs="Arial"/>
                <w:b/>
                <w:bCs/>
                <w:sz w:val="20"/>
                <w:szCs w:val="20"/>
                <w:lang w:val="en-US"/>
              </w:rPr>
              <w:t>β (95% CI)</w:t>
            </w:r>
          </w:p>
        </w:tc>
      </w:tr>
      <w:tr w:rsidR="00D44DC6" w:rsidRPr="00A5032D" w14:paraId="2B4E03A0" w14:textId="77777777" w:rsidTr="0064393E">
        <w:tc>
          <w:tcPr>
            <w:tcW w:w="1630" w:type="dxa"/>
          </w:tcPr>
          <w:p w14:paraId="10DBE085" w14:textId="77777777" w:rsidR="009E7C26" w:rsidRPr="00A5032D" w:rsidRDefault="009E7C26" w:rsidP="009E7C26">
            <w:pPr>
              <w:spacing w:before="0" w:after="0" w:line="240" w:lineRule="auto"/>
              <w:rPr>
                <w:rFonts w:ascii="Arial" w:hAnsi="Arial" w:cs="Arial"/>
                <w:b/>
                <w:bCs/>
                <w:spacing w:val="-1"/>
                <w:sz w:val="20"/>
                <w:szCs w:val="18"/>
                <w:lang w:val="en-US"/>
              </w:rPr>
            </w:pPr>
            <w:r w:rsidRPr="00A5032D">
              <w:rPr>
                <w:rFonts w:ascii="Arial" w:hAnsi="Arial" w:cs="Arial"/>
                <w:b/>
                <w:bCs/>
                <w:spacing w:val="-1"/>
                <w:sz w:val="20"/>
                <w:szCs w:val="18"/>
                <w:lang w:val="en-US"/>
              </w:rPr>
              <w:t>Executive functioning</w:t>
            </w:r>
          </w:p>
        </w:tc>
        <w:tc>
          <w:tcPr>
            <w:tcW w:w="1805" w:type="dxa"/>
          </w:tcPr>
          <w:p w14:paraId="5E410217"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805" w:type="dxa"/>
          </w:tcPr>
          <w:p w14:paraId="7EFA19E6"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630" w:type="dxa"/>
          </w:tcPr>
          <w:p w14:paraId="5BC07BD2"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630" w:type="dxa"/>
          </w:tcPr>
          <w:p w14:paraId="025B1D74"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772" w:type="dxa"/>
          </w:tcPr>
          <w:p w14:paraId="7C85AFC6"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772" w:type="dxa"/>
          </w:tcPr>
          <w:p w14:paraId="2FB52775"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559" w:type="dxa"/>
          </w:tcPr>
          <w:p w14:paraId="53B78CE4"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c>
          <w:tcPr>
            <w:tcW w:w="1560" w:type="dxa"/>
          </w:tcPr>
          <w:p w14:paraId="43A4FB6B" w14:textId="77777777" w:rsidR="009E7C26" w:rsidRPr="00A5032D" w:rsidRDefault="009E7C26" w:rsidP="0064393E">
            <w:pPr>
              <w:spacing w:before="0" w:after="0" w:line="240" w:lineRule="auto"/>
              <w:jc w:val="center"/>
              <w:rPr>
                <w:rFonts w:ascii="Arial" w:hAnsi="Arial" w:cs="Arial"/>
                <w:b/>
                <w:bCs/>
                <w:spacing w:val="-1"/>
                <w:sz w:val="20"/>
                <w:szCs w:val="18"/>
                <w:lang w:val="en-US"/>
              </w:rPr>
            </w:pPr>
          </w:p>
        </w:tc>
      </w:tr>
      <w:tr w:rsidR="00D44DC6" w:rsidRPr="00A5032D" w14:paraId="59E2A041" w14:textId="77777777" w:rsidTr="0064393E">
        <w:tc>
          <w:tcPr>
            <w:tcW w:w="1630" w:type="dxa"/>
          </w:tcPr>
          <w:p w14:paraId="6AEDDD1A" w14:textId="77777777" w:rsidR="009E7C26" w:rsidRPr="00A5032D" w:rsidRDefault="009E7C26" w:rsidP="009E7C26">
            <w:pPr>
              <w:spacing w:before="0" w:after="0" w:line="240" w:lineRule="auto"/>
              <w:rPr>
                <w:rFonts w:ascii="Arial" w:hAnsi="Arial" w:cs="Arial"/>
                <w:bCs/>
                <w:spacing w:val="-1"/>
                <w:sz w:val="20"/>
                <w:szCs w:val="18"/>
                <w:lang w:val="en-US"/>
              </w:rPr>
            </w:pPr>
            <w:r w:rsidRPr="00A5032D">
              <w:rPr>
                <w:rFonts w:ascii="Arial" w:hAnsi="Arial" w:cs="Arial"/>
                <w:bCs/>
                <w:spacing w:val="-1"/>
                <w:sz w:val="20"/>
                <w:szCs w:val="18"/>
                <w:lang w:val="en-US"/>
              </w:rPr>
              <w:t>Decision making (CLT)</w:t>
            </w:r>
          </w:p>
        </w:tc>
        <w:tc>
          <w:tcPr>
            <w:tcW w:w="1805" w:type="dxa"/>
          </w:tcPr>
          <w:p w14:paraId="42480F54" w14:textId="7596AC3D" w:rsidR="009E7C26" w:rsidRPr="00A5032D" w:rsidRDefault="009E7C26" w:rsidP="0064393E">
            <w:pPr>
              <w:spacing w:before="0" w:after="0" w:line="240" w:lineRule="auto"/>
              <w:jc w:val="center"/>
              <w:rPr>
                <w:rFonts w:ascii="Arial" w:hAnsi="Arial" w:cs="Arial"/>
                <w:bCs/>
                <w:spacing w:val="-1"/>
                <w:sz w:val="20"/>
                <w:szCs w:val="18"/>
                <w:lang w:val="en-US"/>
              </w:rPr>
            </w:pPr>
            <w:r>
              <w:rPr>
                <w:rFonts w:ascii="Arial" w:hAnsi="Arial" w:cs="Arial"/>
                <w:bCs/>
                <w:spacing w:val="-1"/>
                <w:sz w:val="20"/>
                <w:szCs w:val="18"/>
                <w:lang w:val="en-US"/>
              </w:rPr>
              <w:t>–</w:t>
            </w:r>
            <w:r w:rsidRPr="00A5032D">
              <w:rPr>
                <w:rFonts w:ascii="Arial" w:hAnsi="Arial" w:cs="Arial"/>
                <w:bCs/>
                <w:spacing w:val="-1"/>
                <w:sz w:val="20"/>
                <w:szCs w:val="18"/>
                <w:lang w:val="en-US"/>
              </w:rPr>
              <w:t>3.6 (</w:t>
            </w:r>
            <w:r>
              <w:rPr>
                <w:rFonts w:ascii="Arial" w:hAnsi="Arial" w:cs="Arial"/>
                <w:bCs/>
                <w:spacing w:val="-1"/>
                <w:sz w:val="20"/>
                <w:szCs w:val="18"/>
                <w:lang w:val="en-US"/>
              </w:rPr>
              <w:t>–</w:t>
            </w:r>
            <w:r w:rsidRPr="00A5032D">
              <w:rPr>
                <w:rFonts w:ascii="Arial" w:hAnsi="Arial" w:cs="Arial"/>
                <w:bCs/>
                <w:spacing w:val="-1"/>
                <w:sz w:val="20"/>
                <w:szCs w:val="18"/>
                <w:lang w:val="en-US"/>
              </w:rPr>
              <w:t xml:space="preserve">6.6 to </w:t>
            </w:r>
            <w:r w:rsidR="0064393E">
              <w:rPr>
                <w:rFonts w:ascii="Arial" w:hAnsi="Arial" w:cs="Arial"/>
                <w:bCs/>
                <w:spacing w:val="-1"/>
                <w:sz w:val="20"/>
                <w:szCs w:val="18"/>
                <w:lang w:val="en-US"/>
              </w:rPr>
              <w:br/>
            </w:r>
            <w:r>
              <w:rPr>
                <w:rFonts w:ascii="Arial" w:hAnsi="Arial" w:cs="Arial"/>
                <w:bCs/>
                <w:spacing w:val="-1"/>
                <w:sz w:val="20"/>
                <w:szCs w:val="18"/>
                <w:lang w:val="en-US"/>
              </w:rPr>
              <w:t>–</w:t>
            </w:r>
            <w:r w:rsidRPr="00A5032D">
              <w:rPr>
                <w:rFonts w:ascii="Arial" w:hAnsi="Arial" w:cs="Arial"/>
                <w:bCs/>
                <w:spacing w:val="-1"/>
                <w:sz w:val="20"/>
                <w:szCs w:val="18"/>
                <w:lang w:val="en-US"/>
              </w:rPr>
              <w:t>0.5)</w:t>
            </w:r>
          </w:p>
        </w:tc>
        <w:tc>
          <w:tcPr>
            <w:tcW w:w="1805" w:type="dxa"/>
          </w:tcPr>
          <w:p w14:paraId="6180DE1C" w14:textId="05FD3C95" w:rsidR="009E7C26" w:rsidRPr="00A5032D" w:rsidRDefault="009E7C26" w:rsidP="0064393E">
            <w:pPr>
              <w:spacing w:before="0" w:after="0" w:line="240" w:lineRule="auto"/>
              <w:jc w:val="center"/>
              <w:rPr>
                <w:rFonts w:ascii="Arial" w:hAnsi="Arial" w:cs="Arial"/>
                <w:bCs/>
                <w:spacing w:val="-1"/>
                <w:sz w:val="20"/>
                <w:szCs w:val="18"/>
                <w:lang w:val="en-US"/>
              </w:rPr>
            </w:pPr>
            <w:r>
              <w:rPr>
                <w:rFonts w:ascii="Arial" w:hAnsi="Arial" w:cs="Arial"/>
                <w:bCs/>
                <w:spacing w:val="-1"/>
                <w:sz w:val="20"/>
                <w:szCs w:val="18"/>
                <w:lang w:val="en-US"/>
              </w:rPr>
              <w:t>–</w:t>
            </w:r>
            <w:r w:rsidRPr="00A5032D">
              <w:rPr>
                <w:rFonts w:ascii="Arial" w:hAnsi="Arial" w:cs="Arial"/>
                <w:bCs/>
                <w:spacing w:val="-1"/>
                <w:sz w:val="20"/>
                <w:szCs w:val="18"/>
                <w:lang w:val="en-US"/>
              </w:rPr>
              <w:t>0.47 (</w:t>
            </w:r>
            <w:r>
              <w:rPr>
                <w:rFonts w:ascii="Arial" w:hAnsi="Arial" w:cs="Arial"/>
                <w:bCs/>
                <w:spacing w:val="-1"/>
                <w:sz w:val="20"/>
                <w:szCs w:val="18"/>
                <w:lang w:val="en-US"/>
              </w:rPr>
              <w:t>–</w:t>
            </w:r>
            <w:r w:rsidRPr="00A5032D">
              <w:rPr>
                <w:rFonts w:ascii="Arial" w:hAnsi="Arial" w:cs="Arial"/>
                <w:bCs/>
                <w:spacing w:val="-1"/>
                <w:sz w:val="20"/>
                <w:szCs w:val="18"/>
                <w:lang w:val="en-US"/>
              </w:rPr>
              <w:t xml:space="preserve">0.87 to </w:t>
            </w:r>
            <w:r w:rsidR="0064393E">
              <w:rPr>
                <w:rFonts w:ascii="Arial" w:hAnsi="Arial" w:cs="Arial"/>
                <w:bCs/>
                <w:spacing w:val="-1"/>
                <w:sz w:val="20"/>
                <w:szCs w:val="18"/>
                <w:lang w:val="en-US"/>
              </w:rPr>
              <w:br/>
            </w:r>
            <w:r w:rsidR="0020729C">
              <w:rPr>
                <w:rFonts w:ascii="Arial" w:hAnsi="Arial" w:cs="Arial"/>
                <w:bCs/>
                <w:spacing w:val="-1"/>
                <w:sz w:val="20"/>
                <w:szCs w:val="18"/>
                <w:lang w:val="en-US"/>
              </w:rPr>
              <w:t>–</w:t>
            </w:r>
            <w:r w:rsidRPr="00A5032D">
              <w:rPr>
                <w:rFonts w:ascii="Arial" w:hAnsi="Arial" w:cs="Arial"/>
                <w:bCs/>
                <w:spacing w:val="-1"/>
                <w:sz w:val="20"/>
                <w:szCs w:val="18"/>
                <w:lang w:val="en-US"/>
              </w:rPr>
              <w:t>0.07)</w:t>
            </w:r>
          </w:p>
        </w:tc>
        <w:tc>
          <w:tcPr>
            <w:tcW w:w="1630" w:type="dxa"/>
          </w:tcPr>
          <w:p w14:paraId="27D5B4C9" w14:textId="241378EF" w:rsidR="009E7C26" w:rsidRPr="00A5032D" w:rsidRDefault="009E7C26" w:rsidP="0064393E">
            <w:pPr>
              <w:spacing w:before="0" w:after="0" w:line="240" w:lineRule="auto"/>
              <w:jc w:val="center"/>
              <w:rPr>
                <w:rFonts w:ascii="Arial" w:hAnsi="Arial" w:cs="Arial"/>
                <w:bCs/>
                <w:spacing w:val="-1"/>
                <w:sz w:val="20"/>
                <w:szCs w:val="18"/>
                <w:lang w:val="en-US"/>
              </w:rPr>
            </w:pPr>
            <w:r>
              <w:rPr>
                <w:rFonts w:ascii="Arial" w:hAnsi="Arial" w:cs="Arial"/>
                <w:bCs/>
                <w:spacing w:val="-1"/>
                <w:sz w:val="20"/>
                <w:szCs w:val="18"/>
                <w:lang w:val="en-US"/>
              </w:rPr>
              <w:t>–</w:t>
            </w:r>
            <w:r w:rsidRPr="00A5032D">
              <w:rPr>
                <w:rFonts w:ascii="Arial" w:hAnsi="Arial" w:cs="Arial"/>
                <w:bCs/>
                <w:spacing w:val="-1"/>
                <w:sz w:val="20"/>
                <w:szCs w:val="18"/>
                <w:lang w:val="en-US"/>
              </w:rPr>
              <w:t>7.0 (</w:t>
            </w:r>
            <w:r>
              <w:rPr>
                <w:rFonts w:ascii="Arial" w:hAnsi="Arial" w:cs="Arial"/>
                <w:bCs/>
                <w:spacing w:val="-1"/>
                <w:sz w:val="20"/>
                <w:szCs w:val="18"/>
                <w:lang w:val="en-US"/>
              </w:rPr>
              <w:t>–</w:t>
            </w:r>
            <w:r w:rsidRPr="00A5032D">
              <w:rPr>
                <w:rFonts w:ascii="Arial" w:hAnsi="Arial" w:cs="Arial"/>
                <w:bCs/>
                <w:spacing w:val="-1"/>
                <w:sz w:val="20"/>
                <w:szCs w:val="18"/>
                <w:lang w:val="en-US"/>
              </w:rPr>
              <w:t xml:space="preserve">10.4 to </w:t>
            </w:r>
            <w:r w:rsidR="0064393E">
              <w:rPr>
                <w:rFonts w:ascii="Arial" w:hAnsi="Arial" w:cs="Arial"/>
                <w:bCs/>
                <w:spacing w:val="-1"/>
                <w:sz w:val="20"/>
                <w:szCs w:val="18"/>
                <w:lang w:val="en-US"/>
              </w:rPr>
              <w:br/>
            </w:r>
            <w:r>
              <w:rPr>
                <w:rFonts w:ascii="Arial" w:hAnsi="Arial" w:cs="Arial"/>
                <w:bCs/>
                <w:spacing w:val="-1"/>
                <w:sz w:val="20"/>
                <w:szCs w:val="18"/>
                <w:lang w:val="en-US"/>
              </w:rPr>
              <w:t>–</w:t>
            </w:r>
            <w:r w:rsidRPr="00A5032D">
              <w:rPr>
                <w:rFonts w:ascii="Arial" w:hAnsi="Arial" w:cs="Arial"/>
                <w:bCs/>
                <w:spacing w:val="-1"/>
                <w:sz w:val="20"/>
                <w:szCs w:val="18"/>
                <w:lang w:val="en-US"/>
              </w:rPr>
              <w:t>3.6)</w:t>
            </w:r>
          </w:p>
        </w:tc>
        <w:tc>
          <w:tcPr>
            <w:tcW w:w="1630" w:type="dxa"/>
          </w:tcPr>
          <w:p w14:paraId="4C8549FA" w14:textId="279BDE97" w:rsidR="009E7C26" w:rsidRPr="00A5032D" w:rsidRDefault="009E7C26" w:rsidP="0064393E">
            <w:pPr>
              <w:spacing w:before="0" w:after="0" w:line="240" w:lineRule="auto"/>
              <w:jc w:val="center"/>
              <w:rPr>
                <w:rFonts w:ascii="Arial" w:hAnsi="Arial" w:cs="Arial"/>
                <w:bCs/>
                <w:spacing w:val="-1"/>
                <w:sz w:val="20"/>
                <w:szCs w:val="18"/>
                <w:lang w:val="en-US"/>
              </w:rPr>
            </w:pPr>
            <w:r>
              <w:rPr>
                <w:rFonts w:ascii="Arial" w:hAnsi="Arial" w:cs="Arial"/>
                <w:bCs/>
                <w:spacing w:val="-1"/>
                <w:sz w:val="20"/>
                <w:szCs w:val="18"/>
                <w:lang w:val="en-US"/>
              </w:rPr>
              <w:t>–</w:t>
            </w:r>
            <w:r w:rsidRPr="00A5032D">
              <w:rPr>
                <w:rFonts w:ascii="Arial" w:hAnsi="Arial" w:cs="Arial"/>
                <w:bCs/>
                <w:spacing w:val="-1"/>
                <w:sz w:val="20"/>
                <w:szCs w:val="18"/>
                <w:lang w:val="en-US"/>
              </w:rPr>
              <w:t>0.92 (</w:t>
            </w:r>
            <w:r>
              <w:rPr>
                <w:rFonts w:ascii="Arial" w:hAnsi="Arial" w:cs="Arial"/>
                <w:bCs/>
                <w:spacing w:val="-1"/>
                <w:sz w:val="20"/>
                <w:szCs w:val="18"/>
                <w:lang w:val="en-US"/>
              </w:rPr>
              <w:t>–</w:t>
            </w:r>
            <w:r w:rsidRPr="00A5032D">
              <w:rPr>
                <w:rFonts w:ascii="Arial" w:hAnsi="Arial" w:cs="Arial"/>
                <w:bCs/>
                <w:spacing w:val="-1"/>
                <w:sz w:val="20"/>
                <w:szCs w:val="18"/>
                <w:lang w:val="en-US"/>
              </w:rPr>
              <w:t xml:space="preserve">1.36 to </w:t>
            </w:r>
            <w:r>
              <w:rPr>
                <w:rFonts w:ascii="Arial" w:hAnsi="Arial" w:cs="Arial"/>
                <w:bCs/>
                <w:spacing w:val="-1"/>
                <w:sz w:val="20"/>
                <w:szCs w:val="18"/>
                <w:lang w:val="en-US"/>
              </w:rPr>
              <w:t>–</w:t>
            </w:r>
            <w:r w:rsidRPr="00A5032D">
              <w:rPr>
                <w:rFonts w:ascii="Arial" w:hAnsi="Arial" w:cs="Arial"/>
                <w:bCs/>
                <w:spacing w:val="-1"/>
                <w:sz w:val="20"/>
                <w:szCs w:val="18"/>
                <w:lang w:val="en-US"/>
              </w:rPr>
              <w:t>0.48)</w:t>
            </w:r>
          </w:p>
        </w:tc>
        <w:tc>
          <w:tcPr>
            <w:tcW w:w="1772" w:type="dxa"/>
          </w:tcPr>
          <w:p w14:paraId="3073D62F" w14:textId="2F203EBF" w:rsidR="009E7C26" w:rsidRPr="00A5032D" w:rsidRDefault="009E7C26" w:rsidP="0064393E">
            <w:pPr>
              <w:spacing w:before="0" w:after="0" w:line="240" w:lineRule="auto"/>
              <w:jc w:val="center"/>
              <w:rPr>
                <w:rFonts w:ascii="Arial" w:hAnsi="Arial" w:cs="Arial"/>
                <w:bCs/>
                <w:spacing w:val="-1"/>
                <w:sz w:val="20"/>
                <w:szCs w:val="18"/>
                <w:lang w:val="en-US"/>
              </w:rPr>
            </w:pPr>
            <w:r w:rsidRPr="00A5032D">
              <w:rPr>
                <w:rFonts w:ascii="Arial" w:hAnsi="Arial" w:cs="Arial"/>
                <w:bCs/>
                <w:spacing w:val="-1"/>
                <w:sz w:val="20"/>
                <w:szCs w:val="18"/>
                <w:lang w:val="en-US"/>
              </w:rPr>
              <w:t>5.3 (1.0 to 9.6)</w:t>
            </w:r>
          </w:p>
        </w:tc>
        <w:tc>
          <w:tcPr>
            <w:tcW w:w="1772" w:type="dxa"/>
          </w:tcPr>
          <w:p w14:paraId="66ECA529" w14:textId="7833CC5C" w:rsidR="009E7C26" w:rsidRPr="00A5032D" w:rsidRDefault="009E7C26" w:rsidP="0064393E">
            <w:pPr>
              <w:spacing w:before="0" w:after="0" w:line="240" w:lineRule="auto"/>
              <w:jc w:val="center"/>
              <w:rPr>
                <w:rFonts w:ascii="Arial" w:hAnsi="Arial" w:cs="Arial"/>
                <w:bCs/>
                <w:spacing w:val="-1"/>
                <w:sz w:val="20"/>
                <w:szCs w:val="18"/>
                <w:lang w:val="en-US"/>
              </w:rPr>
            </w:pPr>
            <w:r w:rsidRPr="00A5032D">
              <w:rPr>
                <w:rFonts w:ascii="Arial" w:hAnsi="Arial" w:cs="Arial"/>
                <w:bCs/>
                <w:spacing w:val="-1"/>
                <w:sz w:val="20"/>
                <w:szCs w:val="18"/>
                <w:lang w:val="en-US"/>
              </w:rPr>
              <w:t>0.69 (0.13 to 1.25)</w:t>
            </w:r>
          </w:p>
        </w:tc>
        <w:tc>
          <w:tcPr>
            <w:tcW w:w="1559" w:type="dxa"/>
          </w:tcPr>
          <w:p w14:paraId="1F88F8CD" w14:textId="48C45267" w:rsidR="009E7C26" w:rsidRPr="00A5032D" w:rsidRDefault="009E7C26" w:rsidP="0064393E">
            <w:pPr>
              <w:spacing w:before="0" w:after="0" w:line="240" w:lineRule="auto"/>
              <w:jc w:val="center"/>
              <w:rPr>
                <w:rFonts w:ascii="Arial" w:hAnsi="Arial" w:cs="Arial"/>
                <w:bCs/>
                <w:spacing w:val="-1"/>
                <w:sz w:val="20"/>
                <w:szCs w:val="18"/>
                <w:lang w:val="en-US"/>
              </w:rPr>
            </w:pPr>
            <w:r w:rsidRPr="00A5032D">
              <w:rPr>
                <w:rFonts w:ascii="Arial" w:hAnsi="Arial" w:cs="Arial"/>
                <w:bCs/>
                <w:spacing w:val="-1"/>
                <w:sz w:val="20"/>
                <w:szCs w:val="18"/>
                <w:lang w:val="en-US"/>
              </w:rPr>
              <w:t>8.8 (4.3 to 13.3)</w:t>
            </w:r>
          </w:p>
        </w:tc>
        <w:tc>
          <w:tcPr>
            <w:tcW w:w="1560" w:type="dxa"/>
          </w:tcPr>
          <w:p w14:paraId="64BDA152" w14:textId="09B4349D" w:rsidR="009E7C26" w:rsidRPr="00A5032D" w:rsidRDefault="009E7C26" w:rsidP="0064393E">
            <w:pPr>
              <w:spacing w:before="0" w:after="0" w:line="240" w:lineRule="auto"/>
              <w:jc w:val="center"/>
              <w:rPr>
                <w:rFonts w:ascii="Arial" w:hAnsi="Arial" w:cs="Arial"/>
                <w:bCs/>
                <w:spacing w:val="-1"/>
                <w:sz w:val="20"/>
                <w:szCs w:val="18"/>
                <w:lang w:val="en-US"/>
              </w:rPr>
            </w:pPr>
            <w:r w:rsidRPr="00A5032D">
              <w:rPr>
                <w:rFonts w:ascii="Arial" w:hAnsi="Arial" w:cs="Arial"/>
                <w:bCs/>
                <w:spacing w:val="-1"/>
                <w:sz w:val="20"/>
                <w:szCs w:val="18"/>
                <w:lang w:val="en-US"/>
              </w:rPr>
              <w:t>1.15 (0.56 to 1.73)</w:t>
            </w:r>
          </w:p>
        </w:tc>
      </w:tr>
    </w:tbl>
    <w:p w14:paraId="240A8F16" w14:textId="3554AD3B" w:rsidR="00093BD8" w:rsidRPr="00943E84" w:rsidRDefault="00093BD8" w:rsidP="00C83F4B">
      <w:pPr>
        <w:spacing w:before="0" w:after="0" w:line="240" w:lineRule="auto"/>
        <w:jc w:val="both"/>
        <w:rPr>
          <w:rFonts w:ascii="Arial" w:hAnsi="Arial" w:cs="Arial"/>
          <w:bCs/>
          <w:sz w:val="16"/>
          <w:szCs w:val="16"/>
          <w:lang w:val="en-US"/>
        </w:rPr>
      </w:pPr>
      <w:r w:rsidRPr="00943E84">
        <w:rPr>
          <w:rFonts w:ascii="Arial" w:hAnsi="Arial" w:cs="Arial"/>
          <w:bCs/>
          <w:sz w:val="16"/>
          <w:szCs w:val="16"/>
          <w:lang w:val="en-US"/>
        </w:rPr>
        <w:t>Models with an interaction term between arm and time are presented for variables that had a significant interaction term.</w:t>
      </w:r>
      <w:r w:rsidR="000723E8">
        <w:rPr>
          <w:rFonts w:ascii="Arial" w:hAnsi="Arial" w:cs="Arial"/>
          <w:bCs/>
          <w:sz w:val="16"/>
          <w:szCs w:val="16"/>
          <w:lang w:val="en-US"/>
        </w:rPr>
        <w:t xml:space="preserve"> A minus sign indicates improvement with respect to pretreatment.</w:t>
      </w:r>
    </w:p>
    <w:p w14:paraId="441FF4B7" w14:textId="04257AD2" w:rsidR="00093BD8" w:rsidRPr="000E48B9" w:rsidRDefault="00093BD8" w:rsidP="00C83F4B">
      <w:pPr>
        <w:spacing w:before="0" w:after="0" w:line="240" w:lineRule="auto"/>
        <w:jc w:val="both"/>
        <w:rPr>
          <w:rFonts w:ascii="Arial" w:hAnsi="Arial" w:cs="Arial"/>
          <w:bCs/>
          <w:sz w:val="16"/>
          <w:szCs w:val="16"/>
          <w:lang w:val="en-US"/>
        </w:rPr>
        <w:sectPr w:rsidR="00093BD8" w:rsidRPr="000E48B9" w:rsidSect="00F15C5A">
          <w:pgSz w:w="16838" w:h="11906" w:orient="landscape"/>
          <w:pgMar w:top="720" w:right="720" w:bottom="720" w:left="720" w:header="708" w:footer="708" w:gutter="0"/>
          <w:cols w:space="708"/>
          <w:docGrid w:linePitch="360"/>
        </w:sectPr>
      </w:pPr>
      <w:r w:rsidRPr="00943E84">
        <w:rPr>
          <w:rFonts w:ascii="Arial" w:hAnsi="Arial" w:cs="Arial"/>
          <w:sz w:val="16"/>
          <w:szCs w:val="16"/>
          <w:lang w:val="en-US"/>
        </w:rPr>
        <w:t>Abbreviations</w:t>
      </w:r>
      <w:r w:rsidR="0036558D">
        <w:rPr>
          <w:rFonts w:ascii="Arial" w:hAnsi="Arial" w:cs="Arial"/>
          <w:sz w:val="16"/>
          <w:szCs w:val="16"/>
          <w:lang w:val="en-US"/>
        </w:rPr>
        <w:t>:</w:t>
      </w:r>
      <w:r w:rsidRPr="00943E84">
        <w:rPr>
          <w:rFonts w:ascii="Arial" w:hAnsi="Arial" w:cs="Arial"/>
          <w:sz w:val="16"/>
          <w:szCs w:val="16"/>
          <w:lang w:val="en-US"/>
        </w:rPr>
        <w:t xml:space="preserve"> CLT, Cards and Lottery Task</w:t>
      </w:r>
      <w:r>
        <w:rPr>
          <w:rFonts w:ascii="Arial" w:hAnsi="Arial" w:cs="Arial"/>
          <w:sz w:val="16"/>
          <w:szCs w:val="16"/>
          <w:lang w:val="en-US"/>
        </w:rPr>
        <w:t xml:space="preserve">, </w:t>
      </w:r>
      <w:r w:rsidRPr="00943E84">
        <w:rPr>
          <w:rFonts w:ascii="Arial" w:hAnsi="Arial" w:cs="Arial"/>
          <w:sz w:val="16"/>
          <w:szCs w:val="16"/>
          <w:lang w:val="en-US"/>
        </w:rPr>
        <w:t>EEG</w:t>
      </w:r>
      <w:r w:rsidR="0098491D">
        <w:rPr>
          <w:rFonts w:ascii="Arial" w:hAnsi="Arial" w:cs="Arial"/>
          <w:sz w:val="16"/>
          <w:szCs w:val="16"/>
          <w:lang w:val="en-US"/>
        </w:rPr>
        <w:t>-</w:t>
      </w:r>
      <w:r w:rsidRPr="00943E84">
        <w:rPr>
          <w:rFonts w:ascii="Arial" w:hAnsi="Arial" w:cs="Arial"/>
          <w:sz w:val="16"/>
          <w:szCs w:val="16"/>
          <w:lang w:val="en-US"/>
        </w:rPr>
        <w:t>NF, elect</w:t>
      </w:r>
      <w:r>
        <w:rPr>
          <w:rFonts w:ascii="Arial" w:hAnsi="Arial" w:cs="Arial"/>
          <w:sz w:val="16"/>
          <w:szCs w:val="16"/>
          <w:lang w:val="en-US"/>
        </w:rPr>
        <w:t>roencephalography</w:t>
      </w:r>
      <w:r w:rsidR="0098491D">
        <w:rPr>
          <w:rFonts w:ascii="Arial" w:hAnsi="Arial" w:cs="Arial"/>
          <w:sz w:val="16"/>
          <w:szCs w:val="16"/>
          <w:lang w:val="en-US"/>
        </w:rPr>
        <w:t>-</w:t>
      </w:r>
      <w:r>
        <w:rPr>
          <w:rFonts w:ascii="Arial" w:hAnsi="Arial" w:cs="Arial"/>
          <w:sz w:val="16"/>
          <w:szCs w:val="16"/>
          <w:lang w:val="en-US"/>
        </w:rPr>
        <w:t xml:space="preserve">neurofeedback, </w:t>
      </w:r>
      <w:proofErr w:type="spellStart"/>
      <w:r w:rsidRPr="00943E84">
        <w:rPr>
          <w:rFonts w:ascii="Arial" w:hAnsi="Arial" w:cs="Arial"/>
          <w:sz w:val="16"/>
          <w:szCs w:val="16"/>
          <w:lang w:val="en-US"/>
        </w:rPr>
        <w:t>rtfNIRS</w:t>
      </w:r>
      <w:proofErr w:type="spellEnd"/>
      <w:r w:rsidR="0098491D">
        <w:rPr>
          <w:rFonts w:ascii="Arial" w:hAnsi="Arial" w:cs="Arial"/>
          <w:sz w:val="16"/>
          <w:szCs w:val="16"/>
          <w:lang w:val="en-US"/>
        </w:rPr>
        <w:t>-</w:t>
      </w:r>
      <w:r w:rsidRPr="00943E84">
        <w:rPr>
          <w:rFonts w:ascii="Arial" w:hAnsi="Arial" w:cs="Arial"/>
          <w:sz w:val="16"/>
          <w:szCs w:val="16"/>
          <w:lang w:val="en-US"/>
        </w:rPr>
        <w:t>NF, real</w:t>
      </w:r>
      <w:r w:rsidR="0098491D">
        <w:rPr>
          <w:rFonts w:ascii="Arial" w:hAnsi="Arial" w:cs="Arial"/>
          <w:sz w:val="16"/>
          <w:szCs w:val="16"/>
          <w:lang w:val="en-US"/>
        </w:rPr>
        <w:t>-</w:t>
      </w:r>
      <w:r w:rsidRPr="00943E84">
        <w:rPr>
          <w:rFonts w:ascii="Arial" w:hAnsi="Arial" w:cs="Arial"/>
          <w:sz w:val="16"/>
          <w:szCs w:val="16"/>
          <w:lang w:val="en-US"/>
        </w:rPr>
        <w:t>time functional near</w:t>
      </w:r>
      <w:r w:rsidR="0098491D">
        <w:rPr>
          <w:rFonts w:ascii="Arial" w:hAnsi="Arial" w:cs="Arial"/>
          <w:sz w:val="16"/>
          <w:szCs w:val="16"/>
          <w:lang w:val="en-US"/>
        </w:rPr>
        <w:t>-</w:t>
      </w:r>
      <w:r w:rsidRPr="00943E84">
        <w:rPr>
          <w:rFonts w:ascii="Arial" w:hAnsi="Arial" w:cs="Arial"/>
          <w:sz w:val="16"/>
          <w:szCs w:val="16"/>
          <w:lang w:val="en-US"/>
        </w:rPr>
        <w:t>infrared spectroscopy</w:t>
      </w:r>
      <w:r w:rsidR="0098491D">
        <w:rPr>
          <w:rFonts w:ascii="Arial" w:hAnsi="Arial" w:cs="Arial"/>
          <w:sz w:val="16"/>
          <w:szCs w:val="16"/>
          <w:lang w:val="en-US"/>
        </w:rPr>
        <w:t>-</w:t>
      </w:r>
      <w:r w:rsidRPr="00943E84">
        <w:rPr>
          <w:rFonts w:ascii="Arial" w:hAnsi="Arial" w:cs="Arial"/>
          <w:sz w:val="16"/>
          <w:szCs w:val="16"/>
          <w:lang w:val="en-US"/>
        </w:rPr>
        <w:t>neurofeedback.</w:t>
      </w:r>
    </w:p>
    <w:p w14:paraId="263793A6" w14:textId="69108DF3" w:rsidR="00B25405" w:rsidRPr="00A5032D" w:rsidRDefault="00B25405" w:rsidP="005F6EC6">
      <w:pPr>
        <w:pStyle w:val="Listenabsatz"/>
        <w:numPr>
          <w:ilvl w:val="2"/>
          <w:numId w:val="13"/>
        </w:numPr>
        <w:spacing w:before="0" w:after="0" w:line="240" w:lineRule="auto"/>
        <w:ind w:left="720"/>
        <w:contextualSpacing w:val="0"/>
        <w:rPr>
          <w:b/>
          <w:bCs/>
          <w:spacing w:val="-1"/>
          <w:sz w:val="20"/>
          <w:szCs w:val="18"/>
          <w:lang w:val="en-US"/>
        </w:rPr>
      </w:pPr>
      <w:r w:rsidRPr="00A5032D">
        <w:rPr>
          <w:b/>
          <w:bCs/>
          <w:spacing w:val="-1"/>
          <w:sz w:val="20"/>
          <w:szCs w:val="18"/>
          <w:lang w:val="en-US"/>
        </w:rPr>
        <w:lastRenderedPageBreak/>
        <w:t>Brain-based changes</w:t>
      </w:r>
    </w:p>
    <w:p w14:paraId="3B22A248" w14:textId="1700E72D" w:rsidR="009F2598" w:rsidRDefault="009F2598" w:rsidP="009F2598">
      <w:pPr>
        <w:pStyle w:val="Listenabsatz"/>
        <w:spacing w:before="0" w:after="0" w:line="240" w:lineRule="auto"/>
        <w:ind w:left="1080"/>
        <w:contextualSpacing w:val="0"/>
        <w:jc w:val="both"/>
        <w:rPr>
          <w:b/>
          <w:bCs/>
          <w:spacing w:val="-1"/>
          <w:sz w:val="20"/>
          <w:szCs w:val="18"/>
          <w:lang w:val="en-US"/>
        </w:rPr>
      </w:pPr>
    </w:p>
    <w:p w14:paraId="65815A1E" w14:textId="0A9CAC29" w:rsidR="009F2598" w:rsidRPr="0036105D" w:rsidRDefault="00FE52D8" w:rsidP="009E7C26">
      <w:pPr>
        <w:spacing w:before="0" w:after="0" w:line="240" w:lineRule="auto"/>
        <w:jc w:val="both"/>
        <w:rPr>
          <w:bCs/>
          <w:spacing w:val="-1"/>
          <w:sz w:val="20"/>
          <w:szCs w:val="18"/>
          <w:lang w:val="en-US"/>
        </w:rPr>
      </w:pPr>
      <w:r>
        <w:rPr>
          <w:bCs/>
          <w:spacing w:val="-1"/>
          <w:sz w:val="20"/>
          <w:szCs w:val="18"/>
          <w:lang w:val="en-US"/>
        </w:rPr>
        <w:t xml:space="preserve">As depicted in </w:t>
      </w:r>
      <w:proofErr w:type="spellStart"/>
      <w:r>
        <w:rPr>
          <w:bCs/>
          <w:spacing w:val="-1"/>
          <w:sz w:val="20"/>
          <w:szCs w:val="18"/>
          <w:lang w:val="en-US"/>
        </w:rPr>
        <w:t>eTable</w:t>
      </w:r>
      <w:proofErr w:type="spellEnd"/>
      <w:r>
        <w:rPr>
          <w:bCs/>
          <w:spacing w:val="-1"/>
          <w:sz w:val="20"/>
          <w:szCs w:val="18"/>
          <w:lang w:val="en-US"/>
        </w:rPr>
        <w:t xml:space="preserve"> </w:t>
      </w:r>
      <w:r w:rsidR="00F91E97">
        <w:rPr>
          <w:bCs/>
          <w:spacing w:val="-1"/>
          <w:sz w:val="20"/>
          <w:szCs w:val="18"/>
          <w:lang w:val="en-US"/>
        </w:rPr>
        <w:t>11</w:t>
      </w:r>
      <w:r>
        <w:rPr>
          <w:bCs/>
          <w:spacing w:val="-1"/>
          <w:sz w:val="20"/>
          <w:szCs w:val="18"/>
          <w:lang w:val="en-US"/>
        </w:rPr>
        <w:t>, t</w:t>
      </w:r>
      <w:r w:rsidR="009F2598" w:rsidRPr="004B2230">
        <w:rPr>
          <w:bCs/>
          <w:spacing w:val="-1"/>
          <w:sz w:val="20"/>
          <w:szCs w:val="18"/>
          <w:lang w:val="en-US"/>
        </w:rPr>
        <w:t>h</w:t>
      </w:r>
      <w:r w:rsidR="00D63F12">
        <w:rPr>
          <w:bCs/>
          <w:spacing w:val="-1"/>
          <w:sz w:val="20"/>
          <w:szCs w:val="18"/>
          <w:lang w:val="en-US"/>
        </w:rPr>
        <w:t xml:space="preserve">e mean difference between the β </w:t>
      </w:r>
      <w:r w:rsidR="009F2598" w:rsidRPr="004B2230">
        <w:rPr>
          <w:bCs/>
          <w:spacing w:val="-1"/>
          <w:sz w:val="20"/>
          <w:szCs w:val="18"/>
          <w:lang w:val="en-US"/>
        </w:rPr>
        <w:t>coefficient in the second and first half of the regulation sessions for 850 nm (oxygenated) was 5.1 × 10</w:t>
      </w:r>
      <w:r w:rsidR="009F2598" w:rsidRPr="004B2230">
        <w:rPr>
          <w:bCs/>
          <w:spacing w:val="-1"/>
          <w:sz w:val="20"/>
          <w:szCs w:val="18"/>
          <w:vertAlign w:val="superscript"/>
          <w:lang w:val="en-US"/>
        </w:rPr>
        <w:t>-4</w:t>
      </w:r>
      <w:r w:rsidR="009F2598" w:rsidRPr="004B2230">
        <w:rPr>
          <w:bCs/>
          <w:spacing w:val="-1"/>
          <w:sz w:val="20"/>
          <w:szCs w:val="18"/>
          <w:lang w:val="en-US"/>
        </w:rPr>
        <w:t xml:space="preserve"> (95% CI</w:t>
      </w:r>
      <w:r w:rsidR="00E37E27" w:rsidRPr="004B2230">
        <w:rPr>
          <w:bCs/>
          <w:spacing w:val="-1"/>
          <w:sz w:val="20"/>
          <w:szCs w:val="18"/>
          <w:lang w:val="en-US"/>
        </w:rPr>
        <w:t>,</w:t>
      </w:r>
      <w:r w:rsidR="009F2598" w:rsidRPr="004B2230">
        <w:rPr>
          <w:bCs/>
          <w:spacing w:val="-1"/>
          <w:sz w:val="20"/>
          <w:szCs w:val="18"/>
          <w:lang w:val="en-US"/>
        </w:rPr>
        <w:t xml:space="preserve"> −7.9 × 10</w:t>
      </w:r>
      <w:r w:rsidR="009F2598" w:rsidRPr="004B2230">
        <w:rPr>
          <w:bCs/>
          <w:spacing w:val="-1"/>
          <w:sz w:val="20"/>
          <w:szCs w:val="18"/>
          <w:vertAlign w:val="superscript"/>
          <w:lang w:val="en-US"/>
        </w:rPr>
        <w:t>−4</w:t>
      </w:r>
      <w:r w:rsidR="009F2598" w:rsidRPr="004B2230">
        <w:rPr>
          <w:bCs/>
          <w:spacing w:val="-1"/>
          <w:sz w:val="20"/>
          <w:szCs w:val="18"/>
          <w:lang w:val="en-US"/>
        </w:rPr>
        <w:t xml:space="preserve"> to 18.1 × 10</w:t>
      </w:r>
      <w:r w:rsidR="009F2598" w:rsidRPr="004B2230">
        <w:rPr>
          <w:bCs/>
          <w:spacing w:val="-1"/>
          <w:sz w:val="20"/>
          <w:szCs w:val="18"/>
          <w:vertAlign w:val="superscript"/>
          <w:lang w:val="en-US"/>
        </w:rPr>
        <w:t>-4</w:t>
      </w:r>
      <w:r w:rsidR="009F2598" w:rsidRPr="004B2230">
        <w:rPr>
          <w:bCs/>
          <w:spacing w:val="-1"/>
          <w:sz w:val="20"/>
          <w:szCs w:val="18"/>
          <w:lang w:val="en-US"/>
        </w:rPr>
        <w:t>)</w:t>
      </w:r>
      <w:r w:rsidR="00D63F12">
        <w:rPr>
          <w:bCs/>
          <w:spacing w:val="-1"/>
          <w:sz w:val="20"/>
          <w:szCs w:val="18"/>
          <w:lang w:val="en-US"/>
        </w:rPr>
        <w:t xml:space="preserve">, indicating higher β </w:t>
      </w:r>
      <w:r w:rsidR="009F2598" w:rsidRPr="004B2230">
        <w:rPr>
          <w:bCs/>
          <w:spacing w:val="-1"/>
          <w:sz w:val="20"/>
          <w:szCs w:val="18"/>
          <w:lang w:val="en-US"/>
        </w:rPr>
        <w:t>coefficients in the second ha</w:t>
      </w:r>
      <w:r w:rsidR="00D63F12">
        <w:rPr>
          <w:bCs/>
          <w:spacing w:val="-1"/>
          <w:sz w:val="20"/>
          <w:szCs w:val="18"/>
          <w:lang w:val="en-US"/>
        </w:rPr>
        <w:t xml:space="preserve">lf of sessions. The change in β </w:t>
      </w:r>
      <w:r w:rsidR="009F2598" w:rsidRPr="004B2230">
        <w:rPr>
          <w:bCs/>
          <w:spacing w:val="-1"/>
          <w:sz w:val="20"/>
          <w:szCs w:val="18"/>
          <w:lang w:val="en-US"/>
        </w:rPr>
        <w:t>coefficient per session was estimated to be 0.8</w:t>
      </w:r>
      <w:r w:rsidR="00D63F12">
        <w:rPr>
          <w:bCs/>
          <w:spacing w:val="-1"/>
          <w:sz w:val="20"/>
          <w:szCs w:val="18"/>
          <w:lang w:val="en-US"/>
        </w:rPr>
        <w:t xml:space="preserve"> </w:t>
      </w:r>
      <w:r w:rsidR="009F2598" w:rsidRPr="004B2230">
        <w:rPr>
          <w:bCs/>
          <w:spacing w:val="-1"/>
          <w:sz w:val="20"/>
          <w:szCs w:val="18"/>
          <w:lang w:val="en-US"/>
        </w:rPr>
        <w:t>×</w:t>
      </w:r>
      <w:r w:rsidR="00D63F12">
        <w:rPr>
          <w:bCs/>
          <w:spacing w:val="-1"/>
          <w:sz w:val="20"/>
          <w:szCs w:val="18"/>
          <w:lang w:val="en-US"/>
        </w:rPr>
        <w:t xml:space="preserve"> </w:t>
      </w:r>
      <w:r w:rsidR="009F2598" w:rsidRPr="004B2230">
        <w:rPr>
          <w:bCs/>
          <w:spacing w:val="-1"/>
          <w:sz w:val="20"/>
          <w:szCs w:val="18"/>
          <w:lang w:val="en-US"/>
        </w:rPr>
        <w:t>10</w:t>
      </w:r>
      <w:r w:rsidR="009F2598" w:rsidRPr="004B2230">
        <w:rPr>
          <w:bCs/>
          <w:spacing w:val="-1"/>
          <w:sz w:val="20"/>
          <w:szCs w:val="18"/>
          <w:vertAlign w:val="superscript"/>
          <w:lang w:val="en-US"/>
        </w:rPr>
        <w:t>−4</w:t>
      </w:r>
      <w:r w:rsidR="009F2598" w:rsidRPr="004B2230">
        <w:rPr>
          <w:bCs/>
          <w:spacing w:val="-1"/>
          <w:sz w:val="20"/>
          <w:szCs w:val="18"/>
          <w:lang w:val="en-US"/>
        </w:rPr>
        <w:t xml:space="preserve"> (95% CI</w:t>
      </w:r>
      <w:r w:rsidR="00E37E27" w:rsidRPr="004B2230">
        <w:rPr>
          <w:bCs/>
          <w:spacing w:val="-1"/>
          <w:sz w:val="20"/>
          <w:szCs w:val="18"/>
          <w:lang w:val="en-US"/>
        </w:rPr>
        <w:t>,</w:t>
      </w:r>
      <w:r w:rsidR="009F2598" w:rsidRPr="004B2230">
        <w:rPr>
          <w:bCs/>
          <w:spacing w:val="-1"/>
          <w:sz w:val="20"/>
          <w:szCs w:val="18"/>
          <w:lang w:val="en-US"/>
        </w:rPr>
        <w:t xml:space="preserve"> </w:t>
      </w:r>
      <w:r w:rsidR="002B3799">
        <w:rPr>
          <w:rFonts w:cs="Times New Roman"/>
          <w:bCs/>
          <w:spacing w:val="-1"/>
          <w:sz w:val="20"/>
          <w:szCs w:val="18"/>
          <w:lang w:val="en-US"/>
        </w:rPr>
        <w:t>−</w:t>
      </w:r>
      <w:r w:rsidR="009F2598" w:rsidRPr="004B2230">
        <w:rPr>
          <w:bCs/>
          <w:spacing w:val="-1"/>
          <w:sz w:val="20"/>
          <w:szCs w:val="18"/>
          <w:lang w:val="en-US"/>
        </w:rPr>
        <w:t>1.1</w:t>
      </w:r>
      <w:r w:rsidR="00D63F12">
        <w:rPr>
          <w:bCs/>
          <w:spacing w:val="-1"/>
          <w:sz w:val="20"/>
          <w:szCs w:val="18"/>
          <w:lang w:val="en-US"/>
        </w:rPr>
        <w:t xml:space="preserve"> </w:t>
      </w:r>
      <w:r w:rsidR="009F2598" w:rsidRPr="004B2230">
        <w:rPr>
          <w:bCs/>
          <w:spacing w:val="-1"/>
          <w:sz w:val="20"/>
          <w:szCs w:val="18"/>
          <w:lang w:val="en-US"/>
        </w:rPr>
        <w:t>×</w:t>
      </w:r>
      <w:r w:rsidR="00D63F12">
        <w:rPr>
          <w:bCs/>
          <w:spacing w:val="-1"/>
          <w:sz w:val="20"/>
          <w:szCs w:val="18"/>
          <w:lang w:val="en-US"/>
        </w:rPr>
        <w:t xml:space="preserve"> </w:t>
      </w:r>
      <w:r w:rsidR="009F2598" w:rsidRPr="004B2230">
        <w:rPr>
          <w:bCs/>
          <w:spacing w:val="-1"/>
          <w:sz w:val="20"/>
          <w:szCs w:val="18"/>
          <w:lang w:val="en-US"/>
        </w:rPr>
        <w:t>10</w:t>
      </w:r>
      <w:r w:rsidR="009F2598" w:rsidRPr="004B2230">
        <w:rPr>
          <w:bCs/>
          <w:spacing w:val="-1"/>
          <w:sz w:val="20"/>
          <w:szCs w:val="18"/>
          <w:vertAlign w:val="superscript"/>
          <w:lang w:val="en-US"/>
        </w:rPr>
        <w:t>-4</w:t>
      </w:r>
      <w:r w:rsidR="009F2598" w:rsidRPr="004B2230">
        <w:rPr>
          <w:bCs/>
          <w:spacing w:val="-1"/>
          <w:sz w:val="20"/>
          <w:szCs w:val="18"/>
          <w:lang w:val="en-US"/>
        </w:rPr>
        <w:t xml:space="preserve"> to 2.8</w:t>
      </w:r>
      <w:r w:rsidR="00D63F12">
        <w:rPr>
          <w:bCs/>
          <w:spacing w:val="-1"/>
          <w:sz w:val="20"/>
          <w:szCs w:val="18"/>
          <w:lang w:val="en-US"/>
        </w:rPr>
        <w:t xml:space="preserve"> </w:t>
      </w:r>
      <w:r w:rsidR="009F2598" w:rsidRPr="004B2230">
        <w:rPr>
          <w:bCs/>
          <w:spacing w:val="-1"/>
          <w:sz w:val="20"/>
          <w:szCs w:val="18"/>
          <w:lang w:val="en-US"/>
        </w:rPr>
        <w:t>×</w:t>
      </w:r>
      <w:r w:rsidR="00D63F12">
        <w:rPr>
          <w:bCs/>
          <w:spacing w:val="-1"/>
          <w:sz w:val="20"/>
          <w:szCs w:val="18"/>
          <w:lang w:val="en-US"/>
        </w:rPr>
        <w:t xml:space="preserve"> </w:t>
      </w:r>
      <w:r w:rsidR="009F2598" w:rsidRPr="004B2230">
        <w:rPr>
          <w:bCs/>
          <w:spacing w:val="-1"/>
          <w:sz w:val="20"/>
          <w:szCs w:val="18"/>
          <w:lang w:val="en-US"/>
        </w:rPr>
        <w:t>10</w:t>
      </w:r>
      <w:r w:rsidR="009F2598" w:rsidRPr="004B2230">
        <w:rPr>
          <w:bCs/>
          <w:spacing w:val="-1"/>
          <w:sz w:val="20"/>
          <w:szCs w:val="18"/>
          <w:vertAlign w:val="superscript"/>
          <w:lang w:val="en-US"/>
        </w:rPr>
        <w:t>-4</w:t>
      </w:r>
      <w:r w:rsidR="009F2598" w:rsidRPr="004B2230">
        <w:rPr>
          <w:bCs/>
          <w:spacing w:val="-1"/>
          <w:sz w:val="20"/>
          <w:szCs w:val="18"/>
          <w:lang w:val="en-US"/>
        </w:rPr>
        <w:t>)</w:t>
      </w:r>
      <w:r w:rsidR="00D63F12">
        <w:rPr>
          <w:bCs/>
          <w:spacing w:val="-1"/>
          <w:sz w:val="20"/>
          <w:szCs w:val="18"/>
          <w:lang w:val="en-US"/>
        </w:rPr>
        <w:t xml:space="preserve"> indicating an increase in β </w:t>
      </w:r>
      <w:r w:rsidR="009F2598" w:rsidRPr="004B2230">
        <w:rPr>
          <w:bCs/>
          <w:spacing w:val="-1"/>
          <w:sz w:val="20"/>
          <w:szCs w:val="18"/>
          <w:lang w:val="en-US"/>
        </w:rPr>
        <w:t>coefficient per chronologically later session. In a standardized model (without weigh</w:t>
      </w:r>
      <w:r w:rsidR="00D63F12">
        <w:rPr>
          <w:bCs/>
          <w:spacing w:val="-1"/>
          <w:sz w:val="20"/>
          <w:szCs w:val="18"/>
          <w:lang w:val="en-US"/>
        </w:rPr>
        <w:t xml:space="preserve">ting), the mean difference in β </w:t>
      </w:r>
      <w:r w:rsidR="009F2598" w:rsidRPr="004B2230">
        <w:rPr>
          <w:bCs/>
          <w:spacing w:val="-1"/>
          <w:sz w:val="20"/>
          <w:szCs w:val="18"/>
          <w:lang w:val="en-US"/>
        </w:rPr>
        <w:t>coefficient was 0.00 (95% CI</w:t>
      </w:r>
      <w:r w:rsidR="00E37E27" w:rsidRPr="004B2230">
        <w:rPr>
          <w:bCs/>
          <w:spacing w:val="-1"/>
          <w:sz w:val="20"/>
          <w:szCs w:val="18"/>
          <w:lang w:val="en-US"/>
        </w:rPr>
        <w:t>,</w:t>
      </w:r>
      <w:r w:rsidR="009F2598" w:rsidRPr="004B2230">
        <w:rPr>
          <w:bCs/>
          <w:spacing w:val="-1"/>
          <w:sz w:val="20"/>
          <w:szCs w:val="18"/>
          <w:lang w:val="en-US"/>
        </w:rPr>
        <w:t xml:space="preserve"> </w:t>
      </w:r>
      <w:r w:rsidR="002B3799">
        <w:rPr>
          <w:rFonts w:cs="Times New Roman"/>
          <w:bCs/>
          <w:spacing w:val="-1"/>
          <w:sz w:val="20"/>
          <w:szCs w:val="18"/>
          <w:lang w:val="en-US"/>
        </w:rPr>
        <w:t>−</w:t>
      </w:r>
      <w:r w:rsidR="009F2598" w:rsidRPr="004B2230">
        <w:rPr>
          <w:bCs/>
          <w:spacing w:val="-1"/>
          <w:sz w:val="20"/>
          <w:szCs w:val="18"/>
          <w:lang w:val="en-US"/>
        </w:rPr>
        <w:t xml:space="preserve">0.09 to 0.10) between the first and second half of the sessions. Per session, the standardized mean difference was </w:t>
      </w:r>
      <w:r w:rsidR="00D44DC6">
        <w:rPr>
          <w:rFonts w:cs="Times New Roman"/>
          <w:bCs/>
          <w:spacing w:val="-1"/>
          <w:sz w:val="20"/>
          <w:szCs w:val="18"/>
          <w:lang w:val="en-US"/>
        </w:rPr>
        <w:t>−</w:t>
      </w:r>
      <w:r w:rsidR="009F2598" w:rsidRPr="004B2230">
        <w:rPr>
          <w:bCs/>
          <w:spacing w:val="-1"/>
          <w:sz w:val="20"/>
          <w:szCs w:val="18"/>
          <w:lang w:val="en-US"/>
        </w:rPr>
        <w:t>0.01 (95% CI</w:t>
      </w:r>
      <w:r w:rsidR="00E37E27" w:rsidRPr="004B2230">
        <w:rPr>
          <w:bCs/>
          <w:spacing w:val="-1"/>
          <w:sz w:val="20"/>
          <w:szCs w:val="18"/>
          <w:lang w:val="en-US"/>
        </w:rPr>
        <w:t>,</w:t>
      </w:r>
      <w:r w:rsidR="009F2598" w:rsidRPr="004B2230">
        <w:rPr>
          <w:bCs/>
          <w:spacing w:val="-1"/>
          <w:sz w:val="20"/>
          <w:szCs w:val="18"/>
          <w:lang w:val="en-US"/>
        </w:rPr>
        <w:t xml:space="preserve"> </w:t>
      </w:r>
      <w:r w:rsidR="002B3799">
        <w:rPr>
          <w:rFonts w:cs="Times New Roman"/>
          <w:bCs/>
          <w:spacing w:val="-1"/>
          <w:sz w:val="20"/>
          <w:szCs w:val="18"/>
          <w:lang w:val="en-US"/>
        </w:rPr>
        <w:t>−</w:t>
      </w:r>
      <w:r w:rsidR="009F2598" w:rsidRPr="004B2230">
        <w:rPr>
          <w:bCs/>
          <w:spacing w:val="-1"/>
          <w:sz w:val="20"/>
          <w:szCs w:val="18"/>
          <w:lang w:val="en-US"/>
        </w:rPr>
        <w:t xml:space="preserve">0.11 to 0.08). </w:t>
      </w:r>
      <w:r w:rsidRPr="0036105D">
        <w:rPr>
          <w:bCs/>
          <w:spacing w:val="-1"/>
          <w:sz w:val="20"/>
          <w:szCs w:val="18"/>
          <w:lang w:val="en-US"/>
        </w:rPr>
        <w:t xml:space="preserve">As depicted in </w:t>
      </w:r>
      <w:proofErr w:type="spellStart"/>
      <w:r w:rsidRPr="0036105D">
        <w:rPr>
          <w:bCs/>
          <w:spacing w:val="-1"/>
          <w:sz w:val="20"/>
          <w:szCs w:val="18"/>
          <w:lang w:val="en-US"/>
        </w:rPr>
        <w:t>eFigure</w:t>
      </w:r>
      <w:proofErr w:type="spellEnd"/>
      <w:r w:rsidRPr="0036105D">
        <w:rPr>
          <w:bCs/>
          <w:spacing w:val="-1"/>
          <w:sz w:val="20"/>
          <w:szCs w:val="18"/>
          <w:lang w:val="en-US"/>
        </w:rPr>
        <w:t xml:space="preserve"> 4, m</w:t>
      </w:r>
      <w:r w:rsidR="009F2598" w:rsidRPr="0036105D">
        <w:rPr>
          <w:bCs/>
          <w:spacing w:val="-1"/>
          <w:sz w:val="20"/>
          <w:szCs w:val="18"/>
          <w:lang w:val="en-US"/>
        </w:rPr>
        <w:t xml:space="preserve">ean picture size varied </w:t>
      </w:r>
      <w:r w:rsidR="00320A3E" w:rsidRPr="0036105D">
        <w:rPr>
          <w:bCs/>
          <w:spacing w:val="-1"/>
          <w:sz w:val="20"/>
          <w:szCs w:val="18"/>
          <w:lang w:val="en-US"/>
        </w:rPr>
        <w:t>unsystematically</w:t>
      </w:r>
      <w:r w:rsidR="00386C6B" w:rsidRPr="0036105D">
        <w:rPr>
          <w:bCs/>
          <w:spacing w:val="-1"/>
          <w:sz w:val="20"/>
          <w:szCs w:val="18"/>
          <w:lang w:val="en-US"/>
        </w:rPr>
        <w:t xml:space="preserve"> across sessions</w:t>
      </w:r>
      <w:r w:rsidR="00210365" w:rsidRPr="0036105D">
        <w:rPr>
          <w:bCs/>
          <w:spacing w:val="-1"/>
          <w:sz w:val="20"/>
          <w:szCs w:val="18"/>
          <w:lang w:val="en-US"/>
        </w:rPr>
        <w:t>.</w:t>
      </w:r>
      <w:r w:rsidR="009F2598" w:rsidRPr="0036105D">
        <w:rPr>
          <w:bCs/>
          <w:spacing w:val="-1"/>
          <w:sz w:val="20"/>
          <w:szCs w:val="18"/>
          <w:lang w:val="en-US"/>
        </w:rPr>
        <w:t xml:space="preserve"> </w:t>
      </w:r>
      <w:r w:rsidR="00210365" w:rsidRPr="0036105D">
        <w:rPr>
          <w:bCs/>
          <w:spacing w:val="-1"/>
          <w:sz w:val="20"/>
          <w:szCs w:val="18"/>
          <w:lang w:val="en-US"/>
        </w:rPr>
        <w:t>When treated linearly in a mixed model, the standardized coefficients for changes between and within sessions are</w:t>
      </w:r>
      <w:r w:rsidR="00D25852" w:rsidRPr="0036105D">
        <w:rPr>
          <w:bCs/>
          <w:i/>
          <w:spacing w:val="-1"/>
          <w:sz w:val="20"/>
          <w:szCs w:val="18"/>
          <w:lang w:val="en-US"/>
        </w:rPr>
        <w:t xml:space="preserve"> </w:t>
      </w:r>
      <w:r w:rsidR="00210365" w:rsidRPr="0036105D">
        <w:rPr>
          <w:rFonts w:cs="Times New Roman"/>
          <w:bCs/>
          <w:spacing w:val="-1"/>
          <w:sz w:val="20"/>
          <w:szCs w:val="18"/>
          <w:lang w:val="en-US"/>
        </w:rPr>
        <w:t>−</w:t>
      </w:r>
      <w:r w:rsidR="00210365" w:rsidRPr="0036105D">
        <w:rPr>
          <w:bCs/>
          <w:spacing w:val="-1"/>
          <w:sz w:val="20"/>
          <w:szCs w:val="18"/>
          <w:lang w:val="en-US"/>
        </w:rPr>
        <w:t xml:space="preserve">0.03 </w:t>
      </w:r>
      <w:r w:rsidR="00D25852" w:rsidRPr="0036105D">
        <w:rPr>
          <w:bCs/>
          <w:spacing w:val="-1"/>
          <w:sz w:val="20"/>
          <w:szCs w:val="18"/>
          <w:lang w:val="en-US"/>
        </w:rPr>
        <w:t>(95% CI</w:t>
      </w:r>
      <w:r w:rsidR="00F95274" w:rsidRPr="0036105D">
        <w:rPr>
          <w:bCs/>
          <w:spacing w:val="-1"/>
          <w:sz w:val="20"/>
          <w:szCs w:val="18"/>
          <w:lang w:val="en-US"/>
        </w:rPr>
        <w:t>,</w:t>
      </w:r>
      <w:r w:rsidR="00D25852" w:rsidRPr="0036105D">
        <w:rPr>
          <w:bCs/>
          <w:spacing w:val="-1"/>
          <w:sz w:val="20"/>
          <w:szCs w:val="18"/>
          <w:lang w:val="en-US"/>
        </w:rPr>
        <w:t xml:space="preserve"> </w:t>
      </w:r>
      <w:r w:rsidR="00210365" w:rsidRPr="0036105D">
        <w:rPr>
          <w:rFonts w:cs="Times New Roman"/>
          <w:bCs/>
          <w:spacing w:val="-1"/>
          <w:sz w:val="20"/>
          <w:szCs w:val="18"/>
          <w:lang w:val="en-US"/>
        </w:rPr>
        <w:t>−</w:t>
      </w:r>
      <w:r w:rsidR="00210365" w:rsidRPr="0036105D">
        <w:rPr>
          <w:bCs/>
          <w:spacing w:val="-1"/>
          <w:sz w:val="20"/>
          <w:szCs w:val="18"/>
          <w:lang w:val="en-US"/>
        </w:rPr>
        <w:t>0.07 to 0.00</w:t>
      </w:r>
      <w:r w:rsidR="00D25852" w:rsidRPr="0036105D">
        <w:rPr>
          <w:bCs/>
          <w:spacing w:val="-1"/>
          <w:sz w:val="20"/>
          <w:szCs w:val="18"/>
          <w:lang w:val="en-US"/>
        </w:rPr>
        <w:t>)</w:t>
      </w:r>
      <w:r w:rsidR="004619D3" w:rsidRPr="0036105D">
        <w:rPr>
          <w:bCs/>
          <w:spacing w:val="-1"/>
          <w:sz w:val="20"/>
          <w:szCs w:val="18"/>
          <w:lang w:val="en-US"/>
        </w:rPr>
        <w:t xml:space="preserve"> </w:t>
      </w:r>
      <w:r w:rsidR="00FF18C2" w:rsidRPr="0036105D">
        <w:rPr>
          <w:bCs/>
          <w:spacing w:val="-1"/>
          <w:sz w:val="20"/>
          <w:szCs w:val="18"/>
          <w:lang w:val="en-US"/>
        </w:rPr>
        <w:t>and 0.0</w:t>
      </w:r>
      <w:r w:rsidR="00210365" w:rsidRPr="0036105D">
        <w:rPr>
          <w:bCs/>
          <w:spacing w:val="-1"/>
          <w:sz w:val="20"/>
          <w:szCs w:val="18"/>
          <w:lang w:val="en-US"/>
        </w:rPr>
        <w:t>0</w:t>
      </w:r>
      <w:r w:rsidR="00FF18C2" w:rsidRPr="0036105D">
        <w:rPr>
          <w:bCs/>
          <w:spacing w:val="-1"/>
          <w:sz w:val="20"/>
          <w:szCs w:val="18"/>
          <w:lang w:val="en-US"/>
        </w:rPr>
        <w:t xml:space="preserve"> (95% CI, </w:t>
      </w:r>
      <w:r w:rsidR="00210365" w:rsidRPr="0036105D">
        <w:rPr>
          <w:rFonts w:cs="Times New Roman"/>
          <w:bCs/>
          <w:spacing w:val="-1"/>
          <w:sz w:val="20"/>
          <w:szCs w:val="18"/>
          <w:lang w:val="en-US"/>
        </w:rPr>
        <w:t>−</w:t>
      </w:r>
      <w:r w:rsidR="00FF18C2" w:rsidRPr="0036105D">
        <w:rPr>
          <w:bCs/>
          <w:spacing w:val="-1"/>
          <w:sz w:val="20"/>
          <w:szCs w:val="18"/>
          <w:lang w:val="en-US"/>
        </w:rPr>
        <w:t>0.0</w:t>
      </w:r>
      <w:r w:rsidR="00210365" w:rsidRPr="0036105D">
        <w:rPr>
          <w:bCs/>
          <w:spacing w:val="-1"/>
          <w:sz w:val="20"/>
          <w:szCs w:val="18"/>
          <w:lang w:val="en-US"/>
        </w:rPr>
        <w:t>3</w:t>
      </w:r>
      <w:r w:rsidR="00FF18C2" w:rsidRPr="0036105D">
        <w:rPr>
          <w:bCs/>
          <w:spacing w:val="-1"/>
          <w:sz w:val="20"/>
          <w:szCs w:val="18"/>
          <w:lang w:val="en-US"/>
        </w:rPr>
        <w:t xml:space="preserve"> to 0.0</w:t>
      </w:r>
      <w:r w:rsidR="00210365" w:rsidRPr="0036105D">
        <w:rPr>
          <w:bCs/>
          <w:spacing w:val="-1"/>
          <w:sz w:val="20"/>
          <w:szCs w:val="18"/>
          <w:lang w:val="en-US"/>
        </w:rPr>
        <w:t>4</w:t>
      </w:r>
      <w:r w:rsidR="00FF18C2" w:rsidRPr="0036105D">
        <w:rPr>
          <w:bCs/>
          <w:spacing w:val="-1"/>
          <w:sz w:val="20"/>
          <w:szCs w:val="18"/>
          <w:lang w:val="en-US"/>
        </w:rPr>
        <w:t xml:space="preserve">), </w:t>
      </w:r>
      <w:r w:rsidR="00210365" w:rsidRPr="0036105D">
        <w:rPr>
          <w:bCs/>
          <w:spacing w:val="-1"/>
          <w:sz w:val="20"/>
          <w:szCs w:val="18"/>
          <w:lang w:val="en-US"/>
        </w:rPr>
        <w:t xml:space="preserve">respectively, </w:t>
      </w:r>
      <w:r w:rsidR="00600A4E" w:rsidRPr="0036105D">
        <w:rPr>
          <w:bCs/>
          <w:spacing w:val="-1"/>
          <w:sz w:val="20"/>
          <w:szCs w:val="18"/>
          <w:lang w:val="en-US"/>
        </w:rPr>
        <w:t>indicating less than mall effect</w:t>
      </w:r>
      <w:r w:rsidR="00A43BDB" w:rsidRPr="0036105D">
        <w:rPr>
          <w:bCs/>
          <w:spacing w:val="-1"/>
          <w:sz w:val="20"/>
          <w:szCs w:val="18"/>
          <w:lang w:val="en-US"/>
        </w:rPr>
        <w:t>s</w:t>
      </w:r>
      <w:r w:rsidR="009F2598" w:rsidRPr="0036105D">
        <w:rPr>
          <w:bCs/>
          <w:spacing w:val="-1"/>
          <w:sz w:val="20"/>
          <w:szCs w:val="18"/>
          <w:lang w:val="en-US"/>
        </w:rPr>
        <w:t xml:space="preserve">. </w:t>
      </w:r>
      <w:r w:rsidR="009E7C26" w:rsidRPr="0036105D">
        <w:rPr>
          <w:sz w:val="20"/>
          <w:szCs w:val="20"/>
          <w:lang w:val="en-US"/>
        </w:rPr>
        <w:t xml:space="preserve">Note that </w:t>
      </w:r>
      <w:r w:rsidR="009E7C26" w:rsidRPr="0036105D">
        <w:rPr>
          <w:bCs/>
          <w:spacing w:val="-1"/>
          <w:sz w:val="20"/>
          <w:szCs w:val="20"/>
          <w:lang w:val="en-US"/>
        </w:rPr>
        <w:t xml:space="preserve">for </w:t>
      </w:r>
      <w:proofErr w:type="spellStart"/>
      <w:r w:rsidR="009E7C26" w:rsidRPr="0036105D">
        <w:rPr>
          <w:bCs/>
          <w:spacing w:val="-1"/>
          <w:sz w:val="20"/>
          <w:szCs w:val="20"/>
          <w:lang w:val="en-US"/>
        </w:rPr>
        <w:t>rtfNIRS</w:t>
      </w:r>
      <w:proofErr w:type="spellEnd"/>
      <w:r w:rsidR="009E7C26" w:rsidRPr="0036105D">
        <w:rPr>
          <w:bCs/>
          <w:spacing w:val="-1"/>
          <w:sz w:val="20"/>
          <w:szCs w:val="20"/>
          <w:lang w:val="en-US"/>
        </w:rPr>
        <w:t>-</w:t>
      </w:r>
      <w:r w:rsidR="009E7C26" w:rsidRPr="0036105D">
        <w:rPr>
          <w:bCs/>
          <w:spacing w:val="-1"/>
          <w:sz w:val="20"/>
          <w:szCs w:val="18"/>
          <w:lang w:val="en-US"/>
        </w:rPr>
        <w:t xml:space="preserve">NF, </w:t>
      </w:r>
      <w:r w:rsidR="0036105D">
        <w:rPr>
          <w:bCs/>
          <w:spacing w:val="-1"/>
          <w:sz w:val="20"/>
          <w:szCs w:val="18"/>
          <w:lang w:val="en-US"/>
        </w:rPr>
        <w:t>the</w:t>
      </w:r>
      <w:r w:rsidR="00A4290A" w:rsidRPr="0036105D">
        <w:rPr>
          <w:bCs/>
          <w:spacing w:val="-1"/>
          <w:sz w:val="20"/>
          <w:szCs w:val="18"/>
          <w:lang w:val="en-US"/>
        </w:rPr>
        <w:t xml:space="preserve"> </w:t>
      </w:r>
      <w:r w:rsidR="009E7C26" w:rsidRPr="0036105D">
        <w:rPr>
          <w:bCs/>
          <w:spacing w:val="-1"/>
          <w:sz w:val="20"/>
          <w:szCs w:val="18"/>
          <w:lang w:val="en-US"/>
        </w:rPr>
        <w:t xml:space="preserve">beta coefficients from the GLM were more often negative than positive, which may indicate a problem with the design matrix and hence the GLM. </w:t>
      </w:r>
      <w:r w:rsidR="009E7C26" w:rsidRPr="0036105D" w:rsidDel="009E7C26">
        <w:rPr>
          <w:rStyle w:val="Kommentarzeichen"/>
          <w:lang w:val="en-US"/>
        </w:rPr>
        <w:t xml:space="preserve"> </w:t>
      </w:r>
    </w:p>
    <w:p w14:paraId="4AE8F5F5" w14:textId="019E5424" w:rsidR="009F2598" w:rsidRPr="004C1641" w:rsidRDefault="009F2598" w:rsidP="009E7C26">
      <w:pPr>
        <w:spacing w:before="0" w:after="0" w:line="240" w:lineRule="auto"/>
        <w:jc w:val="both"/>
        <w:rPr>
          <w:bCs/>
          <w:spacing w:val="-1"/>
          <w:sz w:val="20"/>
          <w:szCs w:val="18"/>
          <w:lang w:val="en-US"/>
        </w:rPr>
      </w:pPr>
      <w:r w:rsidRPr="0036105D">
        <w:rPr>
          <w:bCs/>
          <w:spacing w:val="-1"/>
          <w:sz w:val="20"/>
          <w:szCs w:val="18"/>
          <w:lang w:val="en-US"/>
        </w:rPr>
        <w:t xml:space="preserve">As depicted in </w:t>
      </w:r>
      <w:proofErr w:type="spellStart"/>
      <w:r w:rsidR="00FE52D8" w:rsidRPr="0036105D">
        <w:rPr>
          <w:bCs/>
          <w:spacing w:val="-1"/>
          <w:sz w:val="20"/>
          <w:szCs w:val="18"/>
          <w:lang w:val="en-US"/>
        </w:rPr>
        <w:t>eFigure</w:t>
      </w:r>
      <w:proofErr w:type="spellEnd"/>
      <w:r w:rsidR="00FE52D8" w:rsidRPr="0036105D">
        <w:rPr>
          <w:bCs/>
          <w:spacing w:val="-1"/>
          <w:sz w:val="20"/>
          <w:szCs w:val="18"/>
          <w:lang w:val="en-US"/>
        </w:rPr>
        <w:t xml:space="preserve"> 4</w:t>
      </w:r>
      <w:r w:rsidRPr="0036105D">
        <w:rPr>
          <w:bCs/>
          <w:spacing w:val="-1"/>
          <w:sz w:val="20"/>
          <w:szCs w:val="18"/>
          <w:lang w:val="en-US"/>
        </w:rPr>
        <w:t>, for mean beta activity in the EEG-NF feedback condition, no between</w:t>
      </w:r>
      <w:r w:rsidR="00600A4E" w:rsidRPr="0036105D">
        <w:rPr>
          <w:bCs/>
          <w:spacing w:val="-1"/>
          <w:sz w:val="20"/>
          <w:szCs w:val="18"/>
          <w:lang w:val="en-US"/>
        </w:rPr>
        <w:t>-</w:t>
      </w:r>
      <w:r w:rsidR="00FF18C2" w:rsidRPr="0036105D">
        <w:rPr>
          <w:bCs/>
          <w:spacing w:val="-1"/>
          <w:sz w:val="20"/>
          <w:szCs w:val="18"/>
          <w:lang w:val="en-US"/>
        </w:rPr>
        <w:t xml:space="preserve"> </w:t>
      </w:r>
      <w:r w:rsidRPr="0036105D">
        <w:rPr>
          <w:bCs/>
          <w:spacing w:val="-1"/>
          <w:sz w:val="20"/>
          <w:szCs w:val="18"/>
          <w:lang w:val="en-US"/>
        </w:rPr>
        <w:t>or within</w:t>
      </w:r>
      <w:r w:rsidR="00600A4E" w:rsidRPr="0036105D">
        <w:rPr>
          <w:bCs/>
          <w:spacing w:val="-1"/>
          <w:sz w:val="20"/>
          <w:szCs w:val="18"/>
          <w:lang w:val="en-US"/>
        </w:rPr>
        <w:t>-</w:t>
      </w:r>
      <w:r w:rsidRPr="0036105D">
        <w:rPr>
          <w:bCs/>
          <w:spacing w:val="-1"/>
          <w:sz w:val="20"/>
          <w:szCs w:val="18"/>
          <w:lang w:val="en-US"/>
        </w:rPr>
        <w:t>session</w:t>
      </w:r>
      <w:r w:rsidR="00FF18C2" w:rsidRPr="0036105D">
        <w:rPr>
          <w:bCs/>
          <w:spacing w:val="-1"/>
          <w:sz w:val="20"/>
          <w:szCs w:val="18"/>
          <w:lang w:val="en-US"/>
        </w:rPr>
        <w:t xml:space="preserve"> </w:t>
      </w:r>
      <w:r w:rsidR="00FE52D8" w:rsidRPr="0036105D">
        <w:rPr>
          <w:bCs/>
          <w:spacing w:val="-1"/>
          <w:sz w:val="20"/>
          <w:szCs w:val="18"/>
          <w:lang w:val="en-US"/>
        </w:rPr>
        <w:t xml:space="preserve">decreases </w:t>
      </w:r>
      <w:r w:rsidRPr="0036105D">
        <w:rPr>
          <w:bCs/>
          <w:spacing w:val="-1"/>
          <w:sz w:val="20"/>
          <w:szCs w:val="18"/>
          <w:lang w:val="en-US"/>
        </w:rPr>
        <w:t>were observed.</w:t>
      </w:r>
      <w:r w:rsidR="006B7FA6" w:rsidRPr="0036105D">
        <w:rPr>
          <w:bCs/>
          <w:spacing w:val="-1"/>
          <w:sz w:val="20"/>
          <w:szCs w:val="18"/>
          <w:lang w:val="en-US"/>
        </w:rPr>
        <w:t xml:space="preserve"> </w:t>
      </w:r>
      <w:r w:rsidR="004F079F" w:rsidRPr="0036105D">
        <w:rPr>
          <w:bCs/>
          <w:spacing w:val="-1"/>
          <w:sz w:val="20"/>
          <w:szCs w:val="18"/>
          <w:lang w:val="en-US"/>
        </w:rPr>
        <w:t>Standardized coefficients from a mixed model were</w:t>
      </w:r>
      <w:r w:rsidR="006B7FA6" w:rsidRPr="0036105D">
        <w:rPr>
          <w:bCs/>
          <w:spacing w:val="-1"/>
          <w:sz w:val="20"/>
          <w:szCs w:val="18"/>
          <w:lang w:val="en-US"/>
        </w:rPr>
        <w:t xml:space="preserve"> </w:t>
      </w:r>
      <w:r w:rsidR="004F079F" w:rsidRPr="0036105D">
        <w:rPr>
          <w:rFonts w:cs="Times New Roman"/>
          <w:bCs/>
          <w:spacing w:val="-1"/>
          <w:sz w:val="20"/>
          <w:szCs w:val="18"/>
          <w:lang w:val="en-US"/>
        </w:rPr>
        <w:t>−</w:t>
      </w:r>
      <w:r w:rsidR="004F079F" w:rsidRPr="0036105D">
        <w:rPr>
          <w:bCs/>
          <w:spacing w:val="-1"/>
          <w:sz w:val="20"/>
          <w:szCs w:val="18"/>
          <w:lang w:val="en-US"/>
        </w:rPr>
        <w:t>0.02</w:t>
      </w:r>
      <w:r w:rsidR="006B7FA6" w:rsidRPr="0036105D">
        <w:rPr>
          <w:bCs/>
          <w:spacing w:val="-1"/>
          <w:sz w:val="20"/>
          <w:szCs w:val="18"/>
          <w:lang w:val="en-US"/>
        </w:rPr>
        <w:t xml:space="preserve"> (95% CI</w:t>
      </w:r>
      <w:r w:rsidR="00F95274" w:rsidRPr="0036105D">
        <w:rPr>
          <w:bCs/>
          <w:spacing w:val="-1"/>
          <w:sz w:val="20"/>
          <w:szCs w:val="18"/>
          <w:lang w:val="en-US"/>
        </w:rPr>
        <w:t>,</w:t>
      </w:r>
      <w:r w:rsidR="004F079F" w:rsidRPr="0036105D">
        <w:rPr>
          <w:bCs/>
          <w:spacing w:val="-1"/>
          <w:sz w:val="20"/>
          <w:szCs w:val="18"/>
          <w:lang w:val="en-US"/>
        </w:rPr>
        <w:t xml:space="preserve"> </w:t>
      </w:r>
      <w:r w:rsidR="004F079F" w:rsidRPr="0036105D">
        <w:rPr>
          <w:rFonts w:cs="Times New Roman"/>
          <w:bCs/>
          <w:spacing w:val="-1"/>
          <w:sz w:val="20"/>
          <w:szCs w:val="18"/>
          <w:lang w:val="en-US"/>
        </w:rPr>
        <w:t>−</w:t>
      </w:r>
      <w:r w:rsidR="004F079F" w:rsidRPr="0036105D">
        <w:rPr>
          <w:bCs/>
          <w:spacing w:val="-1"/>
          <w:sz w:val="20"/>
          <w:szCs w:val="18"/>
          <w:lang w:val="en-US"/>
        </w:rPr>
        <w:t>0.05 to 0.01</w:t>
      </w:r>
      <w:r w:rsidR="006B7FA6" w:rsidRPr="0036105D">
        <w:rPr>
          <w:bCs/>
          <w:spacing w:val="-1"/>
          <w:sz w:val="20"/>
          <w:szCs w:val="18"/>
          <w:lang w:val="en-US"/>
        </w:rPr>
        <w:t xml:space="preserve">) and </w:t>
      </w:r>
      <w:r w:rsidR="004F079F" w:rsidRPr="0036105D">
        <w:rPr>
          <w:rFonts w:cs="Times New Roman"/>
          <w:bCs/>
          <w:spacing w:val="-1"/>
          <w:sz w:val="20"/>
          <w:szCs w:val="18"/>
          <w:lang w:val="en-US"/>
        </w:rPr>
        <w:t>−</w:t>
      </w:r>
      <w:r w:rsidR="004F079F" w:rsidRPr="0036105D">
        <w:rPr>
          <w:bCs/>
          <w:spacing w:val="-1"/>
          <w:sz w:val="20"/>
          <w:szCs w:val="18"/>
          <w:lang w:val="en-US"/>
        </w:rPr>
        <w:t>0.0</w:t>
      </w:r>
      <w:r w:rsidR="006B7FA6" w:rsidRPr="0036105D">
        <w:rPr>
          <w:bCs/>
          <w:spacing w:val="-1"/>
          <w:sz w:val="20"/>
          <w:szCs w:val="18"/>
          <w:lang w:val="en-US"/>
        </w:rPr>
        <w:t>0 (95% CI</w:t>
      </w:r>
      <w:r w:rsidR="00F95274" w:rsidRPr="0036105D">
        <w:rPr>
          <w:bCs/>
          <w:spacing w:val="-1"/>
          <w:sz w:val="20"/>
          <w:szCs w:val="18"/>
          <w:lang w:val="en-US"/>
        </w:rPr>
        <w:t>,</w:t>
      </w:r>
      <w:r w:rsidR="004F079F" w:rsidRPr="0036105D">
        <w:rPr>
          <w:bCs/>
          <w:spacing w:val="-1"/>
          <w:sz w:val="20"/>
          <w:szCs w:val="18"/>
          <w:lang w:val="en-US"/>
        </w:rPr>
        <w:t xml:space="preserve"> </w:t>
      </w:r>
      <w:r w:rsidR="004F079F" w:rsidRPr="0036105D">
        <w:rPr>
          <w:rFonts w:cs="Times New Roman"/>
          <w:bCs/>
          <w:spacing w:val="-1"/>
          <w:sz w:val="20"/>
          <w:szCs w:val="18"/>
          <w:lang w:val="en-US"/>
        </w:rPr>
        <w:t>−</w:t>
      </w:r>
      <w:r w:rsidR="004F079F" w:rsidRPr="0036105D">
        <w:rPr>
          <w:bCs/>
          <w:spacing w:val="-1"/>
          <w:sz w:val="20"/>
          <w:szCs w:val="18"/>
          <w:lang w:val="en-US"/>
        </w:rPr>
        <w:t>0.03 to 0.03</w:t>
      </w:r>
      <w:r w:rsidR="006B7FA6" w:rsidRPr="0036105D">
        <w:rPr>
          <w:bCs/>
          <w:spacing w:val="-1"/>
          <w:sz w:val="20"/>
          <w:szCs w:val="18"/>
          <w:lang w:val="en-US"/>
        </w:rPr>
        <w:t>)</w:t>
      </w:r>
      <w:r w:rsidR="00600A4E" w:rsidRPr="0036105D">
        <w:rPr>
          <w:bCs/>
          <w:spacing w:val="-1"/>
          <w:sz w:val="20"/>
          <w:szCs w:val="18"/>
          <w:lang w:val="en-US"/>
        </w:rPr>
        <w:t xml:space="preserve">, </w:t>
      </w:r>
      <w:r w:rsidR="00210365">
        <w:rPr>
          <w:bCs/>
          <w:spacing w:val="-1"/>
          <w:sz w:val="20"/>
          <w:szCs w:val="18"/>
          <w:lang w:val="en-US"/>
        </w:rPr>
        <w:t xml:space="preserve">respectively, </w:t>
      </w:r>
      <w:r w:rsidR="00600A4E" w:rsidRPr="0036105D">
        <w:rPr>
          <w:bCs/>
          <w:spacing w:val="-1"/>
          <w:sz w:val="20"/>
          <w:szCs w:val="18"/>
          <w:lang w:val="en-US"/>
        </w:rPr>
        <w:t>indicating less than small effects.</w:t>
      </w:r>
      <w:r w:rsidR="004C1641" w:rsidRPr="0036105D">
        <w:rPr>
          <w:bCs/>
          <w:spacing w:val="-1"/>
          <w:sz w:val="20"/>
          <w:szCs w:val="18"/>
          <w:lang w:val="en-US"/>
        </w:rPr>
        <w:t xml:space="preserve"> </w:t>
      </w:r>
      <w:r w:rsidR="00C0771B" w:rsidRPr="0036105D">
        <w:rPr>
          <w:bCs/>
          <w:spacing w:val="-1"/>
          <w:sz w:val="20"/>
          <w:szCs w:val="18"/>
          <w:lang w:val="en-US"/>
        </w:rPr>
        <w:t>Concerning EEG recordings at t0 and t1, there was a small-sized increase of alpha activity during resting state eyes open, as intended, but small-sized reduction of theta activity during food presentation, against expectations (</w:t>
      </w:r>
      <w:proofErr w:type="spellStart"/>
      <w:r w:rsidR="00C0771B" w:rsidRPr="0036105D">
        <w:rPr>
          <w:bCs/>
          <w:spacing w:val="-1"/>
          <w:sz w:val="20"/>
          <w:szCs w:val="18"/>
          <w:lang w:val="en-US"/>
        </w:rPr>
        <w:t>eTable</w:t>
      </w:r>
      <w:proofErr w:type="spellEnd"/>
      <w:r w:rsidR="00C0771B" w:rsidRPr="0036105D">
        <w:rPr>
          <w:bCs/>
          <w:spacing w:val="-1"/>
          <w:sz w:val="20"/>
          <w:szCs w:val="18"/>
          <w:lang w:val="en-US"/>
        </w:rPr>
        <w:t xml:space="preserve"> 12). No other at least small-sized changes in EEG activity were seen.</w:t>
      </w:r>
    </w:p>
    <w:p w14:paraId="0615628A" w14:textId="3B2037B2" w:rsidR="004F3B7C" w:rsidRDefault="004F3B7C" w:rsidP="009F2598">
      <w:pPr>
        <w:spacing w:before="0" w:after="0" w:line="240" w:lineRule="auto"/>
        <w:jc w:val="both"/>
        <w:rPr>
          <w:bCs/>
          <w:spacing w:val="-1"/>
          <w:sz w:val="20"/>
          <w:szCs w:val="18"/>
          <w:lang w:val="en-US"/>
        </w:rPr>
      </w:pPr>
    </w:p>
    <w:p w14:paraId="5E057271" w14:textId="77777777" w:rsidR="00E7337C" w:rsidRPr="00C83F4B" w:rsidRDefault="00E7337C" w:rsidP="009F2598">
      <w:pPr>
        <w:spacing w:before="0" w:after="0" w:line="240" w:lineRule="auto"/>
        <w:jc w:val="both"/>
        <w:rPr>
          <w:b/>
          <w:bCs/>
          <w:spacing w:val="-1"/>
          <w:sz w:val="20"/>
          <w:szCs w:val="18"/>
          <w:lang w:val="en-US"/>
        </w:rPr>
        <w:sectPr w:rsidR="00E7337C" w:rsidRPr="00C83F4B" w:rsidSect="00C83F4B">
          <w:pgSz w:w="11906" w:h="16838"/>
          <w:pgMar w:top="1134" w:right="1418" w:bottom="1418" w:left="1418" w:header="709" w:footer="709" w:gutter="0"/>
          <w:cols w:space="708"/>
          <w:docGrid w:linePitch="360"/>
        </w:sectPr>
      </w:pPr>
    </w:p>
    <w:p w14:paraId="046EEF01" w14:textId="33A30DFA" w:rsidR="00B25405" w:rsidRPr="00D213FF" w:rsidRDefault="00B25405" w:rsidP="00C83F4B">
      <w:pPr>
        <w:spacing w:before="0" w:after="0" w:line="240" w:lineRule="auto"/>
        <w:jc w:val="both"/>
        <w:rPr>
          <w:rFonts w:ascii="Arial" w:hAnsi="Arial" w:cs="Arial"/>
          <w:b/>
          <w:bCs/>
          <w:lang w:val="en-US"/>
        </w:rPr>
      </w:pPr>
      <w:proofErr w:type="spellStart"/>
      <w:r w:rsidRPr="004B2230">
        <w:rPr>
          <w:rFonts w:ascii="Arial" w:hAnsi="Arial" w:cs="Arial"/>
          <w:b/>
          <w:bCs/>
          <w:szCs w:val="20"/>
          <w:lang w:val="en-US"/>
        </w:rPr>
        <w:lastRenderedPageBreak/>
        <w:t>eTable</w:t>
      </w:r>
      <w:proofErr w:type="spellEnd"/>
      <w:r w:rsidRPr="004B2230">
        <w:rPr>
          <w:rFonts w:ascii="Arial" w:hAnsi="Arial" w:cs="Arial"/>
          <w:b/>
          <w:bCs/>
          <w:szCs w:val="20"/>
          <w:lang w:val="en-US"/>
        </w:rPr>
        <w:t xml:space="preserve"> </w:t>
      </w:r>
      <w:r w:rsidR="00093BD8" w:rsidRPr="004B2230">
        <w:rPr>
          <w:rFonts w:ascii="Arial" w:hAnsi="Arial" w:cs="Arial"/>
          <w:b/>
          <w:bCs/>
          <w:szCs w:val="20"/>
          <w:lang w:val="en-US"/>
        </w:rPr>
        <w:t>1</w:t>
      </w:r>
      <w:r w:rsidR="00747CA3">
        <w:rPr>
          <w:rFonts w:ascii="Arial" w:hAnsi="Arial" w:cs="Arial"/>
          <w:b/>
          <w:bCs/>
          <w:szCs w:val="20"/>
          <w:lang w:val="en-US"/>
        </w:rPr>
        <w:t>1</w:t>
      </w:r>
      <w:r w:rsidRPr="004B2230">
        <w:rPr>
          <w:rFonts w:ascii="Arial" w:hAnsi="Arial" w:cs="Arial"/>
          <w:b/>
          <w:bCs/>
          <w:szCs w:val="20"/>
          <w:lang w:val="en-US"/>
        </w:rPr>
        <w:t xml:space="preserve">. </w:t>
      </w:r>
      <w:proofErr w:type="spellStart"/>
      <w:r w:rsidR="00354308">
        <w:rPr>
          <w:rFonts w:ascii="Arial" w:hAnsi="Arial" w:cs="Arial"/>
          <w:b/>
          <w:bCs/>
          <w:lang w:val="en-US"/>
        </w:rPr>
        <w:t>HbO</w:t>
      </w:r>
      <w:proofErr w:type="spellEnd"/>
      <w:r w:rsidR="00354308">
        <w:rPr>
          <w:rFonts w:ascii="Arial" w:hAnsi="Arial" w:cs="Arial"/>
          <w:b/>
          <w:bCs/>
          <w:lang w:val="en-US"/>
        </w:rPr>
        <w:t xml:space="preserve"> and Hb </w:t>
      </w:r>
      <w:proofErr w:type="spellStart"/>
      <w:r w:rsidRPr="00C83F4B">
        <w:rPr>
          <w:rFonts w:ascii="Arial" w:hAnsi="Arial" w:cs="Arial"/>
          <w:b/>
          <w:bCs/>
          <w:lang w:val="en-US"/>
        </w:rPr>
        <w:t>ROI</w:t>
      </w:r>
      <w:r w:rsidRPr="00C83F4B">
        <w:rPr>
          <w:rFonts w:ascii="Arial" w:hAnsi="Arial" w:cs="Arial"/>
          <w:b/>
          <w:bCs/>
          <w:vertAlign w:val="superscript"/>
          <w:lang w:val="en-US"/>
        </w:rPr>
        <w:t>a</w:t>
      </w:r>
      <w:proofErr w:type="spellEnd"/>
      <w:r w:rsidRPr="00C83F4B">
        <w:rPr>
          <w:rFonts w:ascii="Arial" w:hAnsi="Arial" w:cs="Arial"/>
          <w:b/>
          <w:bCs/>
          <w:lang w:val="en-US"/>
        </w:rPr>
        <w:t xml:space="preserve"> signal changes </w:t>
      </w:r>
      <w:r w:rsidR="00997848">
        <w:rPr>
          <w:rFonts w:ascii="Arial" w:hAnsi="Arial" w:cs="Arial"/>
          <w:b/>
          <w:bCs/>
          <w:lang w:val="en-US"/>
        </w:rPr>
        <w:t>in</w:t>
      </w:r>
      <w:r w:rsidR="00997848" w:rsidRPr="00C83F4B">
        <w:rPr>
          <w:rFonts w:ascii="Arial" w:hAnsi="Arial" w:cs="Arial"/>
          <w:b/>
          <w:bCs/>
          <w:lang w:val="en-US"/>
        </w:rPr>
        <w:t xml:space="preserve"> </w:t>
      </w:r>
      <w:proofErr w:type="spellStart"/>
      <w:r w:rsidR="00354308">
        <w:rPr>
          <w:rFonts w:ascii="Arial" w:hAnsi="Arial" w:cs="Arial"/>
          <w:b/>
          <w:bCs/>
          <w:lang w:val="en-US"/>
        </w:rPr>
        <w:t>rtfNIRS</w:t>
      </w:r>
      <w:proofErr w:type="spellEnd"/>
      <w:r w:rsidR="00354308">
        <w:rPr>
          <w:rFonts w:ascii="Arial" w:hAnsi="Arial" w:cs="Arial"/>
          <w:b/>
          <w:bCs/>
          <w:lang w:val="en-US"/>
        </w:rPr>
        <w:t>-NF</w:t>
      </w:r>
    </w:p>
    <w:tbl>
      <w:tblPr>
        <w:tblStyle w:val="Tabellenraster"/>
        <w:tblW w:w="14553" w:type="dxa"/>
        <w:tblLook w:val="04A0" w:firstRow="1" w:lastRow="0" w:firstColumn="1" w:lastColumn="0" w:noHBand="0" w:noVBand="1"/>
      </w:tblPr>
      <w:tblGrid>
        <w:gridCol w:w="3024"/>
        <w:gridCol w:w="1250"/>
        <w:gridCol w:w="1275"/>
        <w:gridCol w:w="1250"/>
        <w:gridCol w:w="1749"/>
        <w:gridCol w:w="2073"/>
        <w:gridCol w:w="1859"/>
        <w:gridCol w:w="2073"/>
      </w:tblGrid>
      <w:tr w:rsidR="0067742B" w:rsidRPr="005F6702" w14:paraId="1564434D" w14:textId="77777777" w:rsidTr="0002789B">
        <w:tc>
          <w:tcPr>
            <w:tcW w:w="3024" w:type="dxa"/>
          </w:tcPr>
          <w:p w14:paraId="1EE874CA" w14:textId="77777777" w:rsidR="0067742B" w:rsidRPr="00C83F4B" w:rsidRDefault="0067742B" w:rsidP="0067742B">
            <w:pPr>
              <w:spacing w:before="0" w:after="0" w:line="240" w:lineRule="auto"/>
              <w:rPr>
                <w:rFonts w:ascii="Arial" w:hAnsi="Arial" w:cs="Arial"/>
                <w:b/>
                <w:bCs/>
                <w:sz w:val="20"/>
                <w:szCs w:val="20"/>
                <w:lang w:val="en-US"/>
              </w:rPr>
            </w:pPr>
          </w:p>
        </w:tc>
        <w:tc>
          <w:tcPr>
            <w:tcW w:w="1250" w:type="dxa"/>
          </w:tcPr>
          <w:p w14:paraId="56D5264C" w14:textId="4257890E"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Regulation</w:t>
            </w:r>
          </w:p>
        </w:tc>
        <w:tc>
          <w:tcPr>
            <w:tcW w:w="1275" w:type="dxa"/>
          </w:tcPr>
          <w:p w14:paraId="4A2B254C" w14:textId="3331AC16"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Transfer</w:t>
            </w:r>
          </w:p>
        </w:tc>
        <w:tc>
          <w:tcPr>
            <w:tcW w:w="1250" w:type="dxa"/>
          </w:tcPr>
          <w:p w14:paraId="7442BFD4" w14:textId="0805943C"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Mirror</w:t>
            </w:r>
          </w:p>
        </w:tc>
        <w:tc>
          <w:tcPr>
            <w:tcW w:w="3822" w:type="dxa"/>
            <w:gridSpan w:val="2"/>
          </w:tcPr>
          <w:p w14:paraId="2F9762F4" w14:textId="6DBEC5E8" w:rsidR="0067742B" w:rsidRPr="00C83F4B" w:rsidRDefault="0067742B" w:rsidP="0067742B">
            <w:pPr>
              <w:spacing w:before="0" w:after="0" w:line="240" w:lineRule="auto"/>
              <w:jc w:val="center"/>
              <w:rPr>
                <w:rFonts w:ascii="Arial" w:hAnsi="Arial" w:cs="Arial"/>
                <w:b/>
                <w:bCs/>
                <w:i/>
                <w:sz w:val="20"/>
                <w:szCs w:val="20"/>
                <w:lang w:val="en-US"/>
              </w:rPr>
            </w:pPr>
            <w:r>
              <w:rPr>
                <w:rFonts w:ascii="Arial" w:hAnsi="Arial" w:cs="Arial"/>
                <w:b/>
                <w:bCs/>
                <w:sz w:val="20"/>
                <w:szCs w:val="20"/>
                <w:lang w:val="en-US"/>
              </w:rPr>
              <w:t xml:space="preserve">Regulation versus </w:t>
            </w:r>
            <w:proofErr w:type="spellStart"/>
            <w:r>
              <w:rPr>
                <w:rFonts w:ascii="Arial" w:hAnsi="Arial" w:cs="Arial"/>
                <w:b/>
                <w:bCs/>
                <w:sz w:val="20"/>
                <w:szCs w:val="20"/>
                <w:lang w:val="en-US"/>
              </w:rPr>
              <w:t>mirror</w:t>
            </w:r>
            <w:r w:rsidRPr="00C83F4B">
              <w:rPr>
                <w:rFonts w:ascii="Arial" w:hAnsi="Arial" w:cs="Arial"/>
                <w:sz w:val="20"/>
                <w:szCs w:val="20"/>
                <w:vertAlign w:val="superscript"/>
                <w:lang w:val="en-US"/>
              </w:rPr>
              <w:t>b</w:t>
            </w:r>
            <w:proofErr w:type="spellEnd"/>
          </w:p>
        </w:tc>
        <w:tc>
          <w:tcPr>
            <w:tcW w:w="3932" w:type="dxa"/>
            <w:gridSpan w:val="2"/>
          </w:tcPr>
          <w:p w14:paraId="11E2540D" w14:textId="4A69170E" w:rsidR="0067742B" w:rsidRPr="00C83F4B" w:rsidRDefault="0067742B" w:rsidP="0067742B">
            <w:pPr>
              <w:spacing w:before="0" w:after="0" w:line="240" w:lineRule="auto"/>
              <w:jc w:val="center"/>
              <w:rPr>
                <w:rFonts w:ascii="Arial" w:hAnsi="Arial" w:cs="Arial"/>
                <w:b/>
                <w:bCs/>
                <w:sz w:val="20"/>
                <w:szCs w:val="20"/>
                <w:lang w:val="en-US"/>
              </w:rPr>
            </w:pPr>
            <w:r>
              <w:rPr>
                <w:rFonts w:ascii="Arial" w:hAnsi="Arial" w:cs="Arial"/>
                <w:b/>
                <w:bCs/>
                <w:sz w:val="20"/>
                <w:szCs w:val="20"/>
                <w:lang w:val="en-US"/>
              </w:rPr>
              <w:t xml:space="preserve">Transfer versus </w:t>
            </w:r>
            <w:proofErr w:type="spellStart"/>
            <w:r>
              <w:rPr>
                <w:rFonts w:ascii="Arial" w:hAnsi="Arial" w:cs="Arial"/>
                <w:b/>
                <w:bCs/>
                <w:sz w:val="20"/>
                <w:szCs w:val="20"/>
                <w:lang w:val="en-US"/>
              </w:rPr>
              <w:t>mirror</w:t>
            </w:r>
            <w:r w:rsidRPr="00C83F4B">
              <w:rPr>
                <w:rFonts w:ascii="Arial" w:hAnsi="Arial" w:cs="Arial"/>
                <w:sz w:val="20"/>
                <w:szCs w:val="20"/>
                <w:vertAlign w:val="superscript"/>
                <w:lang w:val="en-US"/>
              </w:rPr>
              <w:t>b</w:t>
            </w:r>
            <w:proofErr w:type="spellEnd"/>
          </w:p>
        </w:tc>
      </w:tr>
      <w:tr w:rsidR="0002789B" w:rsidRPr="005F6702" w14:paraId="2A795A28" w14:textId="77777777" w:rsidTr="0002789B">
        <w:tc>
          <w:tcPr>
            <w:tcW w:w="3024" w:type="dxa"/>
          </w:tcPr>
          <w:p w14:paraId="65903A06" w14:textId="77777777" w:rsidR="0067742B" w:rsidRPr="00C83F4B" w:rsidRDefault="0067742B" w:rsidP="0067742B">
            <w:pPr>
              <w:spacing w:before="0" w:after="0" w:line="240" w:lineRule="auto"/>
              <w:rPr>
                <w:rFonts w:ascii="Arial" w:hAnsi="Arial" w:cs="Arial"/>
                <w:b/>
                <w:bCs/>
                <w:sz w:val="20"/>
                <w:szCs w:val="20"/>
                <w:lang w:val="en-US"/>
              </w:rPr>
            </w:pPr>
          </w:p>
        </w:tc>
        <w:tc>
          <w:tcPr>
            <w:tcW w:w="1250" w:type="dxa"/>
          </w:tcPr>
          <w:p w14:paraId="690EF2D6" w14:textId="731615B6"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Coefficient (SE)</w:t>
            </w:r>
          </w:p>
        </w:tc>
        <w:tc>
          <w:tcPr>
            <w:tcW w:w="1275" w:type="dxa"/>
          </w:tcPr>
          <w:p w14:paraId="7D86E2D7" w14:textId="314BE346"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Coefficient (SE)</w:t>
            </w:r>
          </w:p>
        </w:tc>
        <w:tc>
          <w:tcPr>
            <w:tcW w:w="1250" w:type="dxa"/>
          </w:tcPr>
          <w:p w14:paraId="3AB94FE9" w14:textId="475ACD85"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Coefficient (SE)</w:t>
            </w:r>
          </w:p>
        </w:tc>
        <w:tc>
          <w:tcPr>
            <w:tcW w:w="1749" w:type="dxa"/>
          </w:tcPr>
          <w:p w14:paraId="723B7695" w14:textId="018B4009"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B (95% CI)</w:t>
            </w:r>
          </w:p>
        </w:tc>
        <w:tc>
          <w:tcPr>
            <w:tcW w:w="0" w:type="auto"/>
          </w:tcPr>
          <w:p w14:paraId="6E412345" w14:textId="56244F24"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β (95% CI)</w:t>
            </w:r>
          </w:p>
        </w:tc>
        <w:tc>
          <w:tcPr>
            <w:tcW w:w="1859" w:type="dxa"/>
          </w:tcPr>
          <w:p w14:paraId="53F2F2B2" w14:textId="49FD08EC"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B (95% CI)</w:t>
            </w:r>
          </w:p>
        </w:tc>
        <w:tc>
          <w:tcPr>
            <w:tcW w:w="0" w:type="auto"/>
          </w:tcPr>
          <w:p w14:paraId="2A556E68" w14:textId="0B4C19CF" w:rsidR="0067742B" w:rsidRPr="00C83F4B" w:rsidRDefault="0067742B" w:rsidP="0067742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β (95% CI)</w:t>
            </w:r>
          </w:p>
        </w:tc>
      </w:tr>
      <w:tr w:rsidR="0002789B" w:rsidRPr="004F0A52" w14:paraId="206D9713" w14:textId="77777777" w:rsidTr="0002789B">
        <w:tc>
          <w:tcPr>
            <w:tcW w:w="3024" w:type="dxa"/>
          </w:tcPr>
          <w:p w14:paraId="581E7606" w14:textId="77777777" w:rsidR="0067742B" w:rsidRPr="00C83F4B" w:rsidRDefault="0067742B" w:rsidP="00C83F4B">
            <w:pPr>
              <w:spacing w:before="0" w:after="0" w:line="240" w:lineRule="auto"/>
              <w:rPr>
                <w:rFonts w:ascii="Arial" w:hAnsi="Arial" w:cs="Arial"/>
                <w:b/>
                <w:bCs/>
                <w:sz w:val="20"/>
                <w:szCs w:val="20"/>
                <w:lang w:val="en-US"/>
              </w:rPr>
            </w:pPr>
            <w:proofErr w:type="spellStart"/>
            <w:r w:rsidRPr="00C83F4B">
              <w:rPr>
                <w:rFonts w:ascii="Arial" w:hAnsi="Arial" w:cs="Arial"/>
                <w:b/>
                <w:bCs/>
                <w:sz w:val="20"/>
                <w:szCs w:val="20"/>
                <w:lang w:val="en-US"/>
              </w:rPr>
              <w:t>HbO</w:t>
            </w:r>
            <w:proofErr w:type="spellEnd"/>
            <w:r w:rsidRPr="00C83F4B">
              <w:rPr>
                <w:rFonts w:ascii="Arial" w:hAnsi="Arial" w:cs="Arial"/>
                <w:b/>
                <w:bCs/>
                <w:sz w:val="20"/>
                <w:szCs w:val="20"/>
                <w:lang w:val="en-US"/>
              </w:rPr>
              <w:t xml:space="preserve"> in individual ROI, parameter estimates (× 10</w:t>
            </w:r>
            <w:r w:rsidRPr="00C83F4B">
              <w:rPr>
                <w:rFonts w:ascii="Arial" w:hAnsi="Arial" w:cs="Arial"/>
                <w:b/>
                <w:bCs/>
                <w:sz w:val="20"/>
                <w:szCs w:val="20"/>
                <w:vertAlign w:val="superscript"/>
                <w:lang w:val="en-US"/>
              </w:rPr>
              <w:t>-4</w:t>
            </w:r>
            <w:r w:rsidRPr="00C83F4B">
              <w:rPr>
                <w:rFonts w:ascii="Arial" w:hAnsi="Arial" w:cs="Arial"/>
                <w:b/>
                <w:bCs/>
                <w:sz w:val="20"/>
                <w:szCs w:val="20"/>
                <w:lang w:val="en-US"/>
              </w:rPr>
              <w:t>)</w:t>
            </w:r>
          </w:p>
        </w:tc>
        <w:tc>
          <w:tcPr>
            <w:tcW w:w="1250" w:type="dxa"/>
          </w:tcPr>
          <w:p w14:paraId="23A2AD88" w14:textId="1BD64F79"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6.8 (139)</w:t>
            </w:r>
          </w:p>
        </w:tc>
        <w:tc>
          <w:tcPr>
            <w:tcW w:w="1275" w:type="dxa"/>
          </w:tcPr>
          <w:p w14:paraId="32E7FCB8" w14:textId="2E3D6F16"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10.2 (55)</w:t>
            </w:r>
          </w:p>
        </w:tc>
        <w:tc>
          <w:tcPr>
            <w:tcW w:w="1250" w:type="dxa"/>
          </w:tcPr>
          <w:p w14:paraId="08D6EF2C" w14:textId="663A9D14"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9.1 (131)</w:t>
            </w:r>
          </w:p>
        </w:tc>
        <w:tc>
          <w:tcPr>
            <w:tcW w:w="1749" w:type="dxa"/>
          </w:tcPr>
          <w:p w14:paraId="38A213AC" w14:textId="6B44CBF2" w:rsidR="0067742B" w:rsidRPr="00C83F4B" w:rsidRDefault="0067742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1.6 (</w:t>
            </w:r>
            <w:r>
              <w:rPr>
                <w:rFonts w:ascii="Arial" w:hAnsi="Arial" w:cs="Arial"/>
                <w:sz w:val="20"/>
                <w:szCs w:val="20"/>
                <w:lang w:val="en-US"/>
              </w:rPr>
              <w:t>–</w:t>
            </w:r>
            <w:r w:rsidRPr="00C83F4B">
              <w:rPr>
                <w:rFonts w:ascii="Arial" w:hAnsi="Arial" w:cs="Arial"/>
                <w:sz w:val="20"/>
                <w:szCs w:val="20"/>
                <w:lang w:val="en-US"/>
              </w:rPr>
              <w:t>7.3 to 10.4)</w:t>
            </w:r>
          </w:p>
        </w:tc>
        <w:tc>
          <w:tcPr>
            <w:tcW w:w="0" w:type="auto"/>
          </w:tcPr>
          <w:p w14:paraId="3CD9792A" w14:textId="2AF074A5" w:rsidR="0067742B" w:rsidRPr="00C83F4B" w:rsidRDefault="0067742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0.02 (</w:t>
            </w:r>
            <w:r>
              <w:rPr>
                <w:rFonts w:ascii="Arial" w:hAnsi="Arial" w:cs="Arial"/>
                <w:sz w:val="20"/>
                <w:szCs w:val="20"/>
                <w:lang w:val="en-US"/>
              </w:rPr>
              <w:t>–</w:t>
            </w:r>
            <w:r w:rsidRPr="00C83F4B">
              <w:rPr>
                <w:rFonts w:ascii="Arial" w:hAnsi="Arial" w:cs="Arial"/>
                <w:sz w:val="20"/>
                <w:szCs w:val="20"/>
                <w:lang w:val="en-US"/>
              </w:rPr>
              <w:t>0.11 to 0.15)</w:t>
            </w:r>
          </w:p>
        </w:tc>
        <w:tc>
          <w:tcPr>
            <w:tcW w:w="1859" w:type="dxa"/>
          </w:tcPr>
          <w:p w14:paraId="763781E5" w14:textId="42EE76BD"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0.5 (</w:t>
            </w:r>
            <w:r>
              <w:rPr>
                <w:rFonts w:ascii="Arial" w:hAnsi="Arial" w:cs="Arial"/>
                <w:sz w:val="20"/>
                <w:szCs w:val="20"/>
                <w:lang w:val="en-US"/>
              </w:rPr>
              <w:t>–</w:t>
            </w:r>
            <w:r w:rsidRPr="00C83F4B">
              <w:rPr>
                <w:rFonts w:ascii="Arial" w:hAnsi="Arial" w:cs="Arial"/>
                <w:sz w:val="20"/>
                <w:szCs w:val="20"/>
                <w:lang w:val="en-US"/>
              </w:rPr>
              <w:t>10.0 to 8.9)</w:t>
            </w:r>
          </w:p>
        </w:tc>
        <w:tc>
          <w:tcPr>
            <w:tcW w:w="0" w:type="auto"/>
          </w:tcPr>
          <w:p w14:paraId="4A7F2DB8" w14:textId="1E26E0C3" w:rsidR="0067742B" w:rsidRPr="00C83F4B" w:rsidRDefault="0067742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0.00 (</w:t>
            </w:r>
            <w:r>
              <w:rPr>
                <w:rFonts w:ascii="Arial" w:hAnsi="Arial" w:cs="Arial"/>
                <w:sz w:val="20"/>
                <w:szCs w:val="20"/>
                <w:lang w:val="en-US"/>
              </w:rPr>
              <w:t>–</w:t>
            </w:r>
            <w:r w:rsidRPr="00C83F4B">
              <w:rPr>
                <w:rFonts w:ascii="Arial" w:hAnsi="Arial" w:cs="Arial"/>
                <w:sz w:val="20"/>
                <w:szCs w:val="20"/>
                <w:lang w:val="en-US"/>
              </w:rPr>
              <w:t>0.18 to 0.19)</w:t>
            </w:r>
          </w:p>
        </w:tc>
      </w:tr>
      <w:tr w:rsidR="0002789B" w:rsidRPr="004F0A52" w14:paraId="1686F50B" w14:textId="77777777" w:rsidTr="0002789B">
        <w:tc>
          <w:tcPr>
            <w:tcW w:w="3024" w:type="dxa"/>
          </w:tcPr>
          <w:p w14:paraId="5FE4E050" w14:textId="77777777" w:rsidR="0067742B" w:rsidRPr="00C83F4B" w:rsidRDefault="0067742B" w:rsidP="00C83F4B">
            <w:pPr>
              <w:spacing w:before="0" w:after="0" w:line="240" w:lineRule="auto"/>
              <w:rPr>
                <w:rFonts w:ascii="Arial" w:hAnsi="Arial" w:cs="Arial"/>
                <w:sz w:val="20"/>
                <w:szCs w:val="20"/>
                <w:lang w:val="en-US"/>
              </w:rPr>
            </w:pPr>
            <w:proofErr w:type="spellStart"/>
            <w:r w:rsidRPr="00C83F4B">
              <w:rPr>
                <w:rFonts w:ascii="Arial" w:hAnsi="Arial" w:cs="Arial"/>
                <w:b/>
                <w:bCs/>
                <w:sz w:val="20"/>
                <w:szCs w:val="20"/>
                <w:lang w:val="en-US"/>
              </w:rPr>
              <w:t>HbR</w:t>
            </w:r>
            <w:proofErr w:type="spellEnd"/>
            <w:r w:rsidRPr="00C83F4B">
              <w:rPr>
                <w:rFonts w:ascii="Arial" w:hAnsi="Arial" w:cs="Arial"/>
                <w:b/>
                <w:bCs/>
                <w:sz w:val="20"/>
                <w:szCs w:val="20"/>
                <w:lang w:val="en-US"/>
              </w:rPr>
              <w:t xml:space="preserve"> in individual ROI, parameter estimates (× 10</w:t>
            </w:r>
            <w:r w:rsidRPr="00C83F4B">
              <w:rPr>
                <w:rFonts w:ascii="Arial" w:hAnsi="Arial" w:cs="Arial"/>
                <w:b/>
                <w:bCs/>
                <w:sz w:val="20"/>
                <w:szCs w:val="20"/>
                <w:vertAlign w:val="superscript"/>
                <w:lang w:val="en-US"/>
              </w:rPr>
              <w:t>-4</w:t>
            </w:r>
            <w:r w:rsidRPr="00C83F4B">
              <w:rPr>
                <w:rFonts w:ascii="Arial" w:hAnsi="Arial" w:cs="Arial"/>
                <w:b/>
                <w:bCs/>
                <w:sz w:val="20"/>
                <w:szCs w:val="20"/>
                <w:lang w:val="en-US"/>
              </w:rPr>
              <w:t>)</w:t>
            </w:r>
          </w:p>
        </w:tc>
        <w:tc>
          <w:tcPr>
            <w:tcW w:w="1250" w:type="dxa"/>
          </w:tcPr>
          <w:p w14:paraId="6A7E48F5" w14:textId="5C8A16FD"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9.5 (89)</w:t>
            </w:r>
          </w:p>
        </w:tc>
        <w:tc>
          <w:tcPr>
            <w:tcW w:w="1275" w:type="dxa"/>
          </w:tcPr>
          <w:p w14:paraId="09C1CE6D" w14:textId="5E51F7AF"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3.0 (42)</w:t>
            </w:r>
          </w:p>
        </w:tc>
        <w:tc>
          <w:tcPr>
            <w:tcW w:w="1250" w:type="dxa"/>
          </w:tcPr>
          <w:p w14:paraId="6B18E2E4" w14:textId="009A38C0"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5.0 (78)</w:t>
            </w:r>
          </w:p>
        </w:tc>
        <w:tc>
          <w:tcPr>
            <w:tcW w:w="1749" w:type="dxa"/>
          </w:tcPr>
          <w:p w14:paraId="34C546FB" w14:textId="361DB448" w:rsidR="0067742B" w:rsidRPr="00C83F4B" w:rsidRDefault="0067742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0.2 (</w:t>
            </w:r>
            <w:r>
              <w:rPr>
                <w:rFonts w:ascii="Arial" w:hAnsi="Arial" w:cs="Arial"/>
                <w:sz w:val="20"/>
                <w:szCs w:val="20"/>
                <w:lang w:val="en-US"/>
              </w:rPr>
              <w:t>–</w:t>
            </w:r>
            <w:r w:rsidRPr="00C83F4B">
              <w:rPr>
                <w:rFonts w:ascii="Arial" w:hAnsi="Arial" w:cs="Arial"/>
                <w:sz w:val="20"/>
                <w:szCs w:val="20"/>
                <w:lang w:val="en-US"/>
              </w:rPr>
              <w:t>5.1 to 5.6)</w:t>
            </w:r>
          </w:p>
        </w:tc>
        <w:tc>
          <w:tcPr>
            <w:tcW w:w="0" w:type="auto"/>
          </w:tcPr>
          <w:p w14:paraId="0F40D24B" w14:textId="5BBD7303"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0.05 (</w:t>
            </w:r>
            <w:r>
              <w:rPr>
                <w:rFonts w:ascii="Arial" w:hAnsi="Arial" w:cs="Arial"/>
                <w:sz w:val="20"/>
                <w:szCs w:val="20"/>
                <w:lang w:val="en-US"/>
              </w:rPr>
              <w:t>–</w:t>
            </w:r>
            <w:r w:rsidRPr="00C83F4B">
              <w:rPr>
                <w:rFonts w:ascii="Arial" w:hAnsi="Arial" w:cs="Arial"/>
                <w:sz w:val="20"/>
                <w:szCs w:val="20"/>
                <w:lang w:val="en-US"/>
              </w:rPr>
              <w:t>0.18 to 0.08)</w:t>
            </w:r>
          </w:p>
        </w:tc>
        <w:tc>
          <w:tcPr>
            <w:tcW w:w="1859" w:type="dxa"/>
          </w:tcPr>
          <w:p w14:paraId="28CA1207" w14:textId="3F1105BC" w:rsidR="0067742B" w:rsidRPr="00C83F4B" w:rsidRDefault="0067742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1.2 (</w:t>
            </w:r>
            <w:r>
              <w:rPr>
                <w:rFonts w:ascii="Arial" w:hAnsi="Arial" w:cs="Arial"/>
                <w:sz w:val="20"/>
                <w:szCs w:val="20"/>
                <w:lang w:val="en-US"/>
              </w:rPr>
              <w:t>–</w:t>
            </w:r>
            <w:r w:rsidRPr="00C83F4B">
              <w:rPr>
                <w:rFonts w:ascii="Arial" w:hAnsi="Arial" w:cs="Arial"/>
                <w:sz w:val="20"/>
                <w:szCs w:val="20"/>
                <w:lang w:val="en-US"/>
              </w:rPr>
              <w:t>4.5 to 7.0)</w:t>
            </w:r>
          </w:p>
        </w:tc>
        <w:tc>
          <w:tcPr>
            <w:tcW w:w="0" w:type="auto"/>
          </w:tcPr>
          <w:p w14:paraId="6B226058" w14:textId="1669FF5A" w:rsidR="0067742B" w:rsidRPr="00C83F4B" w:rsidRDefault="0067742B" w:rsidP="00C83F4B">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0.05 (</w:t>
            </w:r>
            <w:r>
              <w:rPr>
                <w:rFonts w:ascii="Arial" w:hAnsi="Arial" w:cs="Arial"/>
                <w:sz w:val="20"/>
                <w:szCs w:val="20"/>
                <w:lang w:val="en-US"/>
              </w:rPr>
              <w:t>–</w:t>
            </w:r>
            <w:r w:rsidRPr="00C83F4B">
              <w:rPr>
                <w:rFonts w:ascii="Arial" w:hAnsi="Arial" w:cs="Arial"/>
                <w:sz w:val="20"/>
                <w:szCs w:val="20"/>
                <w:lang w:val="en-US"/>
              </w:rPr>
              <w:t>0.18 to 0.08)</w:t>
            </w:r>
          </w:p>
        </w:tc>
      </w:tr>
    </w:tbl>
    <w:p w14:paraId="524761E2" w14:textId="40C78A8E" w:rsidR="00354308" w:rsidRDefault="00354308" w:rsidP="00C83F4B">
      <w:pPr>
        <w:spacing w:before="0" w:after="0" w:line="240" w:lineRule="auto"/>
        <w:jc w:val="both"/>
        <w:rPr>
          <w:rFonts w:ascii="Arial" w:hAnsi="Arial" w:cs="Arial"/>
          <w:sz w:val="16"/>
          <w:szCs w:val="16"/>
          <w:lang w:val="en-US"/>
        </w:rPr>
      </w:pPr>
      <w:r>
        <w:rPr>
          <w:rFonts w:ascii="Arial" w:hAnsi="Arial" w:cs="Arial"/>
          <w:sz w:val="16"/>
          <w:szCs w:val="16"/>
          <w:lang w:val="en-US"/>
        </w:rPr>
        <w:t>GLM outcomes in the experimental (i.e., regulation or transfer) vs. the mirror conditions were used.</w:t>
      </w:r>
    </w:p>
    <w:p w14:paraId="557573E4" w14:textId="046D9A37" w:rsidR="00B25405" w:rsidRPr="00C83F4B" w:rsidRDefault="00B25405" w:rsidP="00C83F4B">
      <w:pPr>
        <w:spacing w:before="0" w:after="0" w:line="240" w:lineRule="auto"/>
        <w:jc w:val="both"/>
        <w:rPr>
          <w:rFonts w:ascii="Arial" w:hAnsi="Arial" w:cs="Arial"/>
          <w:sz w:val="16"/>
          <w:szCs w:val="16"/>
          <w:lang w:val="en-US"/>
        </w:rPr>
      </w:pPr>
      <w:r w:rsidRPr="00C83F4B">
        <w:rPr>
          <w:rFonts w:ascii="Arial" w:hAnsi="Arial" w:cs="Arial"/>
          <w:sz w:val="16"/>
          <w:szCs w:val="16"/>
          <w:lang w:val="en-US"/>
        </w:rPr>
        <w:t xml:space="preserve">Abbreviations: GLM, general linear model; </w:t>
      </w:r>
      <w:proofErr w:type="spellStart"/>
      <w:r w:rsidR="00354308">
        <w:rPr>
          <w:rFonts w:ascii="Arial" w:hAnsi="Arial" w:cs="Arial"/>
          <w:sz w:val="16"/>
          <w:szCs w:val="16"/>
          <w:lang w:val="en-US"/>
        </w:rPr>
        <w:t>HbO</w:t>
      </w:r>
      <w:proofErr w:type="spellEnd"/>
      <w:r w:rsidR="00354308">
        <w:rPr>
          <w:rFonts w:ascii="Arial" w:hAnsi="Arial" w:cs="Arial"/>
          <w:sz w:val="16"/>
          <w:szCs w:val="16"/>
          <w:lang w:val="en-US"/>
        </w:rPr>
        <w:t xml:space="preserve">, oxygenated hemoglobin, Hb, deoxygenated hemoglobin, </w:t>
      </w:r>
      <w:r w:rsidRPr="00C83F4B">
        <w:rPr>
          <w:rFonts w:ascii="Arial" w:hAnsi="Arial" w:cs="Arial"/>
          <w:sz w:val="16"/>
          <w:szCs w:val="16"/>
          <w:lang w:val="en-US"/>
        </w:rPr>
        <w:t>ROI, region of interest</w:t>
      </w:r>
      <w:r w:rsidR="00354308">
        <w:rPr>
          <w:rFonts w:ascii="Arial" w:hAnsi="Arial" w:cs="Arial"/>
          <w:sz w:val="16"/>
          <w:szCs w:val="16"/>
          <w:lang w:val="en-US"/>
        </w:rPr>
        <w:t xml:space="preserve">, </w:t>
      </w:r>
      <w:proofErr w:type="spellStart"/>
      <w:r w:rsidR="00354308" w:rsidRPr="00943E84">
        <w:rPr>
          <w:rFonts w:ascii="Arial" w:hAnsi="Arial" w:cs="Arial"/>
          <w:sz w:val="16"/>
          <w:szCs w:val="16"/>
          <w:lang w:val="en-US"/>
        </w:rPr>
        <w:t>rtfNIRS</w:t>
      </w:r>
      <w:proofErr w:type="spellEnd"/>
      <w:r w:rsidR="00354308">
        <w:rPr>
          <w:rFonts w:ascii="Arial" w:hAnsi="Arial" w:cs="Arial"/>
          <w:sz w:val="16"/>
          <w:szCs w:val="16"/>
          <w:lang w:val="en-US"/>
        </w:rPr>
        <w:t>-</w:t>
      </w:r>
      <w:r w:rsidR="00354308" w:rsidRPr="00943E84">
        <w:rPr>
          <w:rFonts w:ascii="Arial" w:hAnsi="Arial" w:cs="Arial"/>
          <w:sz w:val="16"/>
          <w:szCs w:val="16"/>
          <w:lang w:val="en-US"/>
        </w:rPr>
        <w:t>NF, real</w:t>
      </w:r>
      <w:r w:rsidR="00354308">
        <w:rPr>
          <w:rFonts w:ascii="Arial" w:hAnsi="Arial" w:cs="Arial"/>
          <w:sz w:val="16"/>
          <w:szCs w:val="16"/>
          <w:lang w:val="en-US"/>
        </w:rPr>
        <w:t>-</w:t>
      </w:r>
      <w:r w:rsidR="00354308" w:rsidRPr="00943E84">
        <w:rPr>
          <w:rFonts w:ascii="Arial" w:hAnsi="Arial" w:cs="Arial"/>
          <w:sz w:val="16"/>
          <w:szCs w:val="16"/>
          <w:lang w:val="en-US"/>
        </w:rPr>
        <w:t>time functional near</w:t>
      </w:r>
      <w:r w:rsidR="00354308">
        <w:rPr>
          <w:rFonts w:ascii="Arial" w:hAnsi="Arial" w:cs="Arial"/>
          <w:sz w:val="16"/>
          <w:szCs w:val="16"/>
          <w:lang w:val="en-US"/>
        </w:rPr>
        <w:t>-</w:t>
      </w:r>
      <w:r w:rsidR="00354308" w:rsidRPr="00943E84">
        <w:rPr>
          <w:rFonts w:ascii="Arial" w:hAnsi="Arial" w:cs="Arial"/>
          <w:sz w:val="16"/>
          <w:szCs w:val="16"/>
          <w:lang w:val="en-US"/>
        </w:rPr>
        <w:t>infrared spectroscopy</w:t>
      </w:r>
      <w:r w:rsidR="00354308">
        <w:rPr>
          <w:rFonts w:ascii="Arial" w:hAnsi="Arial" w:cs="Arial"/>
          <w:sz w:val="16"/>
          <w:szCs w:val="16"/>
          <w:lang w:val="en-US"/>
        </w:rPr>
        <w:t>-</w:t>
      </w:r>
      <w:r w:rsidR="00354308" w:rsidRPr="00943E84">
        <w:rPr>
          <w:rFonts w:ascii="Arial" w:hAnsi="Arial" w:cs="Arial"/>
          <w:sz w:val="16"/>
          <w:szCs w:val="16"/>
          <w:lang w:val="en-US"/>
        </w:rPr>
        <w:t>neurofeedback</w:t>
      </w:r>
      <w:r w:rsidRPr="00C83F4B">
        <w:rPr>
          <w:rFonts w:ascii="Arial" w:hAnsi="Arial" w:cs="Arial"/>
          <w:sz w:val="16"/>
          <w:szCs w:val="16"/>
          <w:lang w:val="en-US"/>
        </w:rPr>
        <w:t>.</w:t>
      </w:r>
    </w:p>
    <w:p w14:paraId="15EBC97F" w14:textId="77777777" w:rsidR="00B25405" w:rsidRPr="00C83F4B" w:rsidRDefault="00B25405" w:rsidP="00C83F4B">
      <w:pPr>
        <w:spacing w:before="0" w:after="0" w:line="240" w:lineRule="auto"/>
        <w:jc w:val="both"/>
        <w:rPr>
          <w:rFonts w:ascii="Arial" w:hAnsi="Arial" w:cs="Arial"/>
          <w:sz w:val="16"/>
          <w:szCs w:val="16"/>
          <w:lang w:val="en-US"/>
        </w:rPr>
      </w:pPr>
      <w:proofErr w:type="spellStart"/>
      <w:r w:rsidRPr="00C83F4B">
        <w:rPr>
          <w:rFonts w:ascii="Arial" w:hAnsi="Arial" w:cs="Arial"/>
          <w:sz w:val="16"/>
          <w:szCs w:val="16"/>
          <w:vertAlign w:val="superscript"/>
          <w:lang w:val="en-US"/>
        </w:rPr>
        <w:t>a</w:t>
      </w:r>
      <w:proofErr w:type="spellEnd"/>
      <w:r w:rsidRPr="00C83F4B">
        <w:rPr>
          <w:rFonts w:ascii="Arial" w:hAnsi="Arial" w:cs="Arial"/>
          <w:sz w:val="16"/>
          <w:szCs w:val="16"/>
          <w:vertAlign w:val="superscript"/>
          <w:lang w:val="en-US"/>
        </w:rPr>
        <w:t xml:space="preserve"> </w:t>
      </w:r>
      <w:proofErr w:type="gramStart"/>
      <w:r w:rsidRPr="00C83F4B">
        <w:rPr>
          <w:rFonts w:ascii="Arial" w:hAnsi="Arial" w:cs="Arial"/>
          <w:sz w:val="16"/>
          <w:szCs w:val="16"/>
          <w:lang w:val="en-US"/>
        </w:rPr>
        <w:t>The</w:t>
      </w:r>
      <w:proofErr w:type="gramEnd"/>
      <w:r w:rsidRPr="00C83F4B">
        <w:rPr>
          <w:rFonts w:ascii="Arial" w:hAnsi="Arial" w:cs="Arial"/>
          <w:sz w:val="16"/>
          <w:szCs w:val="16"/>
          <w:lang w:val="en-US"/>
        </w:rPr>
        <w:t xml:space="preserve"> individual ROI was composed of two adjacent channels in the dorsolateral prefrontal cortex or inferior frontal gyrus selected through a functional localizer scan. </w:t>
      </w:r>
      <w:r w:rsidRPr="00C83F4B">
        <w:rPr>
          <w:rFonts w:ascii="Arial" w:hAnsi="Arial" w:cs="Arial"/>
          <w:sz w:val="16"/>
          <w:szCs w:val="16"/>
          <w:lang w:val="en-GB"/>
        </w:rPr>
        <w:t>Mean differences of the GLM „β</w:t>
      </w:r>
      <w:proofErr w:type="gramStart"/>
      <w:r w:rsidRPr="00C83F4B">
        <w:rPr>
          <w:rFonts w:ascii="Arial" w:hAnsi="Arial" w:cs="Arial"/>
          <w:sz w:val="16"/>
          <w:szCs w:val="16"/>
          <w:vertAlign w:val="subscript"/>
          <w:lang w:val="en-GB"/>
        </w:rPr>
        <w:t>GLM</w:t>
      </w:r>
      <w:r w:rsidRPr="00C83F4B">
        <w:rPr>
          <w:rFonts w:ascii="Arial" w:hAnsi="Arial" w:cs="Arial"/>
          <w:sz w:val="16"/>
          <w:szCs w:val="16"/>
          <w:lang w:val="en-GB"/>
        </w:rPr>
        <w:t>“ coefficients</w:t>
      </w:r>
      <w:proofErr w:type="gramEnd"/>
      <w:r w:rsidRPr="00C83F4B">
        <w:rPr>
          <w:rFonts w:ascii="Arial" w:hAnsi="Arial" w:cs="Arial"/>
          <w:sz w:val="16"/>
          <w:szCs w:val="16"/>
          <w:lang w:val="en-GB"/>
        </w:rPr>
        <w:t xml:space="preserve"> (B) and a standardized version (β) </w:t>
      </w:r>
      <w:r w:rsidRPr="00C83F4B">
        <w:rPr>
          <w:rFonts w:ascii="Arial" w:hAnsi="Arial" w:cs="Arial"/>
          <w:sz w:val="16"/>
          <w:szCs w:val="16"/>
          <w:lang w:val="en-US"/>
        </w:rPr>
        <w:t xml:space="preserve">as measures for effect size for the regulation and the transfer vs. mirror/passive viewing condition are shown across sessions and session halves. </w:t>
      </w:r>
    </w:p>
    <w:p w14:paraId="7D31B80E" w14:textId="19DC54C6" w:rsidR="00B25405" w:rsidRPr="00504B67" w:rsidRDefault="00B25405" w:rsidP="00504B67">
      <w:pPr>
        <w:spacing w:before="0" w:after="0" w:line="240" w:lineRule="auto"/>
        <w:jc w:val="both"/>
        <w:rPr>
          <w:rFonts w:ascii="Arial" w:hAnsi="Arial" w:cs="Arial"/>
          <w:sz w:val="16"/>
          <w:szCs w:val="16"/>
          <w:lang w:val="en-US"/>
        </w:rPr>
      </w:pPr>
      <w:r w:rsidRPr="00C83F4B">
        <w:rPr>
          <w:rFonts w:ascii="Arial" w:hAnsi="Arial" w:cs="Arial"/>
          <w:sz w:val="16"/>
          <w:szCs w:val="16"/>
          <w:vertAlign w:val="superscript"/>
          <w:lang w:val="en-US"/>
        </w:rPr>
        <w:t>b</w:t>
      </w:r>
      <w:r w:rsidRPr="00C83F4B">
        <w:rPr>
          <w:rFonts w:ascii="Arial" w:hAnsi="Arial" w:cs="Arial"/>
          <w:sz w:val="16"/>
          <w:szCs w:val="16"/>
          <w:lang w:val="en-US"/>
        </w:rPr>
        <w:t xml:space="preserve"> For </w:t>
      </w:r>
      <w:proofErr w:type="spellStart"/>
      <w:r w:rsidRPr="00C83F4B">
        <w:rPr>
          <w:rFonts w:ascii="Arial" w:hAnsi="Arial" w:cs="Arial"/>
          <w:sz w:val="16"/>
          <w:szCs w:val="16"/>
          <w:lang w:val="en-US"/>
        </w:rPr>
        <w:t>HbO</w:t>
      </w:r>
      <w:proofErr w:type="spellEnd"/>
      <w:r w:rsidRPr="00C83F4B">
        <w:rPr>
          <w:rFonts w:ascii="Arial" w:hAnsi="Arial" w:cs="Arial"/>
          <w:sz w:val="16"/>
          <w:szCs w:val="16"/>
          <w:lang w:val="en-US"/>
        </w:rPr>
        <w:t xml:space="preserve">, positive standardized betas indicate successful up-regulation of individual ROI signals during the regulation or transfer conditions, respectively. For </w:t>
      </w:r>
      <w:proofErr w:type="spellStart"/>
      <w:r w:rsidRPr="00C83F4B">
        <w:rPr>
          <w:rFonts w:ascii="Arial" w:hAnsi="Arial" w:cs="Arial"/>
          <w:sz w:val="16"/>
          <w:szCs w:val="16"/>
          <w:lang w:val="en-US"/>
        </w:rPr>
        <w:t>HbR</w:t>
      </w:r>
      <w:proofErr w:type="spellEnd"/>
      <w:r w:rsidRPr="00C83F4B">
        <w:rPr>
          <w:rFonts w:ascii="Arial" w:hAnsi="Arial" w:cs="Arial"/>
          <w:sz w:val="16"/>
          <w:szCs w:val="16"/>
          <w:lang w:val="en-US"/>
        </w:rPr>
        <w:t>, negative standardized betas indicate successful up-regulation of individual ROI signals during the regulation or tra</w:t>
      </w:r>
      <w:r w:rsidR="00504B67">
        <w:rPr>
          <w:rFonts w:ascii="Arial" w:hAnsi="Arial" w:cs="Arial"/>
          <w:sz w:val="16"/>
          <w:szCs w:val="16"/>
          <w:lang w:val="en-US"/>
        </w:rPr>
        <w:t>nsfer conditions, respectively.</w:t>
      </w:r>
    </w:p>
    <w:p w14:paraId="77E061F8" w14:textId="77777777" w:rsidR="00B25405" w:rsidRPr="00175F7D" w:rsidRDefault="00B25405" w:rsidP="00C83F4B">
      <w:pPr>
        <w:spacing w:before="0" w:after="0" w:line="240" w:lineRule="auto"/>
        <w:rPr>
          <w:lang w:val="en-US"/>
        </w:rPr>
        <w:sectPr w:rsidR="00B25405" w:rsidRPr="00175F7D" w:rsidSect="003F74EA">
          <w:pgSz w:w="16838" w:h="11906" w:orient="landscape"/>
          <w:pgMar w:top="1417" w:right="1417" w:bottom="1417" w:left="1134" w:header="708" w:footer="708" w:gutter="0"/>
          <w:cols w:space="708"/>
          <w:docGrid w:linePitch="360"/>
        </w:sectPr>
      </w:pPr>
    </w:p>
    <w:p w14:paraId="29323C5A" w14:textId="05F07B7F" w:rsidR="0017333D" w:rsidRPr="00D213FF" w:rsidRDefault="00B25405" w:rsidP="00C83F4B">
      <w:pPr>
        <w:spacing w:before="0" w:after="0" w:line="240" w:lineRule="auto"/>
        <w:jc w:val="both"/>
        <w:rPr>
          <w:rFonts w:ascii="Arial" w:hAnsi="Arial" w:cs="Arial"/>
          <w:b/>
          <w:bCs/>
          <w:lang w:val="en-US"/>
        </w:rPr>
      </w:pPr>
      <w:proofErr w:type="spellStart"/>
      <w:r w:rsidRPr="004B2230">
        <w:rPr>
          <w:rFonts w:ascii="Arial" w:hAnsi="Arial" w:cs="Arial"/>
          <w:b/>
          <w:bCs/>
          <w:szCs w:val="20"/>
          <w:lang w:val="en-US"/>
        </w:rPr>
        <w:lastRenderedPageBreak/>
        <w:t>eTable</w:t>
      </w:r>
      <w:proofErr w:type="spellEnd"/>
      <w:r w:rsidRPr="004B2230">
        <w:rPr>
          <w:rFonts w:ascii="Arial" w:hAnsi="Arial" w:cs="Arial"/>
          <w:b/>
          <w:bCs/>
          <w:szCs w:val="20"/>
          <w:lang w:val="en-US"/>
        </w:rPr>
        <w:t xml:space="preserve"> 1</w:t>
      </w:r>
      <w:r w:rsidR="00747CA3">
        <w:rPr>
          <w:rFonts w:ascii="Arial" w:hAnsi="Arial" w:cs="Arial"/>
          <w:b/>
          <w:bCs/>
          <w:szCs w:val="20"/>
          <w:lang w:val="en-US"/>
        </w:rPr>
        <w:t>2</w:t>
      </w:r>
      <w:r w:rsidRPr="004B2230">
        <w:rPr>
          <w:rFonts w:ascii="Arial" w:hAnsi="Arial" w:cs="Arial"/>
          <w:b/>
          <w:bCs/>
          <w:szCs w:val="20"/>
          <w:lang w:val="en-US"/>
        </w:rPr>
        <w:t xml:space="preserve">. </w:t>
      </w:r>
      <w:r w:rsidRPr="004B2230">
        <w:rPr>
          <w:rFonts w:ascii="Arial" w:hAnsi="Arial" w:cs="Arial"/>
          <w:b/>
          <w:bCs/>
          <w:lang w:val="en-US"/>
        </w:rPr>
        <w:t>Relative EEG band power</w:t>
      </w:r>
      <w:r w:rsidRPr="00C83F4B">
        <w:rPr>
          <w:rFonts w:ascii="Arial" w:hAnsi="Arial" w:cs="Arial"/>
          <w:b/>
          <w:bCs/>
          <w:lang w:val="en-US"/>
        </w:rPr>
        <w:t xml:space="preserve"> in EEG-NF at pre- and posttreatment</w:t>
      </w:r>
    </w:p>
    <w:tbl>
      <w:tblPr>
        <w:tblStyle w:val="Tabellenraster"/>
        <w:tblW w:w="5000" w:type="pct"/>
        <w:tblLook w:val="04A0" w:firstRow="1" w:lastRow="0" w:firstColumn="1" w:lastColumn="0" w:noHBand="0" w:noVBand="1"/>
      </w:tblPr>
      <w:tblGrid>
        <w:gridCol w:w="3517"/>
        <w:gridCol w:w="2316"/>
        <w:gridCol w:w="2318"/>
        <w:gridCol w:w="3064"/>
        <w:gridCol w:w="3061"/>
      </w:tblGrid>
      <w:tr w:rsidR="0002789B" w:rsidRPr="00840A11" w14:paraId="0B74EC97" w14:textId="77777777" w:rsidTr="00F91E97">
        <w:tc>
          <w:tcPr>
            <w:tcW w:w="1232" w:type="pct"/>
          </w:tcPr>
          <w:p w14:paraId="64518C3D" w14:textId="77777777" w:rsidR="0002789B" w:rsidRPr="00C83F4B" w:rsidRDefault="0002789B" w:rsidP="00C83F4B">
            <w:pPr>
              <w:spacing w:before="0" w:after="0" w:line="240" w:lineRule="auto"/>
              <w:jc w:val="center"/>
              <w:rPr>
                <w:rFonts w:ascii="Arial" w:hAnsi="Arial" w:cs="Arial"/>
                <w:b/>
                <w:bCs/>
                <w:sz w:val="20"/>
                <w:szCs w:val="20"/>
                <w:lang w:val="en-US"/>
              </w:rPr>
            </w:pPr>
          </w:p>
        </w:tc>
        <w:tc>
          <w:tcPr>
            <w:tcW w:w="811" w:type="pct"/>
          </w:tcPr>
          <w:p w14:paraId="277DD9A0" w14:textId="77777777" w:rsidR="0002789B" w:rsidRPr="00C83F4B" w:rsidRDefault="0002789B" w:rsidP="00C83F4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 xml:space="preserve">Pretreatment </w:t>
            </w:r>
            <w:r w:rsidRPr="00C83F4B">
              <w:rPr>
                <w:rFonts w:ascii="Arial" w:hAnsi="Arial" w:cs="Arial"/>
                <w:b/>
                <w:bCs/>
                <w:sz w:val="20"/>
                <w:szCs w:val="20"/>
                <w:lang w:val="en-US"/>
              </w:rPr>
              <w:br/>
              <w:t>(</w:t>
            </w:r>
            <w:r w:rsidRPr="00C83F4B">
              <w:rPr>
                <w:rFonts w:ascii="Arial" w:hAnsi="Arial" w:cs="Arial"/>
                <w:b/>
                <w:bCs/>
                <w:i/>
                <w:iCs/>
                <w:sz w:val="20"/>
                <w:szCs w:val="20"/>
                <w:lang w:val="en-US"/>
              </w:rPr>
              <w:t>n</w:t>
            </w:r>
            <w:r w:rsidRPr="00C83F4B">
              <w:rPr>
                <w:rFonts w:ascii="Arial" w:hAnsi="Arial" w:cs="Arial"/>
                <w:b/>
                <w:bCs/>
                <w:sz w:val="20"/>
                <w:szCs w:val="20"/>
                <w:lang w:val="en-US"/>
              </w:rPr>
              <w:t xml:space="preserve"> = 24)</w:t>
            </w:r>
          </w:p>
        </w:tc>
        <w:tc>
          <w:tcPr>
            <w:tcW w:w="812" w:type="pct"/>
          </w:tcPr>
          <w:p w14:paraId="2212A452" w14:textId="77777777" w:rsidR="0002789B" w:rsidRPr="00C83F4B" w:rsidRDefault="0002789B" w:rsidP="00C83F4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 xml:space="preserve">Posttreatment </w:t>
            </w:r>
            <w:r w:rsidRPr="00C83F4B">
              <w:rPr>
                <w:rFonts w:ascii="Arial" w:hAnsi="Arial" w:cs="Arial"/>
                <w:b/>
                <w:bCs/>
                <w:sz w:val="20"/>
                <w:szCs w:val="20"/>
                <w:lang w:val="en-US"/>
              </w:rPr>
              <w:br/>
              <w:t>(</w:t>
            </w:r>
            <w:r w:rsidRPr="00C83F4B">
              <w:rPr>
                <w:rFonts w:ascii="Arial" w:hAnsi="Arial" w:cs="Arial"/>
                <w:b/>
                <w:bCs/>
                <w:i/>
                <w:iCs/>
                <w:sz w:val="20"/>
                <w:szCs w:val="20"/>
                <w:lang w:val="en-US"/>
              </w:rPr>
              <w:t>n</w:t>
            </w:r>
            <w:r w:rsidRPr="00C83F4B">
              <w:rPr>
                <w:rFonts w:ascii="Arial" w:hAnsi="Arial" w:cs="Arial"/>
                <w:b/>
                <w:bCs/>
                <w:sz w:val="20"/>
                <w:szCs w:val="20"/>
                <w:lang w:val="en-US"/>
              </w:rPr>
              <w:t xml:space="preserve"> = 12)</w:t>
            </w:r>
          </w:p>
        </w:tc>
        <w:tc>
          <w:tcPr>
            <w:tcW w:w="2145" w:type="pct"/>
            <w:gridSpan w:val="2"/>
          </w:tcPr>
          <w:p w14:paraId="230C04E4" w14:textId="77777777" w:rsidR="0002789B" w:rsidRPr="00C83F4B" w:rsidRDefault="0002789B" w:rsidP="00C83F4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Posttreatment versus pretreatment</w:t>
            </w:r>
          </w:p>
        </w:tc>
      </w:tr>
      <w:tr w:rsidR="0002789B" w:rsidRPr="00840A11" w14:paraId="4E72528C" w14:textId="77777777" w:rsidTr="00F91E97">
        <w:tc>
          <w:tcPr>
            <w:tcW w:w="1232" w:type="pct"/>
          </w:tcPr>
          <w:p w14:paraId="1FA513DB" w14:textId="77777777" w:rsidR="0002789B" w:rsidRPr="00C83F4B" w:rsidRDefault="0002789B" w:rsidP="00C83F4B">
            <w:pPr>
              <w:spacing w:before="0" w:after="0" w:line="240" w:lineRule="auto"/>
              <w:jc w:val="center"/>
              <w:rPr>
                <w:rFonts w:ascii="Arial" w:hAnsi="Arial" w:cs="Arial"/>
                <w:b/>
                <w:bCs/>
                <w:sz w:val="20"/>
                <w:szCs w:val="20"/>
                <w:lang w:val="en-US"/>
              </w:rPr>
            </w:pPr>
          </w:p>
        </w:tc>
        <w:tc>
          <w:tcPr>
            <w:tcW w:w="811" w:type="pct"/>
          </w:tcPr>
          <w:p w14:paraId="1AF7787A" w14:textId="77777777" w:rsidR="0002789B" w:rsidRPr="00C83F4B" w:rsidRDefault="0002789B" w:rsidP="00C83F4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Mean (SD)</w:t>
            </w:r>
          </w:p>
        </w:tc>
        <w:tc>
          <w:tcPr>
            <w:tcW w:w="812" w:type="pct"/>
          </w:tcPr>
          <w:p w14:paraId="22D5917A" w14:textId="77777777" w:rsidR="0002789B" w:rsidRPr="00C83F4B" w:rsidRDefault="0002789B" w:rsidP="00C83F4B">
            <w:pPr>
              <w:spacing w:before="0" w:after="0" w:line="240" w:lineRule="auto"/>
              <w:jc w:val="center"/>
              <w:rPr>
                <w:rFonts w:ascii="Arial" w:hAnsi="Arial" w:cs="Arial"/>
                <w:b/>
                <w:bCs/>
                <w:sz w:val="20"/>
                <w:szCs w:val="20"/>
                <w:lang w:val="en-US"/>
              </w:rPr>
            </w:pPr>
            <w:r w:rsidRPr="00C83F4B">
              <w:rPr>
                <w:rFonts w:ascii="Arial" w:hAnsi="Arial" w:cs="Arial"/>
                <w:b/>
                <w:bCs/>
                <w:sz w:val="20"/>
                <w:szCs w:val="20"/>
                <w:lang w:val="en-US"/>
              </w:rPr>
              <w:t>Mean (SD)</w:t>
            </w:r>
          </w:p>
        </w:tc>
        <w:tc>
          <w:tcPr>
            <w:tcW w:w="1073" w:type="pct"/>
          </w:tcPr>
          <w:p w14:paraId="763AAECA"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b/>
                <w:bCs/>
                <w:sz w:val="20"/>
                <w:szCs w:val="20"/>
                <w:lang w:val="en-US"/>
              </w:rPr>
              <w:t>B (95% CI)</w:t>
            </w:r>
          </w:p>
        </w:tc>
        <w:tc>
          <w:tcPr>
            <w:tcW w:w="1072" w:type="pct"/>
          </w:tcPr>
          <w:p w14:paraId="4450616F"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b/>
                <w:bCs/>
                <w:sz w:val="20"/>
                <w:szCs w:val="20"/>
                <w:lang w:val="en-US"/>
              </w:rPr>
              <w:t>β (95% CI)</w:t>
            </w:r>
          </w:p>
        </w:tc>
      </w:tr>
      <w:tr w:rsidR="0002789B" w:rsidRPr="00840A11" w14:paraId="37330851" w14:textId="77777777" w:rsidTr="00F91E97">
        <w:tc>
          <w:tcPr>
            <w:tcW w:w="1232" w:type="pct"/>
          </w:tcPr>
          <w:p w14:paraId="12D592CA" w14:textId="77777777" w:rsidR="0002789B" w:rsidRPr="00C83F4B" w:rsidRDefault="0002789B" w:rsidP="00C83F4B">
            <w:pPr>
              <w:spacing w:before="0" w:after="0" w:line="240" w:lineRule="auto"/>
              <w:rPr>
                <w:rFonts w:ascii="Arial" w:hAnsi="Arial" w:cs="Arial"/>
                <w:b/>
                <w:bCs/>
                <w:sz w:val="20"/>
                <w:szCs w:val="20"/>
                <w:lang w:val="en-US"/>
              </w:rPr>
            </w:pPr>
            <w:r w:rsidRPr="00C83F4B">
              <w:rPr>
                <w:rFonts w:ascii="Arial" w:hAnsi="Arial" w:cs="Arial"/>
                <w:b/>
                <w:bCs/>
                <w:sz w:val="20"/>
                <w:szCs w:val="20"/>
                <w:lang w:val="en-US"/>
              </w:rPr>
              <w:t>Eyes-open</w:t>
            </w:r>
            <w:r w:rsidRPr="00C83F4B">
              <w:rPr>
                <w:rFonts w:ascii="Arial" w:hAnsi="Arial" w:cs="Arial"/>
                <w:sz w:val="20"/>
                <w:szCs w:val="20"/>
                <w:lang w:val="en-US"/>
              </w:rPr>
              <w:t>,</w:t>
            </w:r>
            <w:r w:rsidRPr="00C83F4B">
              <w:rPr>
                <w:rFonts w:ascii="Arial" w:hAnsi="Arial" w:cs="Arial"/>
                <w:b/>
                <w:sz w:val="20"/>
                <w:szCs w:val="20"/>
                <w:lang w:val="en-US"/>
              </w:rPr>
              <w:t xml:space="preserve"> %</w:t>
            </w:r>
          </w:p>
        </w:tc>
        <w:tc>
          <w:tcPr>
            <w:tcW w:w="811" w:type="pct"/>
          </w:tcPr>
          <w:p w14:paraId="266CFF44" w14:textId="77777777" w:rsidR="0002789B" w:rsidRPr="00C83F4B" w:rsidRDefault="0002789B" w:rsidP="00C83F4B">
            <w:pPr>
              <w:spacing w:before="0" w:after="0" w:line="240" w:lineRule="auto"/>
              <w:jc w:val="center"/>
              <w:rPr>
                <w:rFonts w:ascii="Arial" w:hAnsi="Arial" w:cs="Arial"/>
                <w:sz w:val="20"/>
                <w:szCs w:val="20"/>
                <w:lang w:val="en-US"/>
              </w:rPr>
            </w:pPr>
          </w:p>
        </w:tc>
        <w:tc>
          <w:tcPr>
            <w:tcW w:w="812" w:type="pct"/>
          </w:tcPr>
          <w:p w14:paraId="3E8989CD" w14:textId="77777777" w:rsidR="0002789B" w:rsidRPr="00C83F4B" w:rsidRDefault="0002789B" w:rsidP="00C83F4B">
            <w:pPr>
              <w:spacing w:before="0" w:after="0" w:line="240" w:lineRule="auto"/>
              <w:jc w:val="center"/>
              <w:rPr>
                <w:rFonts w:ascii="Arial" w:hAnsi="Arial" w:cs="Arial"/>
                <w:sz w:val="20"/>
                <w:szCs w:val="20"/>
                <w:lang w:val="en-US"/>
              </w:rPr>
            </w:pPr>
          </w:p>
        </w:tc>
        <w:tc>
          <w:tcPr>
            <w:tcW w:w="1073" w:type="pct"/>
          </w:tcPr>
          <w:p w14:paraId="3D785CDB" w14:textId="77777777" w:rsidR="0002789B" w:rsidRPr="00C83F4B" w:rsidRDefault="0002789B" w:rsidP="00C83F4B">
            <w:pPr>
              <w:spacing w:before="0" w:after="0" w:line="240" w:lineRule="auto"/>
              <w:jc w:val="center"/>
              <w:rPr>
                <w:rFonts w:ascii="Arial" w:hAnsi="Arial" w:cs="Arial"/>
                <w:b/>
                <w:bCs/>
                <w:sz w:val="20"/>
                <w:szCs w:val="20"/>
                <w:lang w:val="en-US"/>
              </w:rPr>
            </w:pPr>
          </w:p>
        </w:tc>
        <w:tc>
          <w:tcPr>
            <w:tcW w:w="1072" w:type="pct"/>
          </w:tcPr>
          <w:p w14:paraId="4D8F202A" w14:textId="77777777" w:rsidR="0002789B" w:rsidRPr="00C83F4B" w:rsidRDefault="0002789B" w:rsidP="00C83F4B">
            <w:pPr>
              <w:spacing w:before="0" w:after="0" w:line="240" w:lineRule="auto"/>
              <w:jc w:val="center"/>
              <w:rPr>
                <w:rFonts w:ascii="Arial" w:hAnsi="Arial" w:cs="Arial"/>
                <w:b/>
                <w:bCs/>
                <w:sz w:val="20"/>
                <w:szCs w:val="20"/>
                <w:lang w:val="en-US"/>
              </w:rPr>
            </w:pPr>
          </w:p>
        </w:tc>
      </w:tr>
      <w:tr w:rsidR="0002789B" w:rsidRPr="0009126E" w14:paraId="3C9ED137" w14:textId="77777777" w:rsidTr="00F91E97">
        <w:tc>
          <w:tcPr>
            <w:tcW w:w="1232" w:type="pct"/>
          </w:tcPr>
          <w:p w14:paraId="3BD2E125" w14:textId="77777777" w:rsidR="0002789B" w:rsidRPr="00C83F4B" w:rsidRDefault="0002789B" w:rsidP="0002789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w:t>
            </w:r>
            <w:proofErr w:type="spellStart"/>
            <w:r w:rsidRPr="00C83F4B">
              <w:rPr>
                <w:rFonts w:ascii="Arial" w:hAnsi="Arial" w:cs="Arial"/>
                <w:sz w:val="20"/>
                <w:szCs w:val="20"/>
                <w:lang w:val="en-US"/>
              </w:rPr>
              <w:t>Theta</w:t>
            </w:r>
            <w:r w:rsidRPr="00C83F4B">
              <w:rPr>
                <w:rFonts w:ascii="Arial" w:hAnsi="Arial" w:cs="Arial"/>
                <w:sz w:val="20"/>
                <w:szCs w:val="20"/>
                <w:vertAlign w:val="superscript"/>
                <w:lang w:val="en-US"/>
              </w:rPr>
              <w:t>a</w:t>
            </w:r>
            <w:proofErr w:type="spellEnd"/>
          </w:p>
        </w:tc>
        <w:tc>
          <w:tcPr>
            <w:tcW w:w="811" w:type="pct"/>
            <w:vAlign w:val="center"/>
          </w:tcPr>
          <w:p w14:paraId="24141A7D" w14:textId="7F45DF93"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16.7 (4.1)</w:t>
            </w:r>
          </w:p>
        </w:tc>
        <w:tc>
          <w:tcPr>
            <w:tcW w:w="812" w:type="pct"/>
            <w:vAlign w:val="center"/>
          </w:tcPr>
          <w:p w14:paraId="32490347"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15.9 (3.9)</w:t>
            </w:r>
          </w:p>
        </w:tc>
        <w:tc>
          <w:tcPr>
            <w:tcW w:w="1073" w:type="pct"/>
          </w:tcPr>
          <w:p w14:paraId="360F9AC7" w14:textId="0CEA540C"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0.7 (</w:t>
            </w:r>
            <w:r w:rsidR="00F91E97" w:rsidRPr="00C83F4B">
              <w:rPr>
                <w:rFonts w:ascii="Arial" w:hAnsi="Arial" w:cs="Arial"/>
                <w:sz w:val="20"/>
                <w:szCs w:val="20"/>
                <w:lang w:val="en-US"/>
              </w:rPr>
              <w:t xml:space="preserve">0.8 </w:t>
            </w:r>
            <w:r w:rsidRPr="00C83F4B">
              <w:rPr>
                <w:rFonts w:ascii="Arial" w:hAnsi="Arial" w:cs="Arial"/>
                <w:sz w:val="20"/>
                <w:szCs w:val="20"/>
                <w:lang w:val="en-US"/>
              </w:rPr>
              <w:t xml:space="preserve">to </w:t>
            </w:r>
            <w:r>
              <w:rPr>
                <w:rFonts w:ascii="Arial" w:hAnsi="Arial" w:cs="Arial"/>
                <w:sz w:val="20"/>
                <w:szCs w:val="20"/>
                <w:lang w:val="en-US"/>
              </w:rPr>
              <w:t>–</w:t>
            </w:r>
            <w:r w:rsidR="00F91E97" w:rsidRPr="00C83F4B">
              <w:rPr>
                <w:rFonts w:ascii="Arial" w:hAnsi="Arial" w:cs="Arial"/>
                <w:sz w:val="20"/>
                <w:szCs w:val="20"/>
                <w:lang w:val="en-US"/>
              </w:rPr>
              <w:t>2.3</w:t>
            </w:r>
            <w:r w:rsidRPr="00C83F4B">
              <w:rPr>
                <w:rFonts w:ascii="Arial" w:hAnsi="Arial" w:cs="Arial"/>
                <w:sz w:val="20"/>
                <w:szCs w:val="20"/>
                <w:lang w:val="en-US"/>
              </w:rPr>
              <w:t>)</w:t>
            </w:r>
          </w:p>
        </w:tc>
        <w:tc>
          <w:tcPr>
            <w:tcW w:w="1072" w:type="pct"/>
          </w:tcPr>
          <w:p w14:paraId="0FB191EC" w14:textId="4E035B4C"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0.18 (</w:t>
            </w:r>
            <w:r w:rsidR="00F91E97">
              <w:rPr>
                <w:rFonts w:ascii="Arial" w:hAnsi="Arial" w:cs="Arial"/>
                <w:sz w:val="20"/>
                <w:szCs w:val="20"/>
                <w:lang w:val="en-US"/>
              </w:rPr>
              <w:t>–</w:t>
            </w:r>
            <w:r w:rsidR="00F91E97" w:rsidRPr="00C83F4B">
              <w:rPr>
                <w:rFonts w:ascii="Arial" w:hAnsi="Arial" w:cs="Arial"/>
                <w:sz w:val="20"/>
                <w:szCs w:val="20"/>
                <w:lang w:val="en-US"/>
              </w:rPr>
              <w:t>0.20</w:t>
            </w:r>
            <w:r w:rsidR="00F91E97">
              <w:rPr>
                <w:rFonts w:ascii="Arial" w:hAnsi="Arial" w:cs="Arial"/>
                <w:sz w:val="20"/>
                <w:szCs w:val="20"/>
                <w:lang w:val="en-US"/>
              </w:rPr>
              <w:t xml:space="preserve"> to </w:t>
            </w:r>
            <w:r w:rsidRPr="00C83F4B">
              <w:rPr>
                <w:rFonts w:ascii="Arial" w:hAnsi="Arial" w:cs="Arial"/>
                <w:sz w:val="20"/>
                <w:szCs w:val="20"/>
                <w:lang w:val="en-US"/>
              </w:rPr>
              <w:t>0.57</w:t>
            </w:r>
            <w:r w:rsidR="00F91E97">
              <w:rPr>
                <w:rFonts w:ascii="Arial" w:hAnsi="Arial" w:cs="Arial"/>
                <w:sz w:val="20"/>
                <w:szCs w:val="20"/>
                <w:lang w:val="en-US"/>
              </w:rPr>
              <w:t>)</w:t>
            </w:r>
          </w:p>
        </w:tc>
      </w:tr>
      <w:tr w:rsidR="0002789B" w:rsidRPr="0009126E" w14:paraId="37918DB3" w14:textId="77777777" w:rsidTr="00F91E97">
        <w:tc>
          <w:tcPr>
            <w:tcW w:w="1232" w:type="pct"/>
          </w:tcPr>
          <w:p w14:paraId="33CCF54F" w14:textId="77777777" w:rsidR="0002789B" w:rsidRPr="00C83F4B" w:rsidRDefault="0002789B" w:rsidP="0002789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Alpha</w:t>
            </w:r>
            <w:r w:rsidRPr="00C83F4B">
              <w:rPr>
                <w:rFonts w:ascii="Arial" w:hAnsi="Arial" w:cs="Arial"/>
                <w:sz w:val="20"/>
                <w:szCs w:val="20"/>
                <w:vertAlign w:val="superscript"/>
              </w:rPr>
              <w:t>b</w:t>
            </w:r>
          </w:p>
        </w:tc>
        <w:tc>
          <w:tcPr>
            <w:tcW w:w="811" w:type="pct"/>
            <w:vAlign w:val="center"/>
          </w:tcPr>
          <w:p w14:paraId="58EBB8BB" w14:textId="369F0E0D"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19.2 (7.3)</w:t>
            </w:r>
          </w:p>
        </w:tc>
        <w:tc>
          <w:tcPr>
            <w:tcW w:w="812" w:type="pct"/>
            <w:vAlign w:val="center"/>
          </w:tcPr>
          <w:p w14:paraId="661AC063"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20.6 (7.4)</w:t>
            </w:r>
          </w:p>
        </w:tc>
        <w:tc>
          <w:tcPr>
            <w:tcW w:w="1073" w:type="pct"/>
          </w:tcPr>
          <w:p w14:paraId="2B5389BB" w14:textId="2D3DB9D1"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1.7 (</w:t>
            </w:r>
            <w:r>
              <w:rPr>
                <w:rFonts w:ascii="Arial" w:hAnsi="Arial" w:cs="Arial"/>
                <w:sz w:val="20"/>
                <w:szCs w:val="20"/>
                <w:lang w:val="en-US"/>
              </w:rPr>
              <w:t>–</w:t>
            </w:r>
            <w:r w:rsidRPr="00C83F4B">
              <w:rPr>
                <w:rFonts w:ascii="Arial" w:hAnsi="Arial" w:cs="Arial"/>
                <w:sz w:val="20"/>
                <w:szCs w:val="20"/>
                <w:lang w:val="en-US"/>
              </w:rPr>
              <w:t>4.1</w:t>
            </w:r>
            <w:r w:rsidR="00F91E97">
              <w:rPr>
                <w:rFonts w:ascii="Arial" w:hAnsi="Arial" w:cs="Arial"/>
                <w:sz w:val="20"/>
                <w:szCs w:val="20"/>
                <w:lang w:val="en-US"/>
              </w:rPr>
              <w:t xml:space="preserve"> to 0.6</w:t>
            </w:r>
            <w:r w:rsidRPr="00C83F4B">
              <w:rPr>
                <w:rFonts w:ascii="Arial" w:hAnsi="Arial" w:cs="Arial"/>
                <w:sz w:val="20"/>
                <w:szCs w:val="20"/>
                <w:lang w:val="en-US"/>
              </w:rPr>
              <w:t>)</w:t>
            </w:r>
          </w:p>
        </w:tc>
        <w:tc>
          <w:tcPr>
            <w:tcW w:w="1072" w:type="pct"/>
          </w:tcPr>
          <w:p w14:paraId="3ED796C3" w14:textId="2E948961"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0.24 (</w:t>
            </w:r>
            <w:r w:rsidR="00F91E97">
              <w:rPr>
                <w:rFonts w:ascii="Arial" w:hAnsi="Arial" w:cs="Arial"/>
                <w:sz w:val="20"/>
                <w:szCs w:val="20"/>
                <w:lang w:val="en-US"/>
              </w:rPr>
              <w:t>–</w:t>
            </w:r>
            <w:r w:rsidR="00F91E97" w:rsidRPr="00C83F4B">
              <w:rPr>
                <w:rFonts w:ascii="Arial" w:hAnsi="Arial" w:cs="Arial"/>
                <w:sz w:val="20"/>
                <w:szCs w:val="20"/>
                <w:lang w:val="en-US"/>
              </w:rPr>
              <w:t>0.56</w:t>
            </w:r>
            <w:r w:rsidR="00F91E97">
              <w:rPr>
                <w:rFonts w:ascii="Arial" w:hAnsi="Arial" w:cs="Arial"/>
                <w:sz w:val="20"/>
                <w:szCs w:val="20"/>
                <w:lang w:val="en-US"/>
              </w:rPr>
              <w:t xml:space="preserve"> to </w:t>
            </w:r>
            <w:r w:rsidRPr="00C83F4B">
              <w:rPr>
                <w:rFonts w:ascii="Arial" w:hAnsi="Arial" w:cs="Arial"/>
                <w:sz w:val="20"/>
                <w:szCs w:val="20"/>
                <w:lang w:val="en-US"/>
              </w:rPr>
              <w:t>0.09</w:t>
            </w:r>
            <w:r w:rsidR="00F91E97">
              <w:rPr>
                <w:rFonts w:ascii="Arial" w:hAnsi="Arial" w:cs="Arial"/>
                <w:sz w:val="20"/>
                <w:szCs w:val="20"/>
                <w:lang w:val="en-US"/>
              </w:rPr>
              <w:t>)</w:t>
            </w:r>
          </w:p>
        </w:tc>
      </w:tr>
      <w:tr w:rsidR="0002789B" w:rsidRPr="0009126E" w14:paraId="6C237B2D" w14:textId="77777777" w:rsidTr="00F91E97">
        <w:tc>
          <w:tcPr>
            <w:tcW w:w="1232" w:type="pct"/>
          </w:tcPr>
          <w:p w14:paraId="65F5EC15" w14:textId="77777777" w:rsidR="0002789B" w:rsidRPr="00C83F4B" w:rsidRDefault="0002789B" w:rsidP="0002789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Beta</w:t>
            </w:r>
            <w:r w:rsidRPr="00C83F4B">
              <w:rPr>
                <w:rFonts w:ascii="Arial" w:hAnsi="Arial" w:cs="Arial"/>
                <w:sz w:val="20"/>
                <w:szCs w:val="20"/>
                <w:vertAlign w:val="superscript"/>
                <w:lang w:val="en-GB"/>
              </w:rPr>
              <w:t>c</w:t>
            </w:r>
          </w:p>
        </w:tc>
        <w:tc>
          <w:tcPr>
            <w:tcW w:w="811" w:type="pct"/>
            <w:vAlign w:val="center"/>
          </w:tcPr>
          <w:p w14:paraId="266EDC97" w14:textId="0EEAE81C"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29.9 (10.3)</w:t>
            </w:r>
          </w:p>
        </w:tc>
        <w:tc>
          <w:tcPr>
            <w:tcW w:w="812" w:type="pct"/>
            <w:vAlign w:val="center"/>
          </w:tcPr>
          <w:p w14:paraId="0611431B"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30.3 (8.6)</w:t>
            </w:r>
          </w:p>
        </w:tc>
        <w:tc>
          <w:tcPr>
            <w:tcW w:w="1073" w:type="pct"/>
          </w:tcPr>
          <w:p w14:paraId="5F4829C4" w14:textId="4EF4BD8D"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1.4 (</w:t>
            </w:r>
            <w:r w:rsidR="00F91E97">
              <w:rPr>
                <w:rFonts w:ascii="Arial" w:hAnsi="Arial" w:cs="Arial"/>
                <w:sz w:val="20"/>
                <w:szCs w:val="20"/>
                <w:lang w:val="en-US"/>
              </w:rPr>
              <w:t>–</w:t>
            </w:r>
            <w:r w:rsidR="00F91E97" w:rsidRPr="00C83F4B">
              <w:rPr>
                <w:rFonts w:ascii="Arial" w:hAnsi="Arial" w:cs="Arial"/>
                <w:sz w:val="20"/>
                <w:szCs w:val="20"/>
                <w:lang w:val="en-US"/>
              </w:rPr>
              <w:t>2.4</w:t>
            </w:r>
            <w:r w:rsidR="00F91E97">
              <w:rPr>
                <w:rFonts w:ascii="Arial" w:hAnsi="Arial" w:cs="Arial"/>
                <w:sz w:val="20"/>
                <w:szCs w:val="20"/>
                <w:lang w:val="en-US"/>
              </w:rPr>
              <w:t xml:space="preserve"> to 5.2</w:t>
            </w:r>
            <w:r w:rsidRPr="00C83F4B">
              <w:rPr>
                <w:rFonts w:ascii="Arial" w:hAnsi="Arial" w:cs="Arial"/>
                <w:sz w:val="20"/>
                <w:szCs w:val="20"/>
                <w:lang w:val="en-US"/>
              </w:rPr>
              <w:t>)</w:t>
            </w:r>
          </w:p>
        </w:tc>
        <w:tc>
          <w:tcPr>
            <w:tcW w:w="1072" w:type="pct"/>
          </w:tcPr>
          <w:p w14:paraId="6E771E90" w14:textId="73BF03DF"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0.14 (</w:t>
            </w:r>
            <w:r w:rsidR="00F91E97">
              <w:rPr>
                <w:rFonts w:ascii="Arial" w:hAnsi="Arial" w:cs="Arial"/>
                <w:sz w:val="20"/>
                <w:szCs w:val="20"/>
                <w:lang w:val="en-US"/>
              </w:rPr>
              <w:t>–</w:t>
            </w:r>
            <w:r w:rsidR="00F91E97" w:rsidRPr="00C83F4B">
              <w:rPr>
                <w:rFonts w:ascii="Arial" w:hAnsi="Arial" w:cs="Arial"/>
                <w:sz w:val="20"/>
                <w:szCs w:val="20"/>
                <w:lang w:val="en-US"/>
              </w:rPr>
              <w:t>0.23</w:t>
            </w:r>
            <w:r w:rsidR="00F91E97">
              <w:rPr>
                <w:rFonts w:ascii="Arial" w:hAnsi="Arial" w:cs="Arial"/>
                <w:sz w:val="20"/>
                <w:szCs w:val="20"/>
                <w:lang w:val="en-US"/>
              </w:rPr>
              <w:t xml:space="preserve"> to </w:t>
            </w:r>
            <w:r w:rsidRPr="00C83F4B">
              <w:rPr>
                <w:rFonts w:ascii="Arial" w:hAnsi="Arial" w:cs="Arial"/>
                <w:sz w:val="20"/>
                <w:szCs w:val="20"/>
                <w:lang w:val="en-US"/>
              </w:rPr>
              <w:t>0.50</w:t>
            </w:r>
            <w:r w:rsidR="00F91E97">
              <w:rPr>
                <w:rFonts w:ascii="Arial" w:hAnsi="Arial" w:cs="Arial"/>
                <w:sz w:val="20"/>
                <w:szCs w:val="20"/>
                <w:lang w:val="en-US"/>
              </w:rPr>
              <w:t>)</w:t>
            </w:r>
          </w:p>
        </w:tc>
      </w:tr>
      <w:tr w:rsidR="0002789B" w:rsidRPr="00507FC8" w14:paraId="67F9F76F" w14:textId="77777777" w:rsidTr="00F91E97">
        <w:tc>
          <w:tcPr>
            <w:tcW w:w="1232" w:type="pct"/>
          </w:tcPr>
          <w:p w14:paraId="28397006" w14:textId="1D57B5E5" w:rsidR="0002789B" w:rsidRPr="00C83F4B" w:rsidRDefault="0002789B" w:rsidP="0002789B">
            <w:pPr>
              <w:spacing w:before="0" w:after="0" w:line="240" w:lineRule="auto"/>
              <w:rPr>
                <w:rFonts w:ascii="Arial" w:hAnsi="Arial" w:cs="Arial"/>
                <w:sz w:val="20"/>
                <w:szCs w:val="20"/>
                <w:lang w:val="en-US"/>
              </w:rPr>
            </w:pPr>
            <w:r>
              <w:rPr>
                <w:rFonts w:ascii="Arial" w:hAnsi="Arial" w:cs="Arial"/>
                <w:sz w:val="20"/>
                <w:szCs w:val="20"/>
                <w:lang w:val="en-US"/>
              </w:rPr>
              <w:t xml:space="preserve">    </w:t>
            </w:r>
            <w:r w:rsidRPr="00C83F4B">
              <w:rPr>
                <w:rFonts w:ascii="Arial" w:hAnsi="Arial" w:cs="Arial"/>
                <w:sz w:val="20"/>
                <w:szCs w:val="20"/>
                <w:lang w:val="en-US"/>
              </w:rPr>
              <w:t xml:space="preserve">High </w:t>
            </w:r>
            <w:proofErr w:type="spellStart"/>
            <w:r w:rsidRPr="00C83F4B">
              <w:rPr>
                <w:rFonts w:ascii="Arial" w:hAnsi="Arial" w:cs="Arial"/>
                <w:sz w:val="20"/>
                <w:szCs w:val="20"/>
                <w:lang w:val="en-US"/>
              </w:rPr>
              <w:t>beta</w:t>
            </w:r>
            <w:r w:rsidRPr="00C83F4B">
              <w:rPr>
                <w:rFonts w:ascii="Arial" w:hAnsi="Arial" w:cs="Arial"/>
                <w:sz w:val="20"/>
                <w:szCs w:val="20"/>
                <w:vertAlign w:val="superscript"/>
                <w:lang w:val="en-US"/>
              </w:rPr>
              <w:t>d</w:t>
            </w:r>
            <w:proofErr w:type="spellEnd"/>
          </w:p>
        </w:tc>
        <w:tc>
          <w:tcPr>
            <w:tcW w:w="811" w:type="pct"/>
          </w:tcPr>
          <w:p w14:paraId="3E8B67A1" w14:textId="64D7366A"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12.7 (7.3)</w:t>
            </w:r>
          </w:p>
        </w:tc>
        <w:tc>
          <w:tcPr>
            <w:tcW w:w="812" w:type="pct"/>
            <w:vAlign w:val="center"/>
          </w:tcPr>
          <w:p w14:paraId="05134FFA" w14:textId="52C4FF07"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13.7 (6.1)</w:t>
            </w:r>
          </w:p>
        </w:tc>
        <w:tc>
          <w:tcPr>
            <w:tcW w:w="1073" w:type="pct"/>
          </w:tcPr>
          <w:p w14:paraId="50EFDE0B" w14:textId="45FD4CD5"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0.9 (</w:t>
            </w:r>
            <w:r w:rsidR="00F91E97">
              <w:rPr>
                <w:rFonts w:ascii="Arial" w:hAnsi="Arial" w:cs="Arial"/>
                <w:sz w:val="20"/>
                <w:szCs w:val="20"/>
                <w:lang w:val="en-US"/>
              </w:rPr>
              <w:t xml:space="preserve">–2.2 to </w:t>
            </w:r>
            <w:r>
              <w:rPr>
                <w:rFonts w:ascii="Arial" w:hAnsi="Arial" w:cs="Arial"/>
                <w:sz w:val="20"/>
                <w:szCs w:val="20"/>
                <w:lang w:val="en-US"/>
              </w:rPr>
              <w:t>4.0)</w:t>
            </w:r>
          </w:p>
        </w:tc>
        <w:tc>
          <w:tcPr>
            <w:tcW w:w="1072" w:type="pct"/>
          </w:tcPr>
          <w:p w14:paraId="1D263CFE" w14:textId="0004A0C0"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0.12 (</w:t>
            </w:r>
            <w:r w:rsidR="00F91E97">
              <w:rPr>
                <w:rFonts w:ascii="Arial" w:hAnsi="Arial" w:cs="Arial"/>
                <w:sz w:val="20"/>
                <w:szCs w:val="20"/>
                <w:lang w:val="en-US"/>
              </w:rPr>
              <w:t xml:space="preserve">–0.30 to </w:t>
            </w:r>
            <w:r>
              <w:rPr>
                <w:rFonts w:ascii="Arial" w:hAnsi="Arial" w:cs="Arial"/>
                <w:sz w:val="20"/>
                <w:szCs w:val="20"/>
                <w:lang w:val="en-US"/>
              </w:rPr>
              <w:t>0.55</w:t>
            </w:r>
            <w:r w:rsidR="00F91E97">
              <w:rPr>
                <w:rFonts w:ascii="Arial" w:hAnsi="Arial" w:cs="Arial"/>
                <w:sz w:val="20"/>
                <w:szCs w:val="20"/>
                <w:lang w:val="en-US"/>
              </w:rPr>
              <w:t>)</w:t>
            </w:r>
          </w:p>
        </w:tc>
      </w:tr>
      <w:tr w:rsidR="0002789B" w:rsidRPr="00507FC8" w14:paraId="1B12773A" w14:textId="77777777" w:rsidTr="00F91E97">
        <w:tc>
          <w:tcPr>
            <w:tcW w:w="1232" w:type="pct"/>
          </w:tcPr>
          <w:p w14:paraId="7B96416D"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b/>
                <w:bCs/>
                <w:sz w:val="20"/>
                <w:szCs w:val="20"/>
                <w:lang w:val="en-US"/>
              </w:rPr>
              <w:t>Eyes-closed</w:t>
            </w:r>
            <w:r w:rsidRPr="00C83F4B">
              <w:rPr>
                <w:rFonts w:ascii="Arial" w:hAnsi="Arial" w:cs="Arial"/>
                <w:sz w:val="20"/>
                <w:szCs w:val="20"/>
                <w:lang w:val="en-US"/>
              </w:rPr>
              <w:t xml:space="preserve">, </w:t>
            </w:r>
            <w:r w:rsidRPr="00C83F4B">
              <w:rPr>
                <w:rFonts w:ascii="Arial" w:hAnsi="Arial" w:cs="Arial"/>
                <w:b/>
                <w:sz w:val="20"/>
                <w:szCs w:val="20"/>
                <w:lang w:val="en-US"/>
              </w:rPr>
              <w:t>%</w:t>
            </w:r>
          </w:p>
        </w:tc>
        <w:tc>
          <w:tcPr>
            <w:tcW w:w="811" w:type="pct"/>
          </w:tcPr>
          <w:p w14:paraId="4E58E636" w14:textId="77777777" w:rsidR="0002789B" w:rsidRPr="00C83F4B" w:rsidRDefault="0002789B" w:rsidP="00C83F4B">
            <w:pPr>
              <w:spacing w:before="0" w:after="0" w:line="240" w:lineRule="auto"/>
              <w:jc w:val="center"/>
              <w:rPr>
                <w:rFonts w:ascii="Arial" w:hAnsi="Arial" w:cs="Arial"/>
                <w:sz w:val="20"/>
                <w:szCs w:val="20"/>
                <w:lang w:val="en-US"/>
              </w:rPr>
            </w:pPr>
          </w:p>
        </w:tc>
        <w:tc>
          <w:tcPr>
            <w:tcW w:w="812" w:type="pct"/>
            <w:vAlign w:val="center"/>
          </w:tcPr>
          <w:p w14:paraId="438489F2" w14:textId="77777777" w:rsidR="0002789B" w:rsidRPr="00C83F4B" w:rsidRDefault="0002789B" w:rsidP="00C83F4B">
            <w:pPr>
              <w:spacing w:before="0" w:after="0" w:line="240" w:lineRule="auto"/>
              <w:jc w:val="center"/>
              <w:rPr>
                <w:rFonts w:ascii="Arial" w:hAnsi="Arial" w:cs="Arial"/>
                <w:sz w:val="20"/>
                <w:szCs w:val="20"/>
                <w:lang w:val="en-US"/>
              </w:rPr>
            </w:pPr>
          </w:p>
        </w:tc>
        <w:tc>
          <w:tcPr>
            <w:tcW w:w="1073" w:type="pct"/>
          </w:tcPr>
          <w:p w14:paraId="4EACEB12" w14:textId="77777777" w:rsidR="0002789B" w:rsidRPr="00C83F4B" w:rsidRDefault="0002789B" w:rsidP="00C83F4B">
            <w:pPr>
              <w:spacing w:before="0" w:after="0" w:line="240" w:lineRule="auto"/>
              <w:jc w:val="center"/>
              <w:rPr>
                <w:rFonts w:ascii="Arial" w:hAnsi="Arial" w:cs="Arial"/>
                <w:sz w:val="20"/>
                <w:szCs w:val="20"/>
                <w:lang w:val="en-US"/>
              </w:rPr>
            </w:pPr>
          </w:p>
        </w:tc>
        <w:tc>
          <w:tcPr>
            <w:tcW w:w="1072" w:type="pct"/>
          </w:tcPr>
          <w:p w14:paraId="5AC2E96E" w14:textId="77777777" w:rsidR="0002789B" w:rsidRPr="00C83F4B" w:rsidRDefault="0002789B" w:rsidP="00C83F4B">
            <w:pPr>
              <w:spacing w:before="0" w:after="0" w:line="240" w:lineRule="auto"/>
              <w:jc w:val="center"/>
              <w:rPr>
                <w:rFonts w:ascii="Arial" w:hAnsi="Arial" w:cs="Arial"/>
                <w:sz w:val="20"/>
                <w:szCs w:val="20"/>
                <w:lang w:val="en-US"/>
              </w:rPr>
            </w:pPr>
          </w:p>
        </w:tc>
      </w:tr>
      <w:tr w:rsidR="0002789B" w:rsidRPr="00507FC8" w14:paraId="4CDFA6A8" w14:textId="77777777" w:rsidTr="00F91E97">
        <w:tc>
          <w:tcPr>
            <w:tcW w:w="1232" w:type="pct"/>
          </w:tcPr>
          <w:p w14:paraId="2E74B74D"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w:t>
            </w:r>
            <w:proofErr w:type="spellStart"/>
            <w:r w:rsidRPr="00C83F4B">
              <w:rPr>
                <w:rFonts w:ascii="Arial" w:hAnsi="Arial" w:cs="Arial"/>
                <w:sz w:val="20"/>
                <w:szCs w:val="20"/>
                <w:lang w:val="en-US"/>
              </w:rPr>
              <w:t>Theta</w:t>
            </w:r>
            <w:r w:rsidRPr="00C83F4B">
              <w:rPr>
                <w:rFonts w:ascii="Arial" w:hAnsi="Arial" w:cs="Arial"/>
                <w:sz w:val="20"/>
                <w:szCs w:val="20"/>
                <w:vertAlign w:val="superscript"/>
                <w:lang w:val="en-US"/>
              </w:rPr>
              <w:t>a</w:t>
            </w:r>
            <w:proofErr w:type="spellEnd"/>
          </w:p>
        </w:tc>
        <w:tc>
          <w:tcPr>
            <w:tcW w:w="811" w:type="pct"/>
            <w:vAlign w:val="center"/>
          </w:tcPr>
          <w:p w14:paraId="4EA8C689" w14:textId="2F4F5BD9"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15.7 (5.3)</w:t>
            </w:r>
          </w:p>
        </w:tc>
        <w:tc>
          <w:tcPr>
            <w:tcW w:w="812" w:type="pct"/>
            <w:vAlign w:val="center"/>
          </w:tcPr>
          <w:p w14:paraId="3BD54D23"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15.4 (3.2)</w:t>
            </w:r>
          </w:p>
        </w:tc>
        <w:tc>
          <w:tcPr>
            <w:tcW w:w="1073" w:type="pct"/>
          </w:tcPr>
          <w:p w14:paraId="00FD099E" w14:textId="4ECD9CB6"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0.2 (</w:t>
            </w:r>
            <w:r w:rsidR="00F91E97">
              <w:rPr>
                <w:rFonts w:ascii="Arial" w:hAnsi="Arial" w:cs="Arial"/>
                <w:sz w:val="20"/>
                <w:szCs w:val="20"/>
                <w:lang w:val="en-US"/>
              </w:rPr>
              <w:t>–</w:t>
            </w:r>
            <w:r w:rsidR="00F91E97" w:rsidRPr="00C83F4B">
              <w:rPr>
                <w:rFonts w:ascii="Arial" w:hAnsi="Arial" w:cs="Arial"/>
                <w:sz w:val="20"/>
                <w:szCs w:val="20"/>
                <w:lang w:val="en-US"/>
              </w:rPr>
              <w:t>1.9</w:t>
            </w:r>
            <w:r w:rsidR="00F91E97">
              <w:rPr>
                <w:rFonts w:ascii="Arial" w:hAnsi="Arial" w:cs="Arial"/>
                <w:sz w:val="20"/>
                <w:szCs w:val="20"/>
                <w:lang w:val="en-US"/>
              </w:rPr>
              <w:t xml:space="preserve"> to </w:t>
            </w:r>
            <w:r w:rsidRPr="00C83F4B">
              <w:rPr>
                <w:rFonts w:ascii="Arial" w:hAnsi="Arial" w:cs="Arial"/>
                <w:sz w:val="20"/>
                <w:szCs w:val="20"/>
                <w:lang w:val="en-US"/>
              </w:rPr>
              <w:t>1.5)</w:t>
            </w:r>
          </w:p>
        </w:tc>
        <w:tc>
          <w:tcPr>
            <w:tcW w:w="1072" w:type="pct"/>
          </w:tcPr>
          <w:p w14:paraId="066693F8" w14:textId="708A7B78"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0.04 (</w:t>
            </w:r>
            <w:r w:rsidR="00F91E97">
              <w:rPr>
                <w:rFonts w:ascii="Arial" w:hAnsi="Arial" w:cs="Arial"/>
                <w:sz w:val="20"/>
                <w:szCs w:val="20"/>
                <w:lang w:val="en-US"/>
              </w:rPr>
              <w:t>–</w:t>
            </w:r>
            <w:r w:rsidR="00F91E97" w:rsidRPr="00C83F4B">
              <w:rPr>
                <w:rFonts w:ascii="Arial" w:hAnsi="Arial" w:cs="Arial"/>
                <w:sz w:val="20"/>
                <w:szCs w:val="20"/>
                <w:lang w:val="en-US"/>
              </w:rPr>
              <w:t>0.37</w:t>
            </w:r>
            <w:r w:rsidR="00F91E97">
              <w:rPr>
                <w:rFonts w:ascii="Arial" w:hAnsi="Arial" w:cs="Arial"/>
                <w:sz w:val="20"/>
                <w:szCs w:val="20"/>
                <w:lang w:val="en-US"/>
              </w:rPr>
              <w:t xml:space="preserve"> to </w:t>
            </w:r>
            <w:r w:rsidRPr="00C83F4B">
              <w:rPr>
                <w:rFonts w:ascii="Arial" w:hAnsi="Arial" w:cs="Arial"/>
                <w:sz w:val="20"/>
                <w:szCs w:val="20"/>
                <w:lang w:val="en-US"/>
              </w:rPr>
              <w:t>0.29</w:t>
            </w:r>
            <w:r w:rsidR="00F91E97">
              <w:rPr>
                <w:rFonts w:ascii="Arial" w:hAnsi="Arial" w:cs="Arial"/>
                <w:sz w:val="20"/>
                <w:szCs w:val="20"/>
                <w:lang w:val="en-US"/>
              </w:rPr>
              <w:t>)</w:t>
            </w:r>
          </w:p>
        </w:tc>
      </w:tr>
      <w:tr w:rsidR="0002789B" w:rsidRPr="00AF0A13" w14:paraId="476D3A35" w14:textId="77777777" w:rsidTr="00F91E97">
        <w:tc>
          <w:tcPr>
            <w:tcW w:w="1232" w:type="pct"/>
          </w:tcPr>
          <w:p w14:paraId="3B09570B"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Alpha</w:t>
            </w:r>
            <w:r w:rsidRPr="00C83F4B">
              <w:rPr>
                <w:rFonts w:ascii="Arial" w:hAnsi="Arial" w:cs="Arial"/>
                <w:sz w:val="20"/>
                <w:szCs w:val="20"/>
                <w:vertAlign w:val="superscript"/>
              </w:rPr>
              <w:t>b</w:t>
            </w:r>
          </w:p>
        </w:tc>
        <w:tc>
          <w:tcPr>
            <w:tcW w:w="811" w:type="pct"/>
            <w:vAlign w:val="center"/>
          </w:tcPr>
          <w:p w14:paraId="705D1CEE" w14:textId="1283576C"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26.1 (14.6)</w:t>
            </w:r>
          </w:p>
        </w:tc>
        <w:tc>
          <w:tcPr>
            <w:tcW w:w="812" w:type="pct"/>
            <w:vAlign w:val="center"/>
          </w:tcPr>
          <w:p w14:paraId="3F2BD1CB"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25.2 (11.7)</w:t>
            </w:r>
          </w:p>
        </w:tc>
        <w:tc>
          <w:tcPr>
            <w:tcW w:w="1073" w:type="pct"/>
          </w:tcPr>
          <w:p w14:paraId="0F1C31FD" w14:textId="47742FFD"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1.8 (</w:t>
            </w:r>
            <w:r w:rsidR="00F91E97">
              <w:rPr>
                <w:rFonts w:ascii="Arial" w:hAnsi="Arial" w:cs="Arial"/>
                <w:sz w:val="20"/>
                <w:szCs w:val="20"/>
                <w:lang w:val="en-US"/>
              </w:rPr>
              <w:t>–</w:t>
            </w:r>
            <w:r w:rsidR="00F91E97" w:rsidRPr="00C83F4B">
              <w:rPr>
                <w:rFonts w:ascii="Arial" w:hAnsi="Arial" w:cs="Arial"/>
                <w:sz w:val="20"/>
                <w:szCs w:val="20"/>
                <w:lang w:val="en-US"/>
              </w:rPr>
              <w:t>6.3</w:t>
            </w:r>
            <w:r w:rsidR="00F91E97">
              <w:rPr>
                <w:rFonts w:ascii="Arial" w:hAnsi="Arial" w:cs="Arial"/>
                <w:sz w:val="20"/>
                <w:szCs w:val="20"/>
                <w:lang w:val="en-US"/>
              </w:rPr>
              <w:t xml:space="preserve"> to 2.5</w:t>
            </w:r>
            <w:r w:rsidRPr="00C83F4B">
              <w:rPr>
                <w:rFonts w:ascii="Arial" w:hAnsi="Arial" w:cs="Arial"/>
                <w:sz w:val="20"/>
                <w:szCs w:val="20"/>
                <w:lang w:val="en-US"/>
              </w:rPr>
              <w:t>)</w:t>
            </w:r>
          </w:p>
        </w:tc>
        <w:tc>
          <w:tcPr>
            <w:tcW w:w="1072" w:type="pct"/>
          </w:tcPr>
          <w:p w14:paraId="47B67733" w14:textId="693E93A3"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0.13 (</w:t>
            </w:r>
            <w:r w:rsidR="00F91E97">
              <w:rPr>
                <w:rFonts w:ascii="Arial" w:hAnsi="Arial" w:cs="Arial"/>
                <w:sz w:val="20"/>
                <w:szCs w:val="20"/>
                <w:lang w:val="en-US"/>
              </w:rPr>
              <w:t>–</w:t>
            </w:r>
            <w:r w:rsidR="00F91E97" w:rsidRPr="00C83F4B">
              <w:rPr>
                <w:rFonts w:ascii="Arial" w:hAnsi="Arial" w:cs="Arial"/>
                <w:sz w:val="20"/>
                <w:szCs w:val="20"/>
                <w:lang w:val="en-US"/>
              </w:rPr>
              <w:t>0.43</w:t>
            </w:r>
            <w:r w:rsidR="00F91E97">
              <w:rPr>
                <w:rFonts w:ascii="Arial" w:hAnsi="Arial" w:cs="Arial"/>
                <w:sz w:val="20"/>
                <w:szCs w:val="20"/>
                <w:lang w:val="en-US"/>
              </w:rPr>
              <w:t xml:space="preserve"> to </w:t>
            </w:r>
            <w:r w:rsidRPr="00C83F4B">
              <w:rPr>
                <w:rFonts w:ascii="Arial" w:hAnsi="Arial" w:cs="Arial"/>
                <w:sz w:val="20"/>
                <w:szCs w:val="20"/>
                <w:lang w:val="en-US"/>
              </w:rPr>
              <w:t>0.17</w:t>
            </w:r>
            <w:r w:rsidR="00F91E97">
              <w:rPr>
                <w:rFonts w:ascii="Arial" w:hAnsi="Arial" w:cs="Arial"/>
                <w:sz w:val="20"/>
                <w:szCs w:val="20"/>
                <w:lang w:val="en-US"/>
              </w:rPr>
              <w:t>)</w:t>
            </w:r>
          </w:p>
        </w:tc>
      </w:tr>
      <w:tr w:rsidR="0002789B" w:rsidRPr="00AF0A13" w14:paraId="72ED6DE9" w14:textId="77777777" w:rsidTr="00F91E97">
        <w:tc>
          <w:tcPr>
            <w:tcW w:w="1232" w:type="pct"/>
          </w:tcPr>
          <w:p w14:paraId="445EDA9F"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Beta</w:t>
            </w:r>
            <w:r w:rsidRPr="00C83F4B">
              <w:rPr>
                <w:rFonts w:ascii="Arial" w:hAnsi="Arial" w:cs="Arial"/>
                <w:sz w:val="20"/>
                <w:szCs w:val="20"/>
                <w:vertAlign w:val="superscript"/>
                <w:lang w:val="en-GB"/>
              </w:rPr>
              <w:t>c</w:t>
            </w:r>
          </w:p>
        </w:tc>
        <w:tc>
          <w:tcPr>
            <w:tcW w:w="811" w:type="pct"/>
            <w:vAlign w:val="center"/>
          </w:tcPr>
          <w:p w14:paraId="05F5D7AA"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27.8 (13.0)</w:t>
            </w:r>
          </w:p>
        </w:tc>
        <w:tc>
          <w:tcPr>
            <w:tcW w:w="812" w:type="pct"/>
            <w:vAlign w:val="center"/>
          </w:tcPr>
          <w:p w14:paraId="435F3653"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28.5 (10.4)</w:t>
            </w:r>
          </w:p>
        </w:tc>
        <w:tc>
          <w:tcPr>
            <w:tcW w:w="1073" w:type="pct"/>
          </w:tcPr>
          <w:p w14:paraId="36B3F661" w14:textId="02EE73B3"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0.2 (</w:t>
            </w:r>
            <w:r w:rsidR="00F91E97">
              <w:rPr>
                <w:rFonts w:ascii="Arial" w:hAnsi="Arial" w:cs="Arial"/>
                <w:sz w:val="20"/>
                <w:szCs w:val="20"/>
                <w:lang w:val="en-US"/>
              </w:rPr>
              <w:t>–</w:t>
            </w:r>
            <w:r w:rsidR="00F91E97" w:rsidRPr="00C83F4B">
              <w:rPr>
                <w:rFonts w:ascii="Arial" w:hAnsi="Arial" w:cs="Arial"/>
                <w:sz w:val="20"/>
                <w:szCs w:val="20"/>
                <w:lang w:val="en-US"/>
              </w:rPr>
              <w:t>5.3</w:t>
            </w:r>
            <w:r w:rsidR="00F91E97">
              <w:rPr>
                <w:rFonts w:ascii="Arial" w:hAnsi="Arial" w:cs="Arial"/>
                <w:sz w:val="20"/>
                <w:szCs w:val="20"/>
                <w:lang w:val="en-US"/>
              </w:rPr>
              <w:t xml:space="preserve"> to </w:t>
            </w:r>
            <w:r w:rsidRPr="00C83F4B">
              <w:rPr>
                <w:rFonts w:ascii="Arial" w:hAnsi="Arial" w:cs="Arial"/>
                <w:sz w:val="20"/>
                <w:szCs w:val="20"/>
                <w:lang w:val="en-US"/>
              </w:rPr>
              <w:t>4.9</w:t>
            </w:r>
            <w:r w:rsidR="00F91E97">
              <w:rPr>
                <w:rFonts w:ascii="Arial" w:hAnsi="Arial" w:cs="Arial"/>
                <w:sz w:val="20"/>
                <w:szCs w:val="20"/>
                <w:lang w:val="en-US"/>
              </w:rPr>
              <w:t>)</w:t>
            </w:r>
          </w:p>
        </w:tc>
        <w:tc>
          <w:tcPr>
            <w:tcW w:w="1072" w:type="pct"/>
          </w:tcPr>
          <w:p w14:paraId="30FFB41E" w14:textId="7C4B365A"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0.01 (</w:t>
            </w:r>
            <w:r w:rsidR="00F91E97">
              <w:rPr>
                <w:rFonts w:ascii="Arial" w:hAnsi="Arial" w:cs="Arial"/>
                <w:sz w:val="20"/>
                <w:szCs w:val="20"/>
                <w:lang w:val="en-US"/>
              </w:rPr>
              <w:t>–</w:t>
            </w:r>
            <w:r w:rsidR="00F91E97" w:rsidRPr="00C83F4B">
              <w:rPr>
                <w:rFonts w:ascii="Arial" w:hAnsi="Arial" w:cs="Arial"/>
                <w:sz w:val="20"/>
                <w:szCs w:val="20"/>
                <w:lang w:val="en-US"/>
              </w:rPr>
              <w:t>0.40</w:t>
            </w:r>
            <w:r w:rsidR="00F91E97">
              <w:rPr>
                <w:rFonts w:ascii="Arial" w:hAnsi="Arial" w:cs="Arial"/>
                <w:sz w:val="20"/>
                <w:szCs w:val="20"/>
                <w:lang w:val="en-US"/>
              </w:rPr>
              <w:t xml:space="preserve"> to </w:t>
            </w:r>
            <w:r w:rsidRPr="00C83F4B">
              <w:rPr>
                <w:rFonts w:ascii="Arial" w:hAnsi="Arial" w:cs="Arial"/>
                <w:sz w:val="20"/>
                <w:szCs w:val="20"/>
                <w:lang w:val="en-US"/>
              </w:rPr>
              <w:t>0.38</w:t>
            </w:r>
            <w:r w:rsidR="00F91E97">
              <w:rPr>
                <w:rFonts w:ascii="Arial" w:hAnsi="Arial" w:cs="Arial"/>
                <w:sz w:val="20"/>
                <w:szCs w:val="20"/>
                <w:lang w:val="en-US"/>
              </w:rPr>
              <w:t>)</w:t>
            </w:r>
          </w:p>
        </w:tc>
      </w:tr>
      <w:tr w:rsidR="0002789B" w:rsidRPr="00AF0A13" w14:paraId="0D4CF267" w14:textId="77777777" w:rsidTr="00F91E97">
        <w:tc>
          <w:tcPr>
            <w:tcW w:w="1232" w:type="pct"/>
          </w:tcPr>
          <w:p w14:paraId="199E7131" w14:textId="30D89E1C" w:rsidR="0002789B" w:rsidRPr="00C83F4B" w:rsidRDefault="0002789B" w:rsidP="0002789B">
            <w:pPr>
              <w:spacing w:before="0" w:after="0" w:line="240" w:lineRule="auto"/>
              <w:rPr>
                <w:rFonts w:ascii="Arial" w:hAnsi="Arial" w:cs="Arial"/>
                <w:sz w:val="20"/>
                <w:szCs w:val="20"/>
                <w:lang w:val="en-US"/>
              </w:rPr>
            </w:pPr>
            <w:r>
              <w:rPr>
                <w:rFonts w:ascii="Arial" w:hAnsi="Arial" w:cs="Arial"/>
                <w:sz w:val="20"/>
                <w:szCs w:val="20"/>
                <w:lang w:val="en-US"/>
              </w:rPr>
              <w:t xml:space="preserve">    </w:t>
            </w:r>
            <w:r w:rsidRPr="00C83F4B">
              <w:rPr>
                <w:rFonts w:ascii="Arial" w:hAnsi="Arial" w:cs="Arial"/>
                <w:sz w:val="20"/>
                <w:szCs w:val="20"/>
                <w:lang w:val="en-US"/>
              </w:rPr>
              <w:t xml:space="preserve">High </w:t>
            </w:r>
            <w:proofErr w:type="spellStart"/>
            <w:r w:rsidRPr="00C83F4B">
              <w:rPr>
                <w:rFonts w:ascii="Arial" w:hAnsi="Arial" w:cs="Arial"/>
                <w:sz w:val="20"/>
                <w:szCs w:val="20"/>
                <w:lang w:val="en-US"/>
              </w:rPr>
              <w:t>beta</w:t>
            </w:r>
            <w:r w:rsidRPr="00C83F4B">
              <w:rPr>
                <w:rFonts w:ascii="Arial" w:hAnsi="Arial" w:cs="Arial"/>
                <w:sz w:val="20"/>
                <w:szCs w:val="20"/>
                <w:vertAlign w:val="superscript"/>
                <w:lang w:val="en-US"/>
              </w:rPr>
              <w:t>d</w:t>
            </w:r>
            <w:proofErr w:type="spellEnd"/>
          </w:p>
        </w:tc>
        <w:tc>
          <w:tcPr>
            <w:tcW w:w="811" w:type="pct"/>
            <w:vAlign w:val="center"/>
          </w:tcPr>
          <w:p w14:paraId="6E692DDA" w14:textId="4E7439A6"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12.0 (8.8)</w:t>
            </w:r>
          </w:p>
        </w:tc>
        <w:tc>
          <w:tcPr>
            <w:tcW w:w="812" w:type="pct"/>
            <w:vAlign w:val="center"/>
          </w:tcPr>
          <w:p w14:paraId="54110838" w14:textId="7BCDF156"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12.4 (7.0)</w:t>
            </w:r>
          </w:p>
        </w:tc>
        <w:tc>
          <w:tcPr>
            <w:tcW w:w="1073" w:type="pct"/>
          </w:tcPr>
          <w:p w14:paraId="2C752848" w14:textId="49E83DE3"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–0.1 (</w:t>
            </w:r>
            <w:r w:rsidR="00F91E97">
              <w:rPr>
                <w:rFonts w:ascii="Arial" w:hAnsi="Arial" w:cs="Arial"/>
                <w:sz w:val="20"/>
                <w:szCs w:val="20"/>
                <w:lang w:val="en-US"/>
              </w:rPr>
              <w:t xml:space="preserve">–3.1 to </w:t>
            </w:r>
            <w:r>
              <w:rPr>
                <w:rFonts w:ascii="Arial" w:hAnsi="Arial" w:cs="Arial"/>
                <w:sz w:val="20"/>
                <w:szCs w:val="20"/>
                <w:lang w:val="en-US"/>
              </w:rPr>
              <w:t>2.9</w:t>
            </w:r>
            <w:r w:rsidR="00F91E97">
              <w:rPr>
                <w:rFonts w:ascii="Arial" w:hAnsi="Arial" w:cs="Arial"/>
                <w:sz w:val="20"/>
                <w:szCs w:val="20"/>
                <w:lang w:val="en-US"/>
              </w:rPr>
              <w:t>)</w:t>
            </w:r>
          </w:p>
        </w:tc>
        <w:tc>
          <w:tcPr>
            <w:tcW w:w="1072" w:type="pct"/>
          </w:tcPr>
          <w:p w14:paraId="25972720" w14:textId="714B77CC"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–0.01 (</w:t>
            </w:r>
            <w:r w:rsidR="00F91E97">
              <w:rPr>
                <w:rFonts w:ascii="Arial" w:hAnsi="Arial" w:cs="Arial"/>
                <w:sz w:val="20"/>
                <w:szCs w:val="20"/>
                <w:lang w:val="en-US"/>
              </w:rPr>
              <w:t xml:space="preserve">–0.35 to </w:t>
            </w:r>
            <w:r>
              <w:rPr>
                <w:rFonts w:ascii="Arial" w:hAnsi="Arial" w:cs="Arial"/>
                <w:sz w:val="20"/>
                <w:szCs w:val="20"/>
                <w:lang w:val="en-US"/>
              </w:rPr>
              <w:t>0.33</w:t>
            </w:r>
            <w:r w:rsidR="00F91E97">
              <w:rPr>
                <w:rFonts w:ascii="Arial" w:hAnsi="Arial" w:cs="Arial"/>
                <w:sz w:val="20"/>
                <w:szCs w:val="20"/>
                <w:lang w:val="en-US"/>
              </w:rPr>
              <w:t>)</w:t>
            </w:r>
          </w:p>
        </w:tc>
      </w:tr>
      <w:tr w:rsidR="0002789B" w:rsidRPr="00ED5C6F" w14:paraId="543096C9" w14:textId="77777777" w:rsidTr="00F91E97">
        <w:tc>
          <w:tcPr>
            <w:tcW w:w="1232" w:type="pct"/>
          </w:tcPr>
          <w:p w14:paraId="5BFC23E5" w14:textId="77777777" w:rsidR="0002789B" w:rsidRPr="00C83F4B" w:rsidRDefault="0002789B" w:rsidP="00C83F4B">
            <w:pPr>
              <w:spacing w:before="0" w:after="0" w:line="240" w:lineRule="auto"/>
              <w:rPr>
                <w:rFonts w:ascii="Arial" w:hAnsi="Arial" w:cs="Arial"/>
                <w:b/>
                <w:sz w:val="20"/>
                <w:szCs w:val="20"/>
                <w:lang w:val="en-US"/>
              </w:rPr>
            </w:pPr>
            <w:r w:rsidRPr="00C83F4B">
              <w:rPr>
                <w:rFonts w:ascii="Arial" w:hAnsi="Arial" w:cs="Arial"/>
                <w:b/>
                <w:bCs/>
                <w:sz w:val="20"/>
                <w:szCs w:val="20"/>
                <w:lang w:val="en-US"/>
              </w:rPr>
              <w:t xml:space="preserve">Food presentation, </w:t>
            </w:r>
            <w:r w:rsidRPr="00C83F4B">
              <w:rPr>
                <w:rFonts w:ascii="Arial" w:hAnsi="Arial" w:cs="Arial"/>
                <w:b/>
                <w:sz w:val="20"/>
                <w:szCs w:val="20"/>
                <w:lang w:val="en-US"/>
              </w:rPr>
              <w:t>%</w:t>
            </w:r>
          </w:p>
        </w:tc>
        <w:tc>
          <w:tcPr>
            <w:tcW w:w="811" w:type="pct"/>
          </w:tcPr>
          <w:p w14:paraId="72F9F728" w14:textId="77777777" w:rsidR="0002789B" w:rsidRPr="00C83F4B" w:rsidRDefault="0002789B" w:rsidP="00C83F4B">
            <w:pPr>
              <w:spacing w:before="0" w:after="0" w:line="240" w:lineRule="auto"/>
              <w:jc w:val="center"/>
              <w:rPr>
                <w:rFonts w:ascii="Arial" w:hAnsi="Arial" w:cs="Arial"/>
                <w:sz w:val="20"/>
                <w:szCs w:val="20"/>
                <w:lang w:val="en-US"/>
              </w:rPr>
            </w:pPr>
          </w:p>
        </w:tc>
        <w:tc>
          <w:tcPr>
            <w:tcW w:w="812" w:type="pct"/>
            <w:vAlign w:val="center"/>
          </w:tcPr>
          <w:p w14:paraId="7A8BBA1B" w14:textId="77777777" w:rsidR="0002789B" w:rsidRPr="00C83F4B" w:rsidRDefault="0002789B" w:rsidP="00C83F4B">
            <w:pPr>
              <w:spacing w:before="0" w:after="0" w:line="240" w:lineRule="auto"/>
              <w:jc w:val="center"/>
              <w:rPr>
                <w:rFonts w:ascii="Arial" w:hAnsi="Arial" w:cs="Arial"/>
                <w:sz w:val="20"/>
                <w:szCs w:val="20"/>
                <w:lang w:val="en-US"/>
              </w:rPr>
            </w:pPr>
          </w:p>
        </w:tc>
        <w:tc>
          <w:tcPr>
            <w:tcW w:w="1073" w:type="pct"/>
          </w:tcPr>
          <w:p w14:paraId="5D6F9252" w14:textId="77777777" w:rsidR="0002789B" w:rsidRPr="00C83F4B" w:rsidRDefault="0002789B" w:rsidP="00C83F4B">
            <w:pPr>
              <w:spacing w:before="0" w:after="0" w:line="240" w:lineRule="auto"/>
              <w:jc w:val="center"/>
              <w:rPr>
                <w:rFonts w:ascii="Arial" w:hAnsi="Arial" w:cs="Arial"/>
                <w:sz w:val="20"/>
                <w:szCs w:val="20"/>
                <w:lang w:val="en-US"/>
              </w:rPr>
            </w:pPr>
          </w:p>
        </w:tc>
        <w:tc>
          <w:tcPr>
            <w:tcW w:w="1072" w:type="pct"/>
          </w:tcPr>
          <w:p w14:paraId="1C4D3F04" w14:textId="77777777" w:rsidR="0002789B" w:rsidRPr="00C83F4B" w:rsidRDefault="0002789B" w:rsidP="00C83F4B">
            <w:pPr>
              <w:spacing w:before="0" w:after="0" w:line="240" w:lineRule="auto"/>
              <w:jc w:val="center"/>
              <w:rPr>
                <w:rFonts w:ascii="Arial" w:hAnsi="Arial" w:cs="Arial"/>
                <w:sz w:val="20"/>
                <w:szCs w:val="20"/>
                <w:lang w:val="en-US"/>
              </w:rPr>
            </w:pPr>
          </w:p>
        </w:tc>
      </w:tr>
      <w:tr w:rsidR="0002789B" w:rsidRPr="006E1035" w14:paraId="06E9003B" w14:textId="77777777" w:rsidTr="00F91E97">
        <w:tc>
          <w:tcPr>
            <w:tcW w:w="1232" w:type="pct"/>
          </w:tcPr>
          <w:p w14:paraId="671583BF"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w:t>
            </w:r>
            <w:proofErr w:type="spellStart"/>
            <w:r w:rsidRPr="00C83F4B">
              <w:rPr>
                <w:rFonts w:ascii="Arial" w:hAnsi="Arial" w:cs="Arial"/>
                <w:sz w:val="20"/>
                <w:szCs w:val="20"/>
                <w:lang w:val="en-US"/>
              </w:rPr>
              <w:t>Theta</w:t>
            </w:r>
            <w:r w:rsidRPr="00C83F4B">
              <w:rPr>
                <w:rFonts w:ascii="Arial" w:hAnsi="Arial" w:cs="Arial"/>
                <w:sz w:val="20"/>
                <w:szCs w:val="20"/>
                <w:vertAlign w:val="superscript"/>
                <w:lang w:val="en-US"/>
              </w:rPr>
              <w:t>a</w:t>
            </w:r>
            <w:proofErr w:type="spellEnd"/>
          </w:p>
        </w:tc>
        <w:tc>
          <w:tcPr>
            <w:tcW w:w="811" w:type="pct"/>
            <w:vAlign w:val="center"/>
          </w:tcPr>
          <w:p w14:paraId="3F6C115A"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17.5 (</w:t>
            </w:r>
            <w:proofErr w:type="gramStart"/>
            <w:r w:rsidRPr="00C83F4B">
              <w:rPr>
                <w:rFonts w:ascii="Arial" w:hAnsi="Arial" w:cs="Arial"/>
                <w:sz w:val="20"/>
                <w:szCs w:val="20"/>
                <w:lang w:val="en-US"/>
              </w:rPr>
              <w:t>3.8)</w:t>
            </w:r>
            <w:r w:rsidRPr="00C83F4B">
              <w:rPr>
                <w:rFonts w:ascii="Arial" w:hAnsi="Arial" w:cs="Arial"/>
                <w:sz w:val="20"/>
                <w:szCs w:val="20"/>
                <w:vertAlign w:val="superscript"/>
                <w:lang w:val="en-US"/>
              </w:rPr>
              <w:t>e</w:t>
            </w:r>
            <w:proofErr w:type="gramEnd"/>
          </w:p>
        </w:tc>
        <w:tc>
          <w:tcPr>
            <w:tcW w:w="812" w:type="pct"/>
            <w:vAlign w:val="center"/>
          </w:tcPr>
          <w:p w14:paraId="2FE270CE"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15.8 (3.3)</w:t>
            </w:r>
          </w:p>
        </w:tc>
        <w:tc>
          <w:tcPr>
            <w:tcW w:w="1073" w:type="pct"/>
          </w:tcPr>
          <w:p w14:paraId="1D0E50C6" w14:textId="621C7131"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1.4 (</w:t>
            </w:r>
            <w:r w:rsidR="00F91E97">
              <w:rPr>
                <w:rFonts w:ascii="Arial" w:hAnsi="Arial" w:cs="Arial"/>
                <w:sz w:val="20"/>
                <w:szCs w:val="20"/>
                <w:lang w:val="en-US"/>
              </w:rPr>
              <w:t>–</w:t>
            </w:r>
            <w:r w:rsidR="00F91E97" w:rsidRPr="00C83F4B">
              <w:rPr>
                <w:rFonts w:ascii="Arial" w:hAnsi="Arial" w:cs="Arial"/>
                <w:sz w:val="20"/>
                <w:szCs w:val="20"/>
                <w:lang w:val="en-US"/>
              </w:rPr>
              <w:t>1.0</w:t>
            </w:r>
            <w:r w:rsidR="00F91E97">
              <w:rPr>
                <w:rFonts w:ascii="Arial" w:hAnsi="Arial" w:cs="Arial"/>
                <w:sz w:val="20"/>
                <w:szCs w:val="20"/>
                <w:lang w:val="en-US"/>
              </w:rPr>
              <w:t xml:space="preserve"> to </w:t>
            </w:r>
            <w:r w:rsidRPr="00C83F4B">
              <w:rPr>
                <w:rFonts w:ascii="Arial" w:hAnsi="Arial" w:cs="Arial"/>
                <w:sz w:val="20"/>
                <w:szCs w:val="20"/>
                <w:lang w:val="en-US"/>
              </w:rPr>
              <w:t>3.8</w:t>
            </w:r>
            <w:r w:rsidR="00F91E97">
              <w:rPr>
                <w:rFonts w:ascii="Arial" w:hAnsi="Arial" w:cs="Arial"/>
                <w:sz w:val="20"/>
                <w:szCs w:val="20"/>
                <w:lang w:val="en-US"/>
              </w:rPr>
              <w:t>)</w:t>
            </w:r>
          </w:p>
        </w:tc>
        <w:tc>
          <w:tcPr>
            <w:tcW w:w="1072" w:type="pct"/>
          </w:tcPr>
          <w:p w14:paraId="493D8FC6" w14:textId="4AA7C70A"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0.36 (</w:t>
            </w:r>
            <w:r w:rsidR="00F91E97">
              <w:rPr>
                <w:rFonts w:ascii="Arial" w:hAnsi="Arial" w:cs="Arial"/>
                <w:sz w:val="20"/>
                <w:szCs w:val="20"/>
                <w:lang w:val="en-US"/>
              </w:rPr>
              <w:t>–</w:t>
            </w:r>
            <w:r w:rsidR="00F91E97" w:rsidRPr="00C83F4B">
              <w:rPr>
                <w:rFonts w:ascii="Arial" w:hAnsi="Arial" w:cs="Arial"/>
                <w:sz w:val="20"/>
                <w:szCs w:val="20"/>
                <w:lang w:val="en-US"/>
              </w:rPr>
              <w:t>0.27</w:t>
            </w:r>
            <w:r w:rsidR="00F91E97">
              <w:rPr>
                <w:rFonts w:ascii="Arial" w:hAnsi="Arial" w:cs="Arial"/>
                <w:sz w:val="20"/>
                <w:szCs w:val="20"/>
                <w:lang w:val="en-US"/>
              </w:rPr>
              <w:t xml:space="preserve"> to </w:t>
            </w:r>
            <w:r w:rsidRPr="00C83F4B">
              <w:rPr>
                <w:rFonts w:ascii="Arial" w:hAnsi="Arial" w:cs="Arial"/>
                <w:sz w:val="20"/>
                <w:szCs w:val="20"/>
                <w:lang w:val="en-US"/>
              </w:rPr>
              <w:t>0.98</w:t>
            </w:r>
            <w:r w:rsidR="00F91E97">
              <w:rPr>
                <w:rFonts w:ascii="Arial" w:hAnsi="Arial" w:cs="Arial"/>
                <w:sz w:val="20"/>
                <w:szCs w:val="20"/>
                <w:lang w:val="en-US"/>
              </w:rPr>
              <w:t>)</w:t>
            </w:r>
          </w:p>
        </w:tc>
      </w:tr>
      <w:tr w:rsidR="0002789B" w:rsidRPr="006E1035" w14:paraId="69DF5E84" w14:textId="77777777" w:rsidTr="00F91E97">
        <w:tc>
          <w:tcPr>
            <w:tcW w:w="1232" w:type="pct"/>
          </w:tcPr>
          <w:p w14:paraId="33BA8A03"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Alpha</w:t>
            </w:r>
            <w:r w:rsidRPr="00C83F4B">
              <w:rPr>
                <w:rFonts w:ascii="Arial" w:hAnsi="Arial" w:cs="Arial"/>
                <w:sz w:val="20"/>
                <w:szCs w:val="20"/>
                <w:vertAlign w:val="superscript"/>
              </w:rPr>
              <w:t>b</w:t>
            </w:r>
          </w:p>
        </w:tc>
        <w:tc>
          <w:tcPr>
            <w:tcW w:w="811" w:type="pct"/>
            <w:vAlign w:val="center"/>
          </w:tcPr>
          <w:p w14:paraId="164D5FDF"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16.8 (</w:t>
            </w:r>
            <w:proofErr w:type="gramStart"/>
            <w:r w:rsidRPr="00C83F4B">
              <w:rPr>
                <w:rFonts w:ascii="Arial" w:hAnsi="Arial" w:cs="Arial"/>
                <w:sz w:val="20"/>
                <w:szCs w:val="20"/>
                <w:lang w:val="en-US"/>
              </w:rPr>
              <w:t>4.2)</w:t>
            </w:r>
            <w:r w:rsidRPr="00C83F4B">
              <w:rPr>
                <w:rFonts w:ascii="Arial" w:hAnsi="Arial" w:cs="Arial"/>
                <w:sz w:val="20"/>
                <w:szCs w:val="20"/>
                <w:vertAlign w:val="superscript"/>
                <w:lang w:val="en-US"/>
              </w:rPr>
              <w:t>e</w:t>
            </w:r>
            <w:proofErr w:type="gramEnd"/>
          </w:p>
        </w:tc>
        <w:tc>
          <w:tcPr>
            <w:tcW w:w="812" w:type="pct"/>
            <w:vAlign w:val="center"/>
          </w:tcPr>
          <w:p w14:paraId="3163AC21"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15.9 (4.7)</w:t>
            </w:r>
          </w:p>
        </w:tc>
        <w:tc>
          <w:tcPr>
            <w:tcW w:w="1073" w:type="pct"/>
          </w:tcPr>
          <w:p w14:paraId="57CF37B7" w14:textId="04B30D53"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0.7 (</w:t>
            </w:r>
            <w:r w:rsidR="00F91E97">
              <w:rPr>
                <w:rFonts w:ascii="Arial" w:hAnsi="Arial" w:cs="Arial"/>
                <w:sz w:val="20"/>
                <w:szCs w:val="20"/>
                <w:lang w:val="en-US"/>
              </w:rPr>
              <w:t>–</w:t>
            </w:r>
            <w:r w:rsidR="00F91E97" w:rsidRPr="00C83F4B">
              <w:rPr>
                <w:rFonts w:ascii="Arial" w:hAnsi="Arial" w:cs="Arial"/>
                <w:sz w:val="20"/>
                <w:szCs w:val="20"/>
                <w:lang w:val="en-US"/>
              </w:rPr>
              <w:t>1.3</w:t>
            </w:r>
            <w:r w:rsidR="00F91E97">
              <w:rPr>
                <w:rFonts w:ascii="Arial" w:hAnsi="Arial" w:cs="Arial"/>
                <w:sz w:val="20"/>
                <w:szCs w:val="20"/>
                <w:lang w:val="en-US"/>
              </w:rPr>
              <w:t xml:space="preserve"> to </w:t>
            </w:r>
            <w:r w:rsidRPr="00C83F4B">
              <w:rPr>
                <w:rFonts w:ascii="Arial" w:hAnsi="Arial" w:cs="Arial"/>
                <w:sz w:val="20"/>
                <w:szCs w:val="20"/>
                <w:lang w:val="en-US"/>
              </w:rPr>
              <w:t>2.6</w:t>
            </w:r>
            <w:r w:rsidR="00F91E97">
              <w:rPr>
                <w:rFonts w:ascii="Arial" w:hAnsi="Arial" w:cs="Arial"/>
                <w:sz w:val="20"/>
                <w:szCs w:val="20"/>
                <w:lang w:val="en-US"/>
              </w:rPr>
              <w:t>)</w:t>
            </w:r>
          </w:p>
        </w:tc>
        <w:tc>
          <w:tcPr>
            <w:tcW w:w="1072" w:type="pct"/>
          </w:tcPr>
          <w:p w14:paraId="43995D7E" w14:textId="4103310B" w:rsidR="0002789B" w:rsidRPr="00C83F4B" w:rsidRDefault="0002789B" w:rsidP="00F91E97">
            <w:pPr>
              <w:spacing w:before="0" w:after="0" w:line="240" w:lineRule="auto"/>
              <w:jc w:val="center"/>
              <w:rPr>
                <w:rFonts w:ascii="Arial" w:hAnsi="Arial" w:cs="Arial"/>
                <w:sz w:val="20"/>
                <w:szCs w:val="20"/>
                <w:lang w:val="en-US"/>
              </w:rPr>
            </w:pPr>
            <w:r w:rsidRPr="00C83F4B">
              <w:rPr>
                <w:rFonts w:ascii="Arial" w:hAnsi="Arial" w:cs="Arial"/>
                <w:sz w:val="20"/>
                <w:szCs w:val="20"/>
                <w:lang w:val="en-US"/>
              </w:rPr>
              <w:t>0.16 (</w:t>
            </w:r>
            <w:r w:rsidR="00F91E97">
              <w:rPr>
                <w:rFonts w:ascii="Arial" w:hAnsi="Arial" w:cs="Arial"/>
                <w:sz w:val="20"/>
                <w:szCs w:val="20"/>
                <w:lang w:val="en-US"/>
              </w:rPr>
              <w:t>–</w:t>
            </w:r>
            <w:r w:rsidR="00F91E97" w:rsidRPr="00C83F4B">
              <w:rPr>
                <w:rFonts w:ascii="Arial" w:hAnsi="Arial" w:cs="Arial"/>
                <w:sz w:val="20"/>
                <w:szCs w:val="20"/>
                <w:lang w:val="en-US"/>
              </w:rPr>
              <w:t>0.30</w:t>
            </w:r>
            <w:r w:rsidR="00F91E97">
              <w:rPr>
                <w:rFonts w:ascii="Arial" w:hAnsi="Arial" w:cs="Arial"/>
                <w:sz w:val="20"/>
                <w:szCs w:val="20"/>
                <w:lang w:val="en-US"/>
              </w:rPr>
              <w:t xml:space="preserve"> to </w:t>
            </w:r>
            <w:r w:rsidRPr="00C83F4B">
              <w:rPr>
                <w:rFonts w:ascii="Arial" w:hAnsi="Arial" w:cs="Arial"/>
                <w:sz w:val="20"/>
                <w:szCs w:val="20"/>
                <w:lang w:val="en-US"/>
              </w:rPr>
              <w:t>0.61</w:t>
            </w:r>
            <w:r w:rsidR="00F91E97">
              <w:rPr>
                <w:rFonts w:ascii="Arial" w:hAnsi="Arial" w:cs="Arial"/>
                <w:sz w:val="20"/>
                <w:szCs w:val="20"/>
                <w:lang w:val="en-US"/>
              </w:rPr>
              <w:t>)</w:t>
            </w:r>
          </w:p>
        </w:tc>
      </w:tr>
      <w:tr w:rsidR="0002789B" w:rsidRPr="006E1035" w14:paraId="32781DE7" w14:textId="77777777" w:rsidTr="00F91E97">
        <w:tc>
          <w:tcPr>
            <w:tcW w:w="1232" w:type="pct"/>
          </w:tcPr>
          <w:p w14:paraId="3939D342" w14:textId="77777777" w:rsidR="0002789B" w:rsidRPr="00C83F4B" w:rsidRDefault="0002789B" w:rsidP="00C83F4B">
            <w:pPr>
              <w:spacing w:before="0" w:after="0" w:line="240" w:lineRule="auto"/>
              <w:rPr>
                <w:rFonts w:ascii="Arial" w:hAnsi="Arial" w:cs="Arial"/>
                <w:sz w:val="20"/>
                <w:szCs w:val="20"/>
                <w:lang w:val="en-US"/>
              </w:rPr>
            </w:pPr>
            <w:r w:rsidRPr="00C83F4B">
              <w:rPr>
                <w:rFonts w:ascii="Arial" w:hAnsi="Arial" w:cs="Arial"/>
                <w:sz w:val="20"/>
                <w:szCs w:val="20"/>
                <w:lang w:val="en-US"/>
              </w:rPr>
              <w:t xml:space="preserve">  Beta</w:t>
            </w:r>
            <w:r w:rsidRPr="00C83F4B">
              <w:rPr>
                <w:rFonts w:ascii="Arial" w:hAnsi="Arial" w:cs="Arial"/>
                <w:sz w:val="20"/>
                <w:szCs w:val="20"/>
                <w:vertAlign w:val="superscript"/>
                <w:lang w:val="en-GB"/>
              </w:rPr>
              <w:t>c</w:t>
            </w:r>
          </w:p>
        </w:tc>
        <w:tc>
          <w:tcPr>
            <w:tcW w:w="811" w:type="pct"/>
            <w:vAlign w:val="center"/>
          </w:tcPr>
          <w:p w14:paraId="7A6A54A1"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29.1 (</w:t>
            </w:r>
            <w:proofErr w:type="gramStart"/>
            <w:r w:rsidRPr="00C83F4B">
              <w:rPr>
                <w:rFonts w:ascii="Arial" w:hAnsi="Arial" w:cs="Arial"/>
                <w:sz w:val="20"/>
                <w:szCs w:val="20"/>
                <w:lang w:val="en-US"/>
              </w:rPr>
              <w:t>6.4)</w:t>
            </w:r>
            <w:r w:rsidRPr="00C83F4B">
              <w:rPr>
                <w:rFonts w:ascii="Arial" w:hAnsi="Arial" w:cs="Arial"/>
                <w:sz w:val="20"/>
                <w:szCs w:val="20"/>
                <w:vertAlign w:val="superscript"/>
                <w:lang w:val="en-US"/>
              </w:rPr>
              <w:t>e</w:t>
            </w:r>
            <w:proofErr w:type="gramEnd"/>
          </w:p>
        </w:tc>
        <w:tc>
          <w:tcPr>
            <w:tcW w:w="812" w:type="pct"/>
            <w:vAlign w:val="center"/>
          </w:tcPr>
          <w:p w14:paraId="5C3D9388" w14:textId="77777777" w:rsidR="0002789B" w:rsidRPr="00C83F4B" w:rsidRDefault="0002789B" w:rsidP="00C83F4B">
            <w:pPr>
              <w:spacing w:before="0" w:after="0" w:line="240" w:lineRule="auto"/>
              <w:jc w:val="center"/>
              <w:rPr>
                <w:rFonts w:ascii="Arial" w:hAnsi="Arial" w:cs="Arial"/>
                <w:sz w:val="20"/>
                <w:szCs w:val="20"/>
                <w:lang w:val="en-US"/>
              </w:rPr>
            </w:pPr>
            <w:r w:rsidRPr="00C83F4B">
              <w:rPr>
                <w:rFonts w:ascii="Arial" w:hAnsi="Arial" w:cs="Arial"/>
                <w:sz w:val="20"/>
                <w:szCs w:val="20"/>
                <w:lang w:val="en-US"/>
              </w:rPr>
              <w:t>29.7 (7.9)</w:t>
            </w:r>
          </w:p>
        </w:tc>
        <w:tc>
          <w:tcPr>
            <w:tcW w:w="1073" w:type="pct"/>
          </w:tcPr>
          <w:p w14:paraId="4151A9BD" w14:textId="0A169525"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 (</w:t>
            </w:r>
            <w:r w:rsidR="00F91E97">
              <w:rPr>
                <w:rFonts w:ascii="Arial" w:hAnsi="Arial" w:cs="Arial"/>
                <w:sz w:val="20"/>
                <w:szCs w:val="20"/>
                <w:lang w:val="en-US"/>
              </w:rPr>
              <w:t>–</w:t>
            </w:r>
            <w:r w:rsidR="00F91E97" w:rsidRPr="00C83F4B">
              <w:rPr>
                <w:rFonts w:ascii="Arial" w:hAnsi="Arial" w:cs="Arial"/>
                <w:sz w:val="20"/>
                <w:szCs w:val="20"/>
                <w:lang w:val="en-US"/>
              </w:rPr>
              <w:t>3.0</w:t>
            </w:r>
            <w:r w:rsidR="00F91E97">
              <w:rPr>
                <w:rFonts w:ascii="Arial" w:hAnsi="Arial" w:cs="Arial"/>
                <w:sz w:val="20"/>
                <w:szCs w:val="20"/>
                <w:lang w:val="en-US"/>
              </w:rPr>
              <w:t xml:space="preserve"> to </w:t>
            </w:r>
            <w:r w:rsidRPr="00C83F4B">
              <w:rPr>
                <w:rFonts w:ascii="Arial" w:hAnsi="Arial" w:cs="Arial"/>
                <w:sz w:val="20"/>
                <w:szCs w:val="20"/>
                <w:lang w:val="en-US"/>
              </w:rPr>
              <w:t>3.0</w:t>
            </w:r>
            <w:r w:rsidR="00F91E97">
              <w:rPr>
                <w:rFonts w:ascii="Arial" w:hAnsi="Arial" w:cs="Arial"/>
                <w:sz w:val="20"/>
                <w:szCs w:val="20"/>
                <w:lang w:val="en-US"/>
              </w:rPr>
              <w:t>)</w:t>
            </w:r>
          </w:p>
        </w:tc>
        <w:tc>
          <w:tcPr>
            <w:tcW w:w="1072" w:type="pct"/>
          </w:tcPr>
          <w:p w14:paraId="74E98FA0" w14:textId="68F449B7"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w:t>
            </w:r>
            <w:r w:rsidRPr="00C83F4B">
              <w:rPr>
                <w:rFonts w:ascii="Arial" w:hAnsi="Arial" w:cs="Arial"/>
                <w:sz w:val="20"/>
                <w:szCs w:val="20"/>
                <w:lang w:val="en-US"/>
              </w:rPr>
              <w:t>0.00 (</w:t>
            </w:r>
            <w:r w:rsidR="00F91E97">
              <w:rPr>
                <w:rFonts w:ascii="Arial" w:hAnsi="Arial" w:cs="Arial"/>
                <w:sz w:val="20"/>
                <w:szCs w:val="20"/>
                <w:lang w:val="en-US"/>
              </w:rPr>
              <w:t>–</w:t>
            </w:r>
            <w:r w:rsidR="00F91E97" w:rsidRPr="00C83F4B">
              <w:rPr>
                <w:rFonts w:ascii="Arial" w:hAnsi="Arial" w:cs="Arial"/>
                <w:sz w:val="20"/>
                <w:szCs w:val="20"/>
                <w:lang w:val="en-US"/>
              </w:rPr>
              <w:t>0.47</w:t>
            </w:r>
            <w:r w:rsidR="00F91E97">
              <w:rPr>
                <w:rFonts w:ascii="Arial" w:hAnsi="Arial" w:cs="Arial"/>
                <w:sz w:val="20"/>
                <w:szCs w:val="20"/>
                <w:lang w:val="en-US"/>
              </w:rPr>
              <w:t xml:space="preserve"> to </w:t>
            </w:r>
            <w:r w:rsidRPr="00C83F4B">
              <w:rPr>
                <w:rFonts w:ascii="Arial" w:hAnsi="Arial" w:cs="Arial"/>
                <w:sz w:val="20"/>
                <w:szCs w:val="20"/>
                <w:lang w:val="en-US"/>
              </w:rPr>
              <w:t>0.47</w:t>
            </w:r>
            <w:r w:rsidR="00F91E97">
              <w:rPr>
                <w:rFonts w:ascii="Arial" w:hAnsi="Arial" w:cs="Arial"/>
                <w:sz w:val="20"/>
                <w:szCs w:val="20"/>
                <w:lang w:val="en-US"/>
              </w:rPr>
              <w:t>)</w:t>
            </w:r>
          </w:p>
        </w:tc>
      </w:tr>
      <w:tr w:rsidR="0002789B" w:rsidRPr="006E1035" w14:paraId="69171DF7" w14:textId="77777777" w:rsidTr="00F91E97">
        <w:tc>
          <w:tcPr>
            <w:tcW w:w="1232" w:type="pct"/>
          </w:tcPr>
          <w:p w14:paraId="451FF9DD" w14:textId="70FF2A2E" w:rsidR="0002789B" w:rsidRPr="00C83F4B" w:rsidRDefault="0002789B" w:rsidP="0002789B">
            <w:pPr>
              <w:spacing w:before="0" w:after="0" w:line="240" w:lineRule="auto"/>
              <w:rPr>
                <w:rFonts w:ascii="Arial" w:hAnsi="Arial" w:cs="Arial"/>
                <w:sz w:val="20"/>
                <w:szCs w:val="20"/>
                <w:lang w:val="en-US"/>
              </w:rPr>
            </w:pPr>
            <w:r>
              <w:rPr>
                <w:rFonts w:ascii="Arial" w:hAnsi="Arial" w:cs="Arial"/>
                <w:sz w:val="20"/>
                <w:szCs w:val="20"/>
                <w:lang w:val="en-US"/>
              </w:rPr>
              <w:t xml:space="preserve">    </w:t>
            </w:r>
            <w:r w:rsidRPr="00C83F4B">
              <w:rPr>
                <w:rFonts w:ascii="Arial" w:hAnsi="Arial" w:cs="Arial"/>
                <w:sz w:val="20"/>
                <w:szCs w:val="20"/>
                <w:lang w:val="en-US"/>
              </w:rPr>
              <w:t xml:space="preserve">High </w:t>
            </w:r>
            <w:proofErr w:type="spellStart"/>
            <w:r w:rsidRPr="00C83F4B">
              <w:rPr>
                <w:rFonts w:ascii="Arial" w:hAnsi="Arial" w:cs="Arial"/>
                <w:sz w:val="20"/>
                <w:szCs w:val="20"/>
                <w:lang w:val="en-US"/>
              </w:rPr>
              <w:t>beta</w:t>
            </w:r>
            <w:r w:rsidRPr="00C83F4B">
              <w:rPr>
                <w:rFonts w:ascii="Arial" w:hAnsi="Arial" w:cs="Arial"/>
                <w:sz w:val="20"/>
                <w:szCs w:val="20"/>
                <w:vertAlign w:val="superscript"/>
                <w:lang w:val="en-US"/>
              </w:rPr>
              <w:t>d</w:t>
            </w:r>
            <w:proofErr w:type="spellEnd"/>
          </w:p>
        </w:tc>
        <w:tc>
          <w:tcPr>
            <w:tcW w:w="811" w:type="pct"/>
            <w:vAlign w:val="center"/>
          </w:tcPr>
          <w:p w14:paraId="76C1700B" w14:textId="72745EA5"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12.8 (4.4)</w:t>
            </w:r>
          </w:p>
        </w:tc>
        <w:tc>
          <w:tcPr>
            <w:tcW w:w="812" w:type="pct"/>
            <w:vAlign w:val="center"/>
          </w:tcPr>
          <w:p w14:paraId="75F45140" w14:textId="4B10F385" w:rsidR="0002789B" w:rsidRPr="00C83F4B" w:rsidRDefault="0002789B" w:rsidP="00C83F4B">
            <w:pPr>
              <w:spacing w:before="0" w:after="0" w:line="240" w:lineRule="auto"/>
              <w:jc w:val="center"/>
              <w:rPr>
                <w:rFonts w:ascii="Arial" w:hAnsi="Arial" w:cs="Arial"/>
                <w:sz w:val="20"/>
                <w:szCs w:val="20"/>
                <w:lang w:val="en-US"/>
              </w:rPr>
            </w:pPr>
            <w:r>
              <w:rPr>
                <w:rFonts w:ascii="Arial" w:hAnsi="Arial" w:cs="Arial"/>
                <w:sz w:val="20"/>
                <w:szCs w:val="20"/>
                <w:lang w:val="en-US"/>
              </w:rPr>
              <w:t>13.9 (6.7)</w:t>
            </w:r>
          </w:p>
        </w:tc>
        <w:tc>
          <w:tcPr>
            <w:tcW w:w="1073" w:type="pct"/>
          </w:tcPr>
          <w:p w14:paraId="38DDFCCF" w14:textId="2C2156D7"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0.3 (</w:t>
            </w:r>
            <w:r w:rsidR="00F91E97">
              <w:rPr>
                <w:rFonts w:ascii="Arial" w:hAnsi="Arial" w:cs="Arial"/>
                <w:sz w:val="20"/>
                <w:szCs w:val="20"/>
                <w:lang w:val="en-US"/>
              </w:rPr>
              <w:t xml:space="preserve">–2.1 to </w:t>
            </w:r>
            <w:r>
              <w:rPr>
                <w:rFonts w:ascii="Arial" w:hAnsi="Arial" w:cs="Arial"/>
                <w:sz w:val="20"/>
                <w:szCs w:val="20"/>
                <w:lang w:val="en-US"/>
              </w:rPr>
              <w:t>2.7</w:t>
            </w:r>
            <w:r w:rsidR="00F91E97">
              <w:rPr>
                <w:rFonts w:ascii="Arial" w:hAnsi="Arial" w:cs="Arial"/>
                <w:sz w:val="20"/>
                <w:szCs w:val="20"/>
                <w:lang w:val="en-US"/>
              </w:rPr>
              <w:t>)</w:t>
            </w:r>
          </w:p>
        </w:tc>
        <w:tc>
          <w:tcPr>
            <w:tcW w:w="1072" w:type="pct"/>
          </w:tcPr>
          <w:p w14:paraId="37387514" w14:textId="17A9C9A0" w:rsidR="0002789B" w:rsidRPr="00C83F4B" w:rsidRDefault="0002789B" w:rsidP="00F91E97">
            <w:pPr>
              <w:spacing w:before="0" w:after="0" w:line="240" w:lineRule="auto"/>
              <w:jc w:val="center"/>
              <w:rPr>
                <w:rFonts w:ascii="Arial" w:hAnsi="Arial" w:cs="Arial"/>
                <w:sz w:val="20"/>
                <w:szCs w:val="20"/>
                <w:lang w:val="en-US"/>
              </w:rPr>
            </w:pPr>
            <w:r>
              <w:rPr>
                <w:rFonts w:ascii="Arial" w:hAnsi="Arial" w:cs="Arial"/>
                <w:sz w:val="20"/>
                <w:szCs w:val="20"/>
                <w:lang w:val="en-US"/>
              </w:rPr>
              <w:t>0.07 (</w:t>
            </w:r>
            <w:r w:rsidR="00F91E97">
              <w:rPr>
                <w:rFonts w:ascii="Arial" w:hAnsi="Arial" w:cs="Arial"/>
                <w:sz w:val="20"/>
                <w:szCs w:val="20"/>
                <w:lang w:val="en-US"/>
              </w:rPr>
              <w:t xml:space="preserve">–0.47 to </w:t>
            </w:r>
            <w:r>
              <w:rPr>
                <w:rFonts w:ascii="Arial" w:hAnsi="Arial" w:cs="Arial"/>
                <w:sz w:val="20"/>
                <w:szCs w:val="20"/>
                <w:lang w:val="en-US"/>
              </w:rPr>
              <w:t>0.62</w:t>
            </w:r>
            <w:r w:rsidR="00F91E97">
              <w:rPr>
                <w:rFonts w:ascii="Arial" w:hAnsi="Arial" w:cs="Arial"/>
                <w:sz w:val="20"/>
                <w:szCs w:val="20"/>
                <w:lang w:val="en-US"/>
              </w:rPr>
              <w:t>)</w:t>
            </w:r>
          </w:p>
        </w:tc>
      </w:tr>
    </w:tbl>
    <w:p w14:paraId="36E5734F" w14:textId="74E0BD20" w:rsidR="00B25405" w:rsidRPr="00C83F4B" w:rsidRDefault="00B25405" w:rsidP="00C83F4B">
      <w:pPr>
        <w:spacing w:before="0" w:after="0" w:line="240" w:lineRule="auto"/>
        <w:jc w:val="both"/>
        <w:rPr>
          <w:rFonts w:ascii="Arial" w:hAnsi="Arial" w:cs="Arial"/>
          <w:sz w:val="16"/>
          <w:szCs w:val="16"/>
          <w:lang w:val="en-US"/>
        </w:rPr>
      </w:pPr>
      <w:r w:rsidRPr="0017333D">
        <w:rPr>
          <w:rFonts w:ascii="Arial" w:hAnsi="Arial" w:cs="Arial"/>
          <w:sz w:val="16"/>
          <w:szCs w:val="16"/>
          <w:lang w:val="en-US"/>
        </w:rPr>
        <w:t>Positive standardized betas as measures of effect size indicate a</w:t>
      </w:r>
      <w:r w:rsidR="0067742B" w:rsidRPr="0017333D">
        <w:rPr>
          <w:rFonts w:ascii="Arial" w:hAnsi="Arial" w:cs="Arial"/>
          <w:sz w:val="16"/>
          <w:szCs w:val="16"/>
          <w:lang w:val="en-US"/>
        </w:rPr>
        <w:t>n increase of beta or high beta activity and a decrease</w:t>
      </w:r>
      <w:r w:rsidR="003C51DF" w:rsidRPr="0017333D">
        <w:rPr>
          <w:rFonts w:ascii="Arial" w:hAnsi="Arial" w:cs="Arial"/>
          <w:sz w:val="16"/>
          <w:szCs w:val="16"/>
          <w:lang w:val="en-US"/>
        </w:rPr>
        <w:t xml:space="preserve"> </w:t>
      </w:r>
      <w:r w:rsidRPr="0017333D">
        <w:rPr>
          <w:rFonts w:ascii="Arial" w:hAnsi="Arial" w:cs="Arial"/>
          <w:sz w:val="16"/>
          <w:szCs w:val="16"/>
          <w:lang w:val="en-US"/>
        </w:rPr>
        <w:t>of alpha and theta activity, after vs. before the EEG-NF treatment.</w:t>
      </w:r>
    </w:p>
    <w:p w14:paraId="1B856ABA" w14:textId="124B48B4" w:rsidR="00B25405" w:rsidRPr="00C83F4B" w:rsidRDefault="00B25405" w:rsidP="00C83F4B">
      <w:pPr>
        <w:spacing w:before="0" w:after="0" w:line="240" w:lineRule="auto"/>
        <w:jc w:val="both"/>
        <w:rPr>
          <w:rFonts w:ascii="Arial" w:hAnsi="Arial" w:cs="Arial"/>
          <w:sz w:val="16"/>
          <w:szCs w:val="16"/>
          <w:lang w:val="en-US"/>
        </w:rPr>
      </w:pPr>
      <w:r w:rsidRPr="00C83F4B">
        <w:rPr>
          <w:rFonts w:ascii="Arial" w:hAnsi="Arial" w:cs="Arial"/>
          <w:sz w:val="16"/>
          <w:szCs w:val="16"/>
          <w:lang w:val="en-US"/>
        </w:rPr>
        <w:t xml:space="preserve">Abbreviations: </w:t>
      </w:r>
      <w:r w:rsidR="0017333D">
        <w:rPr>
          <w:rFonts w:ascii="Arial" w:hAnsi="Arial" w:cs="Arial"/>
          <w:sz w:val="16"/>
          <w:szCs w:val="16"/>
          <w:lang w:val="en-US"/>
        </w:rPr>
        <w:t xml:space="preserve">EEG, electroencephalography; </w:t>
      </w:r>
      <w:r w:rsidRPr="00C83F4B">
        <w:rPr>
          <w:rFonts w:ascii="Arial" w:hAnsi="Arial" w:cs="Arial"/>
          <w:sz w:val="16"/>
          <w:szCs w:val="16"/>
          <w:lang w:val="en-US"/>
        </w:rPr>
        <w:t>EEG-NF, electroencephalography-neurofeedback.</w:t>
      </w:r>
    </w:p>
    <w:p w14:paraId="685C30EB" w14:textId="77777777" w:rsidR="00B25405" w:rsidRPr="00C83F4B" w:rsidRDefault="00B25405" w:rsidP="00C83F4B">
      <w:pPr>
        <w:spacing w:before="0" w:after="0" w:line="240" w:lineRule="auto"/>
        <w:jc w:val="both"/>
        <w:rPr>
          <w:rFonts w:ascii="Arial" w:hAnsi="Arial" w:cs="Arial"/>
          <w:sz w:val="16"/>
          <w:szCs w:val="16"/>
          <w:lang w:val="en-US"/>
        </w:rPr>
      </w:pPr>
      <w:r w:rsidRPr="00C83F4B">
        <w:rPr>
          <w:rFonts w:ascii="Arial" w:hAnsi="Arial" w:cs="Arial"/>
          <w:sz w:val="16"/>
          <w:szCs w:val="16"/>
          <w:vertAlign w:val="superscript"/>
          <w:lang w:val="en-US"/>
        </w:rPr>
        <w:t>a</w:t>
      </w:r>
      <w:r w:rsidRPr="00C83F4B">
        <w:rPr>
          <w:rFonts w:ascii="Arial" w:hAnsi="Arial" w:cs="Arial"/>
          <w:sz w:val="16"/>
          <w:szCs w:val="16"/>
          <w:lang w:val="en-US"/>
        </w:rPr>
        <w:t xml:space="preserve"> </w:t>
      </w:r>
      <w:r w:rsidRPr="00C83F4B">
        <w:rPr>
          <w:rFonts w:ascii="Arial" w:hAnsi="Arial" w:cs="Arial"/>
          <w:sz w:val="16"/>
          <w:szCs w:val="16"/>
          <w:lang w:val="pt-PT"/>
        </w:rPr>
        <w:t>Theta = 4 – 7 Hz</w:t>
      </w:r>
    </w:p>
    <w:p w14:paraId="33CD8EEC" w14:textId="77777777" w:rsidR="00B25405" w:rsidRPr="00C83F4B" w:rsidRDefault="00B25405" w:rsidP="00C83F4B">
      <w:pPr>
        <w:spacing w:before="0" w:after="0" w:line="240" w:lineRule="auto"/>
        <w:jc w:val="both"/>
        <w:rPr>
          <w:rFonts w:ascii="Arial" w:hAnsi="Arial" w:cs="Arial"/>
          <w:sz w:val="16"/>
          <w:szCs w:val="16"/>
          <w:lang w:val="en-US"/>
        </w:rPr>
      </w:pPr>
      <w:r w:rsidRPr="00C83F4B">
        <w:rPr>
          <w:rFonts w:ascii="Arial" w:hAnsi="Arial" w:cs="Arial"/>
          <w:sz w:val="16"/>
          <w:szCs w:val="16"/>
          <w:vertAlign w:val="superscript"/>
          <w:lang w:val="en-US"/>
        </w:rPr>
        <w:t>b</w:t>
      </w:r>
      <w:r w:rsidRPr="00C83F4B">
        <w:rPr>
          <w:rFonts w:ascii="Arial" w:hAnsi="Arial" w:cs="Arial"/>
          <w:sz w:val="16"/>
          <w:szCs w:val="16"/>
          <w:lang w:val="en-US"/>
        </w:rPr>
        <w:t xml:space="preserve"> Alpha = 8 – 12 Hz</w:t>
      </w:r>
    </w:p>
    <w:p w14:paraId="6FF0CE9F" w14:textId="77777777" w:rsidR="00B25405" w:rsidRPr="00C83F4B" w:rsidRDefault="00B25405" w:rsidP="00C83F4B">
      <w:pPr>
        <w:spacing w:before="0" w:after="0" w:line="240" w:lineRule="auto"/>
        <w:jc w:val="both"/>
        <w:rPr>
          <w:rFonts w:ascii="Arial" w:hAnsi="Arial" w:cs="Arial"/>
          <w:sz w:val="16"/>
          <w:szCs w:val="16"/>
          <w:lang w:val="pt-PT"/>
        </w:rPr>
      </w:pPr>
      <w:r w:rsidRPr="00C83F4B">
        <w:rPr>
          <w:rFonts w:ascii="Arial" w:hAnsi="Arial" w:cs="Arial"/>
          <w:sz w:val="16"/>
          <w:szCs w:val="16"/>
          <w:vertAlign w:val="superscript"/>
          <w:lang w:val="pt-PT"/>
        </w:rPr>
        <w:t>c</w:t>
      </w:r>
      <w:r w:rsidRPr="00C83F4B">
        <w:rPr>
          <w:rFonts w:ascii="Arial" w:hAnsi="Arial" w:cs="Arial"/>
          <w:sz w:val="16"/>
          <w:szCs w:val="16"/>
          <w:lang w:val="pt-PT"/>
        </w:rPr>
        <w:t xml:space="preserve"> </w:t>
      </w:r>
      <w:r w:rsidRPr="00C83F4B">
        <w:rPr>
          <w:rFonts w:ascii="Arial" w:hAnsi="Arial" w:cs="Arial"/>
          <w:sz w:val="16"/>
          <w:szCs w:val="16"/>
          <w:lang w:val="en-US"/>
        </w:rPr>
        <w:t>Beta = 13 – 30 Hz</w:t>
      </w:r>
    </w:p>
    <w:p w14:paraId="04339045" w14:textId="77777777" w:rsidR="00B25405" w:rsidRPr="00C83F4B" w:rsidRDefault="00B25405" w:rsidP="00C83F4B">
      <w:pPr>
        <w:spacing w:before="0" w:after="0" w:line="240" w:lineRule="auto"/>
        <w:jc w:val="both"/>
        <w:rPr>
          <w:rFonts w:ascii="Arial" w:hAnsi="Arial" w:cs="Arial"/>
          <w:sz w:val="16"/>
          <w:szCs w:val="16"/>
          <w:lang w:val="pt-PT"/>
        </w:rPr>
      </w:pPr>
      <w:r w:rsidRPr="004B2230">
        <w:rPr>
          <w:rFonts w:ascii="Arial" w:hAnsi="Arial" w:cs="Arial"/>
          <w:sz w:val="16"/>
          <w:szCs w:val="16"/>
          <w:vertAlign w:val="superscript"/>
          <w:lang w:val="pt-PT"/>
        </w:rPr>
        <w:t>d</w:t>
      </w:r>
      <w:r w:rsidRPr="004B2230">
        <w:rPr>
          <w:rFonts w:ascii="Arial" w:hAnsi="Arial" w:cs="Arial"/>
          <w:sz w:val="16"/>
          <w:szCs w:val="16"/>
          <w:lang w:val="pt-PT"/>
        </w:rPr>
        <w:t xml:space="preserve"> High beta = 21 – 30 Hz</w:t>
      </w:r>
    </w:p>
    <w:p w14:paraId="493246C3" w14:textId="136A5253" w:rsidR="00B25405" w:rsidRPr="00C83F4B" w:rsidRDefault="00B25405" w:rsidP="00C83F4B">
      <w:pPr>
        <w:spacing w:before="0" w:after="0" w:line="240" w:lineRule="auto"/>
        <w:jc w:val="both"/>
        <w:rPr>
          <w:rFonts w:ascii="Arial" w:hAnsi="Arial" w:cs="Arial"/>
          <w:sz w:val="16"/>
          <w:szCs w:val="16"/>
          <w:lang w:val="pt-PT"/>
        </w:rPr>
      </w:pPr>
      <w:r w:rsidRPr="00C83F4B">
        <w:rPr>
          <w:rFonts w:ascii="Arial" w:hAnsi="Arial" w:cs="Arial"/>
          <w:sz w:val="16"/>
          <w:szCs w:val="16"/>
          <w:vertAlign w:val="superscript"/>
          <w:lang w:val="pt-PT"/>
        </w:rPr>
        <w:t>e</w:t>
      </w:r>
      <w:r w:rsidR="00D44DC6">
        <w:rPr>
          <w:rFonts w:ascii="Arial" w:hAnsi="Arial" w:cs="Arial"/>
          <w:sz w:val="16"/>
          <w:szCs w:val="16"/>
          <w:vertAlign w:val="superscript"/>
          <w:lang w:val="pt-PT"/>
        </w:rPr>
        <w:t xml:space="preserve"> </w:t>
      </w:r>
      <w:r w:rsidRPr="0017333D">
        <w:rPr>
          <w:rFonts w:ascii="Arial" w:hAnsi="Arial" w:cs="Arial"/>
          <w:i/>
          <w:iCs/>
          <w:sz w:val="16"/>
          <w:szCs w:val="16"/>
          <w:lang w:val="pt-PT"/>
        </w:rPr>
        <w:t>n</w:t>
      </w:r>
      <w:r w:rsidRPr="00C83F4B">
        <w:rPr>
          <w:rFonts w:ascii="Arial" w:hAnsi="Arial" w:cs="Arial"/>
          <w:sz w:val="16"/>
          <w:szCs w:val="16"/>
          <w:lang w:val="pt-PT"/>
        </w:rPr>
        <w:t xml:space="preserve"> = 23. </w:t>
      </w:r>
    </w:p>
    <w:p w14:paraId="5636FDA0" w14:textId="77777777" w:rsidR="004D6120" w:rsidRDefault="004D6120" w:rsidP="00B25405">
      <w:pPr>
        <w:spacing w:after="0" w:line="240" w:lineRule="auto"/>
        <w:rPr>
          <w:lang w:val="pt-PT"/>
        </w:rPr>
        <w:sectPr w:rsidR="004D6120" w:rsidSect="00C83F4B">
          <w:pgSz w:w="16838" w:h="11906" w:orient="landscape"/>
          <w:pgMar w:top="1418" w:right="1418" w:bottom="1418" w:left="1134" w:header="709" w:footer="709" w:gutter="0"/>
          <w:cols w:space="708"/>
          <w:docGrid w:linePitch="360"/>
        </w:sectPr>
      </w:pPr>
    </w:p>
    <w:p w14:paraId="581566DF" w14:textId="59289DFE" w:rsidR="00C70594" w:rsidRPr="000A1C1C" w:rsidRDefault="0068506D" w:rsidP="00B2411C">
      <w:pPr>
        <w:pStyle w:val="Listenabsatz"/>
        <w:numPr>
          <w:ilvl w:val="1"/>
          <w:numId w:val="13"/>
        </w:numPr>
        <w:spacing w:before="0" w:after="0" w:line="240" w:lineRule="auto"/>
        <w:ind w:left="426" w:hanging="426"/>
        <w:contextualSpacing w:val="0"/>
        <w:jc w:val="both"/>
        <w:rPr>
          <w:b/>
          <w:bCs/>
          <w:spacing w:val="-1"/>
          <w:sz w:val="20"/>
          <w:szCs w:val="18"/>
          <w:lang w:val="en-US"/>
        </w:rPr>
      </w:pPr>
      <w:r w:rsidRPr="000A1C1C">
        <w:rPr>
          <w:b/>
          <w:bCs/>
          <w:spacing w:val="-1"/>
          <w:sz w:val="20"/>
          <w:szCs w:val="18"/>
          <w:lang w:val="en-US"/>
        </w:rPr>
        <w:lastRenderedPageBreak/>
        <w:t>Safety</w:t>
      </w:r>
    </w:p>
    <w:p w14:paraId="73AA4E73" w14:textId="27475A06" w:rsidR="001A3788" w:rsidRDefault="001A3788" w:rsidP="00C83F4B">
      <w:pPr>
        <w:spacing w:before="0" w:after="0" w:line="240" w:lineRule="auto"/>
        <w:jc w:val="both"/>
        <w:rPr>
          <w:bCs/>
          <w:spacing w:val="-1"/>
          <w:sz w:val="20"/>
          <w:szCs w:val="18"/>
          <w:lang w:val="en-US"/>
        </w:rPr>
      </w:pPr>
    </w:p>
    <w:p w14:paraId="20B9C162" w14:textId="7D71798C" w:rsidR="00836DAA" w:rsidRPr="00401693" w:rsidRDefault="008F7602" w:rsidP="00C83F4B">
      <w:pPr>
        <w:spacing w:before="0" w:after="0" w:line="240" w:lineRule="auto"/>
        <w:jc w:val="both"/>
        <w:rPr>
          <w:rFonts w:eastAsia="Times New Roman" w:cs="Times New Roman"/>
          <w:sz w:val="20"/>
          <w:szCs w:val="20"/>
          <w:lang w:val="en-US" w:eastAsia="de-DE"/>
        </w:rPr>
      </w:pPr>
      <w:proofErr w:type="spellStart"/>
      <w:r w:rsidRPr="004B2230">
        <w:rPr>
          <w:rFonts w:eastAsia="Times New Roman" w:cs="Times New Roman"/>
          <w:sz w:val="20"/>
          <w:szCs w:val="20"/>
          <w:lang w:val="en-US" w:eastAsia="de-DE"/>
        </w:rPr>
        <w:t>e</w:t>
      </w:r>
      <w:r w:rsidR="00836DAA" w:rsidRPr="004B2230">
        <w:rPr>
          <w:rFonts w:eastAsia="Times New Roman" w:cs="Times New Roman"/>
          <w:sz w:val="20"/>
          <w:szCs w:val="20"/>
          <w:lang w:val="en-US" w:eastAsia="de-DE"/>
        </w:rPr>
        <w:t>Table</w:t>
      </w:r>
      <w:proofErr w:type="spellEnd"/>
      <w:r w:rsidR="00836DAA" w:rsidRPr="004B2230">
        <w:rPr>
          <w:rFonts w:eastAsia="Times New Roman" w:cs="Times New Roman"/>
          <w:sz w:val="20"/>
          <w:szCs w:val="20"/>
          <w:lang w:val="en-US" w:eastAsia="de-DE"/>
        </w:rPr>
        <w:t xml:space="preserve"> </w:t>
      </w:r>
      <w:r w:rsidR="000E12D3" w:rsidRPr="004B2230">
        <w:rPr>
          <w:rFonts w:eastAsia="Times New Roman" w:cs="Times New Roman"/>
          <w:sz w:val="20"/>
          <w:szCs w:val="20"/>
          <w:lang w:val="en-US" w:eastAsia="de-DE"/>
        </w:rPr>
        <w:t>12</w:t>
      </w:r>
      <w:r w:rsidR="00836DAA" w:rsidRPr="004B2230">
        <w:rPr>
          <w:rFonts w:eastAsia="Times New Roman" w:cs="Times New Roman"/>
          <w:sz w:val="20"/>
          <w:szCs w:val="20"/>
          <w:lang w:val="en-US" w:eastAsia="de-DE"/>
        </w:rPr>
        <w:t xml:space="preserve"> provides information about adverse events</w:t>
      </w:r>
      <w:r w:rsidR="000E6BEE" w:rsidRPr="004B2230">
        <w:rPr>
          <w:rFonts w:eastAsia="Times New Roman" w:cs="Times New Roman"/>
          <w:sz w:val="20"/>
          <w:szCs w:val="20"/>
          <w:lang w:val="en-US" w:eastAsia="de-DE"/>
        </w:rPr>
        <w:t xml:space="preserve"> that were verbally </w:t>
      </w:r>
      <w:r w:rsidR="00CB7C04" w:rsidRPr="004B2230">
        <w:rPr>
          <w:rFonts w:eastAsia="Times New Roman" w:cs="Times New Roman"/>
          <w:sz w:val="20"/>
          <w:szCs w:val="20"/>
          <w:lang w:val="en-US" w:eastAsia="de-DE"/>
        </w:rPr>
        <w:t>collected from patients</w:t>
      </w:r>
      <w:r w:rsidR="000E6BEE" w:rsidRPr="004B2230">
        <w:rPr>
          <w:rFonts w:eastAsia="Times New Roman" w:cs="Times New Roman"/>
          <w:sz w:val="20"/>
          <w:szCs w:val="20"/>
          <w:lang w:val="en-US" w:eastAsia="de-DE"/>
        </w:rPr>
        <w:t xml:space="preserve"> at the outset of each session</w:t>
      </w:r>
      <w:r w:rsidR="00CB7C04" w:rsidRPr="004B2230">
        <w:rPr>
          <w:rFonts w:eastAsia="Times New Roman" w:cs="Times New Roman"/>
          <w:sz w:val="20"/>
          <w:szCs w:val="20"/>
          <w:lang w:val="en-US" w:eastAsia="de-DE"/>
        </w:rPr>
        <w:t xml:space="preserve"> (intervention arms) or assessment time points (control arm)</w:t>
      </w:r>
      <w:r w:rsidR="00836DAA" w:rsidRPr="004B2230">
        <w:rPr>
          <w:rFonts w:eastAsia="Times New Roman" w:cs="Times New Roman"/>
          <w:sz w:val="20"/>
          <w:szCs w:val="20"/>
          <w:lang w:val="en-US" w:eastAsia="de-DE"/>
        </w:rPr>
        <w:t xml:space="preserve">. Since the time of observation for the intervention groups included a follow-up period, the numbers cannot be compared to the control group. The two </w:t>
      </w:r>
      <w:r w:rsidR="00623371" w:rsidRPr="004B2230">
        <w:rPr>
          <w:rFonts w:eastAsia="Times New Roman" w:cs="Times New Roman"/>
          <w:sz w:val="20"/>
          <w:szCs w:val="20"/>
          <w:lang w:val="en-US" w:eastAsia="de-DE"/>
        </w:rPr>
        <w:t>severe adverse events</w:t>
      </w:r>
      <w:r w:rsidR="00836DAA" w:rsidRPr="004B2230">
        <w:rPr>
          <w:rFonts w:eastAsia="Times New Roman" w:cs="Times New Roman"/>
          <w:sz w:val="20"/>
          <w:szCs w:val="20"/>
          <w:lang w:val="en-US" w:eastAsia="de-DE"/>
        </w:rPr>
        <w:t xml:space="preserve"> that were documented </w:t>
      </w:r>
      <w:r w:rsidR="00623371" w:rsidRPr="004B2230">
        <w:rPr>
          <w:rFonts w:eastAsia="Times New Roman" w:cs="Times New Roman"/>
          <w:sz w:val="20"/>
          <w:szCs w:val="20"/>
          <w:lang w:val="en-US" w:eastAsia="de-DE"/>
        </w:rPr>
        <w:t xml:space="preserve">in the EEG-NF arm </w:t>
      </w:r>
      <w:r w:rsidR="00836DAA" w:rsidRPr="004B2230">
        <w:rPr>
          <w:rFonts w:eastAsia="Times New Roman" w:cs="Times New Roman"/>
          <w:sz w:val="20"/>
          <w:szCs w:val="20"/>
          <w:lang w:val="en-US" w:eastAsia="de-DE"/>
        </w:rPr>
        <w:t xml:space="preserve">were acute hearing loss requiring hospitalization and a salivary gland tumor, neither of which was related to the intervention. </w:t>
      </w:r>
      <w:r w:rsidR="00623371" w:rsidRPr="004B2230">
        <w:rPr>
          <w:rFonts w:eastAsia="Times New Roman" w:cs="Times New Roman"/>
          <w:sz w:val="20"/>
          <w:szCs w:val="20"/>
          <w:lang w:val="en-US" w:eastAsia="de-DE"/>
        </w:rPr>
        <w:t>Among eight adverse events</w:t>
      </w:r>
      <w:r w:rsidR="00836DAA" w:rsidRPr="004B2230">
        <w:rPr>
          <w:rFonts w:eastAsia="Times New Roman" w:cs="Times New Roman"/>
          <w:sz w:val="20"/>
          <w:szCs w:val="20"/>
          <w:lang w:val="en-US" w:eastAsia="de-DE"/>
        </w:rPr>
        <w:t xml:space="preserve"> with a relationship or possible relationship to the intervention</w:t>
      </w:r>
      <w:r w:rsidR="00623371" w:rsidRPr="004B2230">
        <w:rPr>
          <w:rFonts w:eastAsia="Times New Roman" w:cs="Times New Roman"/>
          <w:sz w:val="20"/>
          <w:szCs w:val="20"/>
          <w:lang w:val="en-US" w:eastAsia="de-DE"/>
        </w:rPr>
        <w:t xml:space="preserve"> seven</w:t>
      </w:r>
      <w:r w:rsidR="00836DAA" w:rsidRPr="004B2230">
        <w:rPr>
          <w:rFonts w:eastAsia="Times New Roman" w:cs="Times New Roman"/>
          <w:sz w:val="20"/>
          <w:szCs w:val="20"/>
          <w:lang w:val="en-US" w:eastAsia="de-DE"/>
        </w:rPr>
        <w:t xml:space="preserve"> were headaches (one mild and six moderate) and one tearing and irritated eye (mild).</w:t>
      </w:r>
    </w:p>
    <w:p w14:paraId="77555C10" w14:textId="77777777" w:rsidR="00836DAA" w:rsidRDefault="00836DAA" w:rsidP="004624D1">
      <w:pPr>
        <w:spacing w:before="0" w:after="0" w:line="240" w:lineRule="auto"/>
        <w:rPr>
          <w:bCs/>
          <w:spacing w:val="-1"/>
          <w:sz w:val="20"/>
          <w:szCs w:val="18"/>
          <w:lang w:val="en-US"/>
        </w:rPr>
      </w:pPr>
    </w:p>
    <w:p w14:paraId="0146BECC" w14:textId="213B874B" w:rsidR="004624D1" w:rsidRPr="002E2CC8" w:rsidRDefault="004624D1" w:rsidP="004624D1">
      <w:pPr>
        <w:spacing w:before="0" w:after="0" w:line="240" w:lineRule="auto"/>
        <w:rPr>
          <w:rFonts w:ascii="Arial" w:hAnsi="Arial" w:cs="Arial"/>
          <w:b/>
          <w:spacing w:val="-1"/>
          <w:szCs w:val="18"/>
          <w:lang w:val="en-US"/>
        </w:rPr>
      </w:pPr>
      <w:proofErr w:type="spellStart"/>
      <w:r w:rsidRPr="005851EA">
        <w:rPr>
          <w:rFonts w:ascii="Arial" w:hAnsi="Arial" w:cs="Arial"/>
          <w:b/>
          <w:spacing w:val="-1"/>
          <w:szCs w:val="18"/>
          <w:lang w:val="en-US"/>
        </w:rPr>
        <w:t>eTable</w:t>
      </w:r>
      <w:proofErr w:type="spellEnd"/>
      <w:r w:rsidR="001A3788" w:rsidRPr="005851EA">
        <w:rPr>
          <w:rFonts w:ascii="Arial" w:hAnsi="Arial" w:cs="Arial"/>
          <w:b/>
          <w:spacing w:val="-1"/>
          <w:szCs w:val="18"/>
          <w:lang w:val="en-US"/>
        </w:rPr>
        <w:t xml:space="preserve"> </w:t>
      </w:r>
      <w:r w:rsidR="00C51337" w:rsidRPr="005851EA">
        <w:rPr>
          <w:rFonts w:ascii="Arial" w:hAnsi="Arial" w:cs="Arial"/>
          <w:b/>
          <w:spacing w:val="-1"/>
          <w:szCs w:val="18"/>
          <w:lang w:val="en-US"/>
        </w:rPr>
        <w:t>1</w:t>
      </w:r>
      <w:r w:rsidR="00747CA3">
        <w:rPr>
          <w:rFonts w:ascii="Arial" w:hAnsi="Arial" w:cs="Arial"/>
          <w:b/>
          <w:spacing w:val="-1"/>
          <w:szCs w:val="18"/>
          <w:lang w:val="en-US"/>
        </w:rPr>
        <w:t>3</w:t>
      </w:r>
      <w:r w:rsidR="001A3788" w:rsidRPr="005851EA">
        <w:rPr>
          <w:rFonts w:ascii="Arial" w:hAnsi="Arial" w:cs="Arial"/>
          <w:b/>
          <w:spacing w:val="-1"/>
          <w:szCs w:val="18"/>
          <w:lang w:val="en-US"/>
        </w:rPr>
        <w:t xml:space="preserve">. </w:t>
      </w:r>
      <w:r w:rsidR="003C39B1" w:rsidRPr="005851EA">
        <w:rPr>
          <w:rFonts w:ascii="Arial" w:hAnsi="Arial" w:cs="Arial"/>
          <w:b/>
          <w:spacing w:val="-1"/>
          <w:szCs w:val="18"/>
          <w:lang w:val="en-US"/>
        </w:rPr>
        <w:t>Number of adverse events</w:t>
      </w:r>
    </w:p>
    <w:tbl>
      <w:tblPr>
        <w:tblStyle w:val="Tabellenraster"/>
        <w:tblW w:w="0" w:type="auto"/>
        <w:tblLook w:val="04A0" w:firstRow="1" w:lastRow="0" w:firstColumn="1" w:lastColumn="0" w:noHBand="0" w:noVBand="1"/>
      </w:tblPr>
      <w:tblGrid>
        <w:gridCol w:w="3823"/>
        <w:gridCol w:w="1842"/>
        <w:gridCol w:w="1843"/>
        <w:gridCol w:w="1554"/>
      </w:tblGrid>
      <w:tr w:rsidR="00CD10D8" w:rsidRPr="002E2CC8" w14:paraId="03F2507F" w14:textId="77777777" w:rsidTr="00F0524F">
        <w:trPr>
          <w:trHeight w:val="20"/>
        </w:trPr>
        <w:tc>
          <w:tcPr>
            <w:tcW w:w="3823" w:type="dxa"/>
          </w:tcPr>
          <w:p w14:paraId="0591ADAF" w14:textId="77777777" w:rsidR="0068506D" w:rsidRPr="002E2CC8" w:rsidRDefault="0068506D" w:rsidP="009D2F8A">
            <w:pPr>
              <w:spacing w:before="0" w:after="0" w:line="240" w:lineRule="auto"/>
              <w:rPr>
                <w:rFonts w:ascii="Arial" w:hAnsi="Arial" w:cs="Arial"/>
                <w:b/>
                <w:sz w:val="20"/>
                <w:szCs w:val="20"/>
                <w:lang w:val="en-US"/>
              </w:rPr>
            </w:pPr>
          </w:p>
        </w:tc>
        <w:tc>
          <w:tcPr>
            <w:tcW w:w="1842" w:type="dxa"/>
          </w:tcPr>
          <w:p w14:paraId="40C0D749" w14:textId="53DE86E0" w:rsidR="0068506D" w:rsidRPr="002E2CC8" w:rsidRDefault="0068506D" w:rsidP="002E2CC8">
            <w:pPr>
              <w:spacing w:before="0" w:after="0" w:line="240" w:lineRule="auto"/>
              <w:jc w:val="center"/>
              <w:rPr>
                <w:rFonts w:ascii="Arial" w:hAnsi="Arial" w:cs="Arial"/>
                <w:b/>
                <w:sz w:val="20"/>
                <w:szCs w:val="20"/>
                <w:lang w:val="en-US"/>
              </w:rPr>
            </w:pPr>
            <w:proofErr w:type="spellStart"/>
            <w:r w:rsidRPr="002E2CC8">
              <w:rPr>
                <w:rFonts w:ascii="Arial" w:hAnsi="Arial" w:cs="Arial"/>
                <w:b/>
                <w:sz w:val="20"/>
                <w:szCs w:val="20"/>
                <w:lang w:val="en-US"/>
              </w:rPr>
              <w:t>rtfNIRS</w:t>
            </w:r>
            <w:proofErr w:type="spellEnd"/>
            <w:r w:rsidRPr="002E2CC8">
              <w:rPr>
                <w:rFonts w:ascii="Arial" w:hAnsi="Arial" w:cs="Arial"/>
                <w:b/>
                <w:sz w:val="20"/>
                <w:szCs w:val="20"/>
                <w:lang w:val="en-US"/>
              </w:rPr>
              <w:t>-NF</w:t>
            </w:r>
            <w:r w:rsidRPr="002E2CC8">
              <w:rPr>
                <w:rFonts w:ascii="Arial" w:hAnsi="Arial" w:cs="Arial"/>
                <w:b/>
                <w:sz w:val="20"/>
                <w:szCs w:val="20"/>
                <w:lang w:val="en-US"/>
              </w:rPr>
              <w:br/>
              <w:t>(</w:t>
            </w:r>
            <w:r w:rsidRPr="00C83F4B">
              <w:rPr>
                <w:rFonts w:ascii="Arial" w:hAnsi="Arial" w:cs="Arial"/>
                <w:b/>
                <w:i/>
                <w:iCs/>
                <w:sz w:val="20"/>
                <w:szCs w:val="20"/>
                <w:lang w:val="en-US"/>
              </w:rPr>
              <w:t>n</w:t>
            </w:r>
            <w:r w:rsidRPr="002E2CC8">
              <w:rPr>
                <w:rFonts w:ascii="Arial" w:hAnsi="Arial" w:cs="Arial"/>
                <w:b/>
                <w:sz w:val="20"/>
                <w:szCs w:val="20"/>
                <w:lang w:val="en-US"/>
              </w:rPr>
              <w:t xml:space="preserve"> = 23)</w:t>
            </w:r>
          </w:p>
        </w:tc>
        <w:tc>
          <w:tcPr>
            <w:tcW w:w="1843" w:type="dxa"/>
          </w:tcPr>
          <w:p w14:paraId="410FD4A6" w14:textId="2BD8D530" w:rsidR="0068506D" w:rsidRPr="002E2CC8" w:rsidRDefault="0068506D" w:rsidP="002E2CC8">
            <w:pPr>
              <w:spacing w:before="0" w:after="0" w:line="240" w:lineRule="auto"/>
              <w:jc w:val="center"/>
              <w:rPr>
                <w:rFonts w:ascii="Arial" w:hAnsi="Arial" w:cs="Arial"/>
                <w:b/>
                <w:sz w:val="20"/>
                <w:szCs w:val="20"/>
                <w:lang w:val="en-US"/>
              </w:rPr>
            </w:pPr>
            <w:r w:rsidRPr="002E2CC8">
              <w:rPr>
                <w:rFonts w:ascii="Arial" w:hAnsi="Arial" w:cs="Arial"/>
                <w:b/>
                <w:sz w:val="20"/>
                <w:szCs w:val="20"/>
                <w:lang w:val="en-US"/>
              </w:rPr>
              <w:t>EEG-NF</w:t>
            </w:r>
            <w:r w:rsidRPr="002E2CC8">
              <w:rPr>
                <w:rFonts w:ascii="Arial" w:hAnsi="Arial" w:cs="Arial"/>
                <w:b/>
                <w:sz w:val="20"/>
                <w:szCs w:val="20"/>
                <w:lang w:val="en-US"/>
              </w:rPr>
              <w:br/>
              <w:t>(</w:t>
            </w:r>
            <w:r w:rsidRPr="00C83F4B">
              <w:rPr>
                <w:rFonts w:ascii="Arial" w:hAnsi="Arial" w:cs="Arial"/>
                <w:b/>
                <w:i/>
                <w:iCs/>
                <w:sz w:val="20"/>
                <w:szCs w:val="20"/>
                <w:lang w:val="en-US"/>
              </w:rPr>
              <w:t>n</w:t>
            </w:r>
            <w:r w:rsidRPr="002E2CC8">
              <w:rPr>
                <w:rFonts w:ascii="Arial" w:hAnsi="Arial" w:cs="Arial"/>
                <w:b/>
                <w:sz w:val="20"/>
                <w:szCs w:val="20"/>
                <w:lang w:val="en-US"/>
              </w:rPr>
              <w:t xml:space="preserve"> = 24)</w:t>
            </w:r>
          </w:p>
        </w:tc>
        <w:tc>
          <w:tcPr>
            <w:tcW w:w="1554" w:type="dxa"/>
          </w:tcPr>
          <w:p w14:paraId="175DC8F0" w14:textId="2DCA7120" w:rsidR="0068506D" w:rsidRPr="002E2CC8" w:rsidRDefault="0068506D" w:rsidP="002E2CC8">
            <w:pPr>
              <w:spacing w:before="0" w:after="0" w:line="240" w:lineRule="auto"/>
              <w:jc w:val="center"/>
              <w:rPr>
                <w:rFonts w:ascii="Arial" w:hAnsi="Arial" w:cs="Arial"/>
                <w:b/>
                <w:sz w:val="20"/>
                <w:szCs w:val="20"/>
                <w:lang w:val="en-US"/>
              </w:rPr>
            </w:pPr>
            <w:r w:rsidRPr="002E2CC8">
              <w:rPr>
                <w:rFonts w:ascii="Arial" w:hAnsi="Arial" w:cs="Arial"/>
                <w:b/>
                <w:sz w:val="20"/>
                <w:szCs w:val="20"/>
                <w:lang w:val="en-US"/>
              </w:rPr>
              <w:t>Control</w:t>
            </w:r>
            <w:r w:rsidRPr="002E2CC8">
              <w:rPr>
                <w:rFonts w:ascii="Arial" w:hAnsi="Arial" w:cs="Arial"/>
                <w:b/>
                <w:sz w:val="20"/>
                <w:szCs w:val="20"/>
                <w:lang w:val="en-US"/>
              </w:rPr>
              <w:br/>
              <w:t>(</w:t>
            </w:r>
            <w:r w:rsidRPr="00C83F4B">
              <w:rPr>
                <w:rFonts w:ascii="Arial" w:hAnsi="Arial" w:cs="Arial"/>
                <w:b/>
                <w:i/>
                <w:iCs/>
                <w:sz w:val="20"/>
                <w:szCs w:val="20"/>
                <w:lang w:val="en-US"/>
              </w:rPr>
              <w:t>n</w:t>
            </w:r>
            <w:r w:rsidRPr="002E2CC8">
              <w:rPr>
                <w:rFonts w:ascii="Arial" w:hAnsi="Arial" w:cs="Arial"/>
                <w:b/>
                <w:sz w:val="20"/>
                <w:szCs w:val="20"/>
                <w:lang w:val="en-US"/>
              </w:rPr>
              <w:t xml:space="preserve"> = 25)</w:t>
            </w:r>
          </w:p>
        </w:tc>
      </w:tr>
      <w:tr w:rsidR="002E2CC8" w:rsidRPr="002E2CC8" w14:paraId="1C4D45C3" w14:textId="77777777" w:rsidTr="00F0524F">
        <w:trPr>
          <w:trHeight w:val="20"/>
        </w:trPr>
        <w:tc>
          <w:tcPr>
            <w:tcW w:w="3823" w:type="dxa"/>
          </w:tcPr>
          <w:p w14:paraId="4106076C" w14:textId="77777777" w:rsidR="002E2CC8" w:rsidRPr="002E2CC8" w:rsidRDefault="002E2CC8" w:rsidP="002E2CC8">
            <w:pPr>
              <w:spacing w:before="0" w:after="0" w:line="240" w:lineRule="auto"/>
              <w:rPr>
                <w:rFonts w:ascii="Arial" w:hAnsi="Arial" w:cs="Arial"/>
                <w:b/>
                <w:sz w:val="20"/>
                <w:szCs w:val="20"/>
                <w:lang w:val="en-US"/>
              </w:rPr>
            </w:pPr>
          </w:p>
        </w:tc>
        <w:tc>
          <w:tcPr>
            <w:tcW w:w="1842" w:type="dxa"/>
          </w:tcPr>
          <w:p w14:paraId="1F57817E" w14:textId="314F2383" w:rsidR="002E2CC8" w:rsidRPr="002E2CC8" w:rsidRDefault="002E2CC8" w:rsidP="002E2CC8">
            <w:pPr>
              <w:spacing w:before="0" w:after="0" w:line="240" w:lineRule="auto"/>
              <w:jc w:val="center"/>
              <w:rPr>
                <w:rFonts w:ascii="Arial" w:hAnsi="Arial" w:cs="Arial"/>
                <w:b/>
                <w:sz w:val="20"/>
                <w:szCs w:val="20"/>
                <w:lang w:val="en-US"/>
              </w:rPr>
            </w:pPr>
            <w:r>
              <w:rPr>
                <w:rFonts w:ascii="Arial" w:hAnsi="Arial" w:cs="Arial"/>
                <w:b/>
                <w:sz w:val="20"/>
                <w:szCs w:val="20"/>
                <w:lang w:val="en-US"/>
              </w:rPr>
              <w:t>No. (%)</w:t>
            </w:r>
          </w:p>
        </w:tc>
        <w:tc>
          <w:tcPr>
            <w:tcW w:w="1843" w:type="dxa"/>
          </w:tcPr>
          <w:p w14:paraId="7B0F8EA5" w14:textId="40CB7FB9" w:rsidR="002E2CC8" w:rsidRPr="002E2CC8" w:rsidRDefault="002E2CC8" w:rsidP="002E2CC8">
            <w:pPr>
              <w:spacing w:before="0" w:after="0" w:line="240" w:lineRule="auto"/>
              <w:jc w:val="center"/>
              <w:rPr>
                <w:rFonts w:ascii="Arial" w:hAnsi="Arial" w:cs="Arial"/>
                <w:b/>
                <w:sz w:val="20"/>
                <w:szCs w:val="20"/>
                <w:lang w:val="en-US"/>
              </w:rPr>
            </w:pPr>
            <w:r w:rsidRPr="008A4493">
              <w:rPr>
                <w:rFonts w:ascii="Arial" w:hAnsi="Arial" w:cs="Arial"/>
                <w:b/>
                <w:sz w:val="20"/>
                <w:szCs w:val="20"/>
                <w:lang w:val="en-US"/>
              </w:rPr>
              <w:t>No. (%)</w:t>
            </w:r>
          </w:p>
        </w:tc>
        <w:tc>
          <w:tcPr>
            <w:tcW w:w="1554" w:type="dxa"/>
          </w:tcPr>
          <w:p w14:paraId="1EE041E9" w14:textId="59EFAF3A" w:rsidR="002E2CC8" w:rsidRPr="002E2CC8" w:rsidRDefault="002E2CC8" w:rsidP="002E2CC8">
            <w:pPr>
              <w:spacing w:before="0" w:after="0" w:line="240" w:lineRule="auto"/>
              <w:jc w:val="center"/>
              <w:rPr>
                <w:rFonts w:ascii="Arial" w:hAnsi="Arial" w:cs="Arial"/>
                <w:b/>
                <w:sz w:val="20"/>
                <w:szCs w:val="20"/>
                <w:lang w:val="en-US"/>
              </w:rPr>
            </w:pPr>
            <w:r w:rsidRPr="008A4493">
              <w:rPr>
                <w:rFonts w:ascii="Arial" w:hAnsi="Arial" w:cs="Arial"/>
                <w:b/>
                <w:sz w:val="20"/>
                <w:szCs w:val="20"/>
                <w:lang w:val="en-US"/>
              </w:rPr>
              <w:t>No. (%)</w:t>
            </w:r>
          </w:p>
        </w:tc>
      </w:tr>
      <w:tr w:rsidR="00CD10D8" w:rsidRPr="00600025" w14:paraId="22D0387A" w14:textId="77777777" w:rsidTr="00F0524F">
        <w:trPr>
          <w:trHeight w:val="20"/>
        </w:trPr>
        <w:tc>
          <w:tcPr>
            <w:tcW w:w="3823" w:type="dxa"/>
          </w:tcPr>
          <w:p w14:paraId="0206B92F" w14:textId="2DE1A0B5" w:rsidR="0068506D" w:rsidRPr="001A3788" w:rsidRDefault="00943E84" w:rsidP="00943E84">
            <w:pPr>
              <w:spacing w:before="0" w:after="0" w:line="240" w:lineRule="auto"/>
              <w:rPr>
                <w:rFonts w:ascii="Arial" w:hAnsi="Arial" w:cs="Arial"/>
                <w:sz w:val="20"/>
                <w:szCs w:val="20"/>
                <w:lang w:val="en-US"/>
              </w:rPr>
            </w:pPr>
            <w:r>
              <w:rPr>
                <w:rFonts w:ascii="Arial" w:hAnsi="Arial" w:cs="Arial"/>
                <w:sz w:val="20"/>
                <w:szCs w:val="20"/>
                <w:lang w:val="en-US"/>
              </w:rPr>
              <w:t>Adverse events</w:t>
            </w:r>
          </w:p>
        </w:tc>
        <w:tc>
          <w:tcPr>
            <w:tcW w:w="1842" w:type="dxa"/>
          </w:tcPr>
          <w:p w14:paraId="56FAF785" w14:textId="64555529"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33</w:t>
            </w:r>
          </w:p>
        </w:tc>
        <w:tc>
          <w:tcPr>
            <w:tcW w:w="1843" w:type="dxa"/>
          </w:tcPr>
          <w:p w14:paraId="74F6930A" w14:textId="763EAD0D"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41</w:t>
            </w:r>
          </w:p>
        </w:tc>
        <w:tc>
          <w:tcPr>
            <w:tcW w:w="1554" w:type="dxa"/>
          </w:tcPr>
          <w:p w14:paraId="3273E2CA" w14:textId="35313287"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1</w:t>
            </w:r>
          </w:p>
        </w:tc>
      </w:tr>
      <w:tr w:rsidR="00CD10D8" w:rsidRPr="001A3788" w14:paraId="0BE62DB7" w14:textId="77777777" w:rsidTr="00F0524F">
        <w:trPr>
          <w:trHeight w:val="20"/>
        </w:trPr>
        <w:tc>
          <w:tcPr>
            <w:tcW w:w="3823" w:type="dxa"/>
          </w:tcPr>
          <w:p w14:paraId="291352AD" w14:textId="65C19542" w:rsidR="0068506D" w:rsidRPr="001A3788" w:rsidRDefault="00943E84" w:rsidP="009D2F8A">
            <w:pPr>
              <w:spacing w:before="0" w:after="0" w:line="240" w:lineRule="auto"/>
              <w:rPr>
                <w:rFonts w:ascii="Arial" w:hAnsi="Arial" w:cs="Arial"/>
                <w:sz w:val="20"/>
                <w:szCs w:val="20"/>
                <w:lang w:val="en-US"/>
              </w:rPr>
            </w:pPr>
            <w:r>
              <w:rPr>
                <w:rFonts w:ascii="Arial" w:hAnsi="Arial" w:cs="Arial"/>
                <w:sz w:val="20"/>
                <w:szCs w:val="20"/>
                <w:lang w:val="en-US"/>
              </w:rPr>
              <w:t>Patients</w:t>
            </w:r>
            <w:r w:rsidR="000B42BC" w:rsidRPr="001A3788">
              <w:rPr>
                <w:rFonts w:ascii="Arial" w:hAnsi="Arial" w:cs="Arial"/>
                <w:sz w:val="20"/>
                <w:szCs w:val="20"/>
                <w:lang w:val="en-US"/>
              </w:rPr>
              <w:t xml:space="preserve"> with </w:t>
            </w:r>
            <w:r w:rsidR="008F7602">
              <w:rPr>
                <w:rFonts w:ascii="Arial" w:hAnsi="Arial" w:cs="Arial"/>
                <w:sz w:val="20"/>
                <w:szCs w:val="20"/>
                <w:lang w:val="en-US"/>
              </w:rPr>
              <w:t>adverse events</w:t>
            </w:r>
          </w:p>
        </w:tc>
        <w:tc>
          <w:tcPr>
            <w:tcW w:w="1842" w:type="dxa"/>
          </w:tcPr>
          <w:p w14:paraId="65576CB8" w14:textId="2B50AB3A"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15</w:t>
            </w:r>
            <w:r w:rsidR="000228B1">
              <w:rPr>
                <w:rFonts w:ascii="Arial" w:hAnsi="Arial" w:cs="Arial"/>
                <w:sz w:val="20"/>
                <w:szCs w:val="20"/>
                <w:lang w:val="en-US"/>
              </w:rPr>
              <w:t xml:space="preserve"> (65%)</w:t>
            </w:r>
          </w:p>
        </w:tc>
        <w:tc>
          <w:tcPr>
            <w:tcW w:w="1843" w:type="dxa"/>
          </w:tcPr>
          <w:p w14:paraId="65F2BFAF" w14:textId="5CF2CC81"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15</w:t>
            </w:r>
            <w:r w:rsidR="000228B1">
              <w:rPr>
                <w:rFonts w:ascii="Arial" w:hAnsi="Arial" w:cs="Arial"/>
                <w:sz w:val="20"/>
                <w:szCs w:val="20"/>
                <w:lang w:val="en-US"/>
              </w:rPr>
              <w:t xml:space="preserve"> (62%)</w:t>
            </w:r>
          </w:p>
        </w:tc>
        <w:tc>
          <w:tcPr>
            <w:tcW w:w="1554" w:type="dxa"/>
          </w:tcPr>
          <w:p w14:paraId="2CB08B8B" w14:textId="2A7B77D4"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1</w:t>
            </w:r>
            <w:r w:rsidR="000228B1">
              <w:rPr>
                <w:rFonts w:ascii="Arial" w:hAnsi="Arial" w:cs="Arial"/>
                <w:sz w:val="20"/>
                <w:szCs w:val="20"/>
                <w:lang w:val="en-US"/>
              </w:rPr>
              <w:t xml:space="preserve"> (4%)</w:t>
            </w:r>
          </w:p>
        </w:tc>
      </w:tr>
      <w:tr w:rsidR="00CD10D8" w:rsidRPr="001A3788" w14:paraId="7B326427" w14:textId="77777777" w:rsidTr="00F0524F">
        <w:trPr>
          <w:trHeight w:val="20"/>
        </w:trPr>
        <w:tc>
          <w:tcPr>
            <w:tcW w:w="3823" w:type="dxa"/>
          </w:tcPr>
          <w:p w14:paraId="18746D45" w14:textId="4E87E4E2"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Severity of </w:t>
            </w:r>
            <w:r w:rsidR="008F7602">
              <w:rPr>
                <w:rFonts w:ascii="Arial" w:hAnsi="Arial" w:cs="Arial"/>
                <w:sz w:val="20"/>
                <w:szCs w:val="20"/>
                <w:lang w:val="en-US"/>
              </w:rPr>
              <w:t>adverse events</w:t>
            </w:r>
          </w:p>
        </w:tc>
        <w:tc>
          <w:tcPr>
            <w:tcW w:w="1842" w:type="dxa"/>
          </w:tcPr>
          <w:p w14:paraId="4590B4DA" w14:textId="77777777" w:rsidR="0068506D" w:rsidRPr="001A3788" w:rsidRDefault="0068506D" w:rsidP="002E2CC8">
            <w:pPr>
              <w:spacing w:before="0" w:after="0" w:line="240" w:lineRule="auto"/>
              <w:jc w:val="center"/>
              <w:rPr>
                <w:rFonts w:ascii="Arial" w:hAnsi="Arial" w:cs="Arial"/>
                <w:sz w:val="20"/>
                <w:szCs w:val="20"/>
                <w:lang w:val="en-US"/>
              </w:rPr>
            </w:pPr>
          </w:p>
        </w:tc>
        <w:tc>
          <w:tcPr>
            <w:tcW w:w="1843" w:type="dxa"/>
          </w:tcPr>
          <w:p w14:paraId="5B76DF4B" w14:textId="77777777" w:rsidR="0068506D" w:rsidRPr="001A3788" w:rsidRDefault="0068506D" w:rsidP="002E2CC8">
            <w:pPr>
              <w:spacing w:before="0" w:after="0" w:line="240" w:lineRule="auto"/>
              <w:jc w:val="center"/>
              <w:rPr>
                <w:rFonts w:ascii="Arial" w:hAnsi="Arial" w:cs="Arial"/>
                <w:sz w:val="20"/>
                <w:szCs w:val="20"/>
                <w:lang w:val="en-US"/>
              </w:rPr>
            </w:pPr>
          </w:p>
        </w:tc>
        <w:tc>
          <w:tcPr>
            <w:tcW w:w="1554" w:type="dxa"/>
          </w:tcPr>
          <w:p w14:paraId="7A6120C0" w14:textId="77777777" w:rsidR="0068506D" w:rsidRPr="001A3788" w:rsidRDefault="0068506D" w:rsidP="002E2CC8">
            <w:pPr>
              <w:spacing w:before="0" w:after="0" w:line="240" w:lineRule="auto"/>
              <w:jc w:val="center"/>
              <w:rPr>
                <w:rFonts w:ascii="Arial" w:hAnsi="Arial" w:cs="Arial"/>
                <w:sz w:val="20"/>
                <w:szCs w:val="20"/>
                <w:lang w:val="en-US"/>
              </w:rPr>
            </w:pPr>
          </w:p>
        </w:tc>
      </w:tr>
      <w:tr w:rsidR="00CD10D8" w:rsidRPr="001A3788" w14:paraId="6E1269B6" w14:textId="77777777" w:rsidTr="00F0524F">
        <w:trPr>
          <w:trHeight w:val="20"/>
        </w:trPr>
        <w:tc>
          <w:tcPr>
            <w:tcW w:w="3823" w:type="dxa"/>
          </w:tcPr>
          <w:p w14:paraId="5739167D" w14:textId="195AC154"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Mild</w:t>
            </w:r>
          </w:p>
        </w:tc>
        <w:tc>
          <w:tcPr>
            <w:tcW w:w="1842" w:type="dxa"/>
          </w:tcPr>
          <w:p w14:paraId="4420B006" w14:textId="4E9393E3"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7</w:t>
            </w:r>
            <w:r w:rsidR="000228B1">
              <w:rPr>
                <w:rFonts w:ascii="Arial" w:hAnsi="Arial" w:cs="Arial"/>
                <w:sz w:val="20"/>
                <w:szCs w:val="20"/>
                <w:lang w:val="en-US"/>
              </w:rPr>
              <w:t xml:space="preserve"> (21%)</w:t>
            </w:r>
          </w:p>
        </w:tc>
        <w:tc>
          <w:tcPr>
            <w:tcW w:w="1843" w:type="dxa"/>
          </w:tcPr>
          <w:p w14:paraId="350D9E43" w14:textId="7879DBAB" w:rsidR="0068506D" w:rsidRPr="001A3788" w:rsidRDefault="000B42BC"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6</w:t>
            </w:r>
            <w:r w:rsidR="000228B1">
              <w:rPr>
                <w:rFonts w:ascii="Arial" w:hAnsi="Arial" w:cs="Arial"/>
                <w:sz w:val="20"/>
                <w:szCs w:val="20"/>
                <w:lang w:val="en-US"/>
              </w:rPr>
              <w:t xml:space="preserve"> (15%)</w:t>
            </w:r>
          </w:p>
        </w:tc>
        <w:tc>
          <w:tcPr>
            <w:tcW w:w="1554" w:type="dxa"/>
          </w:tcPr>
          <w:p w14:paraId="667D4023" w14:textId="78295675"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0</w:t>
            </w:r>
            <w:r w:rsidR="000228B1">
              <w:rPr>
                <w:rFonts w:ascii="Arial" w:hAnsi="Arial" w:cs="Arial"/>
                <w:sz w:val="20"/>
                <w:szCs w:val="20"/>
                <w:lang w:val="en-US"/>
              </w:rPr>
              <w:t xml:space="preserve"> (0%)</w:t>
            </w:r>
          </w:p>
        </w:tc>
      </w:tr>
      <w:tr w:rsidR="00CD10D8" w:rsidRPr="001A3788" w14:paraId="42AA623E" w14:textId="77777777" w:rsidTr="00F0524F">
        <w:trPr>
          <w:trHeight w:val="20"/>
        </w:trPr>
        <w:tc>
          <w:tcPr>
            <w:tcW w:w="3823" w:type="dxa"/>
          </w:tcPr>
          <w:p w14:paraId="536E53A4" w14:textId="308CC1DD"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Moderate</w:t>
            </w:r>
          </w:p>
        </w:tc>
        <w:tc>
          <w:tcPr>
            <w:tcW w:w="1842" w:type="dxa"/>
          </w:tcPr>
          <w:p w14:paraId="4A8BA367" w14:textId="34808EEC"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23</w:t>
            </w:r>
            <w:r w:rsidR="000228B1">
              <w:rPr>
                <w:rFonts w:ascii="Arial" w:hAnsi="Arial" w:cs="Arial"/>
                <w:sz w:val="20"/>
                <w:szCs w:val="20"/>
                <w:lang w:val="en-US"/>
              </w:rPr>
              <w:t xml:space="preserve"> (70%)</w:t>
            </w:r>
          </w:p>
        </w:tc>
        <w:tc>
          <w:tcPr>
            <w:tcW w:w="1843" w:type="dxa"/>
          </w:tcPr>
          <w:p w14:paraId="6A0884AD" w14:textId="725D3154"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29</w:t>
            </w:r>
            <w:r w:rsidR="000228B1">
              <w:rPr>
                <w:rFonts w:ascii="Arial" w:hAnsi="Arial" w:cs="Arial"/>
                <w:sz w:val="20"/>
                <w:szCs w:val="20"/>
                <w:lang w:val="en-US"/>
              </w:rPr>
              <w:t xml:space="preserve"> (71%)</w:t>
            </w:r>
          </w:p>
        </w:tc>
        <w:tc>
          <w:tcPr>
            <w:tcW w:w="1554" w:type="dxa"/>
          </w:tcPr>
          <w:p w14:paraId="63D6CE04" w14:textId="5EE7B06F"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1</w:t>
            </w:r>
            <w:r w:rsidR="000228B1">
              <w:rPr>
                <w:rFonts w:ascii="Arial" w:hAnsi="Arial" w:cs="Arial"/>
                <w:sz w:val="20"/>
                <w:szCs w:val="20"/>
                <w:lang w:val="en-US"/>
              </w:rPr>
              <w:t xml:space="preserve"> (100%)</w:t>
            </w:r>
          </w:p>
        </w:tc>
      </w:tr>
      <w:tr w:rsidR="00CD10D8" w:rsidRPr="001A3788" w14:paraId="2BD6CB28" w14:textId="77777777" w:rsidTr="00F0524F">
        <w:trPr>
          <w:trHeight w:val="20"/>
        </w:trPr>
        <w:tc>
          <w:tcPr>
            <w:tcW w:w="3823" w:type="dxa"/>
          </w:tcPr>
          <w:p w14:paraId="1D87C8DB" w14:textId="39D6AFAC"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Severe</w:t>
            </w:r>
          </w:p>
        </w:tc>
        <w:tc>
          <w:tcPr>
            <w:tcW w:w="1842" w:type="dxa"/>
          </w:tcPr>
          <w:p w14:paraId="7D313559" w14:textId="401940E2"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3</w:t>
            </w:r>
            <w:r w:rsidR="000228B1">
              <w:rPr>
                <w:rFonts w:ascii="Arial" w:hAnsi="Arial" w:cs="Arial"/>
                <w:sz w:val="20"/>
                <w:szCs w:val="20"/>
                <w:lang w:val="en-US"/>
              </w:rPr>
              <w:t xml:space="preserve"> (9%)</w:t>
            </w:r>
          </w:p>
        </w:tc>
        <w:tc>
          <w:tcPr>
            <w:tcW w:w="1843" w:type="dxa"/>
          </w:tcPr>
          <w:p w14:paraId="63D89596" w14:textId="5D032913" w:rsidR="0068506D" w:rsidRPr="001A3788" w:rsidRDefault="004A0F01"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6</w:t>
            </w:r>
            <w:r w:rsidR="000228B1">
              <w:rPr>
                <w:rFonts w:ascii="Arial" w:hAnsi="Arial" w:cs="Arial"/>
                <w:sz w:val="20"/>
                <w:szCs w:val="20"/>
                <w:lang w:val="en-US"/>
              </w:rPr>
              <w:t xml:space="preserve"> (15%)</w:t>
            </w:r>
          </w:p>
        </w:tc>
        <w:tc>
          <w:tcPr>
            <w:tcW w:w="1554" w:type="dxa"/>
          </w:tcPr>
          <w:p w14:paraId="06EF77E2" w14:textId="57334E57"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0</w:t>
            </w:r>
            <w:r w:rsidR="000228B1">
              <w:rPr>
                <w:rFonts w:ascii="Arial" w:hAnsi="Arial" w:cs="Arial"/>
                <w:sz w:val="20"/>
                <w:szCs w:val="20"/>
                <w:lang w:val="en-US"/>
              </w:rPr>
              <w:t xml:space="preserve"> (0%)</w:t>
            </w:r>
          </w:p>
        </w:tc>
      </w:tr>
      <w:tr w:rsidR="00CD10D8" w:rsidRPr="001A3788" w14:paraId="43865FDC" w14:textId="77777777" w:rsidTr="00F0524F">
        <w:trPr>
          <w:trHeight w:val="20"/>
        </w:trPr>
        <w:tc>
          <w:tcPr>
            <w:tcW w:w="3823" w:type="dxa"/>
          </w:tcPr>
          <w:p w14:paraId="65A453E5" w14:textId="088AD406" w:rsidR="0068506D" w:rsidRPr="001A3788" w:rsidRDefault="000B42BC" w:rsidP="00943E84">
            <w:pPr>
              <w:spacing w:before="0" w:after="0" w:line="240" w:lineRule="auto"/>
              <w:rPr>
                <w:rFonts w:ascii="Arial" w:hAnsi="Arial" w:cs="Arial"/>
                <w:sz w:val="20"/>
                <w:szCs w:val="20"/>
                <w:lang w:val="en-US"/>
              </w:rPr>
            </w:pPr>
            <w:r w:rsidRPr="001A3788">
              <w:rPr>
                <w:rFonts w:ascii="Arial" w:hAnsi="Arial" w:cs="Arial"/>
                <w:sz w:val="20"/>
                <w:szCs w:val="20"/>
                <w:lang w:val="en-US"/>
              </w:rPr>
              <w:t xml:space="preserve">Number of </w:t>
            </w:r>
            <w:r w:rsidR="00943E84">
              <w:rPr>
                <w:rFonts w:ascii="Arial" w:hAnsi="Arial" w:cs="Arial"/>
                <w:sz w:val="20"/>
                <w:szCs w:val="20"/>
                <w:lang w:val="en-US"/>
              </w:rPr>
              <w:t>serious adverse events</w:t>
            </w:r>
          </w:p>
        </w:tc>
        <w:tc>
          <w:tcPr>
            <w:tcW w:w="1842" w:type="dxa"/>
          </w:tcPr>
          <w:p w14:paraId="6C33735F" w14:textId="1B2153D8"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0</w:t>
            </w:r>
            <w:r w:rsidR="000228B1">
              <w:rPr>
                <w:rFonts w:ascii="Arial" w:hAnsi="Arial" w:cs="Arial"/>
                <w:sz w:val="20"/>
                <w:szCs w:val="20"/>
                <w:lang w:val="en-US"/>
              </w:rPr>
              <w:t xml:space="preserve"> (0%)</w:t>
            </w:r>
          </w:p>
        </w:tc>
        <w:tc>
          <w:tcPr>
            <w:tcW w:w="1843" w:type="dxa"/>
          </w:tcPr>
          <w:p w14:paraId="0CDDF508" w14:textId="3B07599B"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2</w:t>
            </w:r>
            <w:r w:rsidR="000228B1">
              <w:rPr>
                <w:rFonts w:ascii="Arial" w:hAnsi="Arial" w:cs="Arial"/>
                <w:sz w:val="20"/>
                <w:szCs w:val="20"/>
                <w:lang w:val="en-US"/>
              </w:rPr>
              <w:t xml:space="preserve"> (5%)</w:t>
            </w:r>
          </w:p>
        </w:tc>
        <w:tc>
          <w:tcPr>
            <w:tcW w:w="1554" w:type="dxa"/>
          </w:tcPr>
          <w:p w14:paraId="3A0DEE93" w14:textId="46D0C6FA"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0</w:t>
            </w:r>
            <w:r w:rsidR="000228B1">
              <w:rPr>
                <w:rFonts w:ascii="Arial" w:hAnsi="Arial" w:cs="Arial"/>
                <w:sz w:val="20"/>
                <w:szCs w:val="20"/>
                <w:lang w:val="en-US"/>
              </w:rPr>
              <w:t xml:space="preserve"> (0%)</w:t>
            </w:r>
          </w:p>
        </w:tc>
      </w:tr>
      <w:tr w:rsidR="00CD10D8" w:rsidRPr="001A3788" w14:paraId="5FE12810" w14:textId="77777777" w:rsidTr="00F0524F">
        <w:trPr>
          <w:trHeight w:val="20"/>
        </w:trPr>
        <w:tc>
          <w:tcPr>
            <w:tcW w:w="3823" w:type="dxa"/>
          </w:tcPr>
          <w:p w14:paraId="0BB333D5" w14:textId="5851A82C"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Causal relationship to intervention</w:t>
            </w:r>
          </w:p>
        </w:tc>
        <w:tc>
          <w:tcPr>
            <w:tcW w:w="1842" w:type="dxa"/>
          </w:tcPr>
          <w:p w14:paraId="74D816DE" w14:textId="77777777" w:rsidR="0068506D" w:rsidRPr="001A3788" w:rsidRDefault="0068506D" w:rsidP="002E2CC8">
            <w:pPr>
              <w:spacing w:before="0" w:after="0" w:line="240" w:lineRule="auto"/>
              <w:jc w:val="center"/>
              <w:rPr>
                <w:rFonts w:ascii="Arial" w:hAnsi="Arial" w:cs="Arial"/>
                <w:sz w:val="20"/>
                <w:szCs w:val="20"/>
                <w:lang w:val="en-US"/>
              </w:rPr>
            </w:pPr>
          </w:p>
        </w:tc>
        <w:tc>
          <w:tcPr>
            <w:tcW w:w="1843" w:type="dxa"/>
          </w:tcPr>
          <w:p w14:paraId="20F22E19" w14:textId="77777777" w:rsidR="0068506D" w:rsidRPr="001A3788" w:rsidRDefault="0068506D" w:rsidP="002E2CC8">
            <w:pPr>
              <w:spacing w:before="0" w:after="0" w:line="240" w:lineRule="auto"/>
              <w:jc w:val="center"/>
              <w:rPr>
                <w:rFonts w:ascii="Arial" w:hAnsi="Arial" w:cs="Arial"/>
                <w:sz w:val="20"/>
                <w:szCs w:val="20"/>
                <w:lang w:val="en-US"/>
              </w:rPr>
            </w:pPr>
          </w:p>
        </w:tc>
        <w:tc>
          <w:tcPr>
            <w:tcW w:w="1554" w:type="dxa"/>
          </w:tcPr>
          <w:p w14:paraId="05DF3AD8" w14:textId="77777777" w:rsidR="0068506D" w:rsidRPr="001A3788" w:rsidRDefault="0068506D" w:rsidP="002E2CC8">
            <w:pPr>
              <w:spacing w:before="0" w:after="0" w:line="240" w:lineRule="auto"/>
              <w:jc w:val="center"/>
              <w:rPr>
                <w:rFonts w:ascii="Arial" w:hAnsi="Arial" w:cs="Arial"/>
                <w:sz w:val="20"/>
                <w:szCs w:val="20"/>
                <w:lang w:val="en-US"/>
              </w:rPr>
            </w:pPr>
          </w:p>
        </w:tc>
      </w:tr>
      <w:tr w:rsidR="00CD10D8" w:rsidRPr="001A3788" w14:paraId="7A43724B" w14:textId="77777777" w:rsidTr="00F0524F">
        <w:trPr>
          <w:trHeight w:val="20"/>
        </w:trPr>
        <w:tc>
          <w:tcPr>
            <w:tcW w:w="3823" w:type="dxa"/>
          </w:tcPr>
          <w:p w14:paraId="339452F4" w14:textId="1393F6DE"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No</w:t>
            </w:r>
          </w:p>
        </w:tc>
        <w:tc>
          <w:tcPr>
            <w:tcW w:w="1842" w:type="dxa"/>
          </w:tcPr>
          <w:p w14:paraId="5C3F19F4" w14:textId="514B1541"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28</w:t>
            </w:r>
            <w:r w:rsidR="000228B1">
              <w:rPr>
                <w:rFonts w:ascii="Arial" w:hAnsi="Arial" w:cs="Arial"/>
                <w:sz w:val="20"/>
                <w:szCs w:val="20"/>
                <w:lang w:val="en-US"/>
              </w:rPr>
              <w:t xml:space="preserve"> (85%)</w:t>
            </w:r>
          </w:p>
        </w:tc>
        <w:tc>
          <w:tcPr>
            <w:tcW w:w="1843" w:type="dxa"/>
          </w:tcPr>
          <w:p w14:paraId="7BD39222" w14:textId="53C9C996"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38</w:t>
            </w:r>
            <w:r w:rsidR="000228B1">
              <w:rPr>
                <w:rFonts w:ascii="Arial" w:hAnsi="Arial" w:cs="Arial"/>
                <w:sz w:val="20"/>
                <w:szCs w:val="20"/>
                <w:lang w:val="en-US"/>
              </w:rPr>
              <w:t xml:space="preserve"> (93%)</w:t>
            </w:r>
          </w:p>
        </w:tc>
        <w:tc>
          <w:tcPr>
            <w:tcW w:w="1554" w:type="dxa"/>
          </w:tcPr>
          <w:p w14:paraId="7E9A2326" w14:textId="75FA0664" w:rsidR="0068506D" w:rsidRPr="001A3788" w:rsidRDefault="004025D5" w:rsidP="002E2CC8">
            <w:pPr>
              <w:spacing w:before="0" w:after="0" w:line="240" w:lineRule="auto"/>
              <w:jc w:val="center"/>
              <w:rPr>
                <w:rFonts w:ascii="Arial" w:hAnsi="Arial" w:cs="Arial"/>
                <w:sz w:val="20"/>
                <w:szCs w:val="20"/>
                <w:lang w:val="en-US"/>
              </w:rPr>
            </w:pPr>
            <w:r>
              <w:rPr>
                <w:rFonts w:ascii="Arial" w:hAnsi="Arial" w:cs="Arial"/>
                <w:sz w:val="20"/>
                <w:szCs w:val="20"/>
                <w:lang w:val="en-US"/>
              </w:rPr>
              <w:t>—</w:t>
            </w:r>
          </w:p>
        </w:tc>
      </w:tr>
      <w:tr w:rsidR="00CD10D8" w:rsidRPr="001A3788" w14:paraId="43C67F16" w14:textId="77777777" w:rsidTr="00F0524F">
        <w:trPr>
          <w:trHeight w:val="20"/>
        </w:trPr>
        <w:tc>
          <w:tcPr>
            <w:tcW w:w="3823" w:type="dxa"/>
          </w:tcPr>
          <w:p w14:paraId="26282AEF" w14:textId="3BC3D0AA"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Possibly</w:t>
            </w:r>
          </w:p>
        </w:tc>
        <w:tc>
          <w:tcPr>
            <w:tcW w:w="1842" w:type="dxa"/>
          </w:tcPr>
          <w:p w14:paraId="6E03D0A3" w14:textId="0073360C"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3</w:t>
            </w:r>
            <w:r w:rsidR="000228B1">
              <w:rPr>
                <w:rFonts w:ascii="Arial" w:hAnsi="Arial" w:cs="Arial"/>
                <w:sz w:val="20"/>
                <w:szCs w:val="20"/>
                <w:lang w:val="en-US"/>
              </w:rPr>
              <w:t xml:space="preserve"> (9%)</w:t>
            </w:r>
          </w:p>
        </w:tc>
        <w:tc>
          <w:tcPr>
            <w:tcW w:w="1843" w:type="dxa"/>
          </w:tcPr>
          <w:p w14:paraId="2367F7CD" w14:textId="6A2C3BB9"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3</w:t>
            </w:r>
            <w:r w:rsidR="000228B1">
              <w:rPr>
                <w:rFonts w:ascii="Arial" w:hAnsi="Arial" w:cs="Arial"/>
                <w:sz w:val="20"/>
                <w:szCs w:val="20"/>
                <w:lang w:val="en-US"/>
              </w:rPr>
              <w:t xml:space="preserve"> (7%)</w:t>
            </w:r>
          </w:p>
        </w:tc>
        <w:tc>
          <w:tcPr>
            <w:tcW w:w="1554" w:type="dxa"/>
          </w:tcPr>
          <w:p w14:paraId="669A2D3E" w14:textId="6230675B" w:rsidR="0068506D" w:rsidRPr="001A3788" w:rsidRDefault="004025D5" w:rsidP="002E2CC8">
            <w:pPr>
              <w:spacing w:before="0" w:after="0" w:line="240" w:lineRule="auto"/>
              <w:jc w:val="center"/>
              <w:rPr>
                <w:rFonts w:ascii="Arial" w:hAnsi="Arial" w:cs="Arial"/>
                <w:sz w:val="20"/>
                <w:szCs w:val="20"/>
                <w:lang w:val="en-US"/>
              </w:rPr>
            </w:pPr>
            <w:r>
              <w:rPr>
                <w:rFonts w:ascii="Arial" w:hAnsi="Arial" w:cs="Arial"/>
                <w:sz w:val="20"/>
                <w:szCs w:val="20"/>
                <w:lang w:val="en-US"/>
              </w:rPr>
              <w:t>—</w:t>
            </w:r>
          </w:p>
        </w:tc>
      </w:tr>
      <w:tr w:rsidR="00CD10D8" w:rsidRPr="001A3788" w14:paraId="421C8B15" w14:textId="77777777" w:rsidTr="00F0524F">
        <w:trPr>
          <w:trHeight w:val="20"/>
        </w:trPr>
        <w:tc>
          <w:tcPr>
            <w:tcW w:w="3823" w:type="dxa"/>
          </w:tcPr>
          <w:p w14:paraId="1D96B4E8" w14:textId="2F2C960C" w:rsidR="0068506D" w:rsidRPr="001A3788" w:rsidRDefault="000B42BC" w:rsidP="009D2F8A">
            <w:pPr>
              <w:spacing w:before="0" w:after="0" w:line="240" w:lineRule="auto"/>
              <w:rPr>
                <w:rFonts w:ascii="Arial" w:hAnsi="Arial" w:cs="Arial"/>
                <w:sz w:val="20"/>
                <w:szCs w:val="20"/>
                <w:lang w:val="en-US"/>
              </w:rPr>
            </w:pPr>
            <w:r w:rsidRPr="001A3788">
              <w:rPr>
                <w:rFonts w:ascii="Arial" w:hAnsi="Arial" w:cs="Arial"/>
                <w:sz w:val="20"/>
                <w:szCs w:val="20"/>
                <w:lang w:val="en-US"/>
              </w:rPr>
              <w:t xml:space="preserve">  Yes</w:t>
            </w:r>
          </w:p>
        </w:tc>
        <w:tc>
          <w:tcPr>
            <w:tcW w:w="1842" w:type="dxa"/>
          </w:tcPr>
          <w:p w14:paraId="39A6E653" w14:textId="41536F25"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2</w:t>
            </w:r>
            <w:r w:rsidR="000228B1">
              <w:rPr>
                <w:rFonts w:ascii="Arial" w:hAnsi="Arial" w:cs="Arial"/>
                <w:sz w:val="20"/>
                <w:szCs w:val="20"/>
                <w:lang w:val="en-US"/>
              </w:rPr>
              <w:t xml:space="preserve"> (6%)</w:t>
            </w:r>
          </w:p>
        </w:tc>
        <w:tc>
          <w:tcPr>
            <w:tcW w:w="1843" w:type="dxa"/>
          </w:tcPr>
          <w:p w14:paraId="52DECE8D" w14:textId="7C5718C3" w:rsidR="0068506D" w:rsidRPr="001A3788" w:rsidRDefault="00CD10D8" w:rsidP="002E2CC8">
            <w:pPr>
              <w:spacing w:before="0" w:after="0" w:line="240" w:lineRule="auto"/>
              <w:jc w:val="center"/>
              <w:rPr>
                <w:rFonts w:ascii="Arial" w:hAnsi="Arial" w:cs="Arial"/>
                <w:sz w:val="20"/>
                <w:szCs w:val="20"/>
                <w:lang w:val="en-US"/>
              </w:rPr>
            </w:pPr>
            <w:r w:rsidRPr="001A3788">
              <w:rPr>
                <w:rFonts w:ascii="Arial" w:hAnsi="Arial" w:cs="Arial"/>
                <w:sz w:val="20"/>
                <w:szCs w:val="20"/>
                <w:lang w:val="en-US"/>
              </w:rPr>
              <w:t>0</w:t>
            </w:r>
            <w:r w:rsidR="000228B1">
              <w:rPr>
                <w:rFonts w:ascii="Arial" w:hAnsi="Arial" w:cs="Arial"/>
                <w:sz w:val="20"/>
                <w:szCs w:val="20"/>
                <w:lang w:val="en-US"/>
              </w:rPr>
              <w:t xml:space="preserve"> (0%)</w:t>
            </w:r>
          </w:p>
        </w:tc>
        <w:tc>
          <w:tcPr>
            <w:tcW w:w="1554" w:type="dxa"/>
          </w:tcPr>
          <w:p w14:paraId="48A6CD3D" w14:textId="76E7C519" w:rsidR="0068506D" w:rsidRPr="001A3788" w:rsidRDefault="004025D5" w:rsidP="002E2CC8">
            <w:pPr>
              <w:spacing w:before="0" w:after="0" w:line="240" w:lineRule="auto"/>
              <w:jc w:val="center"/>
              <w:rPr>
                <w:rFonts w:ascii="Arial" w:hAnsi="Arial" w:cs="Arial"/>
                <w:sz w:val="20"/>
                <w:szCs w:val="20"/>
                <w:lang w:val="en-US"/>
              </w:rPr>
            </w:pPr>
            <w:r>
              <w:rPr>
                <w:rFonts w:ascii="Arial" w:hAnsi="Arial" w:cs="Arial"/>
                <w:sz w:val="20"/>
                <w:szCs w:val="20"/>
                <w:lang w:val="en-US"/>
              </w:rPr>
              <w:t>—</w:t>
            </w:r>
          </w:p>
        </w:tc>
      </w:tr>
    </w:tbl>
    <w:p w14:paraId="5FE5B6C1" w14:textId="4E649F1F" w:rsidR="000E48B9" w:rsidRPr="000E48B9" w:rsidRDefault="000E48B9" w:rsidP="005851EA">
      <w:pPr>
        <w:spacing w:before="0" w:after="0" w:line="240" w:lineRule="auto"/>
        <w:jc w:val="both"/>
        <w:rPr>
          <w:rFonts w:ascii="Arial" w:eastAsia="Times New Roman" w:hAnsi="Arial" w:cs="Arial"/>
          <w:sz w:val="8"/>
          <w:szCs w:val="20"/>
          <w:lang w:val="en-US" w:eastAsia="de-DE"/>
        </w:rPr>
      </w:pPr>
      <w:r w:rsidRPr="000E48B9">
        <w:rPr>
          <w:rFonts w:ascii="Arial" w:hAnsi="Arial" w:cs="Arial"/>
          <w:spacing w:val="-1"/>
          <w:sz w:val="16"/>
          <w:szCs w:val="18"/>
          <w:lang w:val="en-US"/>
        </w:rPr>
        <w:t xml:space="preserve">Events are considered until follow-up in the case of the </w:t>
      </w:r>
      <w:proofErr w:type="spellStart"/>
      <w:r w:rsidRPr="000E48B9">
        <w:rPr>
          <w:rFonts w:ascii="Arial" w:hAnsi="Arial" w:cs="Arial"/>
          <w:spacing w:val="-1"/>
          <w:sz w:val="16"/>
          <w:szCs w:val="18"/>
          <w:lang w:val="en-US"/>
        </w:rPr>
        <w:t>rtNIRS</w:t>
      </w:r>
      <w:proofErr w:type="spellEnd"/>
      <w:r w:rsidRPr="000E48B9">
        <w:rPr>
          <w:rFonts w:ascii="Arial" w:hAnsi="Arial" w:cs="Arial"/>
          <w:spacing w:val="-1"/>
          <w:sz w:val="16"/>
          <w:szCs w:val="18"/>
          <w:lang w:val="en-US"/>
        </w:rPr>
        <w:t xml:space="preserve">-NF and EEG-NF arms, but only until </w:t>
      </w:r>
      <w:proofErr w:type="spellStart"/>
      <w:r w:rsidRPr="000E48B9">
        <w:rPr>
          <w:rFonts w:ascii="Arial" w:hAnsi="Arial" w:cs="Arial"/>
          <w:spacing w:val="-1"/>
          <w:sz w:val="16"/>
          <w:szCs w:val="18"/>
          <w:lang w:val="en-US"/>
        </w:rPr>
        <w:t>postassessment</w:t>
      </w:r>
      <w:proofErr w:type="spellEnd"/>
      <w:r w:rsidRPr="000E48B9">
        <w:rPr>
          <w:rFonts w:ascii="Arial" w:hAnsi="Arial" w:cs="Arial"/>
          <w:spacing w:val="-1"/>
          <w:sz w:val="16"/>
          <w:szCs w:val="18"/>
          <w:lang w:val="en-US"/>
        </w:rPr>
        <w:t xml:space="preserve"> for the control arm. </w:t>
      </w:r>
    </w:p>
    <w:p w14:paraId="3FD88223" w14:textId="59F420A0" w:rsidR="000145DC" w:rsidRPr="00943E84" w:rsidRDefault="004624D1" w:rsidP="005851EA">
      <w:pPr>
        <w:spacing w:before="0" w:after="0" w:line="240" w:lineRule="auto"/>
        <w:jc w:val="both"/>
        <w:rPr>
          <w:rFonts w:ascii="Arial" w:eastAsia="Times New Roman" w:hAnsi="Arial" w:cs="Arial"/>
          <w:sz w:val="16"/>
          <w:szCs w:val="20"/>
          <w:lang w:val="en-US" w:eastAsia="de-DE"/>
        </w:rPr>
      </w:pPr>
      <w:r w:rsidRPr="00943E84">
        <w:rPr>
          <w:rFonts w:ascii="Arial" w:eastAsia="Times New Roman" w:hAnsi="Arial" w:cs="Arial"/>
          <w:sz w:val="16"/>
          <w:szCs w:val="20"/>
          <w:lang w:val="en-US" w:eastAsia="de-DE"/>
        </w:rPr>
        <w:t>Abbreviations</w:t>
      </w:r>
      <w:r w:rsidR="0036558D">
        <w:rPr>
          <w:rFonts w:ascii="Arial" w:eastAsia="Times New Roman" w:hAnsi="Arial" w:cs="Arial"/>
          <w:sz w:val="16"/>
          <w:szCs w:val="20"/>
          <w:lang w:val="en-US" w:eastAsia="de-DE"/>
        </w:rPr>
        <w:t>:</w:t>
      </w:r>
      <w:r w:rsidRPr="00943E84">
        <w:rPr>
          <w:rFonts w:ascii="Arial" w:eastAsia="Times New Roman" w:hAnsi="Arial" w:cs="Arial"/>
          <w:sz w:val="16"/>
          <w:szCs w:val="20"/>
          <w:lang w:val="en-US" w:eastAsia="de-DE"/>
        </w:rPr>
        <w:t xml:space="preserve"> </w:t>
      </w:r>
      <w:r w:rsidR="001A3788" w:rsidRPr="00943E84">
        <w:rPr>
          <w:rFonts w:ascii="Arial" w:hAnsi="Arial" w:cs="Arial"/>
          <w:sz w:val="16"/>
          <w:szCs w:val="16"/>
          <w:lang w:val="en-US"/>
        </w:rPr>
        <w:t>EEG</w:t>
      </w:r>
      <w:r w:rsidR="00E37E27">
        <w:rPr>
          <w:rFonts w:ascii="Arial" w:hAnsi="Arial" w:cs="Arial"/>
          <w:sz w:val="16"/>
          <w:szCs w:val="16"/>
          <w:lang w:val="en-US"/>
        </w:rPr>
        <w:t>-</w:t>
      </w:r>
      <w:r w:rsidR="001A3788" w:rsidRPr="00943E84">
        <w:rPr>
          <w:rFonts w:ascii="Arial" w:hAnsi="Arial" w:cs="Arial"/>
          <w:sz w:val="16"/>
          <w:szCs w:val="16"/>
          <w:lang w:val="en-US"/>
        </w:rPr>
        <w:t>NF, electroencephalography</w:t>
      </w:r>
      <w:r w:rsidR="00E37E27">
        <w:rPr>
          <w:rFonts w:ascii="Arial" w:hAnsi="Arial" w:cs="Arial"/>
          <w:sz w:val="16"/>
          <w:szCs w:val="16"/>
          <w:lang w:val="en-US"/>
        </w:rPr>
        <w:t>-</w:t>
      </w:r>
      <w:r w:rsidR="001A3788" w:rsidRPr="00943E84">
        <w:rPr>
          <w:rFonts w:ascii="Arial" w:hAnsi="Arial" w:cs="Arial"/>
          <w:sz w:val="16"/>
          <w:szCs w:val="16"/>
          <w:lang w:val="en-US"/>
        </w:rPr>
        <w:t>neurofeedback</w:t>
      </w:r>
      <w:r w:rsidR="00943E84">
        <w:rPr>
          <w:rFonts w:ascii="Arial" w:hAnsi="Arial" w:cs="Arial"/>
          <w:sz w:val="16"/>
          <w:szCs w:val="16"/>
          <w:lang w:val="en-US"/>
        </w:rPr>
        <w:t>,</w:t>
      </w:r>
      <w:r w:rsidR="001A3788" w:rsidRPr="00943E84">
        <w:rPr>
          <w:rFonts w:ascii="Arial" w:hAnsi="Arial" w:cs="Arial"/>
          <w:sz w:val="16"/>
          <w:szCs w:val="16"/>
          <w:lang w:val="en-US"/>
        </w:rPr>
        <w:t xml:space="preserve"> </w:t>
      </w:r>
      <w:proofErr w:type="spellStart"/>
      <w:r w:rsidR="001A3788" w:rsidRPr="00943E84">
        <w:rPr>
          <w:rFonts w:ascii="Arial" w:hAnsi="Arial" w:cs="Arial"/>
          <w:sz w:val="16"/>
          <w:szCs w:val="16"/>
          <w:lang w:val="en-US"/>
        </w:rPr>
        <w:t>rtfNIRS</w:t>
      </w:r>
      <w:proofErr w:type="spellEnd"/>
      <w:r w:rsidR="00E37E27">
        <w:rPr>
          <w:rFonts w:ascii="Arial" w:hAnsi="Arial" w:cs="Arial"/>
          <w:sz w:val="16"/>
          <w:szCs w:val="16"/>
          <w:lang w:val="en-US"/>
        </w:rPr>
        <w:t>-</w:t>
      </w:r>
      <w:r w:rsidR="001A3788" w:rsidRPr="00943E84">
        <w:rPr>
          <w:rFonts w:ascii="Arial" w:hAnsi="Arial" w:cs="Arial"/>
          <w:sz w:val="16"/>
          <w:szCs w:val="16"/>
          <w:lang w:val="en-US"/>
        </w:rPr>
        <w:t>NF, real</w:t>
      </w:r>
      <w:r w:rsidR="00E37E27">
        <w:rPr>
          <w:rFonts w:ascii="Arial" w:hAnsi="Arial" w:cs="Arial"/>
          <w:sz w:val="16"/>
          <w:szCs w:val="16"/>
          <w:lang w:val="en-US"/>
        </w:rPr>
        <w:t>-</w:t>
      </w:r>
      <w:r w:rsidR="001A3788" w:rsidRPr="00943E84">
        <w:rPr>
          <w:rFonts w:ascii="Arial" w:hAnsi="Arial" w:cs="Arial"/>
          <w:sz w:val="16"/>
          <w:szCs w:val="16"/>
          <w:lang w:val="en-US"/>
        </w:rPr>
        <w:t>time functional near</w:t>
      </w:r>
      <w:r w:rsidR="00E37E27">
        <w:rPr>
          <w:rFonts w:ascii="Arial" w:hAnsi="Arial" w:cs="Arial"/>
          <w:sz w:val="16"/>
          <w:szCs w:val="16"/>
          <w:lang w:val="en-US"/>
        </w:rPr>
        <w:t>-</w:t>
      </w:r>
      <w:r w:rsidR="001A3788" w:rsidRPr="00943E84">
        <w:rPr>
          <w:rFonts w:ascii="Arial" w:hAnsi="Arial" w:cs="Arial"/>
          <w:sz w:val="16"/>
          <w:szCs w:val="16"/>
          <w:lang w:val="en-US"/>
        </w:rPr>
        <w:t>infrared spectroscopy</w:t>
      </w:r>
      <w:r w:rsidR="00E37E27">
        <w:rPr>
          <w:rFonts w:ascii="Arial" w:hAnsi="Arial" w:cs="Arial"/>
          <w:sz w:val="16"/>
          <w:szCs w:val="16"/>
          <w:lang w:val="en-US"/>
        </w:rPr>
        <w:t>-</w:t>
      </w:r>
      <w:r w:rsidR="001A3788" w:rsidRPr="00943E84">
        <w:rPr>
          <w:rFonts w:ascii="Arial" w:hAnsi="Arial" w:cs="Arial"/>
          <w:sz w:val="16"/>
          <w:szCs w:val="16"/>
          <w:lang w:val="en-US"/>
        </w:rPr>
        <w:t>neurofeedback</w:t>
      </w:r>
      <w:r w:rsidRPr="00943E84">
        <w:rPr>
          <w:rFonts w:ascii="Arial" w:eastAsia="Times New Roman" w:hAnsi="Arial" w:cs="Arial"/>
          <w:sz w:val="16"/>
          <w:szCs w:val="20"/>
          <w:lang w:val="en-US" w:eastAsia="de-DE"/>
        </w:rPr>
        <w:t>.</w:t>
      </w:r>
    </w:p>
    <w:p w14:paraId="53F28088" w14:textId="77777777" w:rsidR="004624D1" w:rsidRPr="00943E84" w:rsidRDefault="004624D1" w:rsidP="000145DC">
      <w:pPr>
        <w:spacing w:before="0" w:after="0" w:line="240" w:lineRule="auto"/>
        <w:rPr>
          <w:rFonts w:ascii="Arial" w:eastAsia="Times New Roman" w:hAnsi="Arial" w:cs="Arial"/>
          <w:sz w:val="20"/>
          <w:szCs w:val="20"/>
          <w:lang w:val="en-US" w:eastAsia="de-DE"/>
        </w:rPr>
      </w:pPr>
    </w:p>
    <w:p w14:paraId="0A3345F2" w14:textId="5088E8E5" w:rsidR="000145DC" w:rsidRPr="00401693" w:rsidRDefault="00CB7C04" w:rsidP="00BA0D73">
      <w:pPr>
        <w:spacing w:before="0" w:after="0" w:line="240" w:lineRule="auto"/>
        <w:jc w:val="both"/>
        <w:rPr>
          <w:rFonts w:eastAsia="Times New Roman" w:cs="Times New Roman"/>
          <w:sz w:val="20"/>
          <w:szCs w:val="20"/>
          <w:lang w:val="en-US" w:eastAsia="de-DE"/>
        </w:rPr>
      </w:pPr>
      <w:r w:rsidRPr="00EF7CEB">
        <w:rPr>
          <w:rFonts w:eastAsia="Times New Roman" w:cs="Times New Roman"/>
          <w:sz w:val="20"/>
          <w:szCs w:val="20"/>
          <w:lang w:val="en-US" w:eastAsia="de-DE"/>
        </w:rPr>
        <w:t>Considering the</w:t>
      </w:r>
      <w:r w:rsidR="007C5510" w:rsidRPr="00EF7CEB">
        <w:rPr>
          <w:rFonts w:eastAsia="Times New Roman" w:cs="Times New Roman"/>
          <w:sz w:val="20"/>
          <w:szCs w:val="20"/>
          <w:lang w:val="en-US" w:eastAsia="de-DE"/>
        </w:rPr>
        <w:t xml:space="preserve"> raw data of</w:t>
      </w:r>
      <w:r w:rsidRPr="00946302">
        <w:rPr>
          <w:rFonts w:eastAsia="Times New Roman" w:cs="Times New Roman"/>
          <w:sz w:val="20"/>
          <w:szCs w:val="20"/>
          <w:lang w:val="en-US" w:eastAsia="de-DE"/>
        </w:rPr>
        <w:t xml:space="preserve"> </w:t>
      </w:r>
      <w:r w:rsidRPr="0017333D">
        <w:rPr>
          <w:rFonts w:eastAsia="Times New Roman" w:cs="Times New Roman"/>
          <w:sz w:val="20"/>
          <w:szCs w:val="20"/>
          <w:lang w:val="en-US" w:eastAsia="de-DE"/>
        </w:rPr>
        <w:t>questionnaire-based evaluation of somatic symptoms at the beginning of each session, t</w:t>
      </w:r>
      <w:r w:rsidR="00445E92" w:rsidRPr="0017333D">
        <w:rPr>
          <w:rFonts w:eastAsia="Times New Roman" w:cs="Times New Roman"/>
          <w:sz w:val="20"/>
          <w:szCs w:val="20"/>
          <w:lang w:val="en-US" w:eastAsia="de-DE"/>
        </w:rPr>
        <w:t xml:space="preserve">he mean (SD) PHQ-15 score was 7.3 (4.4) immediately prior to the first session and 5.2 (3.9) immediately prior to the twelfth </w:t>
      </w:r>
      <w:r w:rsidR="002E2CC8" w:rsidRPr="0017333D">
        <w:rPr>
          <w:rFonts w:eastAsia="Times New Roman" w:cs="Times New Roman"/>
          <w:sz w:val="20"/>
          <w:szCs w:val="20"/>
          <w:lang w:val="en-US" w:eastAsia="de-DE"/>
        </w:rPr>
        <w:t>session</w:t>
      </w:r>
      <w:r w:rsidR="00445E92" w:rsidRPr="0017333D">
        <w:rPr>
          <w:rFonts w:eastAsia="Times New Roman" w:cs="Times New Roman"/>
          <w:sz w:val="20"/>
          <w:szCs w:val="20"/>
          <w:lang w:val="en-US" w:eastAsia="de-DE"/>
        </w:rPr>
        <w:t xml:space="preserve">. </w:t>
      </w:r>
      <w:r w:rsidR="00661950" w:rsidRPr="0017333D">
        <w:rPr>
          <w:rFonts w:eastAsia="Times New Roman" w:cs="Times New Roman"/>
          <w:sz w:val="20"/>
          <w:szCs w:val="20"/>
          <w:lang w:val="en-US" w:eastAsia="de-DE"/>
        </w:rPr>
        <w:t>Severe somatic symptoms were reported by t</w:t>
      </w:r>
      <w:r w:rsidR="00F3615B" w:rsidRPr="0017333D">
        <w:rPr>
          <w:rFonts w:eastAsia="Times New Roman" w:cs="Times New Roman"/>
          <w:sz w:val="20"/>
          <w:szCs w:val="20"/>
          <w:lang w:val="en-US" w:eastAsia="de-DE"/>
        </w:rPr>
        <w:t xml:space="preserve">wo patients </w:t>
      </w:r>
      <w:r w:rsidR="00445E92" w:rsidRPr="0017333D">
        <w:rPr>
          <w:rFonts w:eastAsia="Times New Roman" w:cs="Times New Roman"/>
          <w:sz w:val="20"/>
          <w:szCs w:val="20"/>
          <w:lang w:val="en-US" w:eastAsia="de-DE"/>
        </w:rPr>
        <w:t>immediately prior to</w:t>
      </w:r>
      <w:r w:rsidR="00F3615B" w:rsidRPr="0017333D">
        <w:rPr>
          <w:rFonts w:eastAsia="Times New Roman" w:cs="Times New Roman"/>
          <w:sz w:val="20"/>
          <w:szCs w:val="20"/>
          <w:lang w:val="en-US" w:eastAsia="de-DE"/>
        </w:rPr>
        <w:t xml:space="preserve"> the first intervention session (one from the </w:t>
      </w:r>
      <w:proofErr w:type="spellStart"/>
      <w:r w:rsidR="00F3615B" w:rsidRPr="0017333D">
        <w:rPr>
          <w:rFonts w:eastAsia="Times New Roman" w:cs="Times New Roman"/>
          <w:sz w:val="20"/>
          <w:szCs w:val="20"/>
          <w:lang w:val="en-US" w:eastAsia="de-DE"/>
        </w:rPr>
        <w:t>rtfNIRS</w:t>
      </w:r>
      <w:proofErr w:type="spellEnd"/>
      <w:r w:rsidR="00F3615B" w:rsidRPr="0017333D">
        <w:rPr>
          <w:rFonts w:eastAsia="Times New Roman" w:cs="Times New Roman"/>
          <w:sz w:val="20"/>
          <w:szCs w:val="20"/>
          <w:lang w:val="en-US" w:eastAsia="de-DE"/>
        </w:rPr>
        <w:t>-NF and one from the EEG-NF arm)</w:t>
      </w:r>
      <w:r w:rsidR="00661950" w:rsidRPr="0017333D">
        <w:rPr>
          <w:rFonts w:eastAsia="Times New Roman" w:cs="Times New Roman"/>
          <w:sz w:val="20"/>
          <w:szCs w:val="20"/>
          <w:lang w:val="en-US" w:eastAsia="de-DE"/>
        </w:rPr>
        <w:t xml:space="preserve"> and by o</w:t>
      </w:r>
      <w:r w:rsidR="00445E92" w:rsidRPr="0017333D">
        <w:rPr>
          <w:rFonts w:eastAsia="Times New Roman" w:cs="Times New Roman"/>
          <w:sz w:val="20"/>
          <w:szCs w:val="20"/>
          <w:lang w:val="en-US" w:eastAsia="de-DE"/>
        </w:rPr>
        <w:t>ne patient immediately prior to the twelfth session (EEG-NF).</w:t>
      </w:r>
      <w:r w:rsidR="000145DC" w:rsidRPr="00401693">
        <w:rPr>
          <w:rFonts w:eastAsia="Times New Roman" w:cs="Times New Roman"/>
          <w:sz w:val="20"/>
          <w:szCs w:val="20"/>
          <w:lang w:val="en-US" w:eastAsia="de-DE"/>
        </w:rPr>
        <w:br w:type="page"/>
      </w:r>
    </w:p>
    <w:p w14:paraId="5B92B44C" w14:textId="77777777" w:rsidR="004F25D4" w:rsidRDefault="007C380C" w:rsidP="004F25D4">
      <w:pPr>
        <w:pStyle w:val="berschrift1"/>
        <w:spacing w:before="0" w:line="240" w:lineRule="auto"/>
        <w:rPr>
          <w:rFonts w:cs="Times New Roman"/>
          <w:sz w:val="20"/>
          <w:szCs w:val="20"/>
          <w:lang w:val="en-US"/>
        </w:rPr>
      </w:pPr>
      <w:r w:rsidRPr="00401693">
        <w:rPr>
          <w:rFonts w:cs="Times New Roman"/>
          <w:sz w:val="20"/>
          <w:szCs w:val="20"/>
          <w:lang w:val="en-US"/>
        </w:rPr>
        <w:lastRenderedPageBreak/>
        <w:t>Supplementary Figures</w:t>
      </w:r>
    </w:p>
    <w:p w14:paraId="108002C0" w14:textId="77777777" w:rsidR="004F25D4" w:rsidRDefault="004F25D4" w:rsidP="004F25D4">
      <w:pPr>
        <w:pStyle w:val="berschrift1"/>
        <w:spacing w:before="0" w:line="240" w:lineRule="auto"/>
        <w:rPr>
          <w:rFonts w:cs="Times New Roman"/>
          <w:sz w:val="20"/>
          <w:szCs w:val="20"/>
          <w:lang w:val="en-US"/>
        </w:rPr>
      </w:pPr>
    </w:p>
    <w:p w14:paraId="6DADD79E" w14:textId="481A0906" w:rsidR="00D95DB1" w:rsidRDefault="00D95DB1" w:rsidP="00D95DB1">
      <w:pPr>
        <w:spacing w:before="0" w:after="0" w:line="240" w:lineRule="auto"/>
        <w:rPr>
          <w:rFonts w:ascii="Arial" w:hAnsi="Arial" w:cs="Arial"/>
          <w:b/>
          <w:bCs/>
          <w:szCs w:val="20"/>
          <w:lang w:val="en-US"/>
        </w:rPr>
      </w:pPr>
      <w:proofErr w:type="spellStart"/>
      <w:r w:rsidRPr="00E540C6">
        <w:rPr>
          <w:rFonts w:ascii="Arial" w:hAnsi="Arial" w:cs="Arial"/>
          <w:b/>
          <w:bCs/>
          <w:szCs w:val="20"/>
          <w:lang w:val="en-US"/>
        </w:rPr>
        <w:t>eFigu</w:t>
      </w:r>
      <w:r w:rsidR="00FE52D8">
        <w:rPr>
          <w:rFonts w:ascii="Arial" w:hAnsi="Arial" w:cs="Arial"/>
          <w:b/>
          <w:bCs/>
          <w:szCs w:val="20"/>
          <w:lang w:val="en-US"/>
        </w:rPr>
        <w:t>re</w:t>
      </w:r>
      <w:proofErr w:type="spellEnd"/>
      <w:r w:rsidR="00FE52D8">
        <w:rPr>
          <w:rFonts w:ascii="Arial" w:hAnsi="Arial" w:cs="Arial"/>
          <w:b/>
          <w:bCs/>
          <w:szCs w:val="20"/>
          <w:lang w:val="en-US"/>
        </w:rPr>
        <w:t xml:space="preserve"> </w:t>
      </w:r>
      <w:r w:rsidR="00F76B79">
        <w:rPr>
          <w:rFonts w:ascii="Arial" w:hAnsi="Arial" w:cs="Arial"/>
          <w:b/>
          <w:bCs/>
          <w:szCs w:val="20"/>
          <w:lang w:val="en-US"/>
        </w:rPr>
        <w:t>1</w:t>
      </w:r>
      <w:r w:rsidRPr="00E540C6">
        <w:rPr>
          <w:rFonts w:ascii="Arial" w:hAnsi="Arial" w:cs="Arial"/>
          <w:b/>
          <w:bCs/>
          <w:szCs w:val="20"/>
          <w:lang w:val="en-US"/>
        </w:rPr>
        <w:t>. Patient recruitment</w:t>
      </w:r>
    </w:p>
    <w:p w14:paraId="4135B3FF" w14:textId="77777777" w:rsidR="00D95DB1" w:rsidRDefault="00D95DB1" w:rsidP="00D95DB1">
      <w:pPr>
        <w:spacing w:before="0" w:after="0" w:line="240" w:lineRule="auto"/>
        <w:rPr>
          <w:bCs/>
          <w:spacing w:val="-1"/>
          <w:sz w:val="20"/>
          <w:szCs w:val="18"/>
          <w:lang w:val="en-US"/>
        </w:rPr>
      </w:pPr>
      <w:r>
        <w:rPr>
          <w:bCs/>
          <w:noProof/>
          <w:spacing w:val="-1"/>
          <w:sz w:val="20"/>
          <w:szCs w:val="18"/>
          <w:lang w:eastAsia="de-DE"/>
        </w:rPr>
        <w:drawing>
          <wp:inline distT="0" distB="0" distL="0" distR="0" wp14:anchorId="756AFFDA" wp14:editId="24E64ED9">
            <wp:extent cx="6315075" cy="4110507"/>
            <wp:effectExtent l="0" t="0" r="0" b="4445"/>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45B19.tmp"/>
                    <pic:cNvPicPr/>
                  </pic:nvPicPr>
                  <pic:blipFill>
                    <a:blip r:embed="rId9">
                      <a:extLst>
                        <a:ext uri="{28A0092B-C50C-407E-A947-70E740481C1C}">
                          <a14:useLocalDpi xmlns:a14="http://schemas.microsoft.com/office/drawing/2010/main" val="0"/>
                        </a:ext>
                      </a:extLst>
                    </a:blip>
                    <a:stretch>
                      <a:fillRect/>
                    </a:stretch>
                  </pic:blipFill>
                  <pic:spPr>
                    <a:xfrm>
                      <a:off x="0" y="0"/>
                      <a:ext cx="6318137" cy="4112500"/>
                    </a:xfrm>
                    <a:prstGeom prst="rect">
                      <a:avLst/>
                    </a:prstGeom>
                  </pic:spPr>
                </pic:pic>
              </a:graphicData>
            </a:graphic>
          </wp:inline>
        </w:drawing>
      </w:r>
    </w:p>
    <w:p w14:paraId="4447112F" w14:textId="77777777" w:rsidR="00D95DB1" w:rsidRDefault="00D95DB1" w:rsidP="00D95DB1">
      <w:pPr>
        <w:spacing w:before="0" w:after="0" w:line="240" w:lineRule="auto"/>
        <w:rPr>
          <w:bCs/>
          <w:spacing w:val="-1"/>
          <w:sz w:val="20"/>
          <w:szCs w:val="18"/>
          <w:lang w:val="en-US"/>
        </w:rPr>
      </w:pPr>
    </w:p>
    <w:p w14:paraId="70D189FD" w14:textId="77777777" w:rsidR="00D95DB1" w:rsidRDefault="00D95DB1">
      <w:pPr>
        <w:spacing w:before="0" w:after="160" w:line="259" w:lineRule="auto"/>
        <w:rPr>
          <w:rFonts w:ascii="Arial" w:hAnsi="Arial" w:cs="Arial"/>
          <w:b/>
          <w:bCs/>
          <w:szCs w:val="24"/>
          <w:highlight w:val="cyan"/>
          <w:lang w:val="en-US"/>
        </w:rPr>
      </w:pPr>
      <w:r>
        <w:rPr>
          <w:rFonts w:ascii="Arial" w:hAnsi="Arial" w:cs="Arial"/>
          <w:b/>
          <w:bCs/>
          <w:szCs w:val="24"/>
          <w:highlight w:val="cyan"/>
          <w:lang w:val="en-US"/>
        </w:rPr>
        <w:br w:type="page"/>
      </w:r>
    </w:p>
    <w:p w14:paraId="13980759" w14:textId="3E3EEE13" w:rsidR="001E139F" w:rsidRPr="00C54F7B" w:rsidRDefault="00F76B79" w:rsidP="0060247C">
      <w:pPr>
        <w:spacing w:before="0" w:line="240" w:lineRule="auto"/>
        <w:rPr>
          <w:rFonts w:ascii="Arial" w:hAnsi="Arial" w:cs="Arial"/>
          <w:b/>
          <w:bCs/>
          <w:szCs w:val="24"/>
          <w:lang w:val="en-US"/>
        </w:rPr>
      </w:pPr>
      <w:proofErr w:type="spellStart"/>
      <w:r w:rsidRPr="0060247C">
        <w:rPr>
          <w:rFonts w:ascii="Arial" w:hAnsi="Arial" w:cs="Arial"/>
          <w:b/>
          <w:bCs/>
          <w:szCs w:val="24"/>
          <w:lang w:val="en-US"/>
        </w:rPr>
        <w:lastRenderedPageBreak/>
        <w:t>eFigure</w:t>
      </w:r>
      <w:proofErr w:type="spellEnd"/>
      <w:r w:rsidRPr="0060247C">
        <w:rPr>
          <w:rFonts w:ascii="Arial" w:hAnsi="Arial" w:cs="Arial"/>
          <w:b/>
          <w:bCs/>
          <w:szCs w:val="24"/>
          <w:lang w:val="en-US"/>
        </w:rPr>
        <w:t xml:space="preserve"> 2</w:t>
      </w:r>
      <w:r w:rsidR="001E139F" w:rsidRPr="0060247C">
        <w:rPr>
          <w:rFonts w:ascii="Arial" w:hAnsi="Arial" w:cs="Arial"/>
          <w:b/>
          <w:bCs/>
          <w:szCs w:val="24"/>
          <w:lang w:val="en-US"/>
        </w:rPr>
        <w:t>. Overview of the neurofeedback paradigms</w:t>
      </w:r>
    </w:p>
    <w:tbl>
      <w:tblPr>
        <w:tblStyle w:val="Tabellenraster"/>
        <w:tblW w:w="5000" w:type="pct"/>
        <w:tblLook w:val="04A0" w:firstRow="1" w:lastRow="0" w:firstColumn="1" w:lastColumn="0" w:noHBand="0" w:noVBand="1"/>
      </w:tblPr>
      <w:tblGrid>
        <w:gridCol w:w="7435"/>
        <w:gridCol w:w="6841"/>
      </w:tblGrid>
      <w:tr w:rsidR="00300066" w:rsidRPr="00401693" w14:paraId="5FDA0555" w14:textId="77777777" w:rsidTr="00785939">
        <w:tc>
          <w:tcPr>
            <w:tcW w:w="2604" w:type="pct"/>
          </w:tcPr>
          <w:p w14:paraId="27CCD6BC" w14:textId="4C9F8071" w:rsidR="00504B67" w:rsidRDefault="00504B67" w:rsidP="00785939">
            <w:pPr>
              <w:spacing w:before="0" w:line="240" w:lineRule="auto"/>
              <w:jc w:val="center"/>
              <w:rPr>
                <w:rFonts w:ascii="Arial" w:hAnsi="Arial" w:cs="Arial"/>
                <w:b/>
                <w:szCs w:val="24"/>
                <w:lang w:val="en-US"/>
              </w:rPr>
            </w:pPr>
            <w:r w:rsidRPr="004F25D4">
              <w:rPr>
                <w:rFonts w:ascii="Arial" w:hAnsi="Arial" w:cs="Arial"/>
                <w:b/>
                <w:bCs/>
                <w:szCs w:val="24"/>
                <w:lang w:val="en-US"/>
              </w:rPr>
              <w:t xml:space="preserve">A </w:t>
            </w:r>
            <w:proofErr w:type="spellStart"/>
            <w:r>
              <w:rPr>
                <w:rFonts w:ascii="Arial" w:hAnsi="Arial" w:cs="Arial"/>
                <w:b/>
                <w:szCs w:val="24"/>
                <w:lang w:val="en-US"/>
              </w:rPr>
              <w:t>rtfNIRS</w:t>
            </w:r>
            <w:proofErr w:type="spellEnd"/>
            <w:r>
              <w:rPr>
                <w:rFonts w:ascii="Arial" w:hAnsi="Arial" w:cs="Arial"/>
                <w:b/>
                <w:szCs w:val="24"/>
                <w:lang w:val="en-US"/>
              </w:rPr>
              <w:t>-NF (2 blocks à 6 trials per condition)</w:t>
            </w:r>
          </w:p>
          <w:p w14:paraId="72CB44B6" w14:textId="0BC8477C" w:rsidR="00300066" w:rsidRPr="00F91E97" w:rsidRDefault="00F91E97" w:rsidP="00785939">
            <w:pPr>
              <w:spacing w:before="0" w:after="0" w:line="240" w:lineRule="auto"/>
              <w:jc w:val="center"/>
              <w:rPr>
                <w:sz w:val="20"/>
                <w:szCs w:val="20"/>
                <w:lang w:val="en-US"/>
              </w:rPr>
            </w:pPr>
            <w:r>
              <w:rPr>
                <w:noProof/>
                <w:sz w:val="20"/>
                <w:szCs w:val="20"/>
                <w:lang w:eastAsia="de-DE"/>
              </w:rPr>
              <w:drawing>
                <wp:inline distT="0" distB="0" distL="0" distR="0" wp14:anchorId="27F5B8FE" wp14:editId="0DA7D844">
                  <wp:extent cx="3664477" cy="19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4477" cy="1980000"/>
                          </a:xfrm>
                          <a:prstGeom prst="rect">
                            <a:avLst/>
                          </a:prstGeom>
                          <a:noFill/>
                        </pic:spPr>
                      </pic:pic>
                    </a:graphicData>
                  </a:graphic>
                </wp:inline>
              </w:drawing>
            </w:r>
          </w:p>
        </w:tc>
        <w:tc>
          <w:tcPr>
            <w:tcW w:w="2396" w:type="pct"/>
          </w:tcPr>
          <w:p w14:paraId="1E0F56FB" w14:textId="2B4939B7" w:rsidR="00504B67" w:rsidRDefault="00504B67" w:rsidP="00785939">
            <w:pPr>
              <w:spacing w:before="0" w:line="240" w:lineRule="auto"/>
              <w:jc w:val="center"/>
              <w:rPr>
                <w:rFonts w:ascii="Arial" w:hAnsi="Arial" w:cs="Arial"/>
                <w:b/>
                <w:szCs w:val="24"/>
                <w:lang w:val="en-US"/>
              </w:rPr>
            </w:pPr>
            <w:r>
              <w:rPr>
                <w:rFonts w:ascii="Arial" w:hAnsi="Arial" w:cs="Arial"/>
                <w:b/>
                <w:bCs/>
                <w:szCs w:val="24"/>
                <w:lang w:val="en-US"/>
              </w:rPr>
              <w:t>B</w:t>
            </w:r>
            <w:r w:rsidRPr="004F25D4">
              <w:rPr>
                <w:rFonts w:ascii="Arial" w:hAnsi="Arial" w:cs="Arial"/>
                <w:b/>
                <w:bCs/>
                <w:szCs w:val="24"/>
                <w:lang w:val="en-US"/>
              </w:rPr>
              <w:t xml:space="preserve"> </w:t>
            </w:r>
            <w:proofErr w:type="spellStart"/>
            <w:r>
              <w:rPr>
                <w:rFonts w:ascii="Arial" w:hAnsi="Arial" w:cs="Arial"/>
                <w:b/>
                <w:szCs w:val="24"/>
                <w:lang w:val="en-US"/>
              </w:rPr>
              <w:t>rtfNIRS</w:t>
            </w:r>
            <w:proofErr w:type="spellEnd"/>
            <w:r>
              <w:rPr>
                <w:rFonts w:ascii="Arial" w:hAnsi="Arial" w:cs="Arial"/>
                <w:b/>
                <w:szCs w:val="24"/>
                <w:lang w:val="en-US"/>
              </w:rPr>
              <w:t>-NF transfer (1 block à 12 trials)</w:t>
            </w:r>
          </w:p>
          <w:p w14:paraId="7B17EC88" w14:textId="50E0FD50" w:rsidR="00504B67" w:rsidRPr="00401693" w:rsidRDefault="00F91E97" w:rsidP="00785939">
            <w:pPr>
              <w:spacing w:before="0" w:after="0" w:line="240" w:lineRule="auto"/>
              <w:jc w:val="center"/>
              <w:rPr>
                <w:sz w:val="20"/>
                <w:szCs w:val="20"/>
                <w:lang w:val="en-US"/>
              </w:rPr>
            </w:pPr>
            <w:r>
              <w:rPr>
                <w:noProof/>
                <w:sz w:val="20"/>
                <w:szCs w:val="20"/>
                <w:lang w:eastAsia="de-DE"/>
              </w:rPr>
              <w:drawing>
                <wp:inline distT="0" distB="0" distL="0" distR="0" wp14:anchorId="652AB864" wp14:editId="0EAFFDD6">
                  <wp:extent cx="3730449" cy="1980000"/>
                  <wp:effectExtent l="0" t="0" r="381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449" cy="1980000"/>
                          </a:xfrm>
                          <a:prstGeom prst="rect">
                            <a:avLst/>
                          </a:prstGeom>
                          <a:noFill/>
                        </pic:spPr>
                      </pic:pic>
                    </a:graphicData>
                  </a:graphic>
                </wp:inline>
              </w:drawing>
            </w:r>
          </w:p>
        </w:tc>
      </w:tr>
      <w:tr w:rsidR="00785939" w:rsidRPr="00401693" w14:paraId="00786A86" w14:textId="77777777" w:rsidTr="00785939">
        <w:trPr>
          <w:trHeight w:val="2268"/>
        </w:trPr>
        <w:tc>
          <w:tcPr>
            <w:tcW w:w="2604" w:type="pct"/>
          </w:tcPr>
          <w:p w14:paraId="269B5399" w14:textId="77777777" w:rsidR="00785939" w:rsidRDefault="00785939" w:rsidP="00785939">
            <w:pPr>
              <w:spacing w:before="0" w:line="240" w:lineRule="auto"/>
              <w:jc w:val="center"/>
              <w:rPr>
                <w:rFonts w:ascii="Arial" w:hAnsi="Arial" w:cs="Arial"/>
                <w:b/>
                <w:szCs w:val="24"/>
                <w:lang w:val="en-US"/>
              </w:rPr>
            </w:pPr>
            <w:r>
              <w:rPr>
                <w:rFonts w:ascii="Arial" w:hAnsi="Arial" w:cs="Arial"/>
                <w:b/>
                <w:bCs/>
                <w:szCs w:val="24"/>
                <w:lang w:val="en-US"/>
              </w:rPr>
              <w:t>C</w:t>
            </w:r>
            <w:r w:rsidRPr="004F25D4">
              <w:rPr>
                <w:rFonts w:ascii="Arial" w:hAnsi="Arial" w:cs="Arial"/>
                <w:b/>
                <w:bCs/>
                <w:szCs w:val="24"/>
                <w:lang w:val="en-US"/>
              </w:rPr>
              <w:t xml:space="preserve"> </w:t>
            </w:r>
            <w:r>
              <w:rPr>
                <w:rFonts w:ascii="Arial" w:hAnsi="Arial" w:cs="Arial"/>
                <w:b/>
                <w:szCs w:val="24"/>
                <w:lang w:val="en-US"/>
              </w:rPr>
              <w:t>EEG-NF (baseline + 12 regulation trials)</w:t>
            </w:r>
          </w:p>
          <w:p w14:paraId="42D025C5" w14:textId="2FE2E1E9" w:rsidR="00785939" w:rsidRPr="004F25D4" w:rsidRDefault="00785939" w:rsidP="00785939">
            <w:pPr>
              <w:spacing w:before="0" w:after="0" w:line="240" w:lineRule="auto"/>
              <w:jc w:val="center"/>
              <w:rPr>
                <w:rFonts w:ascii="Arial" w:hAnsi="Arial" w:cs="Arial"/>
                <w:b/>
                <w:bCs/>
                <w:szCs w:val="24"/>
                <w:lang w:val="en-US"/>
              </w:rPr>
            </w:pPr>
            <w:r>
              <w:rPr>
                <w:noProof/>
                <w:sz w:val="20"/>
                <w:szCs w:val="20"/>
                <w:lang w:eastAsia="de-DE"/>
              </w:rPr>
              <w:drawing>
                <wp:inline distT="0" distB="0" distL="0" distR="0" wp14:anchorId="2E017802" wp14:editId="7BC78F72">
                  <wp:extent cx="3764487" cy="1980000"/>
                  <wp:effectExtent l="0" t="0" r="7620" b="127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4487" cy="1980000"/>
                          </a:xfrm>
                          <a:prstGeom prst="rect">
                            <a:avLst/>
                          </a:prstGeom>
                          <a:noFill/>
                        </pic:spPr>
                      </pic:pic>
                    </a:graphicData>
                  </a:graphic>
                </wp:inline>
              </w:drawing>
            </w:r>
          </w:p>
        </w:tc>
        <w:tc>
          <w:tcPr>
            <w:tcW w:w="2396" w:type="pct"/>
          </w:tcPr>
          <w:p w14:paraId="60763570" w14:textId="77777777" w:rsidR="00785939" w:rsidRDefault="00785939" w:rsidP="00785939">
            <w:pPr>
              <w:spacing w:before="0" w:line="240" w:lineRule="auto"/>
              <w:jc w:val="center"/>
              <w:rPr>
                <w:rFonts w:ascii="Arial" w:hAnsi="Arial" w:cs="Arial"/>
                <w:b/>
                <w:szCs w:val="24"/>
                <w:lang w:val="en-US"/>
              </w:rPr>
            </w:pPr>
            <w:r>
              <w:rPr>
                <w:rFonts w:ascii="Arial" w:hAnsi="Arial" w:cs="Arial"/>
                <w:b/>
                <w:bCs/>
                <w:szCs w:val="24"/>
                <w:lang w:val="en-US"/>
              </w:rPr>
              <w:t>D</w:t>
            </w:r>
            <w:r w:rsidRPr="004F25D4">
              <w:rPr>
                <w:rFonts w:ascii="Arial" w:hAnsi="Arial" w:cs="Arial"/>
                <w:b/>
                <w:bCs/>
                <w:szCs w:val="24"/>
                <w:lang w:val="en-US"/>
              </w:rPr>
              <w:t xml:space="preserve"> </w:t>
            </w:r>
            <w:r>
              <w:rPr>
                <w:rFonts w:ascii="Arial" w:hAnsi="Arial" w:cs="Arial"/>
                <w:b/>
                <w:szCs w:val="24"/>
                <w:lang w:val="en-US"/>
              </w:rPr>
              <w:t>EEG-NF transfer (baseline + 6 transfer trials)</w:t>
            </w:r>
          </w:p>
          <w:p w14:paraId="4645D7E6" w14:textId="31ECE16E" w:rsidR="00785939" w:rsidRDefault="00785939" w:rsidP="00785939">
            <w:pPr>
              <w:spacing w:before="0" w:after="0" w:line="240" w:lineRule="auto"/>
              <w:jc w:val="center"/>
              <w:rPr>
                <w:rFonts w:ascii="Arial" w:hAnsi="Arial" w:cs="Arial"/>
                <w:b/>
                <w:bCs/>
                <w:szCs w:val="24"/>
                <w:lang w:val="en-US"/>
              </w:rPr>
            </w:pPr>
            <w:r>
              <w:rPr>
                <w:noProof/>
                <w:sz w:val="20"/>
                <w:szCs w:val="20"/>
                <w:lang w:eastAsia="de-DE"/>
              </w:rPr>
              <w:drawing>
                <wp:inline distT="0" distB="0" distL="0" distR="0" wp14:anchorId="67910755" wp14:editId="5C7AEE5D">
                  <wp:extent cx="3764487" cy="1980000"/>
                  <wp:effectExtent l="0" t="0" r="7620"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4487" cy="1980000"/>
                          </a:xfrm>
                          <a:prstGeom prst="rect">
                            <a:avLst/>
                          </a:prstGeom>
                          <a:noFill/>
                        </pic:spPr>
                      </pic:pic>
                    </a:graphicData>
                  </a:graphic>
                </wp:inline>
              </w:drawing>
            </w:r>
          </w:p>
        </w:tc>
      </w:tr>
    </w:tbl>
    <w:p w14:paraId="63B1B6FA" w14:textId="662B3A0E" w:rsidR="0013637A" w:rsidRDefault="003E64AC" w:rsidP="00C83F4B">
      <w:pPr>
        <w:spacing w:before="0" w:after="0" w:line="240" w:lineRule="auto"/>
        <w:jc w:val="both"/>
        <w:rPr>
          <w:rFonts w:ascii="Arial" w:hAnsi="Arial" w:cs="Arial"/>
          <w:sz w:val="16"/>
          <w:szCs w:val="16"/>
          <w:lang w:val="en-US"/>
        </w:rPr>
      </w:pPr>
      <w:r w:rsidRPr="00B53AE5">
        <w:rPr>
          <w:rFonts w:ascii="Arial" w:hAnsi="Arial" w:cs="Arial"/>
          <w:sz w:val="16"/>
          <w:szCs w:val="16"/>
          <w:lang w:val="en-US"/>
        </w:rPr>
        <w:t>Pictures shown from the Food-pics database</w:t>
      </w:r>
      <w:r>
        <w:rPr>
          <w:rFonts w:ascii="Arial" w:hAnsi="Arial" w:cs="Arial"/>
          <w:sz w:val="16"/>
          <w:szCs w:val="16"/>
          <w:lang w:val="en-US"/>
        </w:rPr>
        <w:t>:</w:t>
      </w:r>
      <w:r w:rsidRPr="00B53AE5">
        <w:rPr>
          <w:rFonts w:ascii="Arial" w:hAnsi="Arial" w:cs="Arial"/>
          <w:sz w:val="16"/>
          <w:szCs w:val="16"/>
          <w:lang w:val="en-US"/>
        </w:rPr>
        <w:fldChar w:fldCharType="begin" w:fldLock="1"/>
      </w:r>
      <w:r w:rsidRPr="00B53AE5">
        <w:rPr>
          <w:rFonts w:ascii="Arial" w:hAnsi="Arial" w:cs="Arial"/>
          <w:sz w:val="16"/>
          <w:szCs w:val="16"/>
          <w:lang w:val="en-US"/>
        </w:rPr>
        <w:instrText>ADDIN CSL_CITATION {"citationItems":[{"id":"ITEM-1","itemData":{"DOI":"10.3389/fpsyg.2014.00617","ISBN":"1664-1078 (Electronic)","ISSN":"16641078","PMID":"25009514","abstract":"Our current environment is characterized by the omnipresence of food cues. The sight and smell of real foods, but also graphically depictions of appetizing foods, can guide our eating behavior, for example, by eliciting food craving and influencing food choice. The relevance of visual food cues on human information processing has been demonstrated by a growing body of studies employing food images across the disciplines of psychology, medicine, and neuroscience. However, currently used food image sets vary considerably across laboratories and image characteristics (contrast, brightness, etc.) and food composition (calories, macronutrients, etc.) are often unspecified. These factors might have contributed to some of the inconsistencies of this research. To remedy this, we developed food-pics, a picture database comprising 568 food images and 315 non-food images along with detailed meta-data. A total of N = 1988 individuals with large variance in age and weight from German speaking countries and North America provided normative ratings of valence, arousal, palatability, desire to eat, recognizability and visual complexity. Furthermore, data on macronutrients (g), energy density (kcal), and physical image characteristics (color composition, contrast, brightness, size, complexity) are provided. The food-pics image database is freely available under the creative commons license with the hope that the set will facilitate standardization and comparability across studies and advance experimental research on the determinants of eating behavior.","author":[{"dropping-particle":"","family":"Blechert","given":"Jens","non-dropping-particle":"","parse-names":false,"suffix":""},{"dropping-particle":"","family":"Meule","given":"Adrian","non-dropping-particle":"","parse-names":false,"suffix":""},{"dropping-particle":"","family":"Busch","given":"Niko A.","non-dropping-particle":"","parse-names":false,"suffix":""},{"dropping-particle":"","family":"Ohla","given":"Kathrin","non-dropping-particle":"","parse-names":false,"suffix":""}],"container-title":"Frontiers in Psychology","id":"ITEM-1","issued":{"date-parts":[["2014"]]},"page":"1-10","title":"Food-pics: An image database for experimental research on eating and appetite","type":"article-journal","volume":"5"},"uris":["http://www.mendeley.com/documents/?uuid=0a510212-7d9b-42d8-88b4-6101637d73dd"]}],"mendeley":{"formattedCitation":"&lt;sup&gt;39&lt;/sup&gt;","plainTextFormattedCitation":"39","previouslyFormattedCitation":"&lt;sup&gt;39&lt;/sup&gt;"},"properties":{"noteIndex":0},"schema":"https://github.com/citation-style-language/schema/raw/master/csl-citation.json"}</w:instrText>
      </w:r>
      <w:r w:rsidRPr="00B53AE5">
        <w:rPr>
          <w:rFonts w:ascii="Arial" w:hAnsi="Arial" w:cs="Arial"/>
          <w:sz w:val="16"/>
          <w:szCs w:val="16"/>
          <w:lang w:val="en-US"/>
        </w:rPr>
        <w:fldChar w:fldCharType="separate"/>
      </w:r>
      <w:r w:rsidRPr="00B53AE5">
        <w:rPr>
          <w:rFonts w:ascii="Arial" w:hAnsi="Arial" w:cs="Arial"/>
          <w:noProof/>
          <w:sz w:val="16"/>
          <w:szCs w:val="16"/>
          <w:vertAlign w:val="superscript"/>
          <w:lang w:val="en-US"/>
        </w:rPr>
        <w:t>39</w:t>
      </w:r>
      <w:r w:rsidRPr="00B53AE5">
        <w:rPr>
          <w:rFonts w:ascii="Arial" w:hAnsi="Arial" w:cs="Arial"/>
          <w:sz w:val="16"/>
          <w:szCs w:val="16"/>
          <w:lang w:val="en-US"/>
        </w:rPr>
        <w:fldChar w:fldCharType="end"/>
      </w:r>
      <w:r w:rsidRPr="00B53AE5">
        <w:rPr>
          <w:rFonts w:ascii="Arial" w:hAnsi="Arial" w:cs="Arial"/>
          <w:sz w:val="16"/>
          <w:szCs w:val="16"/>
          <w:lang w:val="en-US"/>
        </w:rPr>
        <w:t xml:space="preserve"> </w:t>
      </w:r>
      <w:r>
        <w:rPr>
          <w:rFonts w:ascii="Arial" w:hAnsi="Arial" w:cs="Arial"/>
          <w:sz w:val="16"/>
          <w:szCs w:val="16"/>
          <w:lang w:val="en-US"/>
        </w:rPr>
        <w:t>upper left panel</w:t>
      </w:r>
      <w:r w:rsidR="0013637A">
        <w:rPr>
          <w:rFonts w:ascii="Arial" w:hAnsi="Arial" w:cs="Arial"/>
          <w:sz w:val="16"/>
          <w:szCs w:val="16"/>
          <w:lang w:val="en-US"/>
        </w:rPr>
        <w:t xml:space="preserve"> A</w:t>
      </w:r>
      <w:r>
        <w:rPr>
          <w:rFonts w:ascii="Arial" w:hAnsi="Arial" w:cs="Arial"/>
          <w:sz w:val="16"/>
          <w:szCs w:val="16"/>
          <w:lang w:val="en-US"/>
        </w:rPr>
        <w:t xml:space="preserve">, strawberry cake, Food-pics image number 0089, ham sandwich with chips, Food-pics image number </w:t>
      </w:r>
      <w:r w:rsidR="00306393">
        <w:rPr>
          <w:rFonts w:ascii="Arial" w:hAnsi="Arial" w:cs="Arial"/>
          <w:sz w:val="16"/>
          <w:szCs w:val="16"/>
          <w:lang w:val="en-US"/>
        </w:rPr>
        <w:t>0057; upper right panel</w:t>
      </w:r>
      <w:r w:rsidR="0013637A">
        <w:rPr>
          <w:rFonts w:ascii="Arial" w:hAnsi="Arial" w:cs="Arial"/>
          <w:sz w:val="16"/>
          <w:szCs w:val="16"/>
          <w:lang w:val="en-US"/>
        </w:rPr>
        <w:t xml:space="preserve"> B</w:t>
      </w:r>
      <w:r w:rsidR="00306393">
        <w:rPr>
          <w:rFonts w:ascii="Arial" w:hAnsi="Arial" w:cs="Arial"/>
          <w:sz w:val="16"/>
          <w:szCs w:val="16"/>
          <w:lang w:val="en-US"/>
        </w:rPr>
        <w:t xml:space="preserve">: fried sausage with roll, </w:t>
      </w:r>
      <w:r w:rsidR="00A71EC7">
        <w:rPr>
          <w:rFonts w:ascii="Arial" w:hAnsi="Arial" w:cs="Arial"/>
          <w:sz w:val="16"/>
          <w:szCs w:val="16"/>
          <w:lang w:val="en-US"/>
        </w:rPr>
        <w:t xml:space="preserve">Food-pics </w:t>
      </w:r>
      <w:r w:rsidR="00306393">
        <w:rPr>
          <w:rFonts w:ascii="Arial" w:hAnsi="Arial" w:cs="Arial"/>
          <w:sz w:val="16"/>
          <w:szCs w:val="16"/>
          <w:lang w:val="en-US"/>
        </w:rPr>
        <w:t xml:space="preserve">image number 0318, strawberry cake, </w:t>
      </w:r>
      <w:r w:rsidR="00A71EC7">
        <w:rPr>
          <w:rFonts w:ascii="Arial" w:hAnsi="Arial" w:cs="Arial"/>
          <w:sz w:val="16"/>
          <w:szCs w:val="16"/>
          <w:lang w:val="en-US"/>
        </w:rPr>
        <w:t xml:space="preserve">Food-pics </w:t>
      </w:r>
      <w:r w:rsidR="00306393">
        <w:rPr>
          <w:rFonts w:ascii="Arial" w:hAnsi="Arial" w:cs="Arial"/>
          <w:sz w:val="16"/>
          <w:szCs w:val="16"/>
          <w:lang w:val="en-US"/>
        </w:rPr>
        <w:t xml:space="preserve">image number 0089, chips, </w:t>
      </w:r>
      <w:r w:rsidR="00A71EC7">
        <w:rPr>
          <w:rFonts w:ascii="Arial" w:hAnsi="Arial" w:cs="Arial"/>
          <w:sz w:val="16"/>
          <w:szCs w:val="16"/>
          <w:lang w:val="en-US"/>
        </w:rPr>
        <w:t xml:space="preserve">Food-pics </w:t>
      </w:r>
      <w:r w:rsidR="00306393">
        <w:rPr>
          <w:rFonts w:ascii="Arial" w:hAnsi="Arial" w:cs="Arial"/>
          <w:sz w:val="16"/>
          <w:szCs w:val="16"/>
          <w:lang w:val="en-US"/>
        </w:rPr>
        <w:t>image number 0113</w:t>
      </w:r>
      <w:r w:rsidR="00484F1D">
        <w:rPr>
          <w:rFonts w:ascii="Arial" w:hAnsi="Arial" w:cs="Arial"/>
          <w:sz w:val="16"/>
          <w:szCs w:val="16"/>
          <w:lang w:val="en-US"/>
        </w:rPr>
        <w:t>;</w:t>
      </w:r>
      <w:r w:rsidR="00A71EC7">
        <w:rPr>
          <w:rFonts w:ascii="Arial" w:hAnsi="Arial" w:cs="Arial"/>
          <w:sz w:val="16"/>
          <w:szCs w:val="16"/>
          <w:lang w:val="en-US"/>
        </w:rPr>
        <w:t xml:space="preserve"> lower left panel</w:t>
      </w:r>
      <w:r w:rsidR="0013637A">
        <w:rPr>
          <w:rFonts w:ascii="Arial" w:hAnsi="Arial" w:cs="Arial"/>
          <w:sz w:val="16"/>
          <w:szCs w:val="16"/>
          <w:lang w:val="en-US"/>
        </w:rPr>
        <w:t xml:space="preserve"> C</w:t>
      </w:r>
      <w:r w:rsidR="00A71EC7">
        <w:rPr>
          <w:rFonts w:ascii="Arial" w:hAnsi="Arial" w:cs="Arial"/>
          <w:sz w:val="16"/>
          <w:szCs w:val="16"/>
          <w:lang w:val="en-US"/>
        </w:rPr>
        <w:t>: strawberry cake, Food-pics image number 0089, ham sandwich with chips, Food-pics image number 0057, snack mix,</w:t>
      </w:r>
      <w:r w:rsidR="00A71EC7" w:rsidRPr="00A71EC7">
        <w:rPr>
          <w:rFonts w:ascii="Arial" w:hAnsi="Arial" w:cs="Arial"/>
          <w:sz w:val="16"/>
          <w:szCs w:val="16"/>
          <w:lang w:val="en-US"/>
        </w:rPr>
        <w:t xml:space="preserve"> </w:t>
      </w:r>
      <w:r w:rsidR="00A71EC7">
        <w:rPr>
          <w:rFonts w:ascii="Arial" w:hAnsi="Arial" w:cs="Arial"/>
          <w:sz w:val="16"/>
          <w:szCs w:val="16"/>
          <w:lang w:val="en-US"/>
        </w:rPr>
        <w:t>Food-pics image number 0008; lower right panel</w:t>
      </w:r>
      <w:r w:rsidR="0013637A">
        <w:rPr>
          <w:rFonts w:ascii="Arial" w:hAnsi="Arial" w:cs="Arial"/>
          <w:sz w:val="16"/>
          <w:szCs w:val="16"/>
          <w:lang w:val="en-US"/>
        </w:rPr>
        <w:t xml:space="preserve"> D</w:t>
      </w:r>
      <w:r w:rsidR="00A71EC7">
        <w:rPr>
          <w:rFonts w:ascii="Arial" w:hAnsi="Arial" w:cs="Arial"/>
          <w:sz w:val="16"/>
          <w:szCs w:val="16"/>
          <w:lang w:val="en-US"/>
        </w:rPr>
        <w:t xml:space="preserve">: fried sausage with roll, Food-pics image number 0318, strawberry cake, Food-pics image number 0089, chips, Food-pics image number 0113. </w:t>
      </w:r>
      <w:r w:rsidR="006532D3">
        <w:rPr>
          <w:rFonts w:ascii="Arial" w:hAnsi="Arial" w:cs="Arial"/>
          <w:sz w:val="16"/>
          <w:szCs w:val="16"/>
          <w:lang w:val="en-US"/>
        </w:rPr>
        <w:t>Patients</w:t>
      </w:r>
      <w:r w:rsidR="006532D3" w:rsidRPr="00B53AE5">
        <w:rPr>
          <w:rFonts w:ascii="Arial" w:hAnsi="Arial" w:cs="Arial"/>
          <w:sz w:val="16"/>
          <w:szCs w:val="16"/>
          <w:lang w:val="en-US"/>
        </w:rPr>
        <w:t xml:space="preserve"> </w:t>
      </w:r>
      <w:r w:rsidR="00667379" w:rsidRPr="00B53AE5">
        <w:rPr>
          <w:rFonts w:ascii="Arial" w:hAnsi="Arial" w:cs="Arial"/>
          <w:sz w:val="16"/>
          <w:szCs w:val="16"/>
          <w:lang w:val="en-US"/>
        </w:rPr>
        <w:t>first performed the NF task, which was composed of two blocks of alternating NF regulation and mirror trials</w:t>
      </w:r>
      <w:r w:rsidR="00484F1D">
        <w:rPr>
          <w:rFonts w:ascii="Arial" w:hAnsi="Arial" w:cs="Arial"/>
          <w:sz w:val="16"/>
          <w:szCs w:val="16"/>
          <w:lang w:val="en-US"/>
        </w:rPr>
        <w:t xml:space="preserve"> in the </w:t>
      </w:r>
      <w:proofErr w:type="spellStart"/>
      <w:r w:rsidR="00484F1D">
        <w:rPr>
          <w:rFonts w:ascii="Arial" w:hAnsi="Arial" w:cs="Arial"/>
          <w:sz w:val="16"/>
          <w:szCs w:val="16"/>
          <w:lang w:val="en-US"/>
        </w:rPr>
        <w:t>rtfNIRS</w:t>
      </w:r>
      <w:proofErr w:type="spellEnd"/>
      <w:r w:rsidR="00484F1D">
        <w:rPr>
          <w:rFonts w:ascii="Arial" w:hAnsi="Arial" w:cs="Arial"/>
          <w:sz w:val="16"/>
          <w:szCs w:val="16"/>
          <w:lang w:val="en-US"/>
        </w:rPr>
        <w:t>-NF arm, and 12 regulation trials in the EEG-NF arm</w:t>
      </w:r>
      <w:r w:rsidR="00667379" w:rsidRPr="00B53AE5">
        <w:rPr>
          <w:rFonts w:ascii="Arial" w:hAnsi="Arial" w:cs="Arial"/>
          <w:sz w:val="16"/>
          <w:szCs w:val="16"/>
          <w:lang w:val="en-US"/>
        </w:rPr>
        <w:t xml:space="preserve">. </w:t>
      </w:r>
      <w:r w:rsidR="006532D3">
        <w:rPr>
          <w:rFonts w:ascii="Arial" w:hAnsi="Arial" w:cs="Arial"/>
          <w:sz w:val="16"/>
          <w:szCs w:val="16"/>
          <w:lang w:val="en-US"/>
        </w:rPr>
        <w:t>Patients</w:t>
      </w:r>
      <w:r w:rsidR="006532D3" w:rsidRPr="00B53AE5">
        <w:rPr>
          <w:rFonts w:ascii="Arial" w:hAnsi="Arial" w:cs="Arial"/>
          <w:sz w:val="16"/>
          <w:szCs w:val="16"/>
          <w:lang w:val="en-US"/>
        </w:rPr>
        <w:t xml:space="preserve"> </w:t>
      </w:r>
      <w:r w:rsidR="00667379" w:rsidRPr="00B53AE5">
        <w:rPr>
          <w:rFonts w:ascii="Arial" w:hAnsi="Arial" w:cs="Arial"/>
          <w:sz w:val="16"/>
          <w:szCs w:val="16"/>
          <w:lang w:val="en-US"/>
        </w:rPr>
        <w:t>had a short break in between blocks</w:t>
      </w:r>
      <w:r w:rsidR="00484F1D">
        <w:rPr>
          <w:rFonts w:ascii="Arial" w:hAnsi="Arial" w:cs="Arial"/>
          <w:sz w:val="16"/>
          <w:szCs w:val="16"/>
          <w:lang w:val="en-US"/>
        </w:rPr>
        <w:t xml:space="preserve"> (</w:t>
      </w:r>
      <w:proofErr w:type="spellStart"/>
      <w:r w:rsidR="00484F1D">
        <w:rPr>
          <w:rFonts w:ascii="Arial" w:hAnsi="Arial" w:cs="Arial"/>
          <w:sz w:val="16"/>
          <w:szCs w:val="16"/>
          <w:lang w:val="en-US"/>
        </w:rPr>
        <w:t>rtfNIRS</w:t>
      </w:r>
      <w:proofErr w:type="spellEnd"/>
      <w:r w:rsidR="00484F1D">
        <w:rPr>
          <w:rFonts w:ascii="Arial" w:hAnsi="Arial" w:cs="Arial"/>
          <w:sz w:val="16"/>
          <w:szCs w:val="16"/>
          <w:lang w:val="en-US"/>
        </w:rPr>
        <w:t>-NF) or after half of the trials (EEG-NF)</w:t>
      </w:r>
      <w:r w:rsidR="00667379" w:rsidRPr="00B53AE5">
        <w:rPr>
          <w:rFonts w:ascii="Arial" w:hAnsi="Arial" w:cs="Arial"/>
          <w:sz w:val="16"/>
          <w:szCs w:val="16"/>
          <w:lang w:val="en-US"/>
        </w:rPr>
        <w:t xml:space="preserve">. After the NF task, </w:t>
      </w:r>
      <w:r w:rsidR="006532D3">
        <w:rPr>
          <w:rFonts w:ascii="Arial" w:hAnsi="Arial" w:cs="Arial"/>
          <w:sz w:val="16"/>
          <w:szCs w:val="16"/>
          <w:lang w:val="en-US"/>
        </w:rPr>
        <w:t>patients</w:t>
      </w:r>
      <w:r w:rsidR="006532D3" w:rsidRPr="00B53AE5">
        <w:rPr>
          <w:rFonts w:ascii="Arial" w:hAnsi="Arial" w:cs="Arial"/>
          <w:sz w:val="16"/>
          <w:szCs w:val="16"/>
          <w:lang w:val="en-US"/>
        </w:rPr>
        <w:t xml:space="preserve"> </w:t>
      </w:r>
      <w:r w:rsidR="00667379" w:rsidRPr="00B53AE5">
        <w:rPr>
          <w:rFonts w:ascii="Arial" w:hAnsi="Arial" w:cs="Arial"/>
          <w:sz w:val="16"/>
          <w:szCs w:val="16"/>
          <w:lang w:val="en-US"/>
        </w:rPr>
        <w:t>performed the transfer block, during which delayed feedback was provided for 2</w:t>
      </w:r>
      <w:r w:rsidR="006532D3">
        <w:rPr>
          <w:rFonts w:ascii="Arial" w:hAnsi="Arial" w:cs="Arial"/>
          <w:sz w:val="16"/>
          <w:szCs w:val="16"/>
          <w:lang w:val="en-US"/>
        </w:rPr>
        <w:t xml:space="preserve"> </w:t>
      </w:r>
      <w:r w:rsidR="00667379" w:rsidRPr="00B53AE5">
        <w:rPr>
          <w:rFonts w:ascii="Arial" w:hAnsi="Arial" w:cs="Arial"/>
          <w:sz w:val="16"/>
          <w:szCs w:val="16"/>
          <w:lang w:val="en-US"/>
        </w:rPr>
        <w:t xml:space="preserve">s at the end of the trial, without any break in between. Feedback in the regulation trials was provided from the target channels for </w:t>
      </w:r>
      <w:r w:rsidR="006532D3">
        <w:rPr>
          <w:rFonts w:ascii="Arial" w:hAnsi="Arial" w:cs="Arial"/>
          <w:sz w:val="16"/>
          <w:szCs w:val="16"/>
          <w:lang w:val="en-US"/>
        </w:rPr>
        <w:t>patients</w:t>
      </w:r>
      <w:r w:rsidR="006532D3" w:rsidRPr="00B53AE5">
        <w:rPr>
          <w:rFonts w:ascii="Arial" w:hAnsi="Arial" w:cs="Arial"/>
          <w:sz w:val="16"/>
          <w:szCs w:val="16"/>
          <w:lang w:val="en-US"/>
        </w:rPr>
        <w:t xml:space="preserve"> </w:t>
      </w:r>
      <w:r w:rsidR="00667379" w:rsidRPr="00B53AE5">
        <w:rPr>
          <w:rFonts w:ascii="Arial" w:hAnsi="Arial" w:cs="Arial"/>
          <w:sz w:val="16"/>
          <w:szCs w:val="16"/>
          <w:lang w:val="en-US"/>
        </w:rPr>
        <w:t xml:space="preserve">receiving </w:t>
      </w:r>
      <w:proofErr w:type="spellStart"/>
      <w:r w:rsidR="00667379" w:rsidRPr="00B53AE5">
        <w:rPr>
          <w:rFonts w:ascii="Arial" w:hAnsi="Arial" w:cs="Arial"/>
          <w:sz w:val="16"/>
          <w:szCs w:val="16"/>
          <w:lang w:val="en-US"/>
        </w:rPr>
        <w:t>rtfNIRS</w:t>
      </w:r>
      <w:proofErr w:type="spellEnd"/>
      <w:r w:rsidR="00667379" w:rsidRPr="00B53AE5">
        <w:rPr>
          <w:rFonts w:ascii="Arial" w:hAnsi="Arial" w:cs="Arial"/>
          <w:sz w:val="16"/>
          <w:szCs w:val="16"/>
          <w:lang w:val="en-US"/>
        </w:rPr>
        <w:t xml:space="preserve">-NF and from beta and muscle activity for </w:t>
      </w:r>
      <w:r w:rsidR="006532D3">
        <w:rPr>
          <w:rFonts w:ascii="Arial" w:hAnsi="Arial" w:cs="Arial"/>
          <w:sz w:val="16"/>
          <w:szCs w:val="16"/>
          <w:lang w:val="en-US"/>
        </w:rPr>
        <w:t>patients</w:t>
      </w:r>
      <w:r w:rsidR="006532D3" w:rsidRPr="00B53AE5">
        <w:rPr>
          <w:rFonts w:ascii="Arial" w:hAnsi="Arial" w:cs="Arial"/>
          <w:sz w:val="16"/>
          <w:szCs w:val="16"/>
          <w:lang w:val="en-US"/>
        </w:rPr>
        <w:t xml:space="preserve"> </w:t>
      </w:r>
      <w:r w:rsidR="00667379" w:rsidRPr="00B53AE5">
        <w:rPr>
          <w:rFonts w:ascii="Arial" w:hAnsi="Arial" w:cs="Arial"/>
          <w:sz w:val="16"/>
          <w:szCs w:val="16"/>
          <w:lang w:val="en-US"/>
        </w:rPr>
        <w:t>receiving EEG-NF</w:t>
      </w:r>
      <w:r w:rsidR="0013637A">
        <w:rPr>
          <w:rFonts w:ascii="Arial" w:hAnsi="Arial" w:cs="Arial"/>
          <w:sz w:val="16"/>
          <w:szCs w:val="16"/>
          <w:lang w:val="en-US"/>
        </w:rPr>
        <w:t xml:space="preserve">. </w:t>
      </w:r>
    </w:p>
    <w:p w14:paraId="7336E7FE" w14:textId="23ADF58C" w:rsidR="00B47CDA" w:rsidRPr="000E48B9" w:rsidRDefault="005C0ADE" w:rsidP="00C83F4B">
      <w:pPr>
        <w:spacing w:before="0" w:after="0" w:line="240" w:lineRule="auto"/>
        <w:jc w:val="both"/>
        <w:rPr>
          <w:rFonts w:ascii="Arial" w:hAnsi="Arial" w:cs="Arial"/>
          <w:color w:val="202020"/>
          <w:sz w:val="16"/>
          <w:szCs w:val="16"/>
          <w:lang w:val="en-US"/>
        </w:rPr>
      </w:pPr>
      <w:r w:rsidRPr="000E48B9">
        <w:rPr>
          <w:rFonts w:ascii="Arial" w:hAnsi="Arial" w:cs="Arial"/>
          <w:sz w:val="16"/>
          <w:szCs w:val="16"/>
          <w:lang w:val="en-US"/>
        </w:rPr>
        <w:t xml:space="preserve">Abbreviations: </w:t>
      </w:r>
      <w:r w:rsidR="00B47CDA" w:rsidRPr="000E48B9">
        <w:rPr>
          <w:rFonts w:ascii="Arial" w:hAnsi="Arial" w:cs="Arial"/>
          <w:sz w:val="16"/>
          <w:szCs w:val="16"/>
          <w:lang w:val="en-US"/>
        </w:rPr>
        <w:t>EEG</w:t>
      </w:r>
      <w:r w:rsidRPr="000E48B9">
        <w:rPr>
          <w:rFonts w:ascii="Arial" w:hAnsi="Arial" w:cs="Arial"/>
          <w:sz w:val="16"/>
          <w:szCs w:val="16"/>
          <w:lang w:val="en-US"/>
        </w:rPr>
        <w:t>-NF</w:t>
      </w:r>
      <w:r w:rsidR="00B47CDA" w:rsidRPr="000E48B9">
        <w:rPr>
          <w:rFonts w:ascii="Arial" w:hAnsi="Arial" w:cs="Arial"/>
          <w:sz w:val="16"/>
          <w:szCs w:val="16"/>
          <w:lang w:val="en-US"/>
        </w:rPr>
        <w:t>: electroencephalography</w:t>
      </w:r>
      <w:r w:rsidRPr="000E48B9">
        <w:rPr>
          <w:rFonts w:ascii="Arial" w:hAnsi="Arial" w:cs="Arial"/>
          <w:sz w:val="16"/>
          <w:szCs w:val="16"/>
          <w:lang w:val="en-US"/>
        </w:rPr>
        <w:t>-neurofeedback</w:t>
      </w:r>
      <w:r w:rsidR="00B47CDA" w:rsidRPr="000E48B9">
        <w:rPr>
          <w:rFonts w:ascii="Arial" w:hAnsi="Arial" w:cs="Arial"/>
          <w:sz w:val="16"/>
          <w:szCs w:val="16"/>
          <w:lang w:val="en-US"/>
        </w:rPr>
        <w:t xml:space="preserve">, </w:t>
      </w:r>
      <w:proofErr w:type="spellStart"/>
      <w:r w:rsidR="00B47CDA" w:rsidRPr="000E48B9">
        <w:rPr>
          <w:rFonts w:ascii="Arial" w:hAnsi="Arial" w:cs="Arial"/>
          <w:sz w:val="16"/>
          <w:szCs w:val="16"/>
          <w:lang w:val="en-US"/>
        </w:rPr>
        <w:t>rtfNIRS</w:t>
      </w:r>
      <w:proofErr w:type="spellEnd"/>
      <w:r w:rsidR="00B53AE5" w:rsidRPr="000E48B9">
        <w:rPr>
          <w:rFonts w:ascii="Arial" w:hAnsi="Arial" w:cs="Arial"/>
          <w:sz w:val="16"/>
          <w:szCs w:val="16"/>
          <w:lang w:val="en-US"/>
        </w:rPr>
        <w:t>-NF</w:t>
      </w:r>
      <w:r w:rsidR="00B47CDA" w:rsidRPr="000E48B9">
        <w:rPr>
          <w:rFonts w:ascii="Arial" w:hAnsi="Arial" w:cs="Arial"/>
          <w:sz w:val="16"/>
          <w:szCs w:val="16"/>
          <w:lang w:val="en-US"/>
        </w:rPr>
        <w:t>: real-time functional near-infrared spectroscopy</w:t>
      </w:r>
      <w:r w:rsidR="00B53AE5" w:rsidRPr="000E48B9">
        <w:rPr>
          <w:rFonts w:ascii="Arial" w:hAnsi="Arial" w:cs="Arial"/>
          <w:sz w:val="16"/>
          <w:szCs w:val="16"/>
          <w:lang w:val="en-US"/>
        </w:rPr>
        <w:t>-neurofeedback.</w:t>
      </w:r>
    </w:p>
    <w:p w14:paraId="4EED5D75" w14:textId="77777777" w:rsidR="007C380C" w:rsidRPr="00401693" w:rsidRDefault="007C380C" w:rsidP="007C380C">
      <w:pPr>
        <w:rPr>
          <w:lang w:val="en-US"/>
        </w:rPr>
        <w:sectPr w:rsidR="007C380C" w:rsidRPr="00401693" w:rsidSect="008066DA">
          <w:pgSz w:w="16838" w:h="11906" w:orient="landscape"/>
          <w:pgMar w:top="1418" w:right="1418" w:bottom="1417" w:left="1134" w:header="709" w:footer="709" w:gutter="0"/>
          <w:cols w:space="708"/>
          <w:docGrid w:linePitch="360"/>
        </w:sectPr>
      </w:pPr>
    </w:p>
    <w:p w14:paraId="713529DD" w14:textId="63FA4745" w:rsidR="00300066" w:rsidRPr="00C54F7B" w:rsidRDefault="00300066" w:rsidP="00B21F80">
      <w:pPr>
        <w:spacing w:before="0" w:line="240" w:lineRule="auto"/>
        <w:rPr>
          <w:rFonts w:ascii="Arial" w:hAnsi="Arial" w:cs="Arial"/>
          <w:b/>
          <w:bCs/>
          <w:szCs w:val="20"/>
          <w:lang w:val="en-US"/>
        </w:rPr>
      </w:pPr>
      <w:proofErr w:type="spellStart"/>
      <w:r w:rsidRPr="00C54F7B">
        <w:rPr>
          <w:rFonts w:ascii="Arial" w:hAnsi="Arial" w:cs="Arial"/>
          <w:b/>
          <w:bCs/>
          <w:szCs w:val="20"/>
          <w:lang w:val="en-US"/>
        </w:rPr>
        <w:lastRenderedPageBreak/>
        <w:t>eFigure</w:t>
      </w:r>
      <w:proofErr w:type="spellEnd"/>
      <w:r w:rsidRPr="00C54F7B">
        <w:rPr>
          <w:rFonts w:ascii="Arial" w:hAnsi="Arial" w:cs="Arial"/>
          <w:b/>
          <w:bCs/>
          <w:szCs w:val="20"/>
          <w:lang w:val="en-US"/>
        </w:rPr>
        <w:t xml:space="preserve"> </w:t>
      </w:r>
      <w:r w:rsidR="00F76B79">
        <w:rPr>
          <w:rFonts w:ascii="Arial" w:hAnsi="Arial" w:cs="Arial"/>
          <w:b/>
          <w:bCs/>
          <w:szCs w:val="20"/>
          <w:lang w:val="en-US"/>
        </w:rPr>
        <w:t>3</w:t>
      </w:r>
      <w:r w:rsidRPr="00C54F7B">
        <w:rPr>
          <w:rFonts w:ascii="Arial" w:hAnsi="Arial" w:cs="Arial"/>
          <w:b/>
          <w:bCs/>
          <w:szCs w:val="20"/>
          <w:lang w:val="en-US"/>
        </w:rPr>
        <w:t xml:space="preserve"> Overview of the setups depicted in</w:t>
      </w:r>
      <w:r w:rsidR="00B53AE5" w:rsidRPr="00C54F7B">
        <w:rPr>
          <w:rFonts w:ascii="Arial" w:hAnsi="Arial" w:cs="Arial"/>
          <w:b/>
          <w:bCs/>
          <w:szCs w:val="20"/>
          <w:lang w:val="en-US"/>
        </w:rPr>
        <w:t xml:space="preserve"> the international 10-20 system</w:t>
      </w:r>
    </w:p>
    <w:tbl>
      <w:tblPr>
        <w:tblStyle w:val="Tabellenraster"/>
        <w:tblW w:w="0" w:type="auto"/>
        <w:tblLook w:val="04A0" w:firstRow="1" w:lastRow="0" w:firstColumn="1" w:lastColumn="0" w:noHBand="0" w:noVBand="1"/>
      </w:tblPr>
      <w:tblGrid>
        <w:gridCol w:w="7010"/>
        <w:gridCol w:w="6894"/>
      </w:tblGrid>
      <w:tr w:rsidR="00B00830" w:rsidRPr="004F25D4" w14:paraId="47BE43EE" w14:textId="77777777" w:rsidTr="00B00830">
        <w:tc>
          <w:tcPr>
            <w:tcW w:w="7010" w:type="dxa"/>
          </w:tcPr>
          <w:p w14:paraId="22A6EC4D" w14:textId="5DA48709" w:rsidR="002257C7" w:rsidRPr="004F25D4" w:rsidRDefault="00B00830" w:rsidP="00785939">
            <w:pPr>
              <w:spacing w:before="0" w:line="240" w:lineRule="auto"/>
              <w:jc w:val="center"/>
              <w:rPr>
                <w:rFonts w:ascii="Arial" w:hAnsi="Arial" w:cs="Arial"/>
                <w:b/>
                <w:bCs/>
                <w:szCs w:val="24"/>
                <w:lang w:val="en-US"/>
              </w:rPr>
            </w:pPr>
            <w:r w:rsidRPr="004F25D4">
              <w:rPr>
                <w:rFonts w:ascii="Arial" w:hAnsi="Arial" w:cs="Arial"/>
                <w:b/>
                <w:bCs/>
                <w:szCs w:val="24"/>
                <w:lang w:val="en-US"/>
              </w:rPr>
              <w:t>A</w:t>
            </w:r>
            <w:r w:rsidR="004F25D4" w:rsidRPr="004F25D4">
              <w:rPr>
                <w:rFonts w:ascii="Arial" w:hAnsi="Arial" w:cs="Arial"/>
                <w:b/>
                <w:bCs/>
                <w:szCs w:val="24"/>
                <w:lang w:val="en-US"/>
              </w:rPr>
              <w:t xml:space="preserve"> </w:t>
            </w:r>
            <w:r w:rsidR="004F25D4" w:rsidRPr="004F25D4">
              <w:rPr>
                <w:rFonts w:ascii="Arial" w:hAnsi="Arial" w:cs="Arial"/>
                <w:b/>
                <w:szCs w:val="24"/>
                <w:lang w:val="en-US"/>
              </w:rPr>
              <w:t xml:space="preserve">Training </w:t>
            </w:r>
            <w:proofErr w:type="spellStart"/>
            <w:r w:rsidR="004F25D4" w:rsidRPr="004F25D4">
              <w:rPr>
                <w:rFonts w:ascii="Arial" w:hAnsi="Arial" w:cs="Arial"/>
                <w:b/>
                <w:szCs w:val="24"/>
                <w:lang w:val="en-US"/>
              </w:rPr>
              <w:t>optodes</w:t>
            </w:r>
            <w:proofErr w:type="spellEnd"/>
            <w:r w:rsidR="004F25D4" w:rsidRPr="004F25D4">
              <w:rPr>
                <w:rFonts w:ascii="Arial" w:hAnsi="Arial" w:cs="Arial"/>
                <w:b/>
                <w:szCs w:val="24"/>
                <w:lang w:val="en-US"/>
              </w:rPr>
              <w:t xml:space="preserve"> of </w:t>
            </w:r>
            <w:r w:rsidR="00820C99">
              <w:rPr>
                <w:rFonts w:ascii="Arial" w:hAnsi="Arial" w:cs="Arial"/>
                <w:b/>
                <w:szCs w:val="24"/>
                <w:lang w:val="en-US"/>
              </w:rPr>
              <w:t xml:space="preserve">the </w:t>
            </w:r>
            <w:proofErr w:type="spellStart"/>
            <w:r w:rsidR="00820C99">
              <w:rPr>
                <w:rFonts w:ascii="Arial" w:hAnsi="Arial" w:cs="Arial"/>
                <w:b/>
                <w:szCs w:val="24"/>
                <w:lang w:val="en-US"/>
              </w:rPr>
              <w:t>rtfNIRS</w:t>
            </w:r>
            <w:proofErr w:type="spellEnd"/>
            <w:r w:rsidR="00820C99">
              <w:rPr>
                <w:rFonts w:ascii="Arial" w:hAnsi="Arial" w:cs="Arial"/>
                <w:b/>
                <w:szCs w:val="24"/>
                <w:lang w:val="en-US"/>
              </w:rPr>
              <w:t>-NF</w:t>
            </w:r>
          </w:p>
          <w:p w14:paraId="4DB1EAB2" w14:textId="502B40A3" w:rsidR="00B00830" w:rsidRPr="004F25D4" w:rsidRDefault="00B53AE5" w:rsidP="00785939">
            <w:pPr>
              <w:spacing w:before="0" w:line="240" w:lineRule="auto"/>
              <w:jc w:val="center"/>
              <w:rPr>
                <w:rFonts w:ascii="Arial" w:hAnsi="Arial" w:cs="Arial"/>
                <w:b/>
                <w:szCs w:val="24"/>
                <w:lang w:val="en-US"/>
              </w:rPr>
            </w:pPr>
            <w:r w:rsidRPr="004F25D4">
              <w:rPr>
                <w:rFonts w:ascii="Arial" w:hAnsi="Arial" w:cs="Arial"/>
                <w:b/>
                <w:noProof/>
                <w:szCs w:val="24"/>
                <w:lang w:eastAsia="de-DE"/>
              </w:rPr>
              <w:drawing>
                <wp:inline distT="0" distB="0" distL="0" distR="0" wp14:anchorId="5E9EB3D1" wp14:editId="6B075127">
                  <wp:extent cx="2690622" cy="2639568"/>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esch_F1_2022-05-09.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0622" cy="2639568"/>
                          </a:xfrm>
                          <a:prstGeom prst="rect">
                            <a:avLst/>
                          </a:prstGeom>
                        </pic:spPr>
                      </pic:pic>
                    </a:graphicData>
                  </a:graphic>
                </wp:inline>
              </w:drawing>
            </w:r>
          </w:p>
        </w:tc>
        <w:tc>
          <w:tcPr>
            <w:tcW w:w="6894" w:type="dxa"/>
          </w:tcPr>
          <w:p w14:paraId="0BC96B91" w14:textId="0BDD55B7" w:rsidR="002D382E" w:rsidRPr="004F25D4" w:rsidRDefault="00B00830" w:rsidP="00785939">
            <w:pPr>
              <w:spacing w:before="0" w:line="240" w:lineRule="auto"/>
              <w:jc w:val="center"/>
              <w:rPr>
                <w:rFonts w:ascii="Arial" w:hAnsi="Arial" w:cs="Arial"/>
                <w:b/>
                <w:noProof/>
                <w:szCs w:val="24"/>
                <w:lang w:val="en-US" w:eastAsia="de-DE"/>
              </w:rPr>
            </w:pPr>
            <w:r w:rsidRPr="004F25D4">
              <w:rPr>
                <w:rFonts w:ascii="Arial" w:hAnsi="Arial" w:cs="Arial"/>
                <w:b/>
                <w:noProof/>
                <w:szCs w:val="24"/>
                <w:lang w:val="en-US" w:eastAsia="de-DE"/>
              </w:rPr>
              <w:t>B</w:t>
            </w:r>
            <w:r w:rsidR="004F25D4" w:rsidRPr="004F25D4">
              <w:rPr>
                <w:rFonts w:ascii="Arial" w:hAnsi="Arial" w:cs="Arial"/>
                <w:b/>
                <w:noProof/>
                <w:szCs w:val="24"/>
                <w:lang w:val="en-US" w:eastAsia="de-DE"/>
              </w:rPr>
              <w:t xml:space="preserve"> </w:t>
            </w:r>
            <w:r w:rsidR="004F25D4" w:rsidRPr="004F25D4">
              <w:rPr>
                <w:rFonts w:ascii="Arial" w:hAnsi="Arial" w:cs="Arial"/>
                <w:b/>
                <w:szCs w:val="24"/>
                <w:lang w:val="en-US"/>
              </w:rPr>
              <w:t xml:space="preserve">Training electrodes of the </w:t>
            </w:r>
            <w:r w:rsidR="00820C99">
              <w:rPr>
                <w:rFonts w:ascii="Arial" w:hAnsi="Arial" w:cs="Arial"/>
                <w:b/>
                <w:szCs w:val="24"/>
                <w:lang w:val="en-US"/>
              </w:rPr>
              <w:t>EEG-NF</w:t>
            </w:r>
          </w:p>
          <w:p w14:paraId="463DCA05" w14:textId="3069357C" w:rsidR="00B00830" w:rsidRPr="004F25D4" w:rsidRDefault="00B53AE5" w:rsidP="00785939">
            <w:pPr>
              <w:spacing w:before="0" w:line="240" w:lineRule="auto"/>
              <w:jc w:val="center"/>
              <w:rPr>
                <w:rFonts w:ascii="Arial" w:hAnsi="Arial" w:cs="Arial"/>
                <w:b/>
                <w:noProof/>
                <w:szCs w:val="24"/>
                <w:lang w:val="en-US" w:eastAsia="de-DE"/>
              </w:rPr>
            </w:pPr>
            <w:r w:rsidRPr="004F25D4">
              <w:rPr>
                <w:rFonts w:ascii="Arial" w:hAnsi="Arial" w:cs="Arial"/>
                <w:b/>
                <w:noProof/>
                <w:szCs w:val="24"/>
                <w:lang w:eastAsia="de-DE"/>
              </w:rPr>
              <w:drawing>
                <wp:inline distT="0" distB="0" distL="0" distR="0" wp14:anchorId="4F35A6E5" wp14:editId="585078A8">
                  <wp:extent cx="2690622" cy="2639568"/>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esch_F2_2022-05-09.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0622" cy="2639568"/>
                          </a:xfrm>
                          <a:prstGeom prst="rect">
                            <a:avLst/>
                          </a:prstGeom>
                        </pic:spPr>
                      </pic:pic>
                    </a:graphicData>
                  </a:graphic>
                </wp:inline>
              </w:drawing>
            </w:r>
          </w:p>
        </w:tc>
      </w:tr>
    </w:tbl>
    <w:p w14:paraId="2C159BF0" w14:textId="77777777" w:rsidR="00820C99" w:rsidRDefault="000D3B14" w:rsidP="002257C7">
      <w:pPr>
        <w:spacing w:before="0" w:after="0" w:line="240" w:lineRule="auto"/>
        <w:rPr>
          <w:rFonts w:ascii="Arial" w:hAnsi="Arial" w:cs="Arial"/>
          <w:sz w:val="16"/>
          <w:szCs w:val="16"/>
          <w:lang w:val="en-US"/>
        </w:rPr>
      </w:pPr>
      <w:r>
        <w:rPr>
          <w:rFonts w:ascii="Arial" w:hAnsi="Arial" w:cs="Arial"/>
          <w:sz w:val="16"/>
          <w:szCs w:val="16"/>
          <w:lang w:val="en-US"/>
        </w:rPr>
        <w:t xml:space="preserve">Among the training </w:t>
      </w:r>
      <w:proofErr w:type="spellStart"/>
      <w:r>
        <w:rPr>
          <w:rFonts w:ascii="Arial" w:hAnsi="Arial" w:cs="Arial"/>
          <w:sz w:val="16"/>
          <w:szCs w:val="16"/>
          <w:lang w:val="en-US"/>
        </w:rPr>
        <w:t>optodes</w:t>
      </w:r>
      <w:proofErr w:type="spellEnd"/>
      <w:r>
        <w:rPr>
          <w:rFonts w:ascii="Arial" w:hAnsi="Arial" w:cs="Arial"/>
          <w:sz w:val="16"/>
          <w:szCs w:val="16"/>
          <w:lang w:val="en-US"/>
        </w:rPr>
        <w:t xml:space="preserve"> of </w:t>
      </w:r>
      <w:r w:rsidRPr="002257C7">
        <w:rPr>
          <w:rFonts w:ascii="Arial" w:hAnsi="Arial" w:cs="Arial"/>
          <w:sz w:val="16"/>
          <w:szCs w:val="16"/>
          <w:lang w:val="en-US"/>
        </w:rPr>
        <w:t>real-time functional near-infrared spectroscopy-based neurofeedback, sources are depicted in light and detectors depicted in dark grey</w:t>
      </w:r>
      <w:r>
        <w:rPr>
          <w:rFonts w:ascii="Arial" w:hAnsi="Arial" w:cs="Arial"/>
          <w:sz w:val="16"/>
          <w:szCs w:val="16"/>
          <w:lang w:val="en-US"/>
        </w:rPr>
        <w:t>.</w:t>
      </w:r>
    </w:p>
    <w:p w14:paraId="20EE9610" w14:textId="73EFEDFC" w:rsidR="00300066" w:rsidRPr="00401693" w:rsidRDefault="00820C99" w:rsidP="002257C7">
      <w:pPr>
        <w:spacing w:before="0" w:after="0" w:line="240" w:lineRule="auto"/>
        <w:rPr>
          <w:rFonts w:cs="Times New Roman"/>
          <w:bCs/>
          <w:sz w:val="20"/>
          <w:szCs w:val="20"/>
          <w:lang w:val="en-US"/>
        </w:rPr>
      </w:pPr>
      <w:r>
        <w:rPr>
          <w:rFonts w:ascii="Arial" w:hAnsi="Arial" w:cs="Arial"/>
          <w:sz w:val="16"/>
          <w:szCs w:val="16"/>
          <w:lang w:val="en-US"/>
        </w:rPr>
        <w:t xml:space="preserve">Abbreviations: </w:t>
      </w:r>
      <w:r w:rsidRPr="000E48B9">
        <w:rPr>
          <w:rFonts w:ascii="Arial" w:hAnsi="Arial" w:cs="Arial"/>
          <w:sz w:val="16"/>
          <w:szCs w:val="16"/>
          <w:lang w:val="en-US"/>
        </w:rPr>
        <w:t xml:space="preserve">EEG-NF: electroencephalography-neurofeedback, </w:t>
      </w:r>
      <w:proofErr w:type="spellStart"/>
      <w:r w:rsidRPr="000E48B9">
        <w:rPr>
          <w:rFonts w:ascii="Arial" w:hAnsi="Arial" w:cs="Arial"/>
          <w:sz w:val="16"/>
          <w:szCs w:val="16"/>
          <w:lang w:val="en-US"/>
        </w:rPr>
        <w:t>rtfNIRS</w:t>
      </w:r>
      <w:proofErr w:type="spellEnd"/>
      <w:r w:rsidRPr="000E48B9">
        <w:rPr>
          <w:rFonts w:ascii="Arial" w:hAnsi="Arial" w:cs="Arial"/>
          <w:sz w:val="16"/>
          <w:szCs w:val="16"/>
          <w:lang w:val="en-US"/>
        </w:rPr>
        <w:t>-NF: real-time functional near-infrared spectroscopy-neurofeedback</w:t>
      </w:r>
      <w:r w:rsidR="000D3B14">
        <w:rPr>
          <w:rFonts w:ascii="Arial" w:hAnsi="Arial" w:cs="Arial"/>
          <w:sz w:val="16"/>
          <w:szCs w:val="16"/>
          <w:lang w:val="en-US"/>
        </w:rPr>
        <w:t xml:space="preserve"> </w:t>
      </w:r>
    </w:p>
    <w:p w14:paraId="612500AF" w14:textId="77777777" w:rsidR="007C380C" w:rsidRPr="00401693" w:rsidRDefault="007C380C" w:rsidP="007C380C">
      <w:pPr>
        <w:rPr>
          <w:lang w:val="en-US"/>
        </w:rPr>
        <w:sectPr w:rsidR="007C380C" w:rsidRPr="00401693" w:rsidSect="008066DA">
          <w:pgSz w:w="16838" w:h="11906" w:orient="landscape"/>
          <w:pgMar w:top="1418" w:right="1418" w:bottom="1417" w:left="1134" w:header="709" w:footer="709" w:gutter="0"/>
          <w:cols w:space="708"/>
          <w:docGrid w:linePitch="360"/>
        </w:sectPr>
      </w:pPr>
    </w:p>
    <w:p w14:paraId="71532124" w14:textId="17547C7C" w:rsidR="00984885" w:rsidRDefault="00984885" w:rsidP="000E121F">
      <w:pPr>
        <w:spacing w:before="0" w:line="240" w:lineRule="auto"/>
        <w:jc w:val="both"/>
        <w:rPr>
          <w:rFonts w:ascii="Arial" w:hAnsi="Arial" w:cs="Arial"/>
          <w:b/>
          <w:bCs/>
          <w:szCs w:val="20"/>
          <w:lang w:val="en-US"/>
        </w:rPr>
      </w:pPr>
      <w:proofErr w:type="spellStart"/>
      <w:r>
        <w:rPr>
          <w:rFonts w:ascii="Arial" w:hAnsi="Arial" w:cs="Arial"/>
          <w:b/>
          <w:bCs/>
          <w:szCs w:val="20"/>
          <w:lang w:val="en-US"/>
        </w:rPr>
        <w:lastRenderedPageBreak/>
        <w:t>eFigure</w:t>
      </w:r>
      <w:proofErr w:type="spellEnd"/>
      <w:r>
        <w:rPr>
          <w:rFonts w:ascii="Arial" w:hAnsi="Arial" w:cs="Arial"/>
          <w:b/>
          <w:bCs/>
          <w:szCs w:val="20"/>
          <w:lang w:val="en-US"/>
        </w:rPr>
        <w:t xml:space="preserve"> </w:t>
      </w:r>
      <w:r w:rsidR="00F76B79">
        <w:rPr>
          <w:rFonts w:ascii="Arial" w:hAnsi="Arial" w:cs="Arial"/>
          <w:b/>
          <w:bCs/>
          <w:szCs w:val="20"/>
          <w:lang w:val="en-US"/>
        </w:rPr>
        <w:t xml:space="preserve">4. </w:t>
      </w:r>
      <w:r w:rsidR="00504B67">
        <w:rPr>
          <w:rFonts w:ascii="Arial" w:hAnsi="Arial" w:cs="Arial"/>
          <w:b/>
          <w:bCs/>
          <w:szCs w:val="20"/>
          <w:lang w:val="en-US"/>
        </w:rPr>
        <w:t xml:space="preserve">Session- and trial-wise </w:t>
      </w:r>
      <w:r w:rsidR="00210365">
        <w:rPr>
          <w:rFonts w:ascii="Arial" w:hAnsi="Arial" w:cs="Arial"/>
          <w:b/>
          <w:bCs/>
          <w:szCs w:val="20"/>
          <w:lang w:val="en-US"/>
        </w:rPr>
        <w:t xml:space="preserve">changes in picture size and mean beta activity </w:t>
      </w:r>
      <w:r w:rsidR="00504B67">
        <w:rPr>
          <w:rFonts w:ascii="Arial" w:hAnsi="Arial" w:cs="Arial"/>
          <w:b/>
          <w:bCs/>
          <w:szCs w:val="20"/>
          <w:lang w:val="en-US"/>
        </w:rPr>
        <w:t xml:space="preserve">in </w:t>
      </w:r>
      <w:proofErr w:type="spellStart"/>
      <w:r w:rsidR="00FE52D8">
        <w:rPr>
          <w:rFonts w:ascii="Arial" w:hAnsi="Arial" w:cs="Arial"/>
          <w:b/>
          <w:bCs/>
          <w:szCs w:val="20"/>
          <w:lang w:val="en-US"/>
        </w:rPr>
        <w:t>rtfNIRS</w:t>
      </w:r>
      <w:proofErr w:type="spellEnd"/>
      <w:r w:rsidR="00FE52D8">
        <w:rPr>
          <w:rFonts w:ascii="Arial" w:hAnsi="Arial" w:cs="Arial"/>
          <w:b/>
          <w:bCs/>
          <w:szCs w:val="20"/>
          <w:lang w:val="en-US"/>
        </w:rPr>
        <w:t>- and EEG-NF</w:t>
      </w:r>
    </w:p>
    <w:p w14:paraId="0A91B96B" w14:textId="79D1D36F" w:rsidR="008E1859" w:rsidRDefault="000F4314" w:rsidP="00C83F4B">
      <w:pPr>
        <w:spacing w:before="0" w:after="0" w:line="240" w:lineRule="auto"/>
        <w:jc w:val="both"/>
        <w:rPr>
          <w:rFonts w:ascii="Arial" w:hAnsi="Arial" w:cs="Arial"/>
          <w:b/>
          <w:bCs/>
          <w:szCs w:val="20"/>
          <w:lang w:val="en-US"/>
        </w:rPr>
      </w:pPr>
      <w:r>
        <w:rPr>
          <w:rFonts w:ascii="Arial" w:hAnsi="Arial" w:cs="Arial"/>
          <w:b/>
          <w:bCs/>
          <w:noProof/>
          <w:szCs w:val="20"/>
          <w:lang w:eastAsia="de-DE"/>
        </w:rPr>
        <w:drawing>
          <wp:inline distT="0" distB="0" distL="0" distR="0" wp14:anchorId="6182371F" wp14:editId="35F6B659">
            <wp:extent cx="6918279" cy="52324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80DED6.tmp"/>
                    <pic:cNvPicPr/>
                  </pic:nvPicPr>
                  <pic:blipFill>
                    <a:blip r:embed="rId16">
                      <a:extLst>
                        <a:ext uri="{28A0092B-C50C-407E-A947-70E740481C1C}">
                          <a14:useLocalDpi xmlns:a14="http://schemas.microsoft.com/office/drawing/2010/main" val="0"/>
                        </a:ext>
                      </a:extLst>
                    </a:blip>
                    <a:stretch>
                      <a:fillRect/>
                    </a:stretch>
                  </pic:blipFill>
                  <pic:spPr>
                    <a:xfrm>
                      <a:off x="0" y="0"/>
                      <a:ext cx="6935619" cy="5245515"/>
                    </a:xfrm>
                    <a:prstGeom prst="rect">
                      <a:avLst/>
                    </a:prstGeom>
                  </pic:spPr>
                </pic:pic>
              </a:graphicData>
            </a:graphic>
          </wp:inline>
        </w:drawing>
      </w:r>
    </w:p>
    <w:p w14:paraId="4B99EB0C" w14:textId="60A22826" w:rsidR="0074084C" w:rsidRDefault="004F25D4" w:rsidP="0013637A">
      <w:pPr>
        <w:spacing w:before="0" w:after="0" w:line="240" w:lineRule="auto"/>
        <w:rPr>
          <w:rFonts w:cs="Times New Roman"/>
          <w:sz w:val="16"/>
          <w:szCs w:val="16"/>
          <w:lang w:val="en-US"/>
        </w:rPr>
        <w:sectPr w:rsidR="0074084C" w:rsidSect="00504B67">
          <w:pgSz w:w="16838" w:h="11906" w:orient="landscape"/>
          <w:pgMar w:top="1417" w:right="1417" w:bottom="1417" w:left="1134" w:header="708" w:footer="708" w:gutter="0"/>
          <w:cols w:space="708"/>
          <w:docGrid w:linePitch="360"/>
        </w:sectPr>
      </w:pPr>
      <w:r w:rsidRPr="004F25D4">
        <w:rPr>
          <w:rFonts w:ascii="Arial" w:hAnsi="Arial" w:cs="Arial"/>
          <w:bCs/>
          <w:sz w:val="16"/>
          <w:szCs w:val="16"/>
          <w:lang w:val="en-US"/>
        </w:rPr>
        <w:t>The whiskers depict a 95% CI and the number of available data sets is shown below each session</w:t>
      </w:r>
      <w:r w:rsidR="00504B67">
        <w:rPr>
          <w:rFonts w:ascii="Arial" w:hAnsi="Arial" w:cs="Arial"/>
          <w:bCs/>
          <w:sz w:val="16"/>
          <w:szCs w:val="16"/>
          <w:lang w:val="en-US"/>
        </w:rPr>
        <w:t xml:space="preserve"> in Panels A and C, respectively</w:t>
      </w:r>
      <w:r w:rsidRPr="004F25D4">
        <w:rPr>
          <w:rFonts w:ascii="Arial" w:hAnsi="Arial" w:cs="Arial"/>
          <w:bCs/>
          <w:sz w:val="16"/>
          <w:szCs w:val="16"/>
          <w:lang w:val="en-US"/>
        </w:rPr>
        <w:t>.</w:t>
      </w:r>
      <w:r w:rsidR="005A5CB7">
        <w:rPr>
          <w:rFonts w:ascii="Arial" w:hAnsi="Arial" w:cs="Arial"/>
          <w:bCs/>
          <w:sz w:val="16"/>
          <w:szCs w:val="16"/>
          <w:lang w:val="en-US"/>
        </w:rPr>
        <w:br/>
      </w:r>
      <w:r w:rsidR="00667379" w:rsidRPr="000E48B9">
        <w:rPr>
          <w:rFonts w:ascii="Arial" w:hAnsi="Arial" w:cs="Arial"/>
          <w:sz w:val="16"/>
          <w:szCs w:val="16"/>
          <w:lang w:val="en-US"/>
        </w:rPr>
        <w:t xml:space="preserve">Abbreviations: </w:t>
      </w:r>
      <w:r w:rsidR="00504B67" w:rsidRPr="000E48B9">
        <w:rPr>
          <w:rFonts w:ascii="Arial" w:hAnsi="Arial" w:cs="Arial"/>
          <w:sz w:val="16"/>
          <w:szCs w:val="16"/>
          <w:lang w:val="en-US"/>
        </w:rPr>
        <w:t>EEG-NF: elect</w:t>
      </w:r>
      <w:r w:rsidR="00504B67">
        <w:rPr>
          <w:rFonts w:ascii="Arial" w:hAnsi="Arial" w:cs="Arial"/>
          <w:sz w:val="16"/>
          <w:szCs w:val="16"/>
          <w:lang w:val="en-US"/>
        </w:rPr>
        <w:t xml:space="preserve">roencephalography-neurofeedback, </w:t>
      </w:r>
      <w:proofErr w:type="spellStart"/>
      <w:r w:rsidR="00667379" w:rsidRPr="000E48B9">
        <w:rPr>
          <w:rFonts w:ascii="Arial" w:hAnsi="Arial" w:cs="Arial"/>
          <w:sz w:val="16"/>
          <w:szCs w:val="16"/>
          <w:lang w:val="en-US"/>
        </w:rPr>
        <w:t>rtfNIRS</w:t>
      </w:r>
      <w:proofErr w:type="spellEnd"/>
      <w:r w:rsidR="00667379" w:rsidRPr="000E48B9">
        <w:rPr>
          <w:rFonts w:ascii="Arial" w:hAnsi="Arial" w:cs="Arial"/>
          <w:sz w:val="16"/>
          <w:szCs w:val="16"/>
          <w:lang w:val="en-US"/>
        </w:rPr>
        <w:t>-NF: real-time functional near-infrared spectroscopy-neurofeedback.</w:t>
      </w:r>
      <w:r w:rsidR="002E27EA">
        <w:rPr>
          <w:rFonts w:cs="Times New Roman"/>
          <w:sz w:val="16"/>
          <w:szCs w:val="16"/>
          <w:lang w:val="en-US"/>
        </w:rPr>
        <w:br w:type="page"/>
      </w:r>
    </w:p>
    <w:p w14:paraId="756051DF" w14:textId="5EA63203" w:rsidR="00820172" w:rsidRPr="00401693" w:rsidRDefault="009A753D" w:rsidP="00123731">
      <w:pPr>
        <w:pStyle w:val="berschrift1"/>
        <w:spacing w:before="0" w:line="240" w:lineRule="auto"/>
        <w:rPr>
          <w:rFonts w:cs="Times New Roman"/>
          <w:sz w:val="20"/>
          <w:szCs w:val="20"/>
          <w:lang w:val="en-US"/>
        </w:rPr>
      </w:pPr>
      <w:r w:rsidRPr="00401693">
        <w:rPr>
          <w:rFonts w:cs="Times New Roman"/>
          <w:sz w:val="20"/>
          <w:szCs w:val="20"/>
          <w:lang w:val="en-US"/>
        </w:rPr>
        <w:lastRenderedPageBreak/>
        <w:t>Supplementary References</w:t>
      </w:r>
    </w:p>
    <w:p w14:paraId="57FB598F" w14:textId="60E20CAD" w:rsidR="00031439" w:rsidRPr="0074084C" w:rsidRDefault="00456123" w:rsidP="00031439">
      <w:pPr>
        <w:widowControl w:val="0"/>
        <w:autoSpaceDE w:val="0"/>
        <w:autoSpaceDN w:val="0"/>
        <w:adjustRightInd w:val="0"/>
        <w:spacing w:before="0" w:after="0" w:line="240" w:lineRule="auto"/>
        <w:ind w:left="640" w:hanging="640"/>
        <w:rPr>
          <w:rFonts w:cs="Times New Roman"/>
          <w:noProof/>
          <w:sz w:val="20"/>
          <w:szCs w:val="24"/>
          <w:lang w:val="en-US"/>
        </w:rPr>
      </w:pPr>
      <w:r w:rsidRPr="00401693">
        <w:rPr>
          <w:rFonts w:cs="Times New Roman"/>
          <w:sz w:val="20"/>
          <w:szCs w:val="20"/>
          <w:lang w:val="en-US"/>
        </w:rPr>
        <w:fldChar w:fldCharType="begin" w:fldLock="1"/>
      </w:r>
      <w:r w:rsidRPr="00401693">
        <w:rPr>
          <w:rFonts w:cs="Times New Roman"/>
          <w:sz w:val="20"/>
          <w:szCs w:val="20"/>
          <w:lang w:val="en-US"/>
        </w:rPr>
        <w:instrText xml:space="preserve">ADDIN Mendeley Bibliography CSL_BIBLIOGRAPHY </w:instrText>
      </w:r>
      <w:r w:rsidRPr="00401693">
        <w:rPr>
          <w:rFonts w:cs="Times New Roman"/>
          <w:sz w:val="20"/>
          <w:szCs w:val="20"/>
          <w:lang w:val="en-US"/>
        </w:rPr>
        <w:fldChar w:fldCharType="separate"/>
      </w:r>
      <w:r w:rsidR="00031439" w:rsidRPr="0074084C">
        <w:rPr>
          <w:rFonts w:cs="Times New Roman"/>
          <w:noProof/>
          <w:sz w:val="20"/>
          <w:szCs w:val="24"/>
          <w:lang w:val="en-US"/>
        </w:rPr>
        <w:t xml:space="preserve">1. </w:t>
      </w:r>
      <w:r w:rsidR="00031439" w:rsidRPr="0074084C">
        <w:rPr>
          <w:rFonts w:cs="Times New Roman"/>
          <w:noProof/>
          <w:sz w:val="20"/>
          <w:szCs w:val="24"/>
          <w:lang w:val="en-US"/>
        </w:rPr>
        <w:tab/>
        <w:t xml:space="preserve">American Psychiatric Association. </w:t>
      </w:r>
      <w:r w:rsidR="00031439" w:rsidRPr="0074084C">
        <w:rPr>
          <w:rFonts w:cs="Times New Roman"/>
          <w:i/>
          <w:iCs/>
          <w:noProof/>
          <w:sz w:val="20"/>
          <w:szCs w:val="24"/>
          <w:lang w:val="en-US"/>
        </w:rPr>
        <w:t>Diagnostic and Statistical Manual of Mental Disorders</w:t>
      </w:r>
      <w:r w:rsidR="00031439" w:rsidRPr="0074084C">
        <w:rPr>
          <w:rFonts w:cs="Times New Roman"/>
          <w:noProof/>
          <w:sz w:val="20"/>
          <w:szCs w:val="24"/>
          <w:lang w:val="en-US"/>
        </w:rPr>
        <w:t>. 5th ed. American Psychiatric Association; 2013.</w:t>
      </w:r>
    </w:p>
    <w:p w14:paraId="60A7A361"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 </w:t>
      </w:r>
      <w:r w:rsidRPr="0074084C">
        <w:rPr>
          <w:rFonts w:cs="Times New Roman"/>
          <w:noProof/>
          <w:sz w:val="20"/>
          <w:szCs w:val="24"/>
          <w:lang w:val="en-US"/>
        </w:rPr>
        <w:tab/>
        <w:t xml:space="preserve">Hilbert A, Petroff D, Herpertz S, et al. Meta-analysis of the efficacy of psychological and medical treatments for binge-eating disorder. </w:t>
      </w:r>
      <w:r w:rsidRPr="0074084C">
        <w:rPr>
          <w:rFonts w:cs="Times New Roman"/>
          <w:i/>
          <w:iCs/>
          <w:noProof/>
          <w:sz w:val="20"/>
          <w:szCs w:val="24"/>
          <w:lang w:val="en-US"/>
        </w:rPr>
        <w:t>J Consult Clin Psychol</w:t>
      </w:r>
      <w:r w:rsidRPr="0074084C">
        <w:rPr>
          <w:rFonts w:cs="Times New Roman"/>
          <w:noProof/>
          <w:sz w:val="20"/>
          <w:szCs w:val="24"/>
          <w:lang w:val="en-US"/>
        </w:rPr>
        <w:t>. 2019;87(1):91-105. doi:10.1037/ccp0000358</w:t>
      </w:r>
    </w:p>
    <w:p w14:paraId="1A33B7AD"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3. </w:t>
      </w:r>
      <w:r w:rsidRPr="0074084C">
        <w:rPr>
          <w:rFonts w:cs="Times New Roman"/>
          <w:noProof/>
          <w:sz w:val="20"/>
          <w:szCs w:val="24"/>
          <w:lang w:val="en-US"/>
        </w:rPr>
        <w:tab/>
        <w:t xml:space="preserve">Hilbert A, Tuschen-Caffier B. </w:t>
      </w:r>
      <w:r w:rsidRPr="0074084C">
        <w:rPr>
          <w:rFonts w:cs="Times New Roman"/>
          <w:i/>
          <w:iCs/>
          <w:noProof/>
          <w:sz w:val="20"/>
          <w:szCs w:val="24"/>
          <w:lang w:val="en-US"/>
        </w:rPr>
        <w:t>Eating Disorder Examination: Deutschsprachige Übersetzung [Eating Disorder Examination: German Translation.] 2. Auflage.</w:t>
      </w:r>
      <w:r w:rsidRPr="0074084C">
        <w:rPr>
          <w:rFonts w:cs="Times New Roman"/>
          <w:noProof/>
          <w:sz w:val="20"/>
          <w:szCs w:val="24"/>
          <w:lang w:val="en-US"/>
        </w:rPr>
        <w:t xml:space="preserve"> dgvt-Verlag; 2016. doi:10.1007/978-981-287-104-6_101</w:t>
      </w:r>
    </w:p>
    <w:p w14:paraId="4D1A2FDA"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 </w:t>
      </w:r>
      <w:r w:rsidRPr="0074084C">
        <w:rPr>
          <w:rFonts w:cs="Times New Roman"/>
          <w:noProof/>
          <w:sz w:val="20"/>
          <w:szCs w:val="24"/>
          <w:lang w:val="en-US"/>
        </w:rPr>
        <w:tab/>
        <w:t xml:space="preserve">Fairburn CG. Eating Disorder Examination (Edition 16.0D). In: </w:t>
      </w:r>
      <w:r w:rsidRPr="0074084C">
        <w:rPr>
          <w:rFonts w:cs="Times New Roman"/>
          <w:i/>
          <w:iCs/>
          <w:noProof/>
          <w:sz w:val="20"/>
          <w:szCs w:val="24"/>
          <w:lang w:val="en-US"/>
        </w:rPr>
        <w:t>Cognitive Behavior Therapy and Eating Disorders</w:t>
      </w:r>
      <w:r w:rsidRPr="0074084C">
        <w:rPr>
          <w:rFonts w:cs="Times New Roman"/>
          <w:noProof/>
          <w:sz w:val="20"/>
          <w:szCs w:val="24"/>
          <w:lang w:val="en-US"/>
        </w:rPr>
        <w:t>. Guilford Press; 2008.</w:t>
      </w:r>
    </w:p>
    <w:p w14:paraId="00AAAD65"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 </w:t>
      </w:r>
      <w:r w:rsidRPr="0074084C">
        <w:rPr>
          <w:rFonts w:cs="Times New Roman"/>
          <w:noProof/>
          <w:sz w:val="20"/>
          <w:szCs w:val="24"/>
          <w:lang w:val="en-US"/>
        </w:rPr>
        <w:tab/>
        <w:t xml:space="preserve">Fairburn CG, Cooper Z. The Eating Disorder Examination (12th edition). In: Fairburn CG, Wilson GT, eds. </w:t>
      </w:r>
      <w:r w:rsidRPr="0074084C">
        <w:rPr>
          <w:rFonts w:cs="Times New Roman"/>
          <w:i/>
          <w:iCs/>
          <w:noProof/>
          <w:sz w:val="20"/>
          <w:szCs w:val="24"/>
          <w:lang w:val="en-US"/>
        </w:rPr>
        <w:t>Binge Eating: Nature, Assessment, and Treatment.</w:t>
      </w:r>
      <w:r w:rsidRPr="0074084C">
        <w:rPr>
          <w:rFonts w:cs="Times New Roman"/>
          <w:noProof/>
          <w:sz w:val="20"/>
          <w:szCs w:val="24"/>
          <w:lang w:val="en-US"/>
        </w:rPr>
        <w:t xml:space="preserve"> Guilford Press; 1993:317-360.</w:t>
      </w:r>
    </w:p>
    <w:p w14:paraId="2ECA9E16"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6. </w:t>
      </w:r>
      <w:r w:rsidRPr="0074084C">
        <w:rPr>
          <w:rFonts w:cs="Times New Roman"/>
          <w:noProof/>
          <w:sz w:val="20"/>
          <w:szCs w:val="24"/>
          <w:lang w:val="en-US"/>
        </w:rPr>
        <w:tab/>
        <w:t xml:space="preserve">Berg KC, Peterson CB, Frazier P, Crow SJ. Psychometric evaluation of the eating disorder examination and eating disorder examination-questionnaire: A systematic review of the literature. </w:t>
      </w:r>
      <w:r w:rsidRPr="0074084C">
        <w:rPr>
          <w:rFonts w:cs="Times New Roman"/>
          <w:i/>
          <w:iCs/>
          <w:noProof/>
          <w:sz w:val="20"/>
          <w:szCs w:val="24"/>
          <w:lang w:val="en-US"/>
        </w:rPr>
        <w:t>Int J Eat Disord</w:t>
      </w:r>
      <w:r w:rsidRPr="0074084C">
        <w:rPr>
          <w:rFonts w:cs="Times New Roman"/>
          <w:noProof/>
          <w:sz w:val="20"/>
          <w:szCs w:val="24"/>
          <w:lang w:val="en-US"/>
        </w:rPr>
        <w:t>. 2012;45(3):428-438. doi:10.1002/eat.20931.Psychometric</w:t>
      </w:r>
    </w:p>
    <w:p w14:paraId="2E1F73C8"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7. </w:t>
      </w:r>
      <w:r w:rsidRPr="0074084C">
        <w:rPr>
          <w:rFonts w:cs="Times New Roman"/>
          <w:noProof/>
          <w:sz w:val="20"/>
          <w:szCs w:val="24"/>
          <w:lang w:val="en-US"/>
        </w:rPr>
        <w:tab/>
        <w:t xml:space="preserve">Hilbert A, Tuschen-Caffier B. </w:t>
      </w:r>
      <w:r w:rsidRPr="0074084C">
        <w:rPr>
          <w:rFonts w:cs="Times New Roman"/>
          <w:i/>
          <w:iCs/>
          <w:noProof/>
          <w:sz w:val="20"/>
          <w:szCs w:val="24"/>
          <w:lang w:val="en-US"/>
        </w:rPr>
        <w:t>Eating Disorder Examination-Questionnaire: Deutschprachige Übersetzung [Eating Disorder Examination-Questionnaire: German Translation.] 2. Auflage.</w:t>
      </w:r>
      <w:r w:rsidRPr="0074084C">
        <w:rPr>
          <w:rFonts w:cs="Times New Roman"/>
          <w:noProof/>
          <w:sz w:val="20"/>
          <w:szCs w:val="24"/>
          <w:lang w:val="en-US"/>
        </w:rPr>
        <w:t xml:space="preserve"> dgvt-Verlag; 2016. doi:10.1026/0012-1924.53.3.144</w:t>
      </w:r>
    </w:p>
    <w:p w14:paraId="07A99112"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8. </w:t>
      </w:r>
      <w:r w:rsidRPr="0074084C">
        <w:rPr>
          <w:rFonts w:cs="Times New Roman"/>
          <w:noProof/>
          <w:sz w:val="20"/>
          <w:szCs w:val="24"/>
          <w:lang w:val="en-US"/>
        </w:rPr>
        <w:tab/>
        <w:t xml:space="preserve">Fairburn CG, Beglin S. Eating disorder examination-questionnaire (EDE-Q 6.0). In: Fairburn CG, ed. </w:t>
      </w:r>
      <w:r w:rsidRPr="0074084C">
        <w:rPr>
          <w:rFonts w:cs="Times New Roman"/>
          <w:i/>
          <w:iCs/>
          <w:noProof/>
          <w:sz w:val="20"/>
          <w:szCs w:val="24"/>
          <w:lang w:val="en-US"/>
        </w:rPr>
        <w:t>Cognitive Behavior Therapy and Eating Disorders</w:t>
      </w:r>
      <w:r w:rsidRPr="0074084C">
        <w:rPr>
          <w:rFonts w:cs="Times New Roman"/>
          <w:noProof/>
          <w:sz w:val="20"/>
          <w:szCs w:val="24"/>
          <w:lang w:val="en-US"/>
        </w:rPr>
        <w:t>. Guilford Press; 2008:309-314.</w:t>
      </w:r>
    </w:p>
    <w:p w14:paraId="0F2F0D5C"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9. </w:t>
      </w:r>
      <w:r w:rsidRPr="0074084C">
        <w:rPr>
          <w:rFonts w:cs="Times New Roman"/>
          <w:noProof/>
          <w:sz w:val="20"/>
          <w:szCs w:val="24"/>
          <w:lang w:val="en-US"/>
        </w:rPr>
        <w:tab/>
        <w:t xml:space="preserve">Meule A, Hermann T, Kübler A. A short version of the Food Cravings Questionnaire-Trait: the FCQ-T-reduced. </w:t>
      </w:r>
      <w:r w:rsidRPr="0074084C">
        <w:rPr>
          <w:rFonts w:cs="Times New Roman"/>
          <w:i/>
          <w:iCs/>
          <w:noProof/>
          <w:sz w:val="20"/>
          <w:szCs w:val="24"/>
          <w:lang w:val="en-US"/>
        </w:rPr>
        <w:t>Front Psychol</w:t>
      </w:r>
      <w:r w:rsidRPr="0074084C">
        <w:rPr>
          <w:rFonts w:cs="Times New Roman"/>
          <w:noProof/>
          <w:sz w:val="20"/>
          <w:szCs w:val="24"/>
          <w:lang w:val="en-US"/>
        </w:rPr>
        <w:t>. 2014;5(190):1-10. doi:10.3389/fpsyg.2014.00190</w:t>
      </w:r>
    </w:p>
    <w:p w14:paraId="1B204BE4"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10. </w:t>
      </w:r>
      <w:r w:rsidRPr="0074084C">
        <w:rPr>
          <w:rFonts w:cs="Times New Roman"/>
          <w:noProof/>
          <w:sz w:val="20"/>
          <w:szCs w:val="24"/>
          <w:lang w:val="en-US"/>
        </w:rPr>
        <w:tab/>
        <w:t xml:space="preserve">Cepeda-Benito A, Gleaves DH, Williams TL, Erath SA. The development and validation of the state and trait food-cravings questionnaires. </w:t>
      </w:r>
      <w:r w:rsidRPr="0074084C">
        <w:rPr>
          <w:rFonts w:cs="Times New Roman"/>
          <w:i/>
          <w:iCs/>
          <w:noProof/>
          <w:sz w:val="20"/>
          <w:szCs w:val="24"/>
          <w:lang w:val="en-US"/>
        </w:rPr>
        <w:t>Behav Ther</w:t>
      </w:r>
      <w:r w:rsidRPr="0074084C">
        <w:rPr>
          <w:rFonts w:cs="Times New Roman"/>
          <w:noProof/>
          <w:sz w:val="20"/>
          <w:szCs w:val="24"/>
          <w:lang w:val="en-US"/>
        </w:rPr>
        <w:t>. 2000;31(1):151-173. doi:https://doi.org/10.1016/S0005-7894(00)80009-X</w:t>
      </w:r>
    </w:p>
    <w:p w14:paraId="410C3445"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11. </w:t>
      </w:r>
      <w:r w:rsidRPr="0074084C">
        <w:rPr>
          <w:rFonts w:cs="Times New Roman"/>
          <w:noProof/>
          <w:sz w:val="20"/>
          <w:szCs w:val="24"/>
          <w:lang w:val="en-US"/>
        </w:rPr>
        <w:tab/>
        <w:t xml:space="preserve">Cepeda-Benito A, Gleaves DH, Fernández MC, Vila J, Williams TL, Reynoso J. The development and validation of Spanish versions of the State and Trait Food Cravings Questionnaires. </w:t>
      </w:r>
      <w:r w:rsidRPr="0074084C">
        <w:rPr>
          <w:rFonts w:cs="Times New Roman"/>
          <w:i/>
          <w:iCs/>
          <w:noProof/>
          <w:sz w:val="20"/>
          <w:szCs w:val="24"/>
          <w:lang w:val="en-US"/>
        </w:rPr>
        <w:t>Behav Res Ther</w:t>
      </w:r>
      <w:r w:rsidRPr="0074084C">
        <w:rPr>
          <w:rFonts w:cs="Times New Roman"/>
          <w:noProof/>
          <w:sz w:val="20"/>
          <w:szCs w:val="24"/>
          <w:lang w:val="en-US"/>
        </w:rPr>
        <w:t>. 2000;38(11):1125-1138. doi:https://doi.org/10.1016/S0005-7967(99)00141-2</w:t>
      </w:r>
    </w:p>
    <w:p w14:paraId="0C3E135F"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12. </w:t>
      </w:r>
      <w:r w:rsidRPr="0074084C">
        <w:rPr>
          <w:rFonts w:cs="Times New Roman"/>
          <w:noProof/>
          <w:sz w:val="20"/>
          <w:szCs w:val="24"/>
          <w:lang w:val="en-US"/>
        </w:rPr>
        <w:tab/>
        <w:t xml:space="preserve">Schwarzer R, Jerusalem M. Generalized self-efficacy scale. In: Weinman J, Wright S, Johnston M, eds. </w:t>
      </w:r>
      <w:r w:rsidRPr="0074084C">
        <w:rPr>
          <w:rFonts w:cs="Times New Roman"/>
          <w:i/>
          <w:iCs/>
          <w:noProof/>
          <w:sz w:val="20"/>
          <w:szCs w:val="24"/>
          <w:lang w:val="en-US"/>
        </w:rPr>
        <w:t>Measures in Health Psychology: A User’s Portfolio. Causal and Control Beliefs</w:t>
      </w:r>
      <w:r w:rsidRPr="0074084C">
        <w:rPr>
          <w:rFonts w:cs="Times New Roman"/>
          <w:noProof/>
          <w:sz w:val="20"/>
          <w:szCs w:val="24"/>
          <w:lang w:val="en-US"/>
        </w:rPr>
        <w:t>. Nfer-Nelson; 1995:35-37.</w:t>
      </w:r>
    </w:p>
    <w:p w14:paraId="4479ECA4"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13. </w:t>
      </w:r>
      <w:r w:rsidRPr="0074084C">
        <w:rPr>
          <w:rFonts w:cs="Times New Roman"/>
          <w:noProof/>
          <w:sz w:val="20"/>
          <w:szCs w:val="24"/>
          <w:lang w:val="en-US"/>
        </w:rPr>
        <w:tab/>
        <w:t xml:space="preserve">Gratz KL, Roemer L. Multidimensional assessment of emotion regulation and dysregulation. </w:t>
      </w:r>
      <w:r w:rsidRPr="0074084C">
        <w:rPr>
          <w:rFonts w:cs="Times New Roman"/>
          <w:i/>
          <w:iCs/>
          <w:noProof/>
          <w:sz w:val="20"/>
          <w:szCs w:val="24"/>
          <w:lang w:val="en-US"/>
        </w:rPr>
        <w:t>J Psychopathol Behav Assess</w:t>
      </w:r>
      <w:r w:rsidRPr="0074084C">
        <w:rPr>
          <w:rFonts w:cs="Times New Roman"/>
          <w:noProof/>
          <w:sz w:val="20"/>
          <w:szCs w:val="24"/>
          <w:lang w:val="en-US"/>
        </w:rPr>
        <w:t>. 2004;26(1):41-54. doi:10.1023/B:JOBA.0000007455.08539.94</w:t>
      </w:r>
    </w:p>
    <w:p w14:paraId="14783436"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14. </w:t>
      </w:r>
      <w:r w:rsidRPr="0074084C">
        <w:rPr>
          <w:rFonts w:cs="Times New Roman"/>
          <w:noProof/>
          <w:sz w:val="20"/>
          <w:szCs w:val="24"/>
          <w:lang w:val="en-US"/>
        </w:rPr>
        <w:tab/>
        <w:t xml:space="preserve">Ehring T, Fischer S, Schnülle J, Bösterling A, Tuschen-Caffier B. Characteristics of emotion regulation in recovered depressed versus never depressed individuals. </w:t>
      </w:r>
      <w:r w:rsidRPr="0074084C">
        <w:rPr>
          <w:rFonts w:cs="Times New Roman"/>
          <w:i/>
          <w:iCs/>
          <w:noProof/>
          <w:sz w:val="20"/>
          <w:szCs w:val="24"/>
          <w:lang w:val="en-US"/>
        </w:rPr>
        <w:t>Pers Individ Dif</w:t>
      </w:r>
      <w:r w:rsidRPr="0074084C">
        <w:rPr>
          <w:rFonts w:cs="Times New Roman"/>
          <w:noProof/>
          <w:sz w:val="20"/>
          <w:szCs w:val="24"/>
          <w:lang w:val="en-US"/>
        </w:rPr>
        <w:t>. 2008;44(7):1574-1584. doi:10.1016/j.paid.2008.01.013</w:t>
      </w:r>
    </w:p>
    <w:p w14:paraId="6277ACEB"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15. </w:t>
      </w:r>
      <w:r w:rsidRPr="0074084C">
        <w:rPr>
          <w:rFonts w:cs="Times New Roman"/>
          <w:noProof/>
          <w:sz w:val="20"/>
          <w:szCs w:val="24"/>
          <w:lang w:val="en-US"/>
        </w:rPr>
        <w:tab/>
        <w:t xml:space="preserve">Gräfe K, Zipfel S, Herzog W, Löwe B. Screening psychischer Störungen mit dem “Gesundheitsfragebogen für Patienten (PHQ-D)”: Ergebnisse der deutschen Validierungsstudie [Screening for psychiatric disorders with the Patient Health Questionnaire (PHQ). Results from the German validation study]. </w:t>
      </w:r>
      <w:r w:rsidRPr="0074084C">
        <w:rPr>
          <w:rFonts w:cs="Times New Roman"/>
          <w:i/>
          <w:iCs/>
          <w:noProof/>
          <w:sz w:val="20"/>
          <w:szCs w:val="24"/>
          <w:lang w:val="en-US"/>
        </w:rPr>
        <w:t>Diagnostica</w:t>
      </w:r>
      <w:r w:rsidRPr="0074084C">
        <w:rPr>
          <w:rFonts w:cs="Times New Roman"/>
          <w:noProof/>
          <w:sz w:val="20"/>
          <w:szCs w:val="24"/>
          <w:lang w:val="en-US"/>
        </w:rPr>
        <w:t>. 2004;50(4):171-181. doi:10.1026/0012-1924.50.4.171</w:t>
      </w:r>
    </w:p>
    <w:p w14:paraId="2431A125"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16. </w:t>
      </w:r>
      <w:r w:rsidRPr="0074084C">
        <w:rPr>
          <w:rFonts w:cs="Times New Roman"/>
          <w:noProof/>
          <w:sz w:val="20"/>
          <w:szCs w:val="24"/>
          <w:lang w:val="en-US"/>
        </w:rPr>
        <w:tab/>
        <w:t xml:space="preserve">Spitzer RL, Kroenke K, Williams JB. Validation and utility of a self-report version of PRIME-MD: The PHQ primary care study. </w:t>
      </w:r>
      <w:r w:rsidRPr="0074084C">
        <w:rPr>
          <w:rFonts w:cs="Times New Roman"/>
          <w:i/>
          <w:iCs/>
          <w:noProof/>
          <w:sz w:val="20"/>
          <w:szCs w:val="24"/>
          <w:lang w:val="en-US"/>
        </w:rPr>
        <w:t>JAMA</w:t>
      </w:r>
      <w:r w:rsidRPr="0074084C">
        <w:rPr>
          <w:rFonts w:cs="Times New Roman"/>
          <w:noProof/>
          <w:sz w:val="20"/>
          <w:szCs w:val="24"/>
          <w:lang w:val="en-US"/>
        </w:rPr>
        <w:t>. 1999;282:1737-1744.</w:t>
      </w:r>
    </w:p>
    <w:p w14:paraId="1EFFBFE4"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17. </w:t>
      </w:r>
      <w:r w:rsidRPr="0074084C">
        <w:rPr>
          <w:rFonts w:cs="Times New Roman"/>
          <w:noProof/>
          <w:sz w:val="20"/>
          <w:szCs w:val="24"/>
          <w:lang w:val="en-US"/>
        </w:rPr>
        <w:tab/>
        <w:t xml:space="preserve">Löwe B, Decker O, Müller S, et al. Validation and standardization of the generalized anxiety disorder screener (GAD-7) in the general population. </w:t>
      </w:r>
      <w:r w:rsidRPr="0074084C">
        <w:rPr>
          <w:rFonts w:cs="Times New Roman"/>
          <w:i/>
          <w:iCs/>
          <w:noProof/>
          <w:sz w:val="20"/>
          <w:szCs w:val="24"/>
          <w:lang w:val="en-US"/>
        </w:rPr>
        <w:t>Med Care</w:t>
      </w:r>
      <w:r w:rsidRPr="0074084C">
        <w:rPr>
          <w:rFonts w:cs="Times New Roman"/>
          <w:noProof/>
          <w:sz w:val="20"/>
          <w:szCs w:val="24"/>
          <w:lang w:val="en-US"/>
        </w:rPr>
        <w:t>. 2008;46(3). https://journals.lww.com/lww-medicalcare/Fulltext/2008/03000/Validation_and_Standardization_of_the_Generalized.6.aspx</w:t>
      </w:r>
    </w:p>
    <w:p w14:paraId="54715130"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18. </w:t>
      </w:r>
      <w:r w:rsidRPr="0074084C">
        <w:rPr>
          <w:rFonts w:cs="Times New Roman"/>
          <w:noProof/>
          <w:sz w:val="20"/>
          <w:szCs w:val="24"/>
          <w:lang w:val="en-US"/>
        </w:rPr>
        <w:tab/>
        <w:t xml:space="preserve">Spitzer RL, Kroenke K, Williams JBW, Löwe B. A brief measure for assessing generalized anxiety disorder: The GAD-7. </w:t>
      </w:r>
      <w:r w:rsidRPr="00031439">
        <w:rPr>
          <w:rFonts w:cs="Times New Roman"/>
          <w:i/>
          <w:iCs/>
          <w:noProof/>
          <w:sz w:val="20"/>
          <w:szCs w:val="24"/>
        </w:rPr>
        <w:t>Arch Intern Med</w:t>
      </w:r>
      <w:r w:rsidRPr="00031439">
        <w:rPr>
          <w:rFonts w:cs="Times New Roman"/>
          <w:noProof/>
          <w:sz w:val="20"/>
          <w:szCs w:val="24"/>
        </w:rPr>
        <w:t>. 2006;166(10):1092-1097. doi:10.1001/archinte.166.10.1092</w:t>
      </w:r>
    </w:p>
    <w:p w14:paraId="1A448398"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031439">
        <w:rPr>
          <w:rFonts w:cs="Times New Roman"/>
          <w:noProof/>
          <w:sz w:val="20"/>
          <w:szCs w:val="24"/>
        </w:rPr>
        <w:t xml:space="preserve">19. </w:t>
      </w:r>
      <w:r w:rsidRPr="00031439">
        <w:rPr>
          <w:rFonts w:cs="Times New Roman"/>
          <w:noProof/>
          <w:sz w:val="20"/>
          <w:szCs w:val="24"/>
        </w:rPr>
        <w:tab/>
        <w:t xml:space="preserve">Ware J, Kosinski M, Keller SD. </w:t>
      </w:r>
      <w:r w:rsidRPr="0074084C">
        <w:rPr>
          <w:rFonts w:cs="Times New Roman"/>
          <w:noProof/>
          <w:sz w:val="20"/>
          <w:szCs w:val="24"/>
          <w:lang w:val="en-US"/>
        </w:rPr>
        <w:t xml:space="preserve">A 12-Item short-form health survey. </w:t>
      </w:r>
      <w:r w:rsidRPr="00031439">
        <w:rPr>
          <w:rFonts w:cs="Times New Roman"/>
          <w:i/>
          <w:iCs/>
          <w:noProof/>
          <w:sz w:val="20"/>
          <w:szCs w:val="24"/>
        </w:rPr>
        <w:t>Med Care</w:t>
      </w:r>
      <w:r w:rsidRPr="00031439">
        <w:rPr>
          <w:rFonts w:cs="Times New Roman"/>
          <w:noProof/>
          <w:sz w:val="20"/>
          <w:szCs w:val="24"/>
        </w:rPr>
        <w:t>. 1996;34(3):220-233.</w:t>
      </w:r>
    </w:p>
    <w:p w14:paraId="517919F0" w14:textId="1BAA13FC"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20. </w:t>
      </w:r>
      <w:r w:rsidRPr="00031439">
        <w:rPr>
          <w:rFonts w:cs="Times New Roman"/>
          <w:noProof/>
          <w:sz w:val="20"/>
          <w:szCs w:val="24"/>
        </w:rPr>
        <w:tab/>
        <w:t>Wirtz MA, Morfeld M, Glaesmer H, Brähler E. Normierung des SF-12</w:t>
      </w:r>
      <w:r w:rsidR="00F27916">
        <w:rPr>
          <w:rFonts w:cs="Times New Roman"/>
          <w:noProof/>
          <w:sz w:val="20"/>
          <w:szCs w:val="24"/>
        </w:rPr>
        <w:t xml:space="preserve"> </w:t>
      </w:r>
      <w:r w:rsidRPr="00031439">
        <w:rPr>
          <w:rFonts w:cs="Times New Roman"/>
          <w:noProof/>
          <w:sz w:val="20"/>
          <w:szCs w:val="24"/>
        </w:rPr>
        <w:t>Version 2.0 zur Messung der gesundheitsbezogenen Lebensqualität in einer</w:t>
      </w:r>
      <w:r w:rsidR="00F27916">
        <w:rPr>
          <w:rFonts w:cs="Times New Roman"/>
          <w:noProof/>
          <w:sz w:val="20"/>
          <w:szCs w:val="24"/>
        </w:rPr>
        <w:t xml:space="preserve"> </w:t>
      </w:r>
      <w:r w:rsidRPr="00031439">
        <w:rPr>
          <w:rFonts w:cs="Times New Roman"/>
          <w:noProof/>
          <w:sz w:val="20"/>
          <w:szCs w:val="24"/>
        </w:rPr>
        <w:t xml:space="preserve">deutschen bevölkerungsrepräsentativen Stichprobe. </w:t>
      </w:r>
      <w:r w:rsidRPr="0074084C">
        <w:rPr>
          <w:rFonts w:cs="Times New Roman"/>
          <w:i/>
          <w:iCs/>
          <w:noProof/>
          <w:sz w:val="20"/>
          <w:szCs w:val="24"/>
          <w:lang w:val="en-US"/>
        </w:rPr>
        <w:t>Diagnostica</w:t>
      </w:r>
      <w:r w:rsidRPr="0074084C">
        <w:rPr>
          <w:rFonts w:cs="Times New Roman"/>
          <w:noProof/>
          <w:sz w:val="20"/>
          <w:szCs w:val="24"/>
          <w:lang w:val="en-US"/>
        </w:rPr>
        <w:t>. 2018;64(4):215-226. doi:10.1026/0012-1924/a000205</w:t>
      </w:r>
    </w:p>
    <w:p w14:paraId="2DE4DD1D"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21. </w:t>
      </w:r>
      <w:r w:rsidRPr="0074084C">
        <w:rPr>
          <w:rFonts w:cs="Times New Roman"/>
          <w:noProof/>
          <w:sz w:val="20"/>
          <w:szCs w:val="24"/>
          <w:lang w:val="en-US"/>
        </w:rPr>
        <w:tab/>
        <w:t>Vienna Test System. Published online 2015.</w:t>
      </w:r>
    </w:p>
    <w:p w14:paraId="40035B9B"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22. </w:t>
      </w:r>
      <w:r w:rsidRPr="0074084C">
        <w:rPr>
          <w:rFonts w:cs="Times New Roman"/>
          <w:noProof/>
          <w:sz w:val="20"/>
          <w:szCs w:val="24"/>
          <w:lang w:val="en-US"/>
        </w:rPr>
        <w:tab/>
        <w:t>Rodewald K, Weisbrod M, Aschenbrenner S. Trail Making Test – Langensteinbacher Version. Published online 2014.</w:t>
      </w:r>
    </w:p>
    <w:p w14:paraId="5BDE1A61"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23. </w:t>
      </w:r>
      <w:r w:rsidRPr="00031439">
        <w:rPr>
          <w:rFonts w:cs="Times New Roman"/>
          <w:noProof/>
          <w:sz w:val="20"/>
          <w:szCs w:val="24"/>
        </w:rPr>
        <w:tab/>
        <w:t xml:space="preserve">Kaller CP, Unterrainer JM, Kaiser S, Weisbrod M, Aschenbrenner S. Wiener Testsystem: Tower of London-Freiburger Version. </w:t>
      </w:r>
      <w:r w:rsidRPr="0074084C">
        <w:rPr>
          <w:rFonts w:cs="Times New Roman"/>
          <w:noProof/>
          <w:sz w:val="20"/>
          <w:szCs w:val="24"/>
          <w:lang w:val="en-US"/>
        </w:rPr>
        <w:t>Published online 2012.</w:t>
      </w:r>
    </w:p>
    <w:p w14:paraId="72A6E99B"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24. </w:t>
      </w:r>
      <w:r w:rsidRPr="0074084C">
        <w:rPr>
          <w:rFonts w:cs="Times New Roman"/>
          <w:noProof/>
          <w:sz w:val="20"/>
          <w:szCs w:val="24"/>
          <w:lang w:val="en-US"/>
        </w:rPr>
        <w:tab/>
        <w:t>Kaiser S, Aschenbrenner S, Pfüller U, Roesch-Ely D, Weisbrod M. Wiener Testsystem: Response Inhibition. Published online 2015.</w:t>
      </w:r>
    </w:p>
    <w:p w14:paraId="085CCE82"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25. </w:t>
      </w:r>
      <w:r w:rsidRPr="0074084C">
        <w:rPr>
          <w:rFonts w:cs="Times New Roman"/>
          <w:noProof/>
          <w:sz w:val="20"/>
          <w:szCs w:val="24"/>
          <w:lang w:val="en-US"/>
        </w:rPr>
        <w:tab/>
        <w:t xml:space="preserve">Mueller SM, Schiebener J, Stöckigt G, Brand M. Short- and long-term consequences in decision-making under risk: immediate feedback about long-term prospects benefits people tending to impulsive </w:t>
      </w:r>
      <w:r w:rsidRPr="0074084C">
        <w:rPr>
          <w:rFonts w:cs="Times New Roman"/>
          <w:noProof/>
          <w:sz w:val="20"/>
          <w:szCs w:val="24"/>
          <w:lang w:val="en-US"/>
        </w:rPr>
        <w:lastRenderedPageBreak/>
        <w:t xml:space="preserve">processing. </w:t>
      </w:r>
      <w:r w:rsidRPr="0074084C">
        <w:rPr>
          <w:rFonts w:cs="Times New Roman"/>
          <w:i/>
          <w:iCs/>
          <w:noProof/>
          <w:sz w:val="20"/>
          <w:szCs w:val="24"/>
          <w:lang w:val="en-US"/>
        </w:rPr>
        <w:t>J Clin Exp Neuropsychol</w:t>
      </w:r>
      <w:r w:rsidRPr="0074084C">
        <w:rPr>
          <w:rFonts w:cs="Times New Roman"/>
          <w:noProof/>
          <w:sz w:val="20"/>
          <w:szCs w:val="24"/>
          <w:lang w:val="en-US"/>
        </w:rPr>
        <w:t>. 2017;41(5):484-496. doi:https://doi.org/10.1080/20445911.2016.1245660</w:t>
      </w:r>
    </w:p>
    <w:p w14:paraId="6B6AF39E"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26. </w:t>
      </w:r>
      <w:r w:rsidRPr="0074084C">
        <w:rPr>
          <w:rFonts w:cs="Times New Roman"/>
          <w:noProof/>
          <w:sz w:val="20"/>
          <w:szCs w:val="24"/>
          <w:lang w:val="en-US"/>
        </w:rPr>
        <w:tab/>
        <w:t xml:space="preserve">Schäfer L, Schmidt R, Müller SM, Dietrich A, Hilbert A. The cards and lottery task: Validation of a new paradigm assessing decision making under risk in individuals with severe obesity. </w:t>
      </w:r>
      <w:r w:rsidRPr="0074084C">
        <w:rPr>
          <w:rFonts w:cs="Times New Roman"/>
          <w:i/>
          <w:iCs/>
          <w:noProof/>
          <w:sz w:val="20"/>
          <w:szCs w:val="24"/>
          <w:lang w:val="en-US"/>
        </w:rPr>
        <w:t>Front Psychiatry</w:t>
      </w:r>
      <w:r w:rsidRPr="0074084C">
        <w:rPr>
          <w:rFonts w:cs="Times New Roman"/>
          <w:noProof/>
          <w:sz w:val="20"/>
          <w:szCs w:val="24"/>
          <w:lang w:val="en-US"/>
        </w:rPr>
        <w:t>. 2020;11:1-12. doi:10.3389/fpsyt.2020.00690</w:t>
      </w:r>
    </w:p>
    <w:p w14:paraId="0110DC8E"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27. </w:t>
      </w:r>
      <w:r w:rsidRPr="0074084C">
        <w:rPr>
          <w:rFonts w:cs="Times New Roman"/>
          <w:noProof/>
          <w:sz w:val="20"/>
          <w:szCs w:val="24"/>
          <w:lang w:val="en-US"/>
        </w:rPr>
        <w:tab/>
        <w:t xml:space="preserve">Strobel A, Beauducel A, Debener S, Brocke B. A german version of Carver and White’s BIS/BAS scales. </w:t>
      </w:r>
      <w:r w:rsidRPr="00031439">
        <w:rPr>
          <w:rFonts w:cs="Times New Roman"/>
          <w:i/>
          <w:iCs/>
          <w:noProof/>
          <w:sz w:val="20"/>
          <w:szCs w:val="24"/>
        </w:rPr>
        <w:t>Zeitschrift für Differ und Diagnostische Psychol</w:t>
      </w:r>
      <w:r w:rsidRPr="00031439">
        <w:rPr>
          <w:rFonts w:cs="Times New Roman"/>
          <w:noProof/>
          <w:sz w:val="20"/>
          <w:szCs w:val="24"/>
        </w:rPr>
        <w:t>. 2006;22(3):216-227. doi:10.1024//0170-1789.22.3.216</w:t>
      </w:r>
    </w:p>
    <w:p w14:paraId="7EE9D347"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031439">
        <w:rPr>
          <w:rFonts w:cs="Times New Roman"/>
          <w:noProof/>
          <w:sz w:val="20"/>
          <w:szCs w:val="24"/>
        </w:rPr>
        <w:t xml:space="preserve">28. </w:t>
      </w:r>
      <w:r w:rsidRPr="00031439">
        <w:rPr>
          <w:rFonts w:cs="Times New Roman"/>
          <w:noProof/>
          <w:sz w:val="20"/>
          <w:szCs w:val="24"/>
        </w:rPr>
        <w:tab/>
        <w:t xml:space="preserve">Loch N, Hiller W, Witthöft M. Der Cognitive Emotion Regulation Questionnaire (CERQ): Erste teststatistische Überprüfung einer deutschen Adaption. </w:t>
      </w:r>
      <w:r w:rsidRPr="00031439">
        <w:rPr>
          <w:rFonts w:cs="Times New Roman"/>
          <w:i/>
          <w:iCs/>
          <w:noProof/>
          <w:sz w:val="20"/>
          <w:szCs w:val="24"/>
        </w:rPr>
        <w:t>Z Klin Psychol Psychother</w:t>
      </w:r>
      <w:r w:rsidRPr="00031439">
        <w:rPr>
          <w:rFonts w:cs="Times New Roman"/>
          <w:noProof/>
          <w:sz w:val="20"/>
          <w:szCs w:val="24"/>
        </w:rPr>
        <w:t>. 2011;40(2):94-106. doi:10.1026/1616-3443/a000079</w:t>
      </w:r>
    </w:p>
    <w:p w14:paraId="6B5B44A0"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29. </w:t>
      </w:r>
      <w:r w:rsidRPr="00031439">
        <w:rPr>
          <w:rFonts w:cs="Times New Roman"/>
          <w:noProof/>
          <w:sz w:val="20"/>
          <w:szCs w:val="24"/>
        </w:rPr>
        <w:tab/>
        <w:t xml:space="preserve">Garnefski N, Kraaij V, Spinhoven P. Negative life events, cognitive emotion regulation and emotional problems. </w:t>
      </w:r>
      <w:r w:rsidRPr="0074084C">
        <w:rPr>
          <w:rFonts w:cs="Times New Roman"/>
          <w:i/>
          <w:iCs/>
          <w:noProof/>
          <w:sz w:val="20"/>
          <w:szCs w:val="24"/>
          <w:lang w:val="en-US"/>
        </w:rPr>
        <w:t>Pers Individ Dif</w:t>
      </w:r>
      <w:r w:rsidRPr="0074084C">
        <w:rPr>
          <w:rFonts w:cs="Times New Roman"/>
          <w:noProof/>
          <w:sz w:val="20"/>
          <w:szCs w:val="24"/>
          <w:lang w:val="en-US"/>
        </w:rPr>
        <w:t>. 2001;30:1311-1327. doi:10.1017/S0003356100012952</w:t>
      </w:r>
    </w:p>
    <w:p w14:paraId="2764A0D8"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30. </w:t>
      </w:r>
      <w:r w:rsidRPr="0074084C">
        <w:rPr>
          <w:rFonts w:cs="Times New Roman"/>
          <w:noProof/>
          <w:sz w:val="20"/>
          <w:szCs w:val="24"/>
          <w:lang w:val="en-US"/>
        </w:rPr>
        <w:tab/>
        <w:t xml:space="preserve">Miller MA, Fillmore MT. The effect of image complexity on attentional bias toward alcohol-related images in adult drinkers. </w:t>
      </w:r>
      <w:r w:rsidRPr="0074084C">
        <w:rPr>
          <w:rFonts w:cs="Times New Roman"/>
          <w:i/>
          <w:iCs/>
          <w:noProof/>
          <w:sz w:val="20"/>
          <w:szCs w:val="24"/>
          <w:lang w:val="en-US"/>
        </w:rPr>
        <w:t>Addiction</w:t>
      </w:r>
      <w:r w:rsidRPr="0074084C">
        <w:rPr>
          <w:rFonts w:cs="Times New Roman"/>
          <w:noProof/>
          <w:sz w:val="20"/>
          <w:szCs w:val="24"/>
          <w:lang w:val="en-US"/>
        </w:rPr>
        <w:t>. 2010;105(5):883-890. doi:10.1111/j.1360-0443.2009.02860.x.</w:t>
      </w:r>
    </w:p>
    <w:p w14:paraId="5A7B358A"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31. </w:t>
      </w:r>
      <w:r w:rsidRPr="0074084C">
        <w:rPr>
          <w:rFonts w:cs="Times New Roman"/>
          <w:noProof/>
          <w:sz w:val="20"/>
          <w:szCs w:val="24"/>
          <w:lang w:val="en-US"/>
        </w:rPr>
        <w:tab/>
        <w:t xml:space="preserve">Wiers RW, Rinck M, Dictus M, Van Den Wildenberg E. Relatively strong automatic appetitive action-tendencies in male carriers of the OPRM1 G-allele. </w:t>
      </w:r>
      <w:r w:rsidRPr="00031439">
        <w:rPr>
          <w:rFonts w:cs="Times New Roman"/>
          <w:i/>
          <w:iCs/>
          <w:noProof/>
          <w:sz w:val="20"/>
          <w:szCs w:val="24"/>
        </w:rPr>
        <w:t>Genes, Brain Behav</w:t>
      </w:r>
      <w:r w:rsidRPr="00031439">
        <w:rPr>
          <w:rFonts w:cs="Times New Roman"/>
          <w:noProof/>
          <w:sz w:val="20"/>
          <w:szCs w:val="24"/>
        </w:rPr>
        <w:t>. 2009;8(1):101-106. doi:10.1111/j.1601-183X.2008.00454.x</w:t>
      </w:r>
    </w:p>
    <w:p w14:paraId="43C1DC61"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32. </w:t>
      </w:r>
      <w:r w:rsidRPr="00031439">
        <w:rPr>
          <w:rFonts w:cs="Times New Roman"/>
          <w:noProof/>
          <w:sz w:val="20"/>
          <w:szCs w:val="24"/>
        </w:rPr>
        <w:tab/>
        <w:t xml:space="preserve">Manasse SM, Goldstein SP, Wyckoff E, et al. </w:t>
      </w:r>
      <w:r w:rsidRPr="0074084C">
        <w:rPr>
          <w:rFonts w:cs="Times New Roman"/>
          <w:noProof/>
          <w:sz w:val="20"/>
          <w:szCs w:val="24"/>
          <w:lang w:val="en-US"/>
        </w:rPr>
        <w:t xml:space="preserve">Slowing down and taking a second look: Inhibitory deficits associated with binge eating are not food-specific. </w:t>
      </w:r>
      <w:r w:rsidRPr="0074084C">
        <w:rPr>
          <w:rFonts w:cs="Times New Roman"/>
          <w:i/>
          <w:iCs/>
          <w:noProof/>
          <w:sz w:val="20"/>
          <w:szCs w:val="24"/>
          <w:lang w:val="en-US"/>
        </w:rPr>
        <w:t>Appetite</w:t>
      </w:r>
      <w:r w:rsidRPr="0074084C">
        <w:rPr>
          <w:rFonts w:cs="Times New Roman"/>
          <w:noProof/>
          <w:sz w:val="20"/>
          <w:szCs w:val="24"/>
          <w:lang w:val="en-US"/>
        </w:rPr>
        <w:t>. 2016;96:555-559. doi:10.1016/j.appet.2015.10.025</w:t>
      </w:r>
    </w:p>
    <w:p w14:paraId="7F3048A1"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33. </w:t>
      </w:r>
      <w:r w:rsidRPr="0074084C">
        <w:rPr>
          <w:rFonts w:cs="Times New Roman"/>
          <w:noProof/>
          <w:sz w:val="20"/>
          <w:szCs w:val="24"/>
          <w:lang w:val="en-US"/>
        </w:rPr>
        <w:tab/>
        <w:t xml:space="preserve">Gratton G, Coles MGH, Donchin E. A new method for off-line removal of ocular artifact. </w:t>
      </w:r>
      <w:r w:rsidRPr="00031439">
        <w:rPr>
          <w:rFonts w:cs="Times New Roman"/>
          <w:i/>
          <w:iCs/>
          <w:noProof/>
          <w:sz w:val="20"/>
          <w:szCs w:val="24"/>
        </w:rPr>
        <w:t>Electroencephalogr Clin Neurophysiol</w:t>
      </w:r>
      <w:r w:rsidRPr="00031439">
        <w:rPr>
          <w:rFonts w:cs="Times New Roman"/>
          <w:noProof/>
          <w:sz w:val="20"/>
          <w:szCs w:val="24"/>
        </w:rPr>
        <w:t>. 1983;55(4):468-484. doi:10.1016/0013-4694(83)90135-9</w:t>
      </w:r>
    </w:p>
    <w:p w14:paraId="7A5F4F0E"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34. </w:t>
      </w:r>
      <w:r w:rsidRPr="00031439">
        <w:rPr>
          <w:rFonts w:cs="Times New Roman"/>
          <w:noProof/>
          <w:sz w:val="20"/>
          <w:szCs w:val="24"/>
        </w:rPr>
        <w:tab/>
        <w:t xml:space="preserve">Sturm W. Wiener Testsystem: Wahrnehmungs- und Aufmerksamkeitsfunktionen. </w:t>
      </w:r>
      <w:r w:rsidRPr="0074084C">
        <w:rPr>
          <w:rFonts w:cs="Times New Roman"/>
          <w:noProof/>
          <w:sz w:val="20"/>
          <w:szCs w:val="24"/>
          <w:lang w:val="en-US"/>
        </w:rPr>
        <w:t>Published online 2005.</w:t>
      </w:r>
    </w:p>
    <w:p w14:paraId="3568D4FB"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35. </w:t>
      </w:r>
      <w:r w:rsidRPr="0074084C">
        <w:rPr>
          <w:rFonts w:cs="Times New Roman"/>
          <w:noProof/>
          <w:sz w:val="20"/>
          <w:szCs w:val="24"/>
          <w:lang w:val="en-US"/>
        </w:rPr>
        <w:tab/>
        <w:t xml:space="preserve">Raven JC, Court JH, Raven J. Wiener Testsystem: Raven’s Advanced Progressive Matrices. </w:t>
      </w:r>
      <w:r w:rsidRPr="00031439">
        <w:rPr>
          <w:rFonts w:cs="Times New Roman"/>
          <w:noProof/>
          <w:sz w:val="20"/>
          <w:szCs w:val="24"/>
        </w:rPr>
        <w:t>Published online 1998.</w:t>
      </w:r>
    </w:p>
    <w:p w14:paraId="11BF75A2"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36. </w:t>
      </w:r>
      <w:r w:rsidRPr="00031439">
        <w:rPr>
          <w:rFonts w:cs="Times New Roman"/>
          <w:noProof/>
          <w:sz w:val="20"/>
          <w:szCs w:val="24"/>
        </w:rPr>
        <w:tab/>
        <w:t xml:space="preserve">Schellig D, Schuri U. Wiener Testsystem: N-Back Verbal. </w:t>
      </w:r>
      <w:r w:rsidRPr="0074084C">
        <w:rPr>
          <w:rFonts w:cs="Times New Roman"/>
          <w:noProof/>
          <w:sz w:val="20"/>
          <w:szCs w:val="24"/>
          <w:lang w:val="en-US"/>
        </w:rPr>
        <w:t>Mödling: Published online 2015.</w:t>
      </w:r>
    </w:p>
    <w:p w14:paraId="79107029"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37. </w:t>
      </w:r>
      <w:r w:rsidRPr="0074084C">
        <w:rPr>
          <w:rFonts w:cs="Times New Roman"/>
          <w:noProof/>
          <w:sz w:val="20"/>
          <w:szCs w:val="24"/>
          <w:lang w:val="en-US"/>
        </w:rPr>
        <w:tab/>
        <w:t xml:space="preserve">Blechert J, Meule A, Busch NA, Ohla K. Food-pics: An image database for experimental research on eating and appetite. </w:t>
      </w:r>
      <w:r w:rsidRPr="0074084C">
        <w:rPr>
          <w:rFonts w:cs="Times New Roman"/>
          <w:i/>
          <w:iCs/>
          <w:noProof/>
          <w:sz w:val="20"/>
          <w:szCs w:val="24"/>
          <w:lang w:val="en-US"/>
        </w:rPr>
        <w:t>Front Psychol</w:t>
      </w:r>
      <w:r w:rsidRPr="0074084C">
        <w:rPr>
          <w:rFonts w:cs="Times New Roman"/>
          <w:noProof/>
          <w:sz w:val="20"/>
          <w:szCs w:val="24"/>
          <w:lang w:val="en-US"/>
        </w:rPr>
        <w:t>. 2014;5:1-10. doi:10.3389/fpsyg.2014.00617</w:t>
      </w:r>
    </w:p>
    <w:p w14:paraId="06ABCA76"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38. </w:t>
      </w:r>
      <w:r w:rsidRPr="0074084C">
        <w:rPr>
          <w:rFonts w:cs="Times New Roman"/>
          <w:noProof/>
          <w:sz w:val="20"/>
          <w:szCs w:val="24"/>
          <w:lang w:val="en-US"/>
        </w:rPr>
        <w:tab/>
        <w:t xml:space="preserve">Donders F. On the speed of mental processes. In: Koster W, ed. </w:t>
      </w:r>
      <w:r w:rsidRPr="0074084C">
        <w:rPr>
          <w:rFonts w:cs="Times New Roman"/>
          <w:i/>
          <w:iCs/>
          <w:noProof/>
          <w:sz w:val="20"/>
          <w:szCs w:val="24"/>
          <w:lang w:val="en-US"/>
        </w:rPr>
        <w:t>Attention and Performance II</w:t>
      </w:r>
      <w:r w:rsidRPr="0074084C">
        <w:rPr>
          <w:rFonts w:cs="Times New Roman"/>
          <w:noProof/>
          <w:sz w:val="20"/>
          <w:szCs w:val="24"/>
          <w:lang w:val="en-US"/>
        </w:rPr>
        <w:t>. ; 1868:412-431.</w:t>
      </w:r>
    </w:p>
    <w:p w14:paraId="0782C432"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39. </w:t>
      </w:r>
      <w:r w:rsidRPr="0074084C">
        <w:rPr>
          <w:rFonts w:cs="Times New Roman"/>
          <w:noProof/>
          <w:sz w:val="20"/>
          <w:szCs w:val="24"/>
          <w:lang w:val="en-US"/>
        </w:rPr>
        <w:tab/>
        <w:t xml:space="preserve">Verbruggen F, Logan GD. Automatic and controlled response inhibition: associative learning in the Go/No-Go and Stop-Signal paradigms. </w:t>
      </w:r>
      <w:r w:rsidRPr="0074084C">
        <w:rPr>
          <w:rFonts w:cs="Times New Roman"/>
          <w:i/>
          <w:iCs/>
          <w:noProof/>
          <w:sz w:val="20"/>
          <w:szCs w:val="24"/>
          <w:lang w:val="en-US"/>
        </w:rPr>
        <w:t>J Exp Psychol Gen</w:t>
      </w:r>
      <w:r w:rsidRPr="0074084C">
        <w:rPr>
          <w:rFonts w:cs="Times New Roman"/>
          <w:noProof/>
          <w:sz w:val="20"/>
          <w:szCs w:val="24"/>
          <w:lang w:val="en-US"/>
        </w:rPr>
        <w:t>. 2008;137(4):649-672. doi:10.1037/a0013170</w:t>
      </w:r>
    </w:p>
    <w:p w14:paraId="3EAD75E6"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40. </w:t>
      </w:r>
      <w:r w:rsidRPr="0074084C">
        <w:rPr>
          <w:rFonts w:cs="Times New Roman"/>
          <w:noProof/>
          <w:sz w:val="20"/>
          <w:szCs w:val="24"/>
          <w:lang w:val="en-US"/>
        </w:rPr>
        <w:tab/>
        <w:t xml:space="preserve">Ihssen N, Sokunbi MO, Lawrence AD, Lawrence NS, Linden DEJ. Neurofeedback of visual food cue reactivity: a potential avenue to alter incentive sensitization and craving. </w:t>
      </w:r>
      <w:r w:rsidRPr="0074084C">
        <w:rPr>
          <w:rFonts w:cs="Times New Roman"/>
          <w:i/>
          <w:iCs/>
          <w:noProof/>
          <w:sz w:val="20"/>
          <w:szCs w:val="24"/>
          <w:lang w:val="en-US"/>
        </w:rPr>
        <w:t>Brain Imaging Behav</w:t>
      </w:r>
      <w:r w:rsidRPr="0074084C">
        <w:rPr>
          <w:rFonts w:cs="Times New Roman"/>
          <w:noProof/>
          <w:sz w:val="20"/>
          <w:szCs w:val="24"/>
          <w:lang w:val="en-US"/>
        </w:rPr>
        <w:t>. 2017;11(3):915-924. doi:10.1007/s11682-016-9558-x</w:t>
      </w:r>
    </w:p>
    <w:p w14:paraId="1F90DA30"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41. </w:t>
      </w:r>
      <w:r w:rsidRPr="0074084C">
        <w:rPr>
          <w:rFonts w:cs="Times New Roman"/>
          <w:noProof/>
          <w:sz w:val="20"/>
          <w:szCs w:val="24"/>
          <w:lang w:val="en-US"/>
        </w:rPr>
        <w:tab/>
        <w:t xml:space="preserve">Sorger B, Scharnowski F, Linden DEJ, Hampson M, Young KD. Control freaks: Towards optimal selection of control conditions for fMRI neurofeedback studies. </w:t>
      </w:r>
      <w:r w:rsidRPr="0074084C">
        <w:rPr>
          <w:rFonts w:cs="Times New Roman"/>
          <w:i/>
          <w:iCs/>
          <w:noProof/>
          <w:sz w:val="20"/>
          <w:szCs w:val="24"/>
          <w:lang w:val="en-US"/>
        </w:rPr>
        <w:t>Neuroimage</w:t>
      </w:r>
      <w:r w:rsidRPr="0074084C">
        <w:rPr>
          <w:rFonts w:cs="Times New Roman"/>
          <w:noProof/>
          <w:sz w:val="20"/>
          <w:szCs w:val="24"/>
          <w:lang w:val="en-US"/>
        </w:rPr>
        <w:t>. 2019;186:256-265. doi:10.1016/j.neuroimage.2018.11.004.Control</w:t>
      </w:r>
    </w:p>
    <w:p w14:paraId="130F30EB"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szCs w:val="24"/>
        </w:rPr>
      </w:pPr>
      <w:r w:rsidRPr="0074084C">
        <w:rPr>
          <w:rFonts w:cs="Times New Roman"/>
          <w:noProof/>
          <w:sz w:val="20"/>
          <w:szCs w:val="24"/>
          <w:lang w:val="en-US"/>
        </w:rPr>
        <w:t xml:space="preserve">42. </w:t>
      </w:r>
      <w:r w:rsidRPr="0074084C">
        <w:rPr>
          <w:rFonts w:cs="Times New Roman"/>
          <w:noProof/>
          <w:sz w:val="20"/>
          <w:szCs w:val="24"/>
          <w:lang w:val="en-US"/>
        </w:rPr>
        <w:tab/>
        <w:t xml:space="preserve">Sokunbi MO, Linden DEJ, Habes I, Johnston S, Ihssen N. Real-time fMRI brain-computer interface: Development of a “motivational feedback” subsystem for the regulation of visual cue reactivity. </w:t>
      </w:r>
      <w:r w:rsidRPr="00031439">
        <w:rPr>
          <w:rFonts w:cs="Times New Roman"/>
          <w:i/>
          <w:iCs/>
          <w:noProof/>
          <w:sz w:val="20"/>
          <w:szCs w:val="24"/>
        </w:rPr>
        <w:t>Front Behav Neurosci</w:t>
      </w:r>
      <w:r w:rsidRPr="00031439">
        <w:rPr>
          <w:rFonts w:cs="Times New Roman"/>
          <w:noProof/>
          <w:sz w:val="20"/>
          <w:szCs w:val="24"/>
        </w:rPr>
        <w:t>. 2014;8. doi:10.3389/fnbeh.2014.00392</w:t>
      </w:r>
    </w:p>
    <w:p w14:paraId="48D453CE"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031439">
        <w:rPr>
          <w:rFonts w:cs="Times New Roman"/>
          <w:noProof/>
          <w:sz w:val="20"/>
          <w:szCs w:val="24"/>
        </w:rPr>
        <w:t xml:space="preserve">43. </w:t>
      </w:r>
      <w:r w:rsidRPr="00031439">
        <w:rPr>
          <w:rFonts w:cs="Times New Roman"/>
          <w:noProof/>
          <w:sz w:val="20"/>
          <w:szCs w:val="24"/>
        </w:rPr>
        <w:tab/>
        <w:t xml:space="preserve">Kohl SH, Veit R, Spetter MS, et al. </w:t>
      </w:r>
      <w:r w:rsidRPr="0074084C">
        <w:rPr>
          <w:rFonts w:cs="Times New Roman"/>
          <w:noProof/>
          <w:sz w:val="20"/>
          <w:szCs w:val="24"/>
          <w:lang w:val="en-US"/>
        </w:rPr>
        <w:t xml:space="preserve">Real-time fMRI neurofeedback training to improve eating behavior by self-regulation of the dorsolateral prefrontal cortex: A randomized controlled trial in overweight and obese subjects. </w:t>
      </w:r>
      <w:r w:rsidRPr="0074084C">
        <w:rPr>
          <w:rFonts w:cs="Times New Roman"/>
          <w:i/>
          <w:iCs/>
          <w:noProof/>
          <w:sz w:val="20"/>
          <w:szCs w:val="24"/>
          <w:lang w:val="en-US"/>
        </w:rPr>
        <w:t>Neuroimage</w:t>
      </w:r>
      <w:r w:rsidRPr="0074084C">
        <w:rPr>
          <w:rFonts w:cs="Times New Roman"/>
          <w:noProof/>
          <w:sz w:val="20"/>
          <w:szCs w:val="24"/>
          <w:lang w:val="en-US"/>
        </w:rPr>
        <w:t>. 2019;191:596-609. doi:10.1016/j.neuroimage.2019.02.033</w:t>
      </w:r>
    </w:p>
    <w:p w14:paraId="149FD4AA"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44. </w:t>
      </w:r>
      <w:r w:rsidRPr="0074084C">
        <w:rPr>
          <w:rFonts w:cs="Times New Roman"/>
          <w:noProof/>
          <w:sz w:val="20"/>
          <w:szCs w:val="24"/>
          <w:lang w:val="en-US"/>
        </w:rPr>
        <w:tab/>
        <w:t xml:space="preserve">Marx A-M, Ehlis A-C, Furdea A, et al. Near-infrared spectroscopy (NIRS) neurofeedback as a treatment for children with attention deficit hyperactivity disorder (ADHD) - a pilot study. </w:t>
      </w:r>
      <w:r w:rsidRPr="0074084C">
        <w:rPr>
          <w:rFonts w:cs="Times New Roman"/>
          <w:i/>
          <w:iCs/>
          <w:noProof/>
          <w:sz w:val="20"/>
          <w:szCs w:val="24"/>
          <w:lang w:val="en-US"/>
        </w:rPr>
        <w:t>Front Hum Neurosci</w:t>
      </w:r>
      <w:r w:rsidRPr="0074084C">
        <w:rPr>
          <w:rFonts w:cs="Times New Roman"/>
          <w:noProof/>
          <w:sz w:val="20"/>
          <w:szCs w:val="24"/>
          <w:lang w:val="en-US"/>
        </w:rPr>
        <w:t>. 2015;8:1-13. doi:10.3389/fnhum.2014.01038</w:t>
      </w:r>
    </w:p>
    <w:p w14:paraId="52AE3488"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45. </w:t>
      </w:r>
      <w:r w:rsidRPr="0074084C">
        <w:rPr>
          <w:rFonts w:cs="Times New Roman"/>
          <w:noProof/>
          <w:sz w:val="20"/>
          <w:szCs w:val="24"/>
          <w:lang w:val="en-US"/>
        </w:rPr>
        <w:tab/>
        <w:t xml:space="preserve">Chatrian GE, Lettich E, Nelson PL. Ten percent electrode system for topographic studies of spontaneous and evoked EEG activities. </w:t>
      </w:r>
      <w:r w:rsidRPr="0074084C">
        <w:rPr>
          <w:rFonts w:cs="Times New Roman"/>
          <w:i/>
          <w:iCs/>
          <w:noProof/>
          <w:sz w:val="20"/>
          <w:szCs w:val="24"/>
          <w:lang w:val="en-US"/>
        </w:rPr>
        <w:t>Am J EEG Technol</w:t>
      </w:r>
      <w:r w:rsidRPr="0074084C">
        <w:rPr>
          <w:rFonts w:cs="Times New Roman"/>
          <w:noProof/>
          <w:sz w:val="20"/>
          <w:szCs w:val="24"/>
          <w:lang w:val="en-US"/>
        </w:rPr>
        <w:t>. 1985;25(2):83-92. doi:10.1080/00029238.1985.11080163</w:t>
      </w:r>
    </w:p>
    <w:p w14:paraId="002216C8"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46. </w:t>
      </w:r>
      <w:r w:rsidRPr="0074084C">
        <w:rPr>
          <w:rFonts w:cs="Times New Roman"/>
          <w:noProof/>
          <w:sz w:val="20"/>
          <w:szCs w:val="24"/>
          <w:lang w:val="en-US"/>
        </w:rPr>
        <w:tab/>
        <w:t xml:space="preserve">Wang L, Ayaz H, Izzetoglu M. Investigation of the source-detector separation in near infrared spectroscopy for healthy and clinical applications. </w:t>
      </w:r>
      <w:r w:rsidRPr="0074084C">
        <w:rPr>
          <w:rFonts w:cs="Times New Roman"/>
          <w:i/>
          <w:iCs/>
          <w:noProof/>
          <w:sz w:val="20"/>
          <w:szCs w:val="24"/>
          <w:lang w:val="en-US"/>
        </w:rPr>
        <w:t>J Biophotonics</w:t>
      </w:r>
      <w:r w:rsidRPr="0074084C">
        <w:rPr>
          <w:rFonts w:cs="Times New Roman"/>
          <w:noProof/>
          <w:sz w:val="20"/>
          <w:szCs w:val="24"/>
          <w:lang w:val="en-US"/>
        </w:rPr>
        <w:t>. 2019;12(11). doi:10.1002/jbio.201900175</w:t>
      </w:r>
    </w:p>
    <w:p w14:paraId="36D0B42C"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47. </w:t>
      </w:r>
      <w:r w:rsidRPr="0074084C">
        <w:rPr>
          <w:rFonts w:cs="Times New Roman"/>
          <w:noProof/>
          <w:sz w:val="20"/>
          <w:szCs w:val="24"/>
          <w:lang w:val="en-US"/>
        </w:rPr>
        <w:tab/>
        <w:t xml:space="preserve">Althobaiti M, Al-Naib I. Recent developments in instrumentation of functional near-infrared spectroscopy systems. </w:t>
      </w:r>
      <w:r w:rsidRPr="0074084C">
        <w:rPr>
          <w:rFonts w:cs="Times New Roman"/>
          <w:i/>
          <w:iCs/>
          <w:noProof/>
          <w:sz w:val="20"/>
          <w:szCs w:val="24"/>
          <w:lang w:val="en-US"/>
        </w:rPr>
        <w:t>Appl Sci</w:t>
      </w:r>
      <w:r w:rsidRPr="0074084C">
        <w:rPr>
          <w:rFonts w:cs="Times New Roman"/>
          <w:noProof/>
          <w:sz w:val="20"/>
          <w:szCs w:val="24"/>
          <w:lang w:val="en-US"/>
        </w:rPr>
        <w:t>. 2020;10(18):6522. doi:10.3390/APP10186522</w:t>
      </w:r>
    </w:p>
    <w:p w14:paraId="7F9CDAB1"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48. </w:t>
      </w:r>
      <w:r w:rsidRPr="0074084C">
        <w:rPr>
          <w:rFonts w:cs="Times New Roman"/>
          <w:noProof/>
          <w:sz w:val="20"/>
          <w:szCs w:val="24"/>
          <w:lang w:val="en-US"/>
        </w:rPr>
        <w:tab/>
        <w:t xml:space="preserve">Lührs M, Goebel R. Turbo-Satori: A neurofeedback and brain–computer interface toolbox for real-time functional near-infrared spectroscopy. </w:t>
      </w:r>
      <w:r w:rsidRPr="0074084C">
        <w:rPr>
          <w:rFonts w:cs="Times New Roman"/>
          <w:i/>
          <w:iCs/>
          <w:noProof/>
          <w:sz w:val="20"/>
          <w:szCs w:val="24"/>
          <w:lang w:val="en-US"/>
        </w:rPr>
        <w:t>Neurophotonics</w:t>
      </w:r>
      <w:r w:rsidRPr="0074084C">
        <w:rPr>
          <w:rFonts w:cs="Times New Roman"/>
          <w:noProof/>
          <w:sz w:val="20"/>
          <w:szCs w:val="24"/>
          <w:lang w:val="en-US"/>
        </w:rPr>
        <w:t>. 2017;4(4):041504. doi:10.1117/1.NPh.4.4.041504</w:t>
      </w:r>
    </w:p>
    <w:p w14:paraId="3F7EB74E"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49. </w:t>
      </w:r>
      <w:r w:rsidRPr="0074084C">
        <w:rPr>
          <w:rFonts w:cs="Times New Roman"/>
          <w:noProof/>
          <w:sz w:val="20"/>
          <w:szCs w:val="24"/>
          <w:lang w:val="en-US"/>
        </w:rPr>
        <w:tab/>
        <w:t xml:space="preserve">Delpy DT, Cope M, Van Der Zee P, Arridge S, Wray S, Wyatt J. Estimation of optical pathlength through tissue from direct time of flight measurement. </w:t>
      </w:r>
      <w:r w:rsidRPr="0074084C">
        <w:rPr>
          <w:rFonts w:cs="Times New Roman"/>
          <w:i/>
          <w:iCs/>
          <w:noProof/>
          <w:sz w:val="20"/>
          <w:szCs w:val="24"/>
          <w:lang w:val="en-US"/>
        </w:rPr>
        <w:t>Phys Med Biol</w:t>
      </w:r>
      <w:r w:rsidRPr="0074084C">
        <w:rPr>
          <w:rFonts w:cs="Times New Roman"/>
          <w:noProof/>
          <w:sz w:val="20"/>
          <w:szCs w:val="24"/>
          <w:lang w:val="en-US"/>
        </w:rPr>
        <w:t xml:space="preserve">. 1988;33(12):1433-1442. </w:t>
      </w:r>
      <w:r w:rsidRPr="0074084C">
        <w:rPr>
          <w:rFonts w:cs="Times New Roman"/>
          <w:noProof/>
          <w:sz w:val="20"/>
          <w:szCs w:val="24"/>
          <w:lang w:val="en-US"/>
        </w:rPr>
        <w:lastRenderedPageBreak/>
        <w:t>doi:10.1088/0031-9155/33/12/008</w:t>
      </w:r>
    </w:p>
    <w:p w14:paraId="7B4B00AD"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50. </w:t>
      </w:r>
      <w:r w:rsidRPr="0074084C">
        <w:rPr>
          <w:rFonts w:cs="Times New Roman"/>
          <w:noProof/>
          <w:sz w:val="20"/>
          <w:szCs w:val="24"/>
          <w:lang w:val="en-US"/>
        </w:rPr>
        <w:tab/>
        <w:t xml:space="preserve">Liu N, Cliffer S, Pradhan AH, Lightbody A, Hall SS, Reiss AL. Optical-imaging-based neurofeedback to enhance therapeutic intervention in adolescents with autism: Methodology and initial data. </w:t>
      </w:r>
      <w:r w:rsidRPr="0074084C">
        <w:rPr>
          <w:rFonts w:cs="Times New Roman"/>
          <w:i/>
          <w:iCs/>
          <w:noProof/>
          <w:sz w:val="20"/>
          <w:szCs w:val="24"/>
          <w:lang w:val="en-US"/>
        </w:rPr>
        <w:t>Neurophotonics</w:t>
      </w:r>
      <w:r w:rsidRPr="0074084C">
        <w:rPr>
          <w:rFonts w:cs="Times New Roman"/>
          <w:noProof/>
          <w:sz w:val="20"/>
          <w:szCs w:val="24"/>
          <w:lang w:val="en-US"/>
        </w:rPr>
        <w:t>. 2016;4(1):011003. doi:10.1117/1.nph.4.1.011003</w:t>
      </w:r>
    </w:p>
    <w:p w14:paraId="0765E8C8"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51. </w:t>
      </w:r>
      <w:r w:rsidRPr="0074084C">
        <w:rPr>
          <w:rFonts w:cs="Times New Roman"/>
          <w:noProof/>
          <w:sz w:val="20"/>
          <w:szCs w:val="24"/>
          <w:lang w:val="en-US"/>
        </w:rPr>
        <w:tab/>
        <w:t xml:space="preserve">Santosa H, Zhai X, Fishburn F, Huppert T. The NIRS Brain AnalyzIR Toolbox. </w:t>
      </w:r>
      <w:r w:rsidRPr="0074084C">
        <w:rPr>
          <w:rFonts w:cs="Times New Roman"/>
          <w:i/>
          <w:iCs/>
          <w:noProof/>
          <w:sz w:val="20"/>
          <w:szCs w:val="24"/>
          <w:lang w:val="en-US"/>
        </w:rPr>
        <w:t>Algorithms</w:t>
      </w:r>
      <w:r w:rsidRPr="0074084C">
        <w:rPr>
          <w:rFonts w:cs="Times New Roman"/>
          <w:noProof/>
          <w:sz w:val="20"/>
          <w:szCs w:val="24"/>
          <w:lang w:val="en-US"/>
        </w:rPr>
        <w:t>. 2018;11(5):73. doi:10.3390/a11050073</w:t>
      </w:r>
    </w:p>
    <w:p w14:paraId="6BA004EA"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52. </w:t>
      </w:r>
      <w:r w:rsidRPr="0074084C">
        <w:rPr>
          <w:rFonts w:cs="Times New Roman"/>
          <w:noProof/>
          <w:sz w:val="20"/>
          <w:szCs w:val="24"/>
          <w:lang w:val="en-US"/>
        </w:rPr>
        <w:tab/>
        <w:t xml:space="preserve">Hocke LM, Oni IK, Duszynski CC, Corrigan A V., Frederick B de B, Dunn JF. Automated processing of fNIRS data-A visual guide to the pitfalls and consequences. </w:t>
      </w:r>
      <w:r w:rsidRPr="0074084C">
        <w:rPr>
          <w:rFonts w:cs="Times New Roman"/>
          <w:i/>
          <w:iCs/>
          <w:noProof/>
          <w:sz w:val="20"/>
          <w:szCs w:val="24"/>
          <w:lang w:val="en-US"/>
        </w:rPr>
        <w:t>Algorithms</w:t>
      </w:r>
      <w:r w:rsidRPr="0074084C">
        <w:rPr>
          <w:rFonts w:cs="Times New Roman"/>
          <w:noProof/>
          <w:sz w:val="20"/>
          <w:szCs w:val="24"/>
          <w:lang w:val="en-US"/>
        </w:rPr>
        <w:t>. 2018;11(5):1-25. doi:10.3390/a11050067</w:t>
      </w:r>
    </w:p>
    <w:p w14:paraId="74E9710D"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53. </w:t>
      </w:r>
      <w:r w:rsidRPr="0074084C">
        <w:rPr>
          <w:rFonts w:cs="Times New Roman"/>
          <w:noProof/>
          <w:sz w:val="20"/>
          <w:szCs w:val="24"/>
          <w:lang w:val="en-US"/>
        </w:rPr>
        <w:tab/>
        <w:t xml:space="preserve">Mehlhose C, Risius A. Signs of warning: Do health warning messages on sweets affect the neural prefrontal cortex activity? </w:t>
      </w:r>
      <w:r w:rsidRPr="0074084C">
        <w:rPr>
          <w:rFonts w:cs="Times New Roman"/>
          <w:i/>
          <w:iCs/>
          <w:noProof/>
          <w:sz w:val="20"/>
          <w:szCs w:val="24"/>
          <w:lang w:val="en-US"/>
        </w:rPr>
        <w:t>Nutrients</w:t>
      </w:r>
      <w:r w:rsidRPr="0074084C">
        <w:rPr>
          <w:rFonts w:cs="Times New Roman"/>
          <w:noProof/>
          <w:sz w:val="20"/>
          <w:szCs w:val="24"/>
          <w:lang w:val="en-US"/>
        </w:rPr>
        <w:t>. 2020;12(12):1-16. doi:10.3390/nu12123903</w:t>
      </w:r>
    </w:p>
    <w:p w14:paraId="3AA2FD3A"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54. </w:t>
      </w:r>
      <w:r w:rsidRPr="0074084C">
        <w:rPr>
          <w:rFonts w:cs="Times New Roman"/>
          <w:noProof/>
          <w:sz w:val="20"/>
          <w:szCs w:val="24"/>
          <w:lang w:val="en-US"/>
        </w:rPr>
        <w:tab/>
        <w:t xml:space="preserve">Zimeo Morais GA, Scholkmann F, Balardin JB, et al. Non-neuronal evoked and spontaneous hemodynamic changes in the anterior temporal region of the human head may lead to misinterpretations of functional near-infrared spectroscopy signals. </w:t>
      </w:r>
      <w:r w:rsidRPr="0074084C">
        <w:rPr>
          <w:rFonts w:cs="Times New Roman"/>
          <w:i/>
          <w:iCs/>
          <w:noProof/>
          <w:sz w:val="20"/>
          <w:szCs w:val="24"/>
          <w:lang w:val="en-US"/>
        </w:rPr>
        <w:t>Neurophotonics</w:t>
      </w:r>
      <w:r w:rsidRPr="0074084C">
        <w:rPr>
          <w:rFonts w:cs="Times New Roman"/>
          <w:noProof/>
          <w:sz w:val="20"/>
          <w:szCs w:val="24"/>
          <w:lang w:val="en-US"/>
        </w:rPr>
        <w:t>. 2017;5(01):1. doi:10.1117/1.nph.5.1.011002</w:t>
      </w:r>
    </w:p>
    <w:p w14:paraId="19D97D81"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55. </w:t>
      </w:r>
      <w:r w:rsidRPr="0074084C">
        <w:rPr>
          <w:rFonts w:cs="Times New Roman"/>
          <w:noProof/>
          <w:sz w:val="20"/>
          <w:szCs w:val="24"/>
          <w:lang w:val="en-US"/>
        </w:rPr>
        <w:tab/>
        <w:t xml:space="preserve">Scholkmann F, Wolf M. General equation for the differential pathlength factor of the frontal human head depending on wavelength and age. </w:t>
      </w:r>
      <w:r w:rsidRPr="0074084C">
        <w:rPr>
          <w:rFonts w:cs="Times New Roman"/>
          <w:i/>
          <w:iCs/>
          <w:noProof/>
          <w:sz w:val="20"/>
          <w:szCs w:val="24"/>
          <w:lang w:val="en-US"/>
        </w:rPr>
        <w:t>J Biomed Opt</w:t>
      </w:r>
      <w:r w:rsidRPr="0074084C">
        <w:rPr>
          <w:rFonts w:cs="Times New Roman"/>
          <w:noProof/>
          <w:sz w:val="20"/>
          <w:szCs w:val="24"/>
          <w:lang w:val="en-US"/>
        </w:rPr>
        <w:t>. 2013;18(10):105004. doi:10.1117/1.JBO.18.10.105004</w:t>
      </w:r>
    </w:p>
    <w:p w14:paraId="47B072C3"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56. </w:t>
      </w:r>
      <w:r w:rsidRPr="0074084C">
        <w:rPr>
          <w:rFonts w:cs="Times New Roman"/>
          <w:noProof/>
          <w:sz w:val="20"/>
          <w:szCs w:val="24"/>
          <w:lang w:val="en-US"/>
        </w:rPr>
        <w:tab/>
        <w:t xml:space="preserve">Barker JW, Aarabi A, Huppert TJ. Autoregressive model based algorithm for correcting motion and serially correlated errors in fNIRS. </w:t>
      </w:r>
      <w:r w:rsidRPr="0074084C">
        <w:rPr>
          <w:rFonts w:cs="Times New Roman"/>
          <w:i/>
          <w:iCs/>
          <w:noProof/>
          <w:sz w:val="20"/>
          <w:szCs w:val="24"/>
          <w:lang w:val="en-US"/>
        </w:rPr>
        <w:t>Biomed Opt Express</w:t>
      </w:r>
      <w:r w:rsidRPr="0074084C">
        <w:rPr>
          <w:rFonts w:cs="Times New Roman"/>
          <w:noProof/>
          <w:sz w:val="20"/>
          <w:szCs w:val="24"/>
          <w:lang w:val="en-US"/>
        </w:rPr>
        <w:t>. 2013;4(8):1366. doi:10.1364/BOE.4.001366</w:t>
      </w:r>
    </w:p>
    <w:p w14:paraId="572F85D2"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57. </w:t>
      </w:r>
      <w:r w:rsidRPr="0074084C">
        <w:rPr>
          <w:rFonts w:cs="Times New Roman"/>
          <w:noProof/>
          <w:sz w:val="20"/>
          <w:szCs w:val="24"/>
          <w:lang w:val="en-US"/>
        </w:rPr>
        <w:tab/>
        <w:t xml:space="preserve">Blume M, Schmidt R, Schmidt J, Martin A, Hilbert A. EEG neurofeedback in the treatment of adults with binge-eating disorder: A randomized controlled pilot study. </w:t>
      </w:r>
      <w:r w:rsidRPr="0074084C">
        <w:rPr>
          <w:rFonts w:cs="Times New Roman"/>
          <w:i/>
          <w:iCs/>
          <w:noProof/>
          <w:sz w:val="20"/>
          <w:szCs w:val="24"/>
          <w:lang w:val="en-US"/>
        </w:rPr>
        <w:t>Neurother J Am Soc Exp Neurother</w:t>
      </w:r>
      <w:r w:rsidRPr="0074084C">
        <w:rPr>
          <w:rFonts w:cs="Times New Roman"/>
          <w:noProof/>
          <w:sz w:val="20"/>
          <w:szCs w:val="24"/>
          <w:lang w:val="en-US"/>
        </w:rPr>
        <w:t>. 2022;19:352-365.</w:t>
      </w:r>
    </w:p>
    <w:p w14:paraId="552DA11B"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58. </w:t>
      </w:r>
      <w:r w:rsidRPr="0074084C">
        <w:rPr>
          <w:rFonts w:cs="Times New Roman"/>
          <w:noProof/>
          <w:sz w:val="20"/>
          <w:szCs w:val="24"/>
          <w:lang w:val="en-US"/>
        </w:rPr>
        <w:tab/>
        <w:t xml:space="preserve">Blume M, Schmidt R, Hilbert A. Abnormalities in the EEG power spectrum in bulimia nervosa, binge-eating disorder, and obesity: a systematic review. </w:t>
      </w:r>
      <w:r w:rsidRPr="0074084C">
        <w:rPr>
          <w:rFonts w:cs="Times New Roman"/>
          <w:i/>
          <w:iCs/>
          <w:noProof/>
          <w:sz w:val="20"/>
          <w:szCs w:val="24"/>
          <w:lang w:val="en-US"/>
        </w:rPr>
        <w:t>Eur Eat Disord Rev</w:t>
      </w:r>
      <w:r w:rsidRPr="0074084C">
        <w:rPr>
          <w:rFonts w:cs="Times New Roman"/>
          <w:noProof/>
          <w:sz w:val="20"/>
          <w:szCs w:val="24"/>
          <w:lang w:val="en-US"/>
        </w:rPr>
        <w:t>. 2019;27(2):124-136. doi:10.1002/erv.2654</w:t>
      </w:r>
    </w:p>
    <w:p w14:paraId="528A5E27"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59. </w:t>
      </w:r>
      <w:r w:rsidRPr="0074084C">
        <w:rPr>
          <w:rFonts w:cs="Times New Roman"/>
          <w:noProof/>
          <w:sz w:val="20"/>
          <w:szCs w:val="24"/>
          <w:lang w:val="en-US"/>
        </w:rPr>
        <w:tab/>
        <w:t xml:space="preserve">Schmidt J, Martin A. Neurofeedback reduces overeating episodes in female restrained eaters: A randomized controlled pilot-study. </w:t>
      </w:r>
      <w:r w:rsidRPr="0074084C">
        <w:rPr>
          <w:rFonts w:cs="Times New Roman"/>
          <w:i/>
          <w:iCs/>
          <w:noProof/>
          <w:sz w:val="20"/>
          <w:szCs w:val="24"/>
          <w:lang w:val="en-US"/>
        </w:rPr>
        <w:t>Appl Psychophysiol Biofeedback</w:t>
      </w:r>
      <w:r w:rsidRPr="0074084C">
        <w:rPr>
          <w:rFonts w:cs="Times New Roman"/>
          <w:noProof/>
          <w:sz w:val="20"/>
          <w:szCs w:val="24"/>
          <w:lang w:val="en-US"/>
        </w:rPr>
        <w:t>. 2015;40(4):283-295. doi:10.1007/s10484-015-9297-6</w:t>
      </w:r>
    </w:p>
    <w:p w14:paraId="214AD3BD" w14:textId="77777777" w:rsidR="00031439" w:rsidRPr="0074084C" w:rsidRDefault="00031439" w:rsidP="00031439">
      <w:pPr>
        <w:widowControl w:val="0"/>
        <w:autoSpaceDE w:val="0"/>
        <w:autoSpaceDN w:val="0"/>
        <w:adjustRightInd w:val="0"/>
        <w:spacing w:before="0" w:after="0" w:line="240" w:lineRule="auto"/>
        <w:ind w:left="640" w:hanging="640"/>
        <w:rPr>
          <w:rFonts w:cs="Times New Roman"/>
          <w:noProof/>
          <w:sz w:val="20"/>
          <w:szCs w:val="24"/>
          <w:lang w:val="en-US"/>
        </w:rPr>
      </w:pPr>
      <w:r w:rsidRPr="0074084C">
        <w:rPr>
          <w:rFonts w:cs="Times New Roman"/>
          <w:noProof/>
          <w:sz w:val="20"/>
          <w:szCs w:val="24"/>
          <w:lang w:val="en-US"/>
        </w:rPr>
        <w:t xml:space="preserve">60. </w:t>
      </w:r>
      <w:r w:rsidRPr="0074084C">
        <w:rPr>
          <w:rFonts w:cs="Times New Roman"/>
          <w:noProof/>
          <w:sz w:val="20"/>
          <w:szCs w:val="24"/>
          <w:lang w:val="en-US"/>
        </w:rPr>
        <w:tab/>
        <w:t xml:space="preserve">Schmidt J, Martin A. Neurofeedback against binge eating: A randomized controlled trial in a female subclinical threshold sample. </w:t>
      </w:r>
      <w:r w:rsidRPr="0074084C">
        <w:rPr>
          <w:rFonts w:cs="Times New Roman"/>
          <w:i/>
          <w:iCs/>
          <w:noProof/>
          <w:sz w:val="20"/>
          <w:szCs w:val="24"/>
          <w:lang w:val="en-US"/>
        </w:rPr>
        <w:t>Eur Eat Disord Rev</w:t>
      </w:r>
      <w:r w:rsidRPr="0074084C">
        <w:rPr>
          <w:rFonts w:cs="Times New Roman"/>
          <w:noProof/>
          <w:sz w:val="20"/>
          <w:szCs w:val="24"/>
          <w:lang w:val="en-US"/>
        </w:rPr>
        <w:t>. 2016;24(5):406-416. doi:10.1002/erv.2453</w:t>
      </w:r>
    </w:p>
    <w:p w14:paraId="4EA9BDC5" w14:textId="77777777" w:rsidR="00031439" w:rsidRPr="00031439" w:rsidRDefault="00031439" w:rsidP="00031439">
      <w:pPr>
        <w:widowControl w:val="0"/>
        <w:autoSpaceDE w:val="0"/>
        <w:autoSpaceDN w:val="0"/>
        <w:adjustRightInd w:val="0"/>
        <w:spacing w:before="0" w:after="0" w:line="240" w:lineRule="auto"/>
        <w:ind w:left="640" w:hanging="640"/>
        <w:rPr>
          <w:rFonts w:cs="Times New Roman"/>
          <w:noProof/>
          <w:sz w:val="20"/>
        </w:rPr>
      </w:pPr>
      <w:r w:rsidRPr="0074084C">
        <w:rPr>
          <w:rFonts w:cs="Times New Roman"/>
          <w:noProof/>
          <w:sz w:val="20"/>
          <w:szCs w:val="24"/>
          <w:lang w:val="en-US"/>
        </w:rPr>
        <w:t xml:space="preserve">61. </w:t>
      </w:r>
      <w:r w:rsidRPr="0074084C">
        <w:rPr>
          <w:rFonts w:cs="Times New Roman"/>
          <w:noProof/>
          <w:sz w:val="20"/>
          <w:szCs w:val="24"/>
          <w:lang w:val="en-US"/>
        </w:rPr>
        <w:tab/>
        <w:t xml:space="preserve">Schmidt J, Martin A. The influence of physiological and psychological learning mechanisms in neurofeedback vs. mental imagery against binge eating. </w:t>
      </w:r>
      <w:r w:rsidRPr="00031439">
        <w:rPr>
          <w:rFonts w:cs="Times New Roman"/>
          <w:i/>
          <w:iCs/>
          <w:noProof/>
          <w:sz w:val="20"/>
          <w:szCs w:val="24"/>
        </w:rPr>
        <w:t>Appl Psychophysiol Biofeedback</w:t>
      </w:r>
      <w:r w:rsidRPr="00031439">
        <w:rPr>
          <w:rFonts w:cs="Times New Roman"/>
          <w:noProof/>
          <w:sz w:val="20"/>
          <w:szCs w:val="24"/>
        </w:rPr>
        <w:t>. 2020;45(4):295-305. doi:10.1007/s10484-020-09486-9</w:t>
      </w:r>
    </w:p>
    <w:p w14:paraId="4BA223FD" w14:textId="5828E0D1" w:rsidR="00B917B6" w:rsidRPr="00401693" w:rsidRDefault="00456123" w:rsidP="00B917B6">
      <w:pPr>
        <w:spacing w:before="0" w:after="0" w:line="240" w:lineRule="auto"/>
        <w:ind w:left="709" w:hanging="709"/>
        <w:rPr>
          <w:rFonts w:cs="Times New Roman"/>
          <w:sz w:val="20"/>
          <w:szCs w:val="20"/>
          <w:lang w:val="en-US"/>
        </w:rPr>
      </w:pPr>
      <w:r w:rsidRPr="00401693">
        <w:rPr>
          <w:rFonts w:cs="Times New Roman"/>
          <w:sz w:val="20"/>
          <w:szCs w:val="20"/>
          <w:lang w:val="en-US"/>
        </w:rPr>
        <w:fldChar w:fldCharType="end"/>
      </w:r>
    </w:p>
    <w:sectPr w:rsidR="00B917B6" w:rsidRPr="00401693" w:rsidSect="007408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6992" w14:textId="77777777" w:rsidR="00CF262B" w:rsidRDefault="00CF262B" w:rsidP="009C5735">
      <w:pPr>
        <w:spacing w:before="0" w:after="0" w:line="240" w:lineRule="auto"/>
      </w:pPr>
      <w:r>
        <w:separator/>
      </w:r>
    </w:p>
  </w:endnote>
  <w:endnote w:type="continuationSeparator" w:id="0">
    <w:p w14:paraId="747EB0BB" w14:textId="77777777" w:rsidR="00CF262B" w:rsidRDefault="00CF262B" w:rsidP="009C5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CJK SC">
    <w:charset w:val="00"/>
    <w:family w:val="auto"/>
    <w:pitch w:val="variable"/>
  </w:font>
  <w:font w:name="Lohit Devanagar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2430"/>
      <w:docPartObj>
        <w:docPartGallery w:val="Page Numbers (Bottom of Page)"/>
        <w:docPartUnique/>
      </w:docPartObj>
    </w:sdtPr>
    <w:sdtEndPr>
      <w:rPr>
        <w:sz w:val="20"/>
        <w:szCs w:val="20"/>
      </w:rPr>
    </w:sdtEndPr>
    <w:sdtContent>
      <w:p w14:paraId="45AB1B62" w14:textId="2F2D1AEC" w:rsidR="00AF3449" w:rsidRPr="0017333D" w:rsidRDefault="00AF3449">
        <w:pPr>
          <w:pStyle w:val="Fuzeile"/>
          <w:jc w:val="right"/>
          <w:rPr>
            <w:sz w:val="20"/>
            <w:szCs w:val="20"/>
          </w:rPr>
        </w:pPr>
        <w:r w:rsidRPr="0017333D">
          <w:rPr>
            <w:sz w:val="20"/>
            <w:szCs w:val="20"/>
          </w:rPr>
          <w:fldChar w:fldCharType="begin"/>
        </w:r>
        <w:r w:rsidRPr="0017333D">
          <w:rPr>
            <w:sz w:val="20"/>
            <w:szCs w:val="20"/>
          </w:rPr>
          <w:instrText>PAGE   \* MERGEFORMAT</w:instrText>
        </w:r>
        <w:r w:rsidRPr="0017333D">
          <w:rPr>
            <w:sz w:val="20"/>
            <w:szCs w:val="20"/>
          </w:rPr>
          <w:fldChar w:fldCharType="separate"/>
        </w:r>
        <w:r w:rsidR="00F27916">
          <w:rPr>
            <w:noProof/>
            <w:sz w:val="20"/>
            <w:szCs w:val="20"/>
          </w:rPr>
          <w:t>27</w:t>
        </w:r>
        <w:r w:rsidRPr="0017333D">
          <w:rPr>
            <w:sz w:val="20"/>
            <w:szCs w:val="20"/>
          </w:rPr>
          <w:fldChar w:fldCharType="end"/>
        </w:r>
      </w:p>
    </w:sdtContent>
  </w:sdt>
  <w:p w14:paraId="220C0CAE" w14:textId="77777777" w:rsidR="00AF3449" w:rsidRDefault="00AF3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65ED" w14:textId="77777777" w:rsidR="00CF262B" w:rsidRDefault="00CF262B" w:rsidP="009C5735">
      <w:pPr>
        <w:spacing w:before="0" w:after="0" w:line="240" w:lineRule="auto"/>
      </w:pPr>
      <w:r>
        <w:separator/>
      </w:r>
    </w:p>
  </w:footnote>
  <w:footnote w:type="continuationSeparator" w:id="0">
    <w:p w14:paraId="04B6C21A" w14:textId="77777777" w:rsidR="00CF262B" w:rsidRDefault="00CF262B" w:rsidP="009C57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D6B"/>
    <w:multiLevelType w:val="hybridMultilevel"/>
    <w:tmpl w:val="076647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97F2C"/>
    <w:multiLevelType w:val="hybridMultilevel"/>
    <w:tmpl w:val="4184E74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C60EC"/>
    <w:multiLevelType w:val="multilevel"/>
    <w:tmpl w:val="146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47C04"/>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35268F"/>
    <w:multiLevelType w:val="hybridMultilevel"/>
    <w:tmpl w:val="0C3A6786"/>
    <w:lvl w:ilvl="0" w:tplc="CEBA5556">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83F89"/>
    <w:multiLevelType w:val="hybridMultilevel"/>
    <w:tmpl w:val="3836C40A"/>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24150"/>
    <w:multiLevelType w:val="hybridMultilevel"/>
    <w:tmpl w:val="82DA74A8"/>
    <w:lvl w:ilvl="0" w:tplc="C84A6530">
      <w:start w:val="168"/>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7" w15:restartNumberingAfterBreak="0">
    <w:nsid w:val="125E599E"/>
    <w:multiLevelType w:val="hybridMultilevel"/>
    <w:tmpl w:val="B7002D6C"/>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37058"/>
    <w:multiLevelType w:val="hybridMultilevel"/>
    <w:tmpl w:val="7E004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9D00ED"/>
    <w:multiLevelType w:val="hybridMultilevel"/>
    <w:tmpl w:val="488EDAC4"/>
    <w:lvl w:ilvl="0" w:tplc="3BA6A892">
      <w:start w:val="54"/>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0" w15:restartNumberingAfterBreak="0">
    <w:nsid w:val="1E5318DA"/>
    <w:multiLevelType w:val="hybridMultilevel"/>
    <w:tmpl w:val="361AF916"/>
    <w:lvl w:ilvl="0" w:tplc="A12A63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496B"/>
    <w:multiLevelType w:val="hybridMultilevel"/>
    <w:tmpl w:val="2EAA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C1C38"/>
    <w:multiLevelType w:val="hybridMultilevel"/>
    <w:tmpl w:val="D592BA50"/>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29ED154">
      <w:start w:val="1"/>
      <w:numFmt w:val="bullet"/>
      <w:lvlText w:val=""/>
      <w:lvlJc w:val="left"/>
      <w:pPr>
        <w:ind w:left="928" w:hanging="360"/>
      </w:pPr>
      <w:rPr>
        <w:rFonts w:ascii="Wingdings" w:eastAsia="Times New Roman" w:hAnsi="Wingdings" w:cs="Times New Roman"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C955D0"/>
    <w:multiLevelType w:val="hybridMultilevel"/>
    <w:tmpl w:val="9A66B0E8"/>
    <w:lvl w:ilvl="0" w:tplc="7E34038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61F8A"/>
    <w:multiLevelType w:val="multilevel"/>
    <w:tmpl w:val="DBB89F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9B65817"/>
    <w:multiLevelType w:val="multilevel"/>
    <w:tmpl w:val="5B4C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A45890"/>
    <w:multiLevelType w:val="hybridMultilevel"/>
    <w:tmpl w:val="7AFA3222"/>
    <w:lvl w:ilvl="0" w:tplc="4C64F93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FF6979"/>
    <w:multiLevelType w:val="multilevel"/>
    <w:tmpl w:val="307C8E2E"/>
    <w:lvl w:ilvl="0">
      <w:start w:val="1"/>
      <w:numFmt w:val="decimal"/>
      <w:lvlText w:val="%1"/>
      <w:lvlJc w:val="left"/>
      <w:pPr>
        <w:ind w:left="432" w:hanging="432"/>
      </w:pPr>
    </w:lvl>
    <w:lvl w:ilvl="1">
      <w:start w:val="1"/>
      <w:numFmt w:val="decimal"/>
      <w:lvlText w:val="%1.%2"/>
      <w:lvlJc w:val="left"/>
      <w:pPr>
        <w:ind w:left="3978" w:hanging="576"/>
      </w:pPr>
    </w:lvl>
    <w:lvl w:ilvl="2">
      <w:start w:val="1"/>
      <w:numFmt w:val="decimal"/>
      <w:lvlText w:val="%1.%2.%3"/>
      <w:lvlJc w:val="left"/>
      <w:pPr>
        <w:ind w:left="468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7E7839"/>
    <w:multiLevelType w:val="hybridMultilevel"/>
    <w:tmpl w:val="FA10FF2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10AD9"/>
    <w:multiLevelType w:val="hybridMultilevel"/>
    <w:tmpl w:val="FFE462E2"/>
    <w:lvl w:ilvl="0" w:tplc="0407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6201913"/>
    <w:multiLevelType w:val="hybridMultilevel"/>
    <w:tmpl w:val="89B686B0"/>
    <w:lvl w:ilvl="0" w:tplc="1E7E26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776FB0"/>
    <w:multiLevelType w:val="hybridMultilevel"/>
    <w:tmpl w:val="F9167CF4"/>
    <w:lvl w:ilvl="0" w:tplc="744C1F24">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DF7F1A"/>
    <w:multiLevelType w:val="hybridMultilevel"/>
    <w:tmpl w:val="4208C2A4"/>
    <w:lvl w:ilvl="0" w:tplc="9D50AA76">
      <w:start w:val="275"/>
      <w:numFmt w:val="decimal"/>
      <w:lvlText w:val="%1"/>
      <w:lvlJc w:val="left"/>
      <w:pPr>
        <w:ind w:left="927" w:hanging="360"/>
      </w:pPr>
      <w:rPr>
        <w:rFonts w:hint="default"/>
        <w:b/>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38E96FCB"/>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BE87EF5"/>
    <w:multiLevelType w:val="hybridMultilevel"/>
    <w:tmpl w:val="073CD5CC"/>
    <w:lvl w:ilvl="0" w:tplc="9C5CDDD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CF7549"/>
    <w:multiLevelType w:val="hybridMultilevel"/>
    <w:tmpl w:val="324CED00"/>
    <w:lvl w:ilvl="0" w:tplc="18F6FEB6">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00A7B"/>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6B96D35"/>
    <w:multiLevelType w:val="hybridMultilevel"/>
    <w:tmpl w:val="C0749CC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E2F28"/>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C4952C9"/>
    <w:multiLevelType w:val="hybridMultilevel"/>
    <w:tmpl w:val="6F0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470EB"/>
    <w:multiLevelType w:val="hybridMultilevel"/>
    <w:tmpl w:val="443E7C7E"/>
    <w:lvl w:ilvl="0" w:tplc="D646D9E8">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780733"/>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525316C"/>
    <w:multiLevelType w:val="hybridMultilevel"/>
    <w:tmpl w:val="0BC287CC"/>
    <w:lvl w:ilvl="0" w:tplc="B87CDCFA">
      <w:start w:val="7"/>
      <w:numFmt w:val="bullet"/>
      <w:lvlText w:val=""/>
      <w:lvlJc w:val="left"/>
      <w:pPr>
        <w:ind w:left="1080" w:hanging="360"/>
      </w:pPr>
      <w:rPr>
        <w:rFonts w:ascii="Symbol" w:eastAsia="Times New Roman"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804668"/>
    <w:multiLevelType w:val="hybridMultilevel"/>
    <w:tmpl w:val="3F1C911C"/>
    <w:lvl w:ilvl="0" w:tplc="1CEC07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A17D5"/>
    <w:multiLevelType w:val="hybridMultilevel"/>
    <w:tmpl w:val="FADC71F8"/>
    <w:lvl w:ilvl="0" w:tplc="7E34038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C01D9"/>
    <w:multiLevelType w:val="multilevel"/>
    <w:tmpl w:val="B1C45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BF3407B"/>
    <w:multiLevelType w:val="hybridMultilevel"/>
    <w:tmpl w:val="EAEE67E0"/>
    <w:lvl w:ilvl="0" w:tplc="AA24B8A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A0934"/>
    <w:multiLevelType w:val="hybridMultilevel"/>
    <w:tmpl w:val="3754F7FE"/>
    <w:lvl w:ilvl="0" w:tplc="66B6E72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B75489"/>
    <w:multiLevelType w:val="hybridMultilevel"/>
    <w:tmpl w:val="C9DC71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051409B"/>
    <w:multiLevelType w:val="hybridMultilevel"/>
    <w:tmpl w:val="66007170"/>
    <w:lvl w:ilvl="0" w:tplc="80AE1322">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B51AF0"/>
    <w:multiLevelType w:val="hybridMultilevel"/>
    <w:tmpl w:val="52C26FC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5A6A31"/>
    <w:multiLevelType w:val="hybridMultilevel"/>
    <w:tmpl w:val="4E2C420A"/>
    <w:lvl w:ilvl="0" w:tplc="CEBA5556">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6DA009C"/>
    <w:multiLevelType w:val="hybridMultilevel"/>
    <w:tmpl w:val="6332C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714386F"/>
    <w:multiLevelType w:val="multilevel"/>
    <w:tmpl w:val="71A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1232B4"/>
    <w:multiLevelType w:val="hybridMultilevel"/>
    <w:tmpl w:val="C82818B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F34E28"/>
    <w:multiLevelType w:val="hybridMultilevel"/>
    <w:tmpl w:val="1BD65CC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FC6785"/>
    <w:multiLevelType w:val="hybridMultilevel"/>
    <w:tmpl w:val="2A5EBC10"/>
    <w:lvl w:ilvl="0" w:tplc="C3345B12">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14C30DB"/>
    <w:multiLevelType w:val="hybridMultilevel"/>
    <w:tmpl w:val="93BC416A"/>
    <w:lvl w:ilvl="0" w:tplc="7BA851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5076E7"/>
    <w:multiLevelType w:val="hybridMultilevel"/>
    <w:tmpl w:val="C1DCC2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776817C2"/>
    <w:multiLevelType w:val="hybridMultilevel"/>
    <w:tmpl w:val="010C6D52"/>
    <w:lvl w:ilvl="0" w:tplc="0E6CBA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736547"/>
    <w:multiLevelType w:val="hybridMultilevel"/>
    <w:tmpl w:val="6376452A"/>
    <w:lvl w:ilvl="0" w:tplc="0407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7D376E1C"/>
    <w:multiLevelType w:val="hybridMultilevel"/>
    <w:tmpl w:val="CD641DC6"/>
    <w:lvl w:ilvl="0" w:tplc="D03AD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9F1A8C"/>
    <w:multiLevelType w:val="hybridMultilevel"/>
    <w:tmpl w:val="3536DAE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E4A00"/>
    <w:multiLevelType w:val="hybridMultilevel"/>
    <w:tmpl w:val="37148C36"/>
    <w:lvl w:ilvl="0" w:tplc="2E2CC668">
      <w:start w:val="5000"/>
      <w:numFmt w:val="bullet"/>
      <w:lvlText w:val=""/>
      <w:lvlJc w:val="left"/>
      <w:pPr>
        <w:ind w:left="480" w:hanging="360"/>
      </w:pPr>
      <w:rPr>
        <w:rFonts w:ascii="Wingdings" w:eastAsiaTheme="minorHAnsi" w:hAnsi="Wingdings" w:cstheme="maj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4" w15:restartNumberingAfterBreak="0">
    <w:nsid w:val="7F5238B3"/>
    <w:multiLevelType w:val="hybridMultilevel"/>
    <w:tmpl w:val="B21C7C7E"/>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85647F"/>
    <w:multiLevelType w:val="hybridMultilevel"/>
    <w:tmpl w:val="25EA0046"/>
    <w:lvl w:ilvl="0" w:tplc="0BB4678E">
      <w:start w:val="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931541">
    <w:abstractNumId w:val="12"/>
  </w:num>
  <w:num w:numId="2" w16cid:durableId="536819459">
    <w:abstractNumId w:val="48"/>
  </w:num>
  <w:num w:numId="3" w16cid:durableId="2062555262">
    <w:abstractNumId w:val="38"/>
  </w:num>
  <w:num w:numId="4" w16cid:durableId="191842063">
    <w:abstractNumId w:val="42"/>
  </w:num>
  <w:num w:numId="5" w16cid:durableId="1148086432">
    <w:abstractNumId w:val="8"/>
  </w:num>
  <w:num w:numId="6" w16cid:durableId="1846941105">
    <w:abstractNumId w:val="41"/>
  </w:num>
  <w:num w:numId="7" w16cid:durableId="1962495382">
    <w:abstractNumId w:val="17"/>
  </w:num>
  <w:num w:numId="8" w16cid:durableId="1138954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532620">
    <w:abstractNumId w:val="11"/>
  </w:num>
  <w:num w:numId="10" w16cid:durableId="857735310">
    <w:abstractNumId w:val="49"/>
  </w:num>
  <w:num w:numId="11" w16cid:durableId="186062078">
    <w:abstractNumId w:val="25"/>
  </w:num>
  <w:num w:numId="12" w16cid:durableId="2030989464">
    <w:abstractNumId w:val="0"/>
  </w:num>
  <w:num w:numId="13" w16cid:durableId="1528831161">
    <w:abstractNumId w:val="14"/>
  </w:num>
  <w:num w:numId="14" w16cid:durableId="1575507577">
    <w:abstractNumId w:val="13"/>
  </w:num>
  <w:num w:numId="15" w16cid:durableId="1512063499">
    <w:abstractNumId w:val="51"/>
  </w:num>
  <w:num w:numId="16" w16cid:durableId="64376640">
    <w:abstractNumId w:val="34"/>
  </w:num>
  <w:num w:numId="17" w16cid:durableId="363486559">
    <w:abstractNumId w:val="18"/>
  </w:num>
  <w:num w:numId="18" w16cid:durableId="545142967">
    <w:abstractNumId w:val="9"/>
  </w:num>
  <w:num w:numId="19" w16cid:durableId="695272042">
    <w:abstractNumId w:val="6"/>
  </w:num>
  <w:num w:numId="20" w16cid:durableId="1192498422">
    <w:abstractNumId w:val="22"/>
  </w:num>
  <w:num w:numId="21" w16cid:durableId="1629431159">
    <w:abstractNumId w:val="40"/>
  </w:num>
  <w:num w:numId="22" w16cid:durableId="283851170">
    <w:abstractNumId w:val="19"/>
  </w:num>
  <w:num w:numId="23" w16cid:durableId="640353805">
    <w:abstractNumId w:val="45"/>
  </w:num>
  <w:num w:numId="24" w16cid:durableId="1384908001">
    <w:abstractNumId w:val="27"/>
  </w:num>
  <w:num w:numId="25" w16cid:durableId="482891992">
    <w:abstractNumId w:val="50"/>
  </w:num>
  <w:num w:numId="26" w16cid:durableId="875125099">
    <w:abstractNumId w:val="52"/>
  </w:num>
  <w:num w:numId="27" w16cid:durableId="1152940695">
    <w:abstractNumId w:val="44"/>
  </w:num>
  <w:num w:numId="28" w16cid:durableId="1288580835">
    <w:abstractNumId w:val="1"/>
  </w:num>
  <w:num w:numId="29" w16cid:durableId="1048258319">
    <w:abstractNumId w:val="4"/>
  </w:num>
  <w:num w:numId="30" w16cid:durableId="1773277658">
    <w:abstractNumId w:val="37"/>
  </w:num>
  <w:num w:numId="31" w16cid:durableId="1066802513">
    <w:abstractNumId w:val="39"/>
  </w:num>
  <w:num w:numId="32" w16cid:durableId="1901821527">
    <w:abstractNumId w:val="29"/>
  </w:num>
  <w:num w:numId="33" w16cid:durableId="1829709993">
    <w:abstractNumId w:val="35"/>
  </w:num>
  <w:num w:numId="34" w16cid:durableId="1990867276">
    <w:abstractNumId w:val="31"/>
  </w:num>
  <w:num w:numId="35" w16cid:durableId="2022273908">
    <w:abstractNumId w:val="2"/>
  </w:num>
  <w:num w:numId="36" w16cid:durableId="311521589">
    <w:abstractNumId w:val="20"/>
  </w:num>
  <w:num w:numId="37" w16cid:durableId="1658530254">
    <w:abstractNumId w:val="46"/>
  </w:num>
  <w:num w:numId="38" w16cid:durableId="1260874322">
    <w:abstractNumId w:val="30"/>
  </w:num>
  <w:num w:numId="39" w16cid:durableId="1284194459">
    <w:abstractNumId w:val="16"/>
  </w:num>
  <w:num w:numId="40" w16cid:durableId="1462456837">
    <w:abstractNumId w:val="24"/>
  </w:num>
  <w:num w:numId="41" w16cid:durableId="1511989944">
    <w:abstractNumId w:val="55"/>
  </w:num>
  <w:num w:numId="42" w16cid:durableId="1045980186">
    <w:abstractNumId w:val="53"/>
  </w:num>
  <w:num w:numId="43" w16cid:durableId="448814137">
    <w:abstractNumId w:val="33"/>
  </w:num>
  <w:num w:numId="44" w16cid:durableId="1401715748">
    <w:abstractNumId w:val="32"/>
  </w:num>
  <w:num w:numId="45" w16cid:durableId="701975071">
    <w:abstractNumId w:val="47"/>
  </w:num>
  <w:num w:numId="46" w16cid:durableId="714503441">
    <w:abstractNumId w:val="43"/>
  </w:num>
  <w:num w:numId="47" w16cid:durableId="867370184">
    <w:abstractNumId w:val="15"/>
  </w:num>
  <w:num w:numId="48" w16cid:durableId="1921867398">
    <w:abstractNumId w:val="3"/>
  </w:num>
  <w:num w:numId="49" w16cid:durableId="790829787">
    <w:abstractNumId w:val="26"/>
  </w:num>
  <w:num w:numId="50" w16cid:durableId="72506077">
    <w:abstractNumId w:val="28"/>
  </w:num>
  <w:num w:numId="51" w16cid:durableId="1653371387">
    <w:abstractNumId w:val="10"/>
  </w:num>
  <w:num w:numId="52" w16cid:durableId="2114519199">
    <w:abstractNumId w:val="36"/>
  </w:num>
  <w:num w:numId="53" w16cid:durableId="163515984">
    <w:abstractNumId w:val="23"/>
  </w:num>
  <w:num w:numId="54" w16cid:durableId="1942301746">
    <w:abstractNumId w:val="21"/>
  </w:num>
  <w:num w:numId="55" w16cid:durableId="45883398">
    <w:abstractNumId w:val="54"/>
  </w:num>
  <w:num w:numId="56" w16cid:durableId="466700992">
    <w:abstractNumId w:val="7"/>
  </w:num>
  <w:num w:numId="57" w16cid:durableId="498346885">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6" w:nlCheck="1" w:checkStyle="0"/>
  <w:activeWritingStyle w:appName="MSWord" w:lang="fr-FR" w:vendorID="64" w:dllVersion="6" w:nlCheck="1" w:checkStyle="0"/>
  <w:activeWritingStyle w:appName="MSWord" w:lang="en-CA" w:vendorID="64" w:dllVersion="6" w:nlCheck="1" w:checkStyle="1"/>
  <w:activeWritingStyle w:appName="MSWord" w:lang="en-CA"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7A"/>
    <w:rsid w:val="0000089D"/>
    <w:rsid w:val="00001F08"/>
    <w:rsid w:val="000020B0"/>
    <w:rsid w:val="00004338"/>
    <w:rsid w:val="00004BA1"/>
    <w:rsid w:val="0000736A"/>
    <w:rsid w:val="000100E5"/>
    <w:rsid w:val="00010B00"/>
    <w:rsid w:val="000145DC"/>
    <w:rsid w:val="000158DA"/>
    <w:rsid w:val="000178D8"/>
    <w:rsid w:val="00021308"/>
    <w:rsid w:val="000215B8"/>
    <w:rsid w:val="000218AF"/>
    <w:rsid w:val="00022633"/>
    <w:rsid w:val="000228B1"/>
    <w:rsid w:val="000231DA"/>
    <w:rsid w:val="000232E4"/>
    <w:rsid w:val="00024D4C"/>
    <w:rsid w:val="0002676C"/>
    <w:rsid w:val="0002789B"/>
    <w:rsid w:val="00031439"/>
    <w:rsid w:val="00031E0D"/>
    <w:rsid w:val="00032575"/>
    <w:rsid w:val="0003310D"/>
    <w:rsid w:val="00034514"/>
    <w:rsid w:val="00036FBD"/>
    <w:rsid w:val="000419B4"/>
    <w:rsid w:val="0004332E"/>
    <w:rsid w:val="0004367E"/>
    <w:rsid w:val="00043859"/>
    <w:rsid w:val="00043B23"/>
    <w:rsid w:val="000459B6"/>
    <w:rsid w:val="00045CCB"/>
    <w:rsid w:val="000471DB"/>
    <w:rsid w:val="0004776C"/>
    <w:rsid w:val="000515FC"/>
    <w:rsid w:val="00052F85"/>
    <w:rsid w:val="00056728"/>
    <w:rsid w:val="0005729E"/>
    <w:rsid w:val="000602B3"/>
    <w:rsid w:val="0006133D"/>
    <w:rsid w:val="00061540"/>
    <w:rsid w:val="00070276"/>
    <w:rsid w:val="000723E8"/>
    <w:rsid w:val="000742BF"/>
    <w:rsid w:val="000809BC"/>
    <w:rsid w:val="00081905"/>
    <w:rsid w:val="0008614E"/>
    <w:rsid w:val="00093BD8"/>
    <w:rsid w:val="00096795"/>
    <w:rsid w:val="000A05D6"/>
    <w:rsid w:val="000A0F00"/>
    <w:rsid w:val="000A1C1C"/>
    <w:rsid w:val="000A255C"/>
    <w:rsid w:val="000A31BC"/>
    <w:rsid w:val="000A40D5"/>
    <w:rsid w:val="000A6D89"/>
    <w:rsid w:val="000B1D93"/>
    <w:rsid w:val="000B42BC"/>
    <w:rsid w:val="000B4AB3"/>
    <w:rsid w:val="000B713E"/>
    <w:rsid w:val="000B72B9"/>
    <w:rsid w:val="000C2677"/>
    <w:rsid w:val="000C4AF6"/>
    <w:rsid w:val="000C6094"/>
    <w:rsid w:val="000C616D"/>
    <w:rsid w:val="000C7091"/>
    <w:rsid w:val="000D0307"/>
    <w:rsid w:val="000D3B14"/>
    <w:rsid w:val="000D5073"/>
    <w:rsid w:val="000D645F"/>
    <w:rsid w:val="000D775C"/>
    <w:rsid w:val="000E121F"/>
    <w:rsid w:val="000E12D3"/>
    <w:rsid w:val="000E1DE8"/>
    <w:rsid w:val="000E48B9"/>
    <w:rsid w:val="000E51A0"/>
    <w:rsid w:val="000E66F9"/>
    <w:rsid w:val="000E6BEE"/>
    <w:rsid w:val="000E7B29"/>
    <w:rsid w:val="000F0267"/>
    <w:rsid w:val="000F251A"/>
    <w:rsid w:val="000F4314"/>
    <w:rsid w:val="00100D7D"/>
    <w:rsid w:val="00100DB9"/>
    <w:rsid w:val="00102900"/>
    <w:rsid w:val="00106C15"/>
    <w:rsid w:val="00123731"/>
    <w:rsid w:val="001271F4"/>
    <w:rsid w:val="001319E1"/>
    <w:rsid w:val="00132DFD"/>
    <w:rsid w:val="0013637A"/>
    <w:rsid w:val="00136574"/>
    <w:rsid w:val="00145438"/>
    <w:rsid w:val="00146303"/>
    <w:rsid w:val="00150BF2"/>
    <w:rsid w:val="0015736F"/>
    <w:rsid w:val="00157CFE"/>
    <w:rsid w:val="0016399D"/>
    <w:rsid w:val="00163AAD"/>
    <w:rsid w:val="00166D0D"/>
    <w:rsid w:val="001679E7"/>
    <w:rsid w:val="00171630"/>
    <w:rsid w:val="0017333D"/>
    <w:rsid w:val="00174A57"/>
    <w:rsid w:val="0017550E"/>
    <w:rsid w:val="001758B6"/>
    <w:rsid w:val="00175D36"/>
    <w:rsid w:val="0018339C"/>
    <w:rsid w:val="00183B13"/>
    <w:rsid w:val="00190205"/>
    <w:rsid w:val="00195DB8"/>
    <w:rsid w:val="00197B5E"/>
    <w:rsid w:val="001A11E3"/>
    <w:rsid w:val="001A2122"/>
    <w:rsid w:val="001A2687"/>
    <w:rsid w:val="001A3788"/>
    <w:rsid w:val="001A3B23"/>
    <w:rsid w:val="001A55AC"/>
    <w:rsid w:val="001A5E9D"/>
    <w:rsid w:val="001A6050"/>
    <w:rsid w:val="001A6412"/>
    <w:rsid w:val="001A665A"/>
    <w:rsid w:val="001B1B6B"/>
    <w:rsid w:val="001B2120"/>
    <w:rsid w:val="001C3A7F"/>
    <w:rsid w:val="001C644E"/>
    <w:rsid w:val="001D096C"/>
    <w:rsid w:val="001D112D"/>
    <w:rsid w:val="001D4CAD"/>
    <w:rsid w:val="001D69E4"/>
    <w:rsid w:val="001D7530"/>
    <w:rsid w:val="001E0DE0"/>
    <w:rsid w:val="001E139F"/>
    <w:rsid w:val="001E21A2"/>
    <w:rsid w:val="001E36F2"/>
    <w:rsid w:val="001E6E45"/>
    <w:rsid w:val="001E7ECB"/>
    <w:rsid w:val="001F1EE2"/>
    <w:rsid w:val="001F2521"/>
    <w:rsid w:val="001F58F1"/>
    <w:rsid w:val="001F71A7"/>
    <w:rsid w:val="001F78D2"/>
    <w:rsid w:val="001F7E9A"/>
    <w:rsid w:val="00205680"/>
    <w:rsid w:val="0020729C"/>
    <w:rsid w:val="00210365"/>
    <w:rsid w:val="00220559"/>
    <w:rsid w:val="002213C7"/>
    <w:rsid w:val="00222580"/>
    <w:rsid w:val="00222E52"/>
    <w:rsid w:val="002245F6"/>
    <w:rsid w:val="002257C7"/>
    <w:rsid w:val="0022699A"/>
    <w:rsid w:val="002313B3"/>
    <w:rsid w:val="00233D20"/>
    <w:rsid w:val="0023502C"/>
    <w:rsid w:val="002365FA"/>
    <w:rsid w:val="00246B6F"/>
    <w:rsid w:val="00247547"/>
    <w:rsid w:val="00247B94"/>
    <w:rsid w:val="002528DB"/>
    <w:rsid w:val="00253020"/>
    <w:rsid w:val="0025473D"/>
    <w:rsid w:val="00260A9C"/>
    <w:rsid w:val="002624BB"/>
    <w:rsid w:val="0026320A"/>
    <w:rsid w:val="0026356C"/>
    <w:rsid w:val="00264F1E"/>
    <w:rsid w:val="0026518F"/>
    <w:rsid w:val="00266E05"/>
    <w:rsid w:val="00274C7C"/>
    <w:rsid w:val="002752B1"/>
    <w:rsid w:val="00275D5F"/>
    <w:rsid w:val="002816FB"/>
    <w:rsid w:val="00282F37"/>
    <w:rsid w:val="002864FF"/>
    <w:rsid w:val="0028741C"/>
    <w:rsid w:val="002905A9"/>
    <w:rsid w:val="00294F50"/>
    <w:rsid w:val="002A179D"/>
    <w:rsid w:val="002A346F"/>
    <w:rsid w:val="002A4783"/>
    <w:rsid w:val="002A5AE8"/>
    <w:rsid w:val="002A7BB7"/>
    <w:rsid w:val="002B3799"/>
    <w:rsid w:val="002B3D7C"/>
    <w:rsid w:val="002B4B20"/>
    <w:rsid w:val="002B500B"/>
    <w:rsid w:val="002B5244"/>
    <w:rsid w:val="002B7736"/>
    <w:rsid w:val="002C1FAB"/>
    <w:rsid w:val="002C2453"/>
    <w:rsid w:val="002C3350"/>
    <w:rsid w:val="002C6B9A"/>
    <w:rsid w:val="002D33EE"/>
    <w:rsid w:val="002D382E"/>
    <w:rsid w:val="002D4B7B"/>
    <w:rsid w:val="002D4ED8"/>
    <w:rsid w:val="002D5A22"/>
    <w:rsid w:val="002D7D75"/>
    <w:rsid w:val="002E0368"/>
    <w:rsid w:val="002E27EA"/>
    <w:rsid w:val="002E2CC8"/>
    <w:rsid w:val="002E4A5F"/>
    <w:rsid w:val="002E55F8"/>
    <w:rsid w:val="002E5917"/>
    <w:rsid w:val="002F09EE"/>
    <w:rsid w:val="002F173C"/>
    <w:rsid w:val="002F6055"/>
    <w:rsid w:val="00300066"/>
    <w:rsid w:val="00301E16"/>
    <w:rsid w:val="003027F9"/>
    <w:rsid w:val="0030397C"/>
    <w:rsid w:val="00303B88"/>
    <w:rsid w:val="00304568"/>
    <w:rsid w:val="00305DA7"/>
    <w:rsid w:val="00306393"/>
    <w:rsid w:val="00310906"/>
    <w:rsid w:val="0031277D"/>
    <w:rsid w:val="00320A3E"/>
    <w:rsid w:val="00324DEB"/>
    <w:rsid w:val="0032540E"/>
    <w:rsid w:val="00326740"/>
    <w:rsid w:val="00335874"/>
    <w:rsid w:val="0033690B"/>
    <w:rsid w:val="00342C11"/>
    <w:rsid w:val="00343AF7"/>
    <w:rsid w:val="00351877"/>
    <w:rsid w:val="003534B3"/>
    <w:rsid w:val="00354236"/>
    <w:rsid w:val="00354308"/>
    <w:rsid w:val="00355EDA"/>
    <w:rsid w:val="00356066"/>
    <w:rsid w:val="003564B5"/>
    <w:rsid w:val="0036105D"/>
    <w:rsid w:val="00361289"/>
    <w:rsid w:val="0036379B"/>
    <w:rsid w:val="00364885"/>
    <w:rsid w:val="003650B1"/>
    <w:rsid w:val="0036558D"/>
    <w:rsid w:val="0037222F"/>
    <w:rsid w:val="00375AAA"/>
    <w:rsid w:val="00376136"/>
    <w:rsid w:val="00377283"/>
    <w:rsid w:val="00380086"/>
    <w:rsid w:val="00380E3C"/>
    <w:rsid w:val="003819DB"/>
    <w:rsid w:val="00381F97"/>
    <w:rsid w:val="00382212"/>
    <w:rsid w:val="00383DCB"/>
    <w:rsid w:val="00384192"/>
    <w:rsid w:val="00385A82"/>
    <w:rsid w:val="00386C6B"/>
    <w:rsid w:val="00387F0F"/>
    <w:rsid w:val="00396403"/>
    <w:rsid w:val="003A0C62"/>
    <w:rsid w:val="003A34C2"/>
    <w:rsid w:val="003A4576"/>
    <w:rsid w:val="003A7EB2"/>
    <w:rsid w:val="003B3234"/>
    <w:rsid w:val="003B476E"/>
    <w:rsid w:val="003B5E89"/>
    <w:rsid w:val="003B643B"/>
    <w:rsid w:val="003B6599"/>
    <w:rsid w:val="003C39B1"/>
    <w:rsid w:val="003C51DF"/>
    <w:rsid w:val="003C562D"/>
    <w:rsid w:val="003C6632"/>
    <w:rsid w:val="003D4D76"/>
    <w:rsid w:val="003D6E5E"/>
    <w:rsid w:val="003E3DEC"/>
    <w:rsid w:val="003E64AC"/>
    <w:rsid w:val="003E7DDC"/>
    <w:rsid w:val="003F2FDE"/>
    <w:rsid w:val="003F6A38"/>
    <w:rsid w:val="003F74EA"/>
    <w:rsid w:val="00400FF6"/>
    <w:rsid w:val="00400FFD"/>
    <w:rsid w:val="00401693"/>
    <w:rsid w:val="004025D5"/>
    <w:rsid w:val="00403A12"/>
    <w:rsid w:val="004107F4"/>
    <w:rsid w:val="0041419A"/>
    <w:rsid w:val="00415CCC"/>
    <w:rsid w:val="00415E8D"/>
    <w:rsid w:val="004160FC"/>
    <w:rsid w:val="0041698A"/>
    <w:rsid w:val="00420DD3"/>
    <w:rsid w:val="004221A9"/>
    <w:rsid w:val="00424C77"/>
    <w:rsid w:val="00427214"/>
    <w:rsid w:val="00430DF6"/>
    <w:rsid w:val="00434AAA"/>
    <w:rsid w:val="00436E5E"/>
    <w:rsid w:val="00440657"/>
    <w:rsid w:val="004407BF"/>
    <w:rsid w:val="00443BC2"/>
    <w:rsid w:val="004455C7"/>
    <w:rsid w:val="00445E92"/>
    <w:rsid w:val="00445E9C"/>
    <w:rsid w:val="0044608F"/>
    <w:rsid w:val="00447DBD"/>
    <w:rsid w:val="00453932"/>
    <w:rsid w:val="00455904"/>
    <w:rsid w:val="00456123"/>
    <w:rsid w:val="0045656C"/>
    <w:rsid w:val="00457B96"/>
    <w:rsid w:val="0046150E"/>
    <w:rsid w:val="004619D3"/>
    <w:rsid w:val="00461ADD"/>
    <w:rsid w:val="00462477"/>
    <w:rsid w:val="004624D1"/>
    <w:rsid w:val="00462E2D"/>
    <w:rsid w:val="00464864"/>
    <w:rsid w:val="00464AF9"/>
    <w:rsid w:val="00464B7C"/>
    <w:rsid w:val="0046738D"/>
    <w:rsid w:val="00471149"/>
    <w:rsid w:val="00474748"/>
    <w:rsid w:val="0048175F"/>
    <w:rsid w:val="00483D40"/>
    <w:rsid w:val="004847D3"/>
    <w:rsid w:val="00484F1D"/>
    <w:rsid w:val="00486AA8"/>
    <w:rsid w:val="0049043C"/>
    <w:rsid w:val="0049119E"/>
    <w:rsid w:val="00491379"/>
    <w:rsid w:val="004928AE"/>
    <w:rsid w:val="004964E4"/>
    <w:rsid w:val="004A0F01"/>
    <w:rsid w:val="004A489E"/>
    <w:rsid w:val="004A4E48"/>
    <w:rsid w:val="004B2230"/>
    <w:rsid w:val="004B5037"/>
    <w:rsid w:val="004B6A97"/>
    <w:rsid w:val="004B7256"/>
    <w:rsid w:val="004C0080"/>
    <w:rsid w:val="004C0F8D"/>
    <w:rsid w:val="004C1641"/>
    <w:rsid w:val="004C31B2"/>
    <w:rsid w:val="004C3FFE"/>
    <w:rsid w:val="004C481D"/>
    <w:rsid w:val="004C4F2D"/>
    <w:rsid w:val="004D1EF5"/>
    <w:rsid w:val="004D49F7"/>
    <w:rsid w:val="004D6120"/>
    <w:rsid w:val="004E0E32"/>
    <w:rsid w:val="004E283B"/>
    <w:rsid w:val="004E449D"/>
    <w:rsid w:val="004E4B2A"/>
    <w:rsid w:val="004E5428"/>
    <w:rsid w:val="004E677E"/>
    <w:rsid w:val="004F0696"/>
    <w:rsid w:val="004F079F"/>
    <w:rsid w:val="004F25D4"/>
    <w:rsid w:val="004F2AC9"/>
    <w:rsid w:val="004F3B7C"/>
    <w:rsid w:val="004F5732"/>
    <w:rsid w:val="005003A3"/>
    <w:rsid w:val="005022F4"/>
    <w:rsid w:val="005027DA"/>
    <w:rsid w:val="00504B67"/>
    <w:rsid w:val="00505364"/>
    <w:rsid w:val="00507F1D"/>
    <w:rsid w:val="00507FC8"/>
    <w:rsid w:val="00516D0B"/>
    <w:rsid w:val="0051719C"/>
    <w:rsid w:val="0052106F"/>
    <w:rsid w:val="005210E9"/>
    <w:rsid w:val="005219FE"/>
    <w:rsid w:val="00521B0A"/>
    <w:rsid w:val="00522BFB"/>
    <w:rsid w:val="0052370F"/>
    <w:rsid w:val="00525C67"/>
    <w:rsid w:val="0052758C"/>
    <w:rsid w:val="00530D5F"/>
    <w:rsid w:val="00533C9A"/>
    <w:rsid w:val="005403F6"/>
    <w:rsid w:val="005424EA"/>
    <w:rsid w:val="0054294D"/>
    <w:rsid w:val="00542EB8"/>
    <w:rsid w:val="00543474"/>
    <w:rsid w:val="005444CE"/>
    <w:rsid w:val="00547C9A"/>
    <w:rsid w:val="005502F7"/>
    <w:rsid w:val="00550E1C"/>
    <w:rsid w:val="00552183"/>
    <w:rsid w:val="00554484"/>
    <w:rsid w:val="0055470C"/>
    <w:rsid w:val="005563AA"/>
    <w:rsid w:val="00561058"/>
    <w:rsid w:val="005621C3"/>
    <w:rsid w:val="00563247"/>
    <w:rsid w:val="00565553"/>
    <w:rsid w:val="00567725"/>
    <w:rsid w:val="00567760"/>
    <w:rsid w:val="0057075A"/>
    <w:rsid w:val="0057126B"/>
    <w:rsid w:val="00574CC2"/>
    <w:rsid w:val="00575901"/>
    <w:rsid w:val="00584CCC"/>
    <w:rsid w:val="00584D10"/>
    <w:rsid w:val="005851EA"/>
    <w:rsid w:val="005859DA"/>
    <w:rsid w:val="00586790"/>
    <w:rsid w:val="00587C2E"/>
    <w:rsid w:val="00591279"/>
    <w:rsid w:val="005920AD"/>
    <w:rsid w:val="00593396"/>
    <w:rsid w:val="005A5CB7"/>
    <w:rsid w:val="005A7C15"/>
    <w:rsid w:val="005B080E"/>
    <w:rsid w:val="005B1BF2"/>
    <w:rsid w:val="005B4A15"/>
    <w:rsid w:val="005B4D05"/>
    <w:rsid w:val="005B740C"/>
    <w:rsid w:val="005C0ADE"/>
    <w:rsid w:val="005C25CC"/>
    <w:rsid w:val="005D1D40"/>
    <w:rsid w:val="005D1DB2"/>
    <w:rsid w:val="005D40C6"/>
    <w:rsid w:val="005D4DAA"/>
    <w:rsid w:val="005E0DF5"/>
    <w:rsid w:val="005E2466"/>
    <w:rsid w:val="005E364F"/>
    <w:rsid w:val="005E4873"/>
    <w:rsid w:val="005E6270"/>
    <w:rsid w:val="005F04CE"/>
    <w:rsid w:val="005F16CC"/>
    <w:rsid w:val="005F3627"/>
    <w:rsid w:val="005F480C"/>
    <w:rsid w:val="005F6EC6"/>
    <w:rsid w:val="00600025"/>
    <w:rsid w:val="00600A4E"/>
    <w:rsid w:val="00601352"/>
    <w:rsid w:val="0060247C"/>
    <w:rsid w:val="006034DF"/>
    <w:rsid w:val="006035CC"/>
    <w:rsid w:val="00603D92"/>
    <w:rsid w:val="00610F70"/>
    <w:rsid w:val="0061104D"/>
    <w:rsid w:val="006113B0"/>
    <w:rsid w:val="00613AF1"/>
    <w:rsid w:val="00613E23"/>
    <w:rsid w:val="0061457F"/>
    <w:rsid w:val="00615A2E"/>
    <w:rsid w:val="0061711E"/>
    <w:rsid w:val="006173D1"/>
    <w:rsid w:val="00621647"/>
    <w:rsid w:val="00621ACE"/>
    <w:rsid w:val="00622FE7"/>
    <w:rsid w:val="00623371"/>
    <w:rsid w:val="00624E8F"/>
    <w:rsid w:val="00624EAD"/>
    <w:rsid w:val="0062500F"/>
    <w:rsid w:val="00625061"/>
    <w:rsid w:val="00625239"/>
    <w:rsid w:val="00626665"/>
    <w:rsid w:val="00634D81"/>
    <w:rsid w:val="006374C0"/>
    <w:rsid w:val="0064369E"/>
    <w:rsid w:val="0064393E"/>
    <w:rsid w:val="00646A25"/>
    <w:rsid w:val="00651746"/>
    <w:rsid w:val="006532D3"/>
    <w:rsid w:val="006556FE"/>
    <w:rsid w:val="006614CA"/>
    <w:rsid w:val="00661950"/>
    <w:rsid w:val="00667039"/>
    <w:rsid w:val="00667379"/>
    <w:rsid w:val="00673C91"/>
    <w:rsid w:val="00674EB2"/>
    <w:rsid w:val="00676D24"/>
    <w:rsid w:val="0067742B"/>
    <w:rsid w:val="0068150F"/>
    <w:rsid w:val="00681E17"/>
    <w:rsid w:val="0068201C"/>
    <w:rsid w:val="00684C2B"/>
    <w:rsid w:val="00684C51"/>
    <w:rsid w:val="0068506D"/>
    <w:rsid w:val="00686742"/>
    <w:rsid w:val="00686F8A"/>
    <w:rsid w:val="006909A2"/>
    <w:rsid w:val="0069159B"/>
    <w:rsid w:val="00694A95"/>
    <w:rsid w:val="00697F74"/>
    <w:rsid w:val="006A104F"/>
    <w:rsid w:val="006A113B"/>
    <w:rsid w:val="006A33A0"/>
    <w:rsid w:val="006A68C3"/>
    <w:rsid w:val="006A6BD2"/>
    <w:rsid w:val="006B0AD5"/>
    <w:rsid w:val="006B3686"/>
    <w:rsid w:val="006B46A3"/>
    <w:rsid w:val="006B4FA3"/>
    <w:rsid w:val="006B7FA6"/>
    <w:rsid w:val="006C0CC1"/>
    <w:rsid w:val="006C122F"/>
    <w:rsid w:val="006C5910"/>
    <w:rsid w:val="006C5F84"/>
    <w:rsid w:val="006D2D76"/>
    <w:rsid w:val="006D4061"/>
    <w:rsid w:val="006D4A63"/>
    <w:rsid w:val="006E5951"/>
    <w:rsid w:val="006F02EA"/>
    <w:rsid w:val="006F5196"/>
    <w:rsid w:val="007018E5"/>
    <w:rsid w:val="00701D93"/>
    <w:rsid w:val="0071006D"/>
    <w:rsid w:val="00712D43"/>
    <w:rsid w:val="00712DDA"/>
    <w:rsid w:val="0072263E"/>
    <w:rsid w:val="00722E2A"/>
    <w:rsid w:val="0072379C"/>
    <w:rsid w:val="0073425E"/>
    <w:rsid w:val="007365AA"/>
    <w:rsid w:val="0074084C"/>
    <w:rsid w:val="00740995"/>
    <w:rsid w:val="00742261"/>
    <w:rsid w:val="00742996"/>
    <w:rsid w:val="007444DE"/>
    <w:rsid w:val="00747CA3"/>
    <w:rsid w:val="00750008"/>
    <w:rsid w:val="00750436"/>
    <w:rsid w:val="00752313"/>
    <w:rsid w:val="007539B4"/>
    <w:rsid w:val="00754B35"/>
    <w:rsid w:val="00757F29"/>
    <w:rsid w:val="007600B5"/>
    <w:rsid w:val="0076157C"/>
    <w:rsid w:val="007645E8"/>
    <w:rsid w:val="0076545C"/>
    <w:rsid w:val="00765475"/>
    <w:rsid w:val="0077112B"/>
    <w:rsid w:val="0077237D"/>
    <w:rsid w:val="00773902"/>
    <w:rsid w:val="007755F0"/>
    <w:rsid w:val="00776116"/>
    <w:rsid w:val="00777093"/>
    <w:rsid w:val="00777132"/>
    <w:rsid w:val="00777234"/>
    <w:rsid w:val="00780441"/>
    <w:rsid w:val="0078067B"/>
    <w:rsid w:val="00781D8A"/>
    <w:rsid w:val="00783602"/>
    <w:rsid w:val="0078545A"/>
    <w:rsid w:val="00785939"/>
    <w:rsid w:val="00791462"/>
    <w:rsid w:val="00791D79"/>
    <w:rsid w:val="00792F91"/>
    <w:rsid w:val="00795925"/>
    <w:rsid w:val="007975AD"/>
    <w:rsid w:val="007A0E7B"/>
    <w:rsid w:val="007A1013"/>
    <w:rsid w:val="007A46BB"/>
    <w:rsid w:val="007B024B"/>
    <w:rsid w:val="007B26AF"/>
    <w:rsid w:val="007B2C7C"/>
    <w:rsid w:val="007B6B85"/>
    <w:rsid w:val="007C380C"/>
    <w:rsid w:val="007C3B78"/>
    <w:rsid w:val="007C4DE0"/>
    <w:rsid w:val="007C5510"/>
    <w:rsid w:val="007C55B7"/>
    <w:rsid w:val="007C7365"/>
    <w:rsid w:val="007D03B6"/>
    <w:rsid w:val="007D04F6"/>
    <w:rsid w:val="007D1A49"/>
    <w:rsid w:val="007D2165"/>
    <w:rsid w:val="007D2355"/>
    <w:rsid w:val="007D36F6"/>
    <w:rsid w:val="007E676A"/>
    <w:rsid w:val="007E72CF"/>
    <w:rsid w:val="007F2511"/>
    <w:rsid w:val="007F355C"/>
    <w:rsid w:val="00802D92"/>
    <w:rsid w:val="00806043"/>
    <w:rsid w:val="008066DA"/>
    <w:rsid w:val="00807551"/>
    <w:rsid w:val="00807641"/>
    <w:rsid w:val="00811E49"/>
    <w:rsid w:val="00811EEF"/>
    <w:rsid w:val="008124B8"/>
    <w:rsid w:val="00812BB3"/>
    <w:rsid w:val="008133B0"/>
    <w:rsid w:val="00813F97"/>
    <w:rsid w:val="008168B8"/>
    <w:rsid w:val="00820172"/>
    <w:rsid w:val="00820C99"/>
    <w:rsid w:val="0082383F"/>
    <w:rsid w:val="008337CF"/>
    <w:rsid w:val="00833B10"/>
    <w:rsid w:val="008351D1"/>
    <w:rsid w:val="00835991"/>
    <w:rsid w:val="00835AAE"/>
    <w:rsid w:val="00836DAA"/>
    <w:rsid w:val="00836DE5"/>
    <w:rsid w:val="00840496"/>
    <w:rsid w:val="0084189C"/>
    <w:rsid w:val="00841DF1"/>
    <w:rsid w:val="00844732"/>
    <w:rsid w:val="00847D18"/>
    <w:rsid w:val="00847F2C"/>
    <w:rsid w:val="00852651"/>
    <w:rsid w:val="00857868"/>
    <w:rsid w:val="0086001C"/>
    <w:rsid w:val="00862999"/>
    <w:rsid w:val="0087033E"/>
    <w:rsid w:val="008710D8"/>
    <w:rsid w:val="00871869"/>
    <w:rsid w:val="00873468"/>
    <w:rsid w:val="00875209"/>
    <w:rsid w:val="00881C48"/>
    <w:rsid w:val="00882631"/>
    <w:rsid w:val="00884F6D"/>
    <w:rsid w:val="008865BB"/>
    <w:rsid w:val="008874C5"/>
    <w:rsid w:val="0089379F"/>
    <w:rsid w:val="008B2C8E"/>
    <w:rsid w:val="008B31E3"/>
    <w:rsid w:val="008B49EF"/>
    <w:rsid w:val="008B639E"/>
    <w:rsid w:val="008B6D9E"/>
    <w:rsid w:val="008C1C09"/>
    <w:rsid w:val="008C5BB6"/>
    <w:rsid w:val="008C5D57"/>
    <w:rsid w:val="008D08B2"/>
    <w:rsid w:val="008D159D"/>
    <w:rsid w:val="008D1AD4"/>
    <w:rsid w:val="008D4D32"/>
    <w:rsid w:val="008D74E5"/>
    <w:rsid w:val="008E1859"/>
    <w:rsid w:val="008E2C4C"/>
    <w:rsid w:val="008E3870"/>
    <w:rsid w:val="008E6086"/>
    <w:rsid w:val="008F0929"/>
    <w:rsid w:val="008F7602"/>
    <w:rsid w:val="008F78B6"/>
    <w:rsid w:val="0090257E"/>
    <w:rsid w:val="009041E9"/>
    <w:rsid w:val="009102C9"/>
    <w:rsid w:val="00913E63"/>
    <w:rsid w:val="009165D6"/>
    <w:rsid w:val="009216B9"/>
    <w:rsid w:val="00922D6E"/>
    <w:rsid w:val="0092433C"/>
    <w:rsid w:val="00926E91"/>
    <w:rsid w:val="009273E9"/>
    <w:rsid w:val="00930BE2"/>
    <w:rsid w:val="009311E1"/>
    <w:rsid w:val="00931DB1"/>
    <w:rsid w:val="009334EA"/>
    <w:rsid w:val="00942214"/>
    <w:rsid w:val="00943E84"/>
    <w:rsid w:val="00946302"/>
    <w:rsid w:val="00951624"/>
    <w:rsid w:val="00960546"/>
    <w:rsid w:val="00960865"/>
    <w:rsid w:val="00961E3E"/>
    <w:rsid w:val="0097088D"/>
    <w:rsid w:val="00973804"/>
    <w:rsid w:val="00973A9B"/>
    <w:rsid w:val="00976410"/>
    <w:rsid w:val="00980DB0"/>
    <w:rsid w:val="00981A1D"/>
    <w:rsid w:val="009832A4"/>
    <w:rsid w:val="00984885"/>
    <w:rsid w:val="0098491D"/>
    <w:rsid w:val="00984C85"/>
    <w:rsid w:val="009858AB"/>
    <w:rsid w:val="009955F0"/>
    <w:rsid w:val="009956C4"/>
    <w:rsid w:val="00996D5C"/>
    <w:rsid w:val="00997848"/>
    <w:rsid w:val="009A30F3"/>
    <w:rsid w:val="009A34E8"/>
    <w:rsid w:val="009A39E8"/>
    <w:rsid w:val="009A753D"/>
    <w:rsid w:val="009B0333"/>
    <w:rsid w:val="009B19A3"/>
    <w:rsid w:val="009B7174"/>
    <w:rsid w:val="009C045A"/>
    <w:rsid w:val="009C5735"/>
    <w:rsid w:val="009D0295"/>
    <w:rsid w:val="009D2F8A"/>
    <w:rsid w:val="009D3152"/>
    <w:rsid w:val="009D4B74"/>
    <w:rsid w:val="009E051E"/>
    <w:rsid w:val="009E2D84"/>
    <w:rsid w:val="009E44FB"/>
    <w:rsid w:val="009E7C26"/>
    <w:rsid w:val="009F2598"/>
    <w:rsid w:val="009F5C45"/>
    <w:rsid w:val="009F7279"/>
    <w:rsid w:val="00A0251A"/>
    <w:rsid w:val="00A06182"/>
    <w:rsid w:val="00A07C29"/>
    <w:rsid w:val="00A1221E"/>
    <w:rsid w:val="00A155B0"/>
    <w:rsid w:val="00A15D51"/>
    <w:rsid w:val="00A15E3F"/>
    <w:rsid w:val="00A178A4"/>
    <w:rsid w:val="00A2253B"/>
    <w:rsid w:val="00A23E5E"/>
    <w:rsid w:val="00A24CAF"/>
    <w:rsid w:val="00A32773"/>
    <w:rsid w:val="00A33CE1"/>
    <w:rsid w:val="00A4290A"/>
    <w:rsid w:val="00A42D22"/>
    <w:rsid w:val="00A43BDB"/>
    <w:rsid w:val="00A44135"/>
    <w:rsid w:val="00A45B86"/>
    <w:rsid w:val="00A5032D"/>
    <w:rsid w:val="00A57A81"/>
    <w:rsid w:val="00A60725"/>
    <w:rsid w:val="00A6203D"/>
    <w:rsid w:val="00A662A3"/>
    <w:rsid w:val="00A711CA"/>
    <w:rsid w:val="00A71EC7"/>
    <w:rsid w:val="00A73601"/>
    <w:rsid w:val="00A81718"/>
    <w:rsid w:val="00A81FC1"/>
    <w:rsid w:val="00A86076"/>
    <w:rsid w:val="00A9041E"/>
    <w:rsid w:val="00A91CE1"/>
    <w:rsid w:val="00A9334C"/>
    <w:rsid w:val="00A93429"/>
    <w:rsid w:val="00A93A3F"/>
    <w:rsid w:val="00A953A1"/>
    <w:rsid w:val="00A95F88"/>
    <w:rsid w:val="00A9615B"/>
    <w:rsid w:val="00AA25B6"/>
    <w:rsid w:val="00AA25F6"/>
    <w:rsid w:val="00AA384E"/>
    <w:rsid w:val="00AA3B0A"/>
    <w:rsid w:val="00AA6819"/>
    <w:rsid w:val="00AB026B"/>
    <w:rsid w:val="00AB1010"/>
    <w:rsid w:val="00AB2547"/>
    <w:rsid w:val="00AB3019"/>
    <w:rsid w:val="00AB30F9"/>
    <w:rsid w:val="00AB55FD"/>
    <w:rsid w:val="00AC427A"/>
    <w:rsid w:val="00AC5E29"/>
    <w:rsid w:val="00AC693C"/>
    <w:rsid w:val="00AD1135"/>
    <w:rsid w:val="00AD1C6E"/>
    <w:rsid w:val="00AD1EF7"/>
    <w:rsid w:val="00AD322B"/>
    <w:rsid w:val="00AD3530"/>
    <w:rsid w:val="00AD3883"/>
    <w:rsid w:val="00AD4017"/>
    <w:rsid w:val="00AD703A"/>
    <w:rsid w:val="00AE36FD"/>
    <w:rsid w:val="00AE41A3"/>
    <w:rsid w:val="00AE446E"/>
    <w:rsid w:val="00AE6FD8"/>
    <w:rsid w:val="00AE76C1"/>
    <w:rsid w:val="00AF1DFE"/>
    <w:rsid w:val="00AF3449"/>
    <w:rsid w:val="00AF4408"/>
    <w:rsid w:val="00AF69B2"/>
    <w:rsid w:val="00B00830"/>
    <w:rsid w:val="00B0144B"/>
    <w:rsid w:val="00B04B24"/>
    <w:rsid w:val="00B04C69"/>
    <w:rsid w:val="00B07AC4"/>
    <w:rsid w:val="00B07EB5"/>
    <w:rsid w:val="00B10079"/>
    <w:rsid w:val="00B1128B"/>
    <w:rsid w:val="00B11989"/>
    <w:rsid w:val="00B141BD"/>
    <w:rsid w:val="00B1546D"/>
    <w:rsid w:val="00B215A7"/>
    <w:rsid w:val="00B21F80"/>
    <w:rsid w:val="00B2411C"/>
    <w:rsid w:val="00B247D3"/>
    <w:rsid w:val="00B25405"/>
    <w:rsid w:val="00B25CFD"/>
    <w:rsid w:val="00B26308"/>
    <w:rsid w:val="00B27B7D"/>
    <w:rsid w:val="00B31952"/>
    <w:rsid w:val="00B34420"/>
    <w:rsid w:val="00B35A81"/>
    <w:rsid w:val="00B36829"/>
    <w:rsid w:val="00B3730E"/>
    <w:rsid w:val="00B37763"/>
    <w:rsid w:val="00B413F2"/>
    <w:rsid w:val="00B44424"/>
    <w:rsid w:val="00B47355"/>
    <w:rsid w:val="00B474FD"/>
    <w:rsid w:val="00B47CDA"/>
    <w:rsid w:val="00B47D1E"/>
    <w:rsid w:val="00B47E90"/>
    <w:rsid w:val="00B507EB"/>
    <w:rsid w:val="00B52980"/>
    <w:rsid w:val="00B53AE5"/>
    <w:rsid w:val="00B5435C"/>
    <w:rsid w:val="00B56B91"/>
    <w:rsid w:val="00B614BC"/>
    <w:rsid w:val="00B620E7"/>
    <w:rsid w:val="00B624F4"/>
    <w:rsid w:val="00B63AE8"/>
    <w:rsid w:val="00B65508"/>
    <w:rsid w:val="00B66196"/>
    <w:rsid w:val="00B66438"/>
    <w:rsid w:val="00B66EF6"/>
    <w:rsid w:val="00B75528"/>
    <w:rsid w:val="00B766AD"/>
    <w:rsid w:val="00B7770E"/>
    <w:rsid w:val="00B8025D"/>
    <w:rsid w:val="00B83293"/>
    <w:rsid w:val="00B83B33"/>
    <w:rsid w:val="00B85478"/>
    <w:rsid w:val="00B85A5A"/>
    <w:rsid w:val="00B91001"/>
    <w:rsid w:val="00B917A0"/>
    <w:rsid w:val="00B917B6"/>
    <w:rsid w:val="00B93E29"/>
    <w:rsid w:val="00B95B5A"/>
    <w:rsid w:val="00B9623B"/>
    <w:rsid w:val="00BA0D73"/>
    <w:rsid w:val="00BA3475"/>
    <w:rsid w:val="00BA49CB"/>
    <w:rsid w:val="00BA7E1E"/>
    <w:rsid w:val="00BB1054"/>
    <w:rsid w:val="00BB16BA"/>
    <w:rsid w:val="00BB5EAD"/>
    <w:rsid w:val="00BB69C6"/>
    <w:rsid w:val="00BC0031"/>
    <w:rsid w:val="00BC390B"/>
    <w:rsid w:val="00BC46B0"/>
    <w:rsid w:val="00BC50D4"/>
    <w:rsid w:val="00BC60DB"/>
    <w:rsid w:val="00BC6FA1"/>
    <w:rsid w:val="00BD1445"/>
    <w:rsid w:val="00BD1F36"/>
    <w:rsid w:val="00BD2425"/>
    <w:rsid w:val="00BD2C0D"/>
    <w:rsid w:val="00BD570C"/>
    <w:rsid w:val="00BD78F4"/>
    <w:rsid w:val="00BE124F"/>
    <w:rsid w:val="00BE1917"/>
    <w:rsid w:val="00BE2E31"/>
    <w:rsid w:val="00BE5081"/>
    <w:rsid w:val="00BF04CF"/>
    <w:rsid w:val="00BF5DB9"/>
    <w:rsid w:val="00BF6645"/>
    <w:rsid w:val="00C01EA0"/>
    <w:rsid w:val="00C02D46"/>
    <w:rsid w:val="00C035C1"/>
    <w:rsid w:val="00C0771B"/>
    <w:rsid w:val="00C127AB"/>
    <w:rsid w:val="00C13531"/>
    <w:rsid w:val="00C168E7"/>
    <w:rsid w:val="00C16B81"/>
    <w:rsid w:val="00C30A5C"/>
    <w:rsid w:val="00C32563"/>
    <w:rsid w:val="00C3413D"/>
    <w:rsid w:val="00C34F63"/>
    <w:rsid w:val="00C41990"/>
    <w:rsid w:val="00C41E2B"/>
    <w:rsid w:val="00C42183"/>
    <w:rsid w:val="00C4348B"/>
    <w:rsid w:val="00C51337"/>
    <w:rsid w:val="00C51AED"/>
    <w:rsid w:val="00C54AB5"/>
    <w:rsid w:val="00C54F7B"/>
    <w:rsid w:val="00C5518B"/>
    <w:rsid w:val="00C62708"/>
    <w:rsid w:val="00C6338E"/>
    <w:rsid w:val="00C63BE9"/>
    <w:rsid w:val="00C653BD"/>
    <w:rsid w:val="00C67F1F"/>
    <w:rsid w:val="00C70594"/>
    <w:rsid w:val="00C71E20"/>
    <w:rsid w:val="00C72925"/>
    <w:rsid w:val="00C73EBC"/>
    <w:rsid w:val="00C7455F"/>
    <w:rsid w:val="00C747A8"/>
    <w:rsid w:val="00C82174"/>
    <w:rsid w:val="00C82F42"/>
    <w:rsid w:val="00C83F4B"/>
    <w:rsid w:val="00C8658C"/>
    <w:rsid w:val="00C87176"/>
    <w:rsid w:val="00C97B48"/>
    <w:rsid w:val="00C97E76"/>
    <w:rsid w:val="00CA27F3"/>
    <w:rsid w:val="00CA7BB3"/>
    <w:rsid w:val="00CB110F"/>
    <w:rsid w:val="00CB1FBF"/>
    <w:rsid w:val="00CB32F5"/>
    <w:rsid w:val="00CB6910"/>
    <w:rsid w:val="00CB69C4"/>
    <w:rsid w:val="00CB7C04"/>
    <w:rsid w:val="00CC35A9"/>
    <w:rsid w:val="00CC5559"/>
    <w:rsid w:val="00CD10D8"/>
    <w:rsid w:val="00CD4937"/>
    <w:rsid w:val="00CD65B4"/>
    <w:rsid w:val="00CD7111"/>
    <w:rsid w:val="00CE3302"/>
    <w:rsid w:val="00CE6A6E"/>
    <w:rsid w:val="00CF262B"/>
    <w:rsid w:val="00CF2ACA"/>
    <w:rsid w:val="00CF5177"/>
    <w:rsid w:val="00CF535D"/>
    <w:rsid w:val="00CF615B"/>
    <w:rsid w:val="00CF67CB"/>
    <w:rsid w:val="00D024CF"/>
    <w:rsid w:val="00D04968"/>
    <w:rsid w:val="00D0579C"/>
    <w:rsid w:val="00D0584F"/>
    <w:rsid w:val="00D06F5F"/>
    <w:rsid w:val="00D12386"/>
    <w:rsid w:val="00D20F03"/>
    <w:rsid w:val="00D213FF"/>
    <w:rsid w:val="00D22D0D"/>
    <w:rsid w:val="00D23E0A"/>
    <w:rsid w:val="00D24FD5"/>
    <w:rsid w:val="00D25852"/>
    <w:rsid w:val="00D26553"/>
    <w:rsid w:val="00D34F7B"/>
    <w:rsid w:val="00D353EF"/>
    <w:rsid w:val="00D35624"/>
    <w:rsid w:val="00D41F96"/>
    <w:rsid w:val="00D44DC6"/>
    <w:rsid w:val="00D44EBD"/>
    <w:rsid w:val="00D4540B"/>
    <w:rsid w:val="00D45CF1"/>
    <w:rsid w:val="00D46BFD"/>
    <w:rsid w:val="00D50CD6"/>
    <w:rsid w:val="00D51799"/>
    <w:rsid w:val="00D53169"/>
    <w:rsid w:val="00D53D14"/>
    <w:rsid w:val="00D63F12"/>
    <w:rsid w:val="00D656E6"/>
    <w:rsid w:val="00D66159"/>
    <w:rsid w:val="00D668DC"/>
    <w:rsid w:val="00D73B59"/>
    <w:rsid w:val="00D76457"/>
    <w:rsid w:val="00D76CF3"/>
    <w:rsid w:val="00D777D4"/>
    <w:rsid w:val="00D845B4"/>
    <w:rsid w:val="00D84648"/>
    <w:rsid w:val="00D85075"/>
    <w:rsid w:val="00D91408"/>
    <w:rsid w:val="00D916A3"/>
    <w:rsid w:val="00D91BF8"/>
    <w:rsid w:val="00D9318C"/>
    <w:rsid w:val="00D93670"/>
    <w:rsid w:val="00D95DB1"/>
    <w:rsid w:val="00D96088"/>
    <w:rsid w:val="00DA1C3A"/>
    <w:rsid w:val="00DA2CB6"/>
    <w:rsid w:val="00DA30B7"/>
    <w:rsid w:val="00DA3385"/>
    <w:rsid w:val="00DA5254"/>
    <w:rsid w:val="00DB0137"/>
    <w:rsid w:val="00DB4347"/>
    <w:rsid w:val="00DB56C2"/>
    <w:rsid w:val="00DB722A"/>
    <w:rsid w:val="00DB72E6"/>
    <w:rsid w:val="00DC199E"/>
    <w:rsid w:val="00DC47B6"/>
    <w:rsid w:val="00DC595F"/>
    <w:rsid w:val="00DC5DF6"/>
    <w:rsid w:val="00DC7C79"/>
    <w:rsid w:val="00DD044D"/>
    <w:rsid w:val="00DD0551"/>
    <w:rsid w:val="00DD398B"/>
    <w:rsid w:val="00DD3D49"/>
    <w:rsid w:val="00DD528C"/>
    <w:rsid w:val="00DD56D9"/>
    <w:rsid w:val="00DE4228"/>
    <w:rsid w:val="00DE479C"/>
    <w:rsid w:val="00DE49E5"/>
    <w:rsid w:val="00DE5AD3"/>
    <w:rsid w:val="00DE6475"/>
    <w:rsid w:val="00DE6780"/>
    <w:rsid w:val="00DE73AC"/>
    <w:rsid w:val="00DF10CC"/>
    <w:rsid w:val="00DF23B4"/>
    <w:rsid w:val="00DF3AF3"/>
    <w:rsid w:val="00DF55F3"/>
    <w:rsid w:val="00DF6629"/>
    <w:rsid w:val="00DF7DF1"/>
    <w:rsid w:val="00E00BEE"/>
    <w:rsid w:val="00E072B1"/>
    <w:rsid w:val="00E074D7"/>
    <w:rsid w:val="00E1646C"/>
    <w:rsid w:val="00E17E38"/>
    <w:rsid w:val="00E21599"/>
    <w:rsid w:val="00E23F97"/>
    <w:rsid w:val="00E23FF2"/>
    <w:rsid w:val="00E25A1E"/>
    <w:rsid w:val="00E30AF8"/>
    <w:rsid w:val="00E377AB"/>
    <w:rsid w:val="00E378C3"/>
    <w:rsid w:val="00E37E27"/>
    <w:rsid w:val="00E40071"/>
    <w:rsid w:val="00E40D9A"/>
    <w:rsid w:val="00E413D8"/>
    <w:rsid w:val="00E4151E"/>
    <w:rsid w:val="00E41CC9"/>
    <w:rsid w:val="00E44242"/>
    <w:rsid w:val="00E45844"/>
    <w:rsid w:val="00E50F26"/>
    <w:rsid w:val="00E52BA1"/>
    <w:rsid w:val="00E53897"/>
    <w:rsid w:val="00E540C6"/>
    <w:rsid w:val="00E564E5"/>
    <w:rsid w:val="00E57EB3"/>
    <w:rsid w:val="00E60BD3"/>
    <w:rsid w:val="00E61489"/>
    <w:rsid w:val="00E61A21"/>
    <w:rsid w:val="00E64D5B"/>
    <w:rsid w:val="00E71345"/>
    <w:rsid w:val="00E7337C"/>
    <w:rsid w:val="00E73945"/>
    <w:rsid w:val="00E77E19"/>
    <w:rsid w:val="00E809F2"/>
    <w:rsid w:val="00E83E61"/>
    <w:rsid w:val="00E8464F"/>
    <w:rsid w:val="00E92385"/>
    <w:rsid w:val="00E9447C"/>
    <w:rsid w:val="00E9560F"/>
    <w:rsid w:val="00E977D5"/>
    <w:rsid w:val="00EA18F3"/>
    <w:rsid w:val="00EA314A"/>
    <w:rsid w:val="00EA5222"/>
    <w:rsid w:val="00EB05EC"/>
    <w:rsid w:val="00EB2716"/>
    <w:rsid w:val="00EB49EA"/>
    <w:rsid w:val="00EC3F04"/>
    <w:rsid w:val="00EC5585"/>
    <w:rsid w:val="00ED094E"/>
    <w:rsid w:val="00ED376C"/>
    <w:rsid w:val="00ED45D2"/>
    <w:rsid w:val="00ED74A0"/>
    <w:rsid w:val="00EE056E"/>
    <w:rsid w:val="00EE2BE6"/>
    <w:rsid w:val="00EE3485"/>
    <w:rsid w:val="00EE4375"/>
    <w:rsid w:val="00EE57EE"/>
    <w:rsid w:val="00EE5B07"/>
    <w:rsid w:val="00EE6023"/>
    <w:rsid w:val="00EF1A78"/>
    <w:rsid w:val="00EF40C2"/>
    <w:rsid w:val="00EF6D54"/>
    <w:rsid w:val="00EF736B"/>
    <w:rsid w:val="00EF7CEB"/>
    <w:rsid w:val="00F01231"/>
    <w:rsid w:val="00F03874"/>
    <w:rsid w:val="00F04F9C"/>
    <w:rsid w:val="00F0524F"/>
    <w:rsid w:val="00F05A1F"/>
    <w:rsid w:val="00F13376"/>
    <w:rsid w:val="00F136C3"/>
    <w:rsid w:val="00F14FBA"/>
    <w:rsid w:val="00F15C5A"/>
    <w:rsid w:val="00F16B2C"/>
    <w:rsid w:val="00F209C7"/>
    <w:rsid w:val="00F21AB6"/>
    <w:rsid w:val="00F2524B"/>
    <w:rsid w:val="00F255BD"/>
    <w:rsid w:val="00F27916"/>
    <w:rsid w:val="00F30BC6"/>
    <w:rsid w:val="00F30C00"/>
    <w:rsid w:val="00F30D24"/>
    <w:rsid w:val="00F31E86"/>
    <w:rsid w:val="00F323CE"/>
    <w:rsid w:val="00F3548C"/>
    <w:rsid w:val="00F35734"/>
    <w:rsid w:val="00F3615B"/>
    <w:rsid w:val="00F401D0"/>
    <w:rsid w:val="00F40605"/>
    <w:rsid w:val="00F4099E"/>
    <w:rsid w:val="00F40BE0"/>
    <w:rsid w:val="00F437BC"/>
    <w:rsid w:val="00F451E7"/>
    <w:rsid w:val="00F45606"/>
    <w:rsid w:val="00F50256"/>
    <w:rsid w:val="00F512F1"/>
    <w:rsid w:val="00F51509"/>
    <w:rsid w:val="00F5557F"/>
    <w:rsid w:val="00F561F0"/>
    <w:rsid w:val="00F56BB8"/>
    <w:rsid w:val="00F61051"/>
    <w:rsid w:val="00F641E8"/>
    <w:rsid w:val="00F64732"/>
    <w:rsid w:val="00F671A8"/>
    <w:rsid w:val="00F70A08"/>
    <w:rsid w:val="00F71D1F"/>
    <w:rsid w:val="00F752EE"/>
    <w:rsid w:val="00F75497"/>
    <w:rsid w:val="00F76B79"/>
    <w:rsid w:val="00F8464A"/>
    <w:rsid w:val="00F862B3"/>
    <w:rsid w:val="00F86AB4"/>
    <w:rsid w:val="00F8784A"/>
    <w:rsid w:val="00F87F74"/>
    <w:rsid w:val="00F90E72"/>
    <w:rsid w:val="00F90E87"/>
    <w:rsid w:val="00F91E97"/>
    <w:rsid w:val="00F922AB"/>
    <w:rsid w:val="00F9485F"/>
    <w:rsid w:val="00F95274"/>
    <w:rsid w:val="00F95411"/>
    <w:rsid w:val="00F95F5D"/>
    <w:rsid w:val="00F9772D"/>
    <w:rsid w:val="00FA0D0A"/>
    <w:rsid w:val="00FA4BFF"/>
    <w:rsid w:val="00FA5DC0"/>
    <w:rsid w:val="00FA5FC5"/>
    <w:rsid w:val="00FB3E06"/>
    <w:rsid w:val="00FB4618"/>
    <w:rsid w:val="00FB5BDC"/>
    <w:rsid w:val="00FC0447"/>
    <w:rsid w:val="00FC0915"/>
    <w:rsid w:val="00FC2396"/>
    <w:rsid w:val="00FC6274"/>
    <w:rsid w:val="00FD0E77"/>
    <w:rsid w:val="00FD51BC"/>
    <w:rsid w:val="00FD553D"/>
    <w:rsid w:val="00FD7744"/>
    <w:rsid w:val="00FE07C8"/>
    <w:rsid w:val="00FE3CC0"/>
    <w:rsid w:val="00FE5138"/>
    <w:rsid w:val="00FE52D8"/>
    <w:rsid w:val="00FF18C2"/>
    <w:rsid w:val="00FF22F1"/>
    <w:rsid w:val="00FF58CD"/>
    <w:rsid w:val="00FF5E92"/>
    <w:rsid w:val="00FF6291"/>
    <w:rsid w:val="00FF65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E366A"/>
  <w15:chartTrackingRefBased/>
  <w15:docId w15:val="{ADECDEC1-C245-41BD-BCBA-FE205105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57EE"/>
    <w:pPr>
      <w:spacing w:before="120" w:after="120" w:line="360" w:lineRule="auto"/>
    </w:pPr>
    <w:rPr>
      <w:rFonts w:ascii="Times New Roman" w:hAnsi="Times New Roman"/>
      <w:sz w:val="24"/>
    </w:rPr>
  </w:style>
  <w:style w:type="paragraph" w:styleId="berschrift1">
    <w:name w:val="heading 1"/>
    <w:basedOn w:val="Standard"/>
    <w:next w:val="Standard"/>
    <w:link w:val="berschrift1Zchn"/>
    <w:uiPriority w:val="99"/>
    <w:qFormat/>
    <w:rsid w:val="00AB30F9"/>
    <w:pPr>
      <w:keepNext/>
      <w:keepLines/>
      <w:spacing w:before="240" w:after="0"/>
      <w:outlineLvl w:val="0"/>
    </w:pPr>
    <w:rPr>
      <w:rFonts w:eastAsiaTheme="majorEastAsia" w:cstheme="majorBidi"/>
      <w:b/>
      <w:sz w:val="26"/>
      <w:szCs w:val="32"/>
    </w:rPr>
  </w:style>
  <w:style w:type="paragraph" w:styleId="berschrift2">
    <w:name w:val="heading 2"/>
    <w:basedOn w:val="Standard"/>
    <w:next w:val="Standard"/>
    <w:link w:val="berschrift2Zchn"/>
    <w:uiPriority w:val="99"/>
    <w:unhideWhenUsed/>
    <w:qFormat/>
    <w:rsid w:val="00AB30F9"/>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9"/>
    <w:unhideWhenUsed/>
    <w:qFormat/>
    <w:rsid w:val="00AB30F9"/>
    <w:pPr>
      <w:keepNext/>
      <w:keepLines/>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9"/>
    <w:unhideWhenUsed/>
    <w:qFormat/>
    <w:rsid w:val="00AB30F9"/>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9"/>
    <w:qFormat/>
    <w:rsid w:val="00820172"/>
    <w:pPr>
      <w:keepNext/>
      <w:spacing w:after="0" w:line="240" w:lineRule="auto"/>
      <w:ind w:left="1008" w:hanging="1008"/>
      <w:jc w:val="both"/>
      <w:outlineLvl w:val="4"/>
    </w:pPr>
    <w:rPr>
      <w:rFonts w:ascii="Arial" w:eastAsia="Times New Roman" w:hAnsi="Arial" w:cs="Times New Roman"/>
      <w:b/>
      <w:sz w:val="22"/>
      <w:lang w:eastAsia="de-DE"/>
    </w:rPr>
  </w:style>
  <w:style w:type="paragraph" w:styleId="berschrift6">
    <w:name w:val="heading 6"/>
    <w:basedOn w:val="Standard"/>
    <w:next w:val="Standard"/>
    <w:link w:val="berschrift6Zchn"/>
    <w:uiPriority w:val="99"/>
    <w:qFormat/>
    <w:rsid w:val="00820172"/>
    <w:pPr>
      <w:keepNext/>
      <w:spacing w:after="0" w:line="240" w:lineRule="auto"/>
      <w:ind w:left="1152" w:hanging="1152"/>
      <w:jc w:val="both"/>
      <w:outlineLvl w:val="5"/>
    </w:pPr>
    <w:rPr>
      <w:rFonts w:ascii="Arial" w:eastAsia="Times New Roman" w:hAnsi="Arial" w:cs="Times New Roman"/>
      <w:i/>
      <w:sz w:val="22"/>
      <w:lang w:eastAsia="de-DE"/>
    </w:rPr>
  </w:style>
  <w:style w:type="paragraph" w:styleId="berschrift7">
    <w:name w:val="heading 7"/>
    <w:basedOn w:val="Standard"/>
    <w:next w:val="Standard"/>
    <w:link w:val="berschrift7Zchn"/>
    <w:uiPriority w:val="99"/>
    <w:rsid w:val="00820172"/>
    <w:pPr>
      <w:spacing w:before="240" w:after="60" w:line="240" w:lineRule="auto"/>
      <w:ind w:left="1296" w:hanging="1296"/>
      <w:jc w:val="both"/>
      <w:outlineLvl w:val="6"/>
    </w:pPr>
    <w:rPr>
      <w:rFonts w:ascii="Arial" w:eastAsia="Times New Roman" w:hAnsi="Arial" w:cs="Times New Roman"/>
      <w:sz w:val="20"/>
      <w:lang w:eastAsia="de-DE"/>
    </w:rPr>
  </w:style>
  <w:style w:type="paragraph" w:styleId="berschrift8">
    <w:name w:val="heading 8"/>
    <w:basedOn w:val="Standard"/>
    <w:next w:val="Standard"/>
    <w:link w:val="berschrift8Zchn"/>
    <w:uiPriority w:val="99"/>
    <w:rsid w:val="00820172"/>
    <w:pPr>
      <w:spacing w:before="240" w:after="60" w:line="240" w:lineRule="auto"/>
      <w:ind w:left="1440" w:hanging="1440"/>
      <w:jc w:val="both"/>
      <w:outlineLvl w:val="7"/>
    </w:pPr>
    <w:rPr>
      <w:rFonts w:ascii="Arial" w:eastAsia="Times New Roman" w:hAnsi="Arial" w:cs="Times New Roman"/>
      <w:i/>
      <w:sz w:val="20"/>
      <w:lang w:eastAsia="de-DE"/>
    </w:rPr>
  </w:style>
  <w:style w:type="paragraph" w:styleId="berschrift9">
    <w:name w:val="heading 9"/>
    <w:basedOn w:val="Standard"/>
    <w:next w:val="Standard"/>
    <w:link w:val="berschrift9Zchn"/>
    <w:uiPriority w:val="99"/>
    <w:rsid w:val="00820172"/>
    <w:pPr>
      <w:spacing w:before="240" w:after="60" w:line="240" w:lineRule="auto"/>
      <w:ind w:left="1584" w:hanging="1584"/>
      <w:jc w:val="both"/>
      <w:outlineLvl w:val="8"/>
    </w:pPr>
    <w:rPr>
      <w:rFonts w:ascii="Arial" w:eastAsia="Times New Roman" w:hAnsi="Arial" w:cs="Times New Roman"/>
      <w:b/>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nz74zz122ze7ouxdlqz76zz74z6z86zz68z">
    <w:name w:val="author-a-nz74zz122ze7ouxdlqz76zz74z6z86zz68z"/>
    <w:basedOn w:val="Absatz-Standardschriftart"/>
    <w:rsid w:val="00AC427A"/>
  </w:style>
  <w:style w:type="paragraph" w:customStyle="1" w:styleId="Text">
    <w:name w:val="Text"/>
    <w:basedOn w:val="NurText"/>
    <w:qFormat/>
    <w:rsid w:val="00FD7744"/>
    <w:pPr>
      <w:jc w:val="both"/>
    </w:pPr>
    <w:rPr>
      <w:rFonts w:ascii="Arial" w:eastAsia="Times New Roman" w:hAnsi="Arial" w:cs="Courier New"/>
      <w:sz w:val="24"/>
      <w:szCs w:val="22"/>
      <w:lang w:eastAsia="de-DE"/>
    </w:rPr>
  </w:style>
  <w:style w:type="paragraph" w:styleId="NurText">
    <w:name w:val="Plain Text"/>
    <w:basedOn w:val="Standard"/>
    <w:link w:val="NurTextZchn"/>
    <w:uiPriority w:val="99"/>
    <w:semiHidden/>
    <w:unhideWhenUsed/>
    <w:rsid w:val="00FD774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D7744"/>
    <w:rPr>
      <w:rFonts w:ascii="Consolas" w:hAnsi="Consolas"/>
      <w:sz w:val="21"/>
      <w:szCs w:val="21"/>
    </w:rPr>
  </w:style>
  <w:style w:type="character" w:customStyle="1" w:styleId="berschrift1Zchn">
    <w:name w:val="Überschrift 1 Zchn"/>
    <w:basedOn w:val="Absatz-Standardschriftart"/>
    <w:link w:val="berschrift1"/>
    <w:uiPriority w:val="9"/>
    <w:rsid w:val="00AB30F9"/>
    <w:rPr>
      <w:rFonts w:ascii="Times New Roman" w:eastAsiaTheme="majorEastAsia" w:hAnsi="Times New Roman" w:cstheme="majorBidi"/>
      <w:b/>
      <w:sz w:val="26"/>
      <w:szCs w:val="32"/>
    </w:rPr>
  </w:style>
  <w:style w:type="character" w:customStyle="1" w:styleId="berschrift2Zchn">
    <w:name w:val="Überschrift 2 Zchn"/>
    <w:basedOn w:val="Absatz-Standardschriftart"/>
    <w:link w:val="berschrift2"/>
    <w:uiPriority w:val="9"/>
    <w:rsid w:val="00AB30F9"/>
    <w:rPr>
      <w:rFonts w:ascii="Times New Roman" w:eastAsiaTheme="majorEastAsia" w:hAnsi="Times New Roman" w:cstheme="majorBidi"/>
      <w:b/>
      <w:sz w:val="24"/>
      <w:szCs w:val="26"/>
    </w:rPr>
  </w:style>
  <w:style w:type="paragraph" w:styleId="Listenabsatz">
    <w:name w:val="List Paragraph"/>
    <w:basedOn w:val="Standard"/>
    <w:uiPriority w:val="34"/>
    <w:qFormat/>
    <w:rsid w:val="002D7D75"/>
    <w:pPr>
      <w:ind w:left="720"/>
      <w:contextualSpacing/>
    </w:pPr>
  </w:style>
  <w:style w:type="character" w:styleId="Kommentarzeichen">
    <w:name w:val="annotation reference"/>
    <w:basedOn w:val="Absatz-Standardschriftart"/>
    <w:uiPriority w:val="99"/>
    <w:unhideWhenUsed/>
    <w:qFormat/>
    <w:rsid w:val="002D7D75"/>
    <w:rPr>
      <w:sz w:val="16"/>
      <w:szCs w:val="16"/>
    </w:rPr>
  </w:style>
  <w:style w:type="paragraph" w:styleId="Kommentartext">
    <w:name w:val="annotation text"/>
    <w:basedOn w:val="Standard"/>
    <w:link w:val="KommentartextZchn"/>
    <w:uiPriority w:val="99"/>
    <w:unhideWhenUsed/>
    <w:qFormat/>
    <w:rsid w:val="002D7D75"/>
    <w:pPr>
      <w:spacing w:line="240" w:lineRule="auto"/>
    </w:pPr>
    <w:rPr>
      <w:sz w:val="20"/>
      <w:szCs w:val="20"/>
    </w:rPr>
  </w:style>
  <w:style w:type="character" w:customStyle="1" w:styleId="KommentartextZchn">
    <w:name w:val="Kommentartext Zchn"/>
    <w:basedOn w:val="Absatz-Standardschriftart"/>
    <w:link w:val="Kommentartext"/>
    <w:uiPriority w:val="99"/>
    <w:rsid w:val="002D7D75"/>
    <w:rPr>
      <w:sz w:val="20"/>
      <w:szCs w:val="20"/>
    </w:rPr>
  </w:style>
  <w:style w:type="paragraph" w:styleId="Kommentarthema">
    <w:name w:val="annotation subject"/>
    <w:basedOn w:val="Kommentartext"/>
    <w:next w:val="Kommentartext"/>
    <w:link w:val="KommentarthemaZchn"/>
    <w:uiPriority w:val="99"/>
    <w:semiHidden/>
    <w:unhideWhenUsed/>
    <w:rsid w:val="002D7D75"/>
    <w:rPr>
      <w:b/>
      <w:bCs/>
    </w:rPr>
  </w:style>
  <w:style w:type="character" w:customStyle="1" w:styleId="KommentarthemaZchn">
    <w:name w:val="Kommentarthema Zchn"/>
    <w:basedOn w:val="KommentartextZchn"/>
    <w:link w:val="Kommentarthema"/>
    <w:uiPriority w:val="99"/>
    <w:semiHidden/>
    <w:rsid w:val="002D7D75"/>
    <w:rPr>
      <w:b/>
      <w:bCs/>
      <w:sz w:val="20"/>
      <w:szCs w:val="20"/>
    </w:rPr>
  </w:style>
  <w:style w:type="paragraph" w:styleId="Sprechblasentext">
    <w:name w:val="Balloon Text"/>
    <w:basedOn w:val="Standard"/>
    <w:link w:val="SprechblasentextZchn"/>
    <w:uiPriority w:val="99"/>
    <w:semiHidden/>
    <w:unhideWhenUsed/>
    <w:rsid w:val="002D7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D75"/>
    <w:rPr>
      <w:rFonts w:ascii="Segoe UI" w:hAnsi="Segoe UI" w:cs="Segoe UI"/>
      <w:sz w:val="18"/>
      <w:szCs w:val="18"/>
    </w:rPr>
  </w:style>
  <w:style w:type="character" w:customStyle="1" w:styleId="normaltextrun">
    <w:name w:val="normaltextrun"/>
    <w:basedOn w:val="Absatz-Standardschriftart"/>
    <w:rsid w:val="00D35624"/>
  </w:style>
  <w:style w:type="character" w:customStyle="1" w:styleId="berschrift3Zchn">
    <w:name w:val="Überschrift 3 Zchn"/>
    <w:basedOn w:val="Absatz-Standardschriftart"/>
    <w:link w:val="berschrift3"/>
    <w:uiPriority w:val="9"/>
    <w:rsid w:val="00AB30F9"/>
    <w:rPr>
      <w:rFonts w:ascii="Times New Roman" w:eastAsiaTheme="majorEastAsia" w:hAnsi="Times New Roman" w:cstheme="majorBidi"/>
      <w:b/>
      <w:sz w:val="24"/>
      <w:szCs w:val="24"/>
    </w:rPr>
  </w:style>
  <w:style w:type="paragraph" w:customStyle="1" w:styleId="Textbody">
    <w:name w:val="Text body"/>
    <w:basedOn w:val="Standard"/>
    <w:qFormat/>
    <w:rsid w:val="0002676C"/>
    <w:pPr>
      <w:suppressAutoHyphens/>
      <w:spacing w:after="140" w:line="480" w:lineRule="auto"/>
      <w:textAlignment w:val="baseline"/>
    </w:pPr>
    <w:rPr>
      <w:rFonts w:eastAsia="Noto Sans CJK SC" w:cs="Lohit Devanagari"/>
      <w:kern w:val="2"/>
      <w:szCs w:val="24"/>
      <w:lang w:val="en-GB" w:eastAsia="zh-CN" w:bidi="hi-IN"/>
    </w:rPr>
  </w:style>
  <w:style w:type="character" w:customStyle="1" w:styleId="berschrift4Zchn">
    <w:name w:val="Überschrift 4 Zchn"/>
    <w:basedOn w:val="Absatz-Standardschriftart"/>
    <w:link w:val="berschrift4"/>
    <w:uiPriority w:val="9"/>
    <w:rsid w:val="00AB30F9"/>
    <w:rPr>
      <w:rFonts w:ascii="Times New Roman" w:eastAsiaTheme="majorEastAsia" w:hAnsi="Times New Roman" w:cstheme="majorBidi"/>
      <w:i/>
      <w:iCs/>
      <w:sz w:val="24"/>
    </w:rPr>
  </w:style>
  <w:style w:type="character" w:customStyle="1" w:styleId="berschrift5Zchn">
    <w:name w:val="Überschrift 5 Zchn"/>
    <w:basedOn w:val="Absatz-Standardschriftart"/>
    <w:link w:val="berschrift5"/>
    <w:uiPriority w:val="99"/>
    <w:rsid w:val="00820172"/>
    <w:rPr>
      <w:rFonts w:ascii="Arial" w:eastAsia="Times New Roman" w:hAnsi="Arial" w:cs="Times New Roman"/>
      <w:b/>
      <w:lang w:eastAsia="de-DE"/>
    </w:rPr>
  </w:style>
  <w:style w:type="character" w:customStyle="1" w:styleId="berschrift6Zchn">
    <w:name w:val="Überschrift 6 Zchn"/>
    <w:basedOn w:val="Absatz-Standardschriftart"/>
    <w:link w:val="berschrift6"/>
    <w:uiPriority w:val="99"/>
    <w:rsid w:val="00820172"/>
    <w:rPr>
      <w:rFonts w:ascii="Arial" w:eastAsia="Times New Roman" w:hAnsi="Arial" w:cs="Times New Roman"/>
      <w:i/>
      <w:lang w:eastAsia="de-DE"/>
    </w:rPr>
  </w:style>
  <w:style w:type="character" w:customStyle="1" w:styleId="berschrift7Zchn">
    <w:name w:val="Überschrift 7 Zchn"/>
    <w:basedOn w:val="Absatz-Standardschriftart"/>
    <w:link w:val="berschrift7"/>
    <w:uiPriority w:val="99"/>
    <w:rsid w:val="00820172"/>
    <w:rPr>
      <w:rFonts w:ascii="Arial" w:eastAsia="Times New Roman" w:hAnsi="Arial" w:cs="Times New Roman"/>
      <w:sz w:val="20"/>
      <w:lang w:eastAsia="de-DE"/>
    </w:rPr>
  </w:style>
  <w:style w:type="character" w:customStyle="1" w:styleId="berschrift8Zchn">
    <w:name w:val="Überschrift 8 Zchn"/>
    <w:basedOn w:val="Absatz-Standardschriftart"/>
    <w:link w:val="berschrift8"/>
    <w:uiPriority w:val="99"/>
    <w:rsid w:val="00820172"/>
    <w:rPr>
      <w:rFonts w:ascii="Arial" w:eastAsia="Times New Roman" w:hAnsi="Arial" w:cs="Times New Roman"/>
      <w:i/>
      <w:sz w:val="20"/>
      <w:lang w:eastAsia="de-DE"/>
    </w:rPr>
  </w:style>
  <w:style w:type="character" w:customStyle="1" w:styleId="berschrift9Zchn">
    <w:name w:val="Überschrift 9 Zchn"/>
    <w:basedOn w:val="Absatz-Standardschriftart"/>
    <w:link w:val="berschrift9"/>
    <w:uiPriority w:val="99"/>
    <w:rsid w:val="00820172"/>
    <w:rPr>
      <w:rFonts w:ascii="Arial" w:eastAsia="Times New Roman" w:hAnsi="Arial" w:cs="Times New Roman"/>
      <w:b/>
      <w:i/>
      <w:sz w:val="18"/>
      <w:lang w:eastAsia="de-DE"/>
    </w:rPr>
  </w:style>
  <w:style w:type="character" w:styleId="Hyperlink">
    <w:name w:val="Hyperlink"/>
    <w:basedOn w:val="Absatz-Standardschriftart"/>
    <w:uiPriority w:val="99"/>
    <w:unhideWhenUsed/>
    <w:rsid w:val="002D4B7B"/>
    <w:rPr>
      <w:color w:val="0563C1" w:themeColor="hyperlink"/>
      <w:u w:val="single"/>
    </w:rPr>
  </w:style>
  <w:style w:type="table" w:styleId="Tabellenraster">
    <w:name w:val="Table Grid"/>
    <w:basedOn w:val="NormaleTabelle"/>
    <w:uiPriority w:val="39"/>
    <w:rsid w:val="0028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F58F1"/>
    <w:pPr>
      <w:spacing w:after="0" w:line="240" w:lineRule="auto"/>
    </w:pPr>
    <w:rPr>
      <w:rFonts w:ascii="Times New Roman" w:hAnsi="Times New Roman"/>
      <w:sz w:val="24"/>
    </w:rPr>
  </w:style>
  <w:style w:type="paragraph" w:styleId="Kopfzeile">
    <w:name w:val="header"/>
    <w:basedOn w:val="Standard"/>
    <w:link w:val="KopfzeileZchn"/>
    <w:uiPriority w:val="99"/>
    <w:unhideWhenUsed/>
    <w:rsid w:val="009C5735"/>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C5735"/>
    <w:rPr>
      <w:rFonts w:ascii="Times New Roman" w:hAnsi="Times New Roman"/>
      <w:sz w:val="24"/>
    </w:rPr>
  </w:style>
  <w:style w:type="paragraph" w:styleId="Fuzeile">
    <w:name w:val="footer"/>
    <w:basedOn w:val="Standard"/>
    <w:link w:val="FuzeileZchn"/>
    <w:uiPriority w:val="99"/>
    <w:unhideWhenUsed/>
    <w:rsid w:val="009C5735"/>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C5735"/>
    <w:rPr>
      <w:rFonts w:ascii="Times New Roman" w:hAnsi="Times New Roman"/>
      <w:sz w:val="24"/>
    </w:rPr>
  </w:style>
  <w:style w:type="paragraph" w:styleId="Textkrper">
    <w:name w:val="Body Text"/>
    <w:basedOn w:val="Standard"/>
    <w:link w:val="TextkrperZchn"/>
    <w:uiPriority w:val="99"/>
    <w:qFormat/>
    <w:rsid w:val="00F437BC"/>
    <w:pPr>
      <w:widowControl w:val="0"/>
      <w:spacing w:before="0" w:after="0" w:line="240" w:lineRule="auto"/>
      <w:ind w:left="20"/>
    </w:pPr>
    <w:rPr>
      <w:rFonts w:eastAsia="Times New Roman"/>
      <w:szCs w:val="24"/>
      <w:lang w:val="en-US"/>
    </w:rPr>
  </w:style>
  <w:style w:type="character" w:customStyle="1" w:styleId="TextkrperZchn">
    <w:name w:val="Textkörper Zchn"/>
    <w:basedOn w:val="Absatz-Standardschriftart"/>
    <w:link w:val="Textkrper"/>
    <w:uiPriority w:val="99"/>
    <w:rsid w:val="00F437BC"/>
    <w:rPr>
      <w:rFonts w:ascii="Times New Roman" w:eastAsia="Times New Roman" w:hAnsi="Times New Roman"/>
      <w:sz w:val="24"/>
      <w:szCs w:val="24"/>
      <w:lang w:val="en-US"/>
    </w:rPr>
  </w:style>
  <w:style w:type="character" w:customStyle="1" w:styleId="NichtaufgelsteErwhnung1">
    <w:name w:val="Nicht aufgelöste Erwähnung1"/>
    <w:basedOn w:val="Absatz-Standardschriftart"/>
    <w:uiPriority w:val="99"/>
    <w:semiHidden/>
    <w:unhideWhenUsed/>
    <w:rsid w:val="00E377AB"/>
    <w:rPr>
      <w:color w:val="605E5C"/>
      <w:shd w:val="clear" w:color="auto" w:fill="E1DFDD"/>
    </w:rPr>
  </w:style>
  <w:style w:type="table" w:customStyle="1" w:styleId="TableGridLight1">
    <w:name w:val="Table Grid Light1"/>
    <w:basedOn w:val="NormaleTabelle"/>
    <w:uiPriority w:val="40"/>
    <w:rsid w:val="001A3B2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1">
    <w:name w:val="Tabellenraster1"/>
    <w:basedOn w:val="NormaleTabelle"/>
    <w:next w:val="Tabellenraster"/>
    <w:uiPriority w:val="39"/>
    <w:rsid w:val="007C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99"/>
    <w:qFormat/>
    <w:rsid w:val="002213C7"/>
    <w:pPr>
      <w:spacing w:before="0" w:after="0" w:line="240" w:lineRule="auto"/>
      <w:jc w:val="center"/>
    </w:pPr>
    <w:rPr>
      <w:rFonts w:ascii="Cambria" w:eastAsia="Times New Roman" w:hAnsi="Cambria" w:cs="Cambria"/>
      <w:b/>
      <w:bCs/>
      <w:kern w:val="28"/>
      <w:sz w:val="32"/>
      <w:szCs w:val="32"/>
      <w:lang w:val="en-US"/>
    </w:rPr>
  </w:style>
  <w:style w:type="character" w:customStyle="1" w:styleId="TitelZchn">
    <w:name w:val="Titel Zchn"/>
    <w:basedOn w:val="Absatz-Standardschriftart"/>
    <w:link w:val="Titel"/>
    <w:uiPriority w:val="99"/>
    <w:rsid w:val="002213C7"/>
    <w:rPr>
      <w:rFonts w:ascii="Cambria" w:eastAsia="Times New Roman" w:hAnsi="Cambria" w:cs="Cambria"/>
      <w:b/>
      <w:bCs/>
      <w:kern w:val="28"/>
      <w:sz w:val="32"/>
      <w:szCs w:val="32"/>
      <w:lang w:val="en-US"/>
    </w:rPr>
  </w:style>
  <w:style w:type="paragraph" w:styleId="KeinLeerraum">
    <w:name w:val="No Spacing"/>
    <w:uiPriority w:val="1"/>
    <w:qFormat/>
    <w:rsid w:val="002213C7"/>
    <w:pPr>
      <w:suppressAutoHyphens/>
      <w:spacing w:after="0" w:line="240" w:lineRule="auto"/>
    </w:pPr>
    <w:rPr>
      <w:rFonts w:ascii="Calibri" w:eastAsia="Droid Sans Fallback" w:hAnsi="Calibri" w:cs="Times New Roman"/>
      <w:color w:val="00000A"/>
    </w:rPr>
  </w:style>
  <w:style w:type="paragraph" w:styleId="Textkrper-Zeileneinzug">
    <w:name w:val="Body Text Indent"/>
    <w:basedOn w:val="Standard"/>
    <w:link w:val="Textkrper-ZeileneinzugZchn"/>
    <w:uiPriority w:val="99"/>
    <w:rsid w:val="002213C7"/>
    <w:pPr>
      <w:spacing w:before="0" w:line="240" w:lineRule="auto"/>
      <w:ind w:left="283"/>
    </w:pPr>
    <w:rPr>
      <w:rFonts w:eastAsia="Times New Roman" w:cs="Times New Roman"/>
      <w:szCs w:val="24"/>
      <w:lang w:eastAsia="de-DE"/>
    </w:rPr>
  </w:style>
  <w:style w:type="character" w:customStyle="1" w:styleId="Textkrper-ZeileneinzugZchn">
    <w:name w:val="Textkörper-Zeileneinzug Zchn"/>
    <w:basedOn w:val="Absatz-Standardschriftart"/>
    <w:link w:val="Textkrper-Zeileneinzug"/>
    <w:uiPriority w:val="99"/>
    <w:rsid w:val="002213C7"/>
    <w:rPr>
      <w:rFonts w:ascii="Times New Roman" w:eastAsia="Times New Roman" w:hAnsi="Times New Roman" w:cs="Times New Roman"/>
      <w:sz w:val="24"/>
      <w:szCs w:val="24"/>
      <w:lang w:eastAsia="de-DE"/>
    </w:rPr>
  </w:style>
  <w:style w:type="paragraph" w:customStyle="1" w:styleId="FarbigeListe-Akzent11">
    <w:name w:val="Farbige Liste - Akzent 11"/>
    <w:basedOn w:val="Standard"/>
    <w:uiPriority w:val="34"/>
    <w:qFormat/>
    <w:rsid w:val="002213C7"/>
    <w:pPr>
      <w:overflowPunct w:val="0"/>
      <w:autoSpaceDE w:val="0"/>
      <w:autoSpaceDN w:val="0"/>
      <w:adjustRightInd w:val="0"/>
      <w:spacing w:before="0" w:after="0" w:line="240" w:lineRule="auto"/>
      <w:ind w:left="720"/>
      <w:contextualSpacing/>
      <w:textAlignment w:val="baseline"/>
    </w:pPr>
    <w:rPr>
      <w:rFonts w:ascii="Arial" w:eastAsia="Times New Roman" w:hAnsi="Arial" w:cs="Times New Roman"/>
      <w:sz w:val="20"/>
      <w:szCs w:val="20"/>
      <w:lang w:eastAsia="de-DE"/>
    </w:rPr>
  </w:style>
  <w:style w:type="character" w:customStyle="1" w:styleId="hps">
    <w:name w:val="hps"/>
    <w:rsid w:val="002213C7"/>
  </w:style>
  <w:style w:type="paragraph" w:customStyle="1" w:styleId="Default">
    <w:name w:val="Default"/>
    <w:rsid w:val="002213C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2213C7"/>
    <w:pPr>
      <w:spacing w:before="0" w:after="0" w:line="240" w:lineRule="auto"/>
    </w:pPr>
    <w:rPr>
      <w:rFonts w:cs="Times New Roman"/>
      <w:szCs w:val="24"/>
      <w:lang w:eastAsia="de-DE"/>
    </w:rPr>
  </w:style>
  <w:style w:type="character" w:styleId="Hervorhebung">
    <w:name w:val="Emphasis"/>
    <w:basedOn w:val="Absatz-Standardschriftart"/>
    <w:uiPriority w:val="20"/>
    <w:qFormat/>
    <w:rsid w:val="002213C7"/>
    <w:rPr>
      <w:i/>
      <w:iCs/>
    </w:rPr>
  </w:style>
  <w:style w:type="character" w:styleId="BesuchterLink">
    <w:name w:val="FollowedHyperlink"/>
    <w:basedOn w:val="Absatz-Standardschriftart"/>
    <w:uiPriority w:val="99"/>
    <w:semiHidden/>
    <w:unhideWhenUsed/>
    <w:rsid w:val="002213C7"/>
    <w:rPr>
      <w:color w:val="954F72" w:themeColor="followedHyperlink"/>
      <w:u w:val="single"/>
    </w:rPr>
  </w:style>
  <w:style w:type="paragraph" w:customStyle="1" w:styleId="i4a-after-h6">
    <w:name w:val="i4a-after-h6"/>
    <w:basedOn w:val="Standard"/>
    <w:rsid w:val="002213C7"/>
    <w:pPr>
      <w:spacing w:before="100" w:beforeAutospacing="1" w:after="100" w:afterAutospacing="1" w:line="240" w:lineRule="auto"/>
    </w:pPr>
    <w:rPr>
      <w:rFonts w:eastAsia="Times New Roman" w:cs="Times New Roman"/>
      <w:szCs w:val="24"/>
      <w:lang w:eastAsia="ja-JP"/>
    </w:rPr>
  </w:style>
  <w:style w:type="character" w:styleId="Fett">
    <w:name w:val="Strong"/>
    <w:basedOn w:val="Absatz-Standardschriftart"/>
    <w:uiPriority w:val="22"/>
    <w:qFormat/>
    <w:rsid w:val="002213C7"/>
    <w:rPr>
      <w:b/>
      <w:bCs/>
    </w:rPr>
  </w:style>
  <w:style w:type="paragraph" w:customStyle="1" w:styleId="i4a-back-to-top">
    <w:name w:val="i4a-back-to-top"/>
    <w:basedOn w:val="Standard"/>
    <w:rsid w:val="002213C7"/>
    <w:pPr>
      <w:spacing w:before="100" w:beforeAutospacing="1" w:after="100" w:afterAutospacing="1" w:line="240" w:lineRule="auto"/>
    </w:pPr>
    <w:rPr>
      <w:rFonts w:eastAsia="Times New Roman" w:cs="Times New Roman"/>
      <w:szCs w:val="24"/>
      <w:lang w:eastAsia="ja-JP"/>
    </w:rPr>
  </w:style>
  <w:style w:type="paragraph" w:customStyle="1" w:styleId="InnerhalbTabelle">
    <w:name w:val="Innerhalb_Tabelle"/>
    <w:qFormat/>
    <w:rsid w:val="00747CA3"/>
    <w:pPr>
      <w:keepLines/>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115">
      <w:bodyDiv w:val="1"/>
      <w:marLeft w:val="0"/>
      <w:marRight w:val="0"/>
      <w:marTop w:val="0"/>
      <w:marBottom w:val="0"/>
      <w:divBdr>
        <w:top w:val="none" w:sz="0" w:space="0" w:color="auto"/>
        <w:left w:val="none" w:sz="0" w:space="0" w:color="auto"/>
        <w:bottom w:val="none" w:sz="0" w:space="0" w:color="auto"/>
        <w:right w:val="none" w:sz="0" w:space="0" w:color="auto"/>
      </w:divBdr>
      <w:divsChild>
        <w:div w:id="84306646">
          <w:marLeft w:val="0"/>
          <w:marRight w:val="0"/>
          <w:marTop w:val="0"/>
          <w:marBottom w:val="0"/>
          <w:divBdr>
            <w:top w:val="none" w:sz="0" w:space="0" w:color="auto"/>
            <w:left w:val="none" w:sz="0" w:space="0" w:color="auto"/>
            <w:bottom w:val="none" w:sz="0" w:space="0" w:color="auto"/>
            <w:right w:val="none" w:sz="0" w:space="0" w:color="auto"/>
          </w:divBdr>
        </w:div>
        <w:div w:id="127479209">
          <w:marLeft w:val="0"/>
          <w:marRight w:val="0"/>
          <w:marTop w:val="0"/>
          <w:marBottom w:val="0"/>
          <w:divBdr>
            <w:top w:val="none" w:sz="0" w:space="0" w:color="auto"/>
            <w:left w:val="none" w:sz="0" w:space="0" w:color="auto"/>
            <w:bottom w:val="none" w:sz="0" w:space="0" w:color="auto"/>
            <w:right w:val="none" w:sz="0" w:space="0" w:color="auto"/>
          </w:divBdr>
        </w:div>
        <w:div w:id="133451418">
          <w:marLeft w:val="0"/>
          <w:marRight w:val="0"/>
          <w:marTop w:val="0"/>
          <w:marBottom w:val="0"/>
          <w:divBdr>
            <w:top w:val="none" w:sz="0" w:space="0" w:color="auto"/>
            <w:left w:val="none" w:sz="0" w:space="0" w:color="auto"/>
            <w:bottom w:val="none" w:sz="0" w:space="0" w:color="auto"/>
            <w:right w:val="none" w:sz="0" w:space="0" w:color="auto"/>
          </w:divBdr>
        </w:div>
        <w:div w:id="142890904">
          <w:marLeft w:val="0"/>
          <w:marRight w:val="0"/>
          <w:marTop w:val="0"/>
          <w:marBottom w:val="0"/>
          <w:divBdr>
            <w:top w:val="none" w:sz="0" w:space="0" w:color="auto"/>
            <w:left w:val="none" w:sz="0" w:space="0" w:color="auto"/>
            <w:bottom w:val="none" w:sz="0" w:space="0" w:color="auto"/>
            <w:right w:val="none" w:sz="0" w:space="0" w:color="auto"/>
          </w:divBdr>
        </w:div>
        <w:div w:id="222570037">
          <w:marLeft w:val="0"/>
          <w:marRight w:val="0"/>
          <w:marTop w:val="0"/>
          <w:marBottom w:val="0"/>
          <w:divBdr>
            <w:top w:val="none" w:sz="0" w:space="0" w:color="auto"/>
            <w:left w:val="none" w:sz="0" w:space="0" w:color="auto"/>
            <w:bottom w:val="none" w:sz="0" w:space="0" w:color="auto"/>
            <w:right w:val="none" w:sz="0" w:space="0" w:color="auto"/>
          </w:divBdr>
        </w:div>
        <w:div w:id="239364611">
          <w:marLeft w:val="0"/>
          <w:marRight w:val="0"/>
          <w:marTop w:val="0"/>
          <w:marBottom w:val="0"/>
          <w:divBdr>
            <w:top w:val="none" w:sz="0" w:space="0" w:color="auto"/>
            <w:left w:val="none" w:sz="0" w:space="0" w:color="auto"/>
            <w:bottom w:val="none" w:sz="0" w:space="0" w:color="auto"/>
            <w:right w:val="none" w:sz="0" w:space="0" w:color="auto"/>
          </w:divBdr>
        </w:div>
        <w:div w:id="255869050">
          <w:marLeft w:val="0"/>
          <w:marRight w:val="0"/>
          <w:marTop w:val="0"/>
          <w:marBottom w:val="0"/>
          <w:divBdr>
            <w:top w:val="none" w:sz="0" w:space="0" w:color="auto"/>
            <w:left w:val="none" w:sz="0" w:space="0" w:color="auto"/>
            <w:bottom w:val="none" w:sz="0" w:space="0" w:color="auto"/>
            <w:right w:val="none" w:sz="0" w:space="0" w:color="auto"/>
          </w:divBdr>
        </w:div>
        <w:div w:id="310522289">
          <w:marLeft w:val="0"/>
          <w:marRight w:val="0"/>
          <w:marTop w:val="0"/>
          <w:marBottom w:val="0"/>
          <w:divBdr>
            <w:top w:val="none" w:sz="0" w:space="0" w:color="auto"/>
            <w:left w:val="none" w:sz="0" w:space="0" w:color="auto"/>
            <w:bottom w:val="none" w:sz="0" w:space="0" w:color="auto"/>
            <w:right w:val="none" w:sz="0" w:space="0" w:color="auto"/>
          </w:divBdr>
        </w:div>
        <w:div w:id="316880675">
          <w:marLeft w:val="0"/>
          <w:marRight w:val="0"/>
          <w:marTop w:val="0"/>
          <w:marBottom w:val="0"/>
          <w:divBdr>
            <w:top w:val="none" w:sz="0" w:space="0" w:color="auto"/>
            <w:left w:val="none" w:sz="0" w:space="0" w:color="auto"/>
            <w:bottom w:val="none" w:sz="0" w:space="0" w:color="auto"/>
            <w:right w:val="none" w:sz="0" w:space="0" w:color="auto"/>
          </w:divBdr>
        </w:div>
        <w:div w:id="387725094">
          <w:marLeft w:val="0"/>
          <w:marRight w:val="0"/>
          <w:marTop w:val="0"/>
          <w:marBottom w:val="0"/>
          <w:divBdr>
            <w:top w:val="none" w:sz="0" w:space="0" w:color="auto"/>
            <w:left w:val="none" w:sz="0" w:space="0" w:color="auto"/>
            <w:bottom w:val="none" w:sz="0" w:space="0" w:color="auto"/>
            <w:right w:val="none" w:sz="0" w:space="0" w:color="auto"/>
          </w:divBdr>
        </w:div>
        <w:div w:id="402414703">
          <w:marLeft w:val="0"/>
          <w:marRight w:val="0"/>
          <w:marTop w:val="0"/>
          <w:marBottom w:val="0"/>
          <w:divBdr>
            <w:top w:val="none" w:sz="0" w:space="0" w:color="auto"/>
            <w:left w:val="none" w:sz="0" w:space="0" w:color="auto"/>
            <w:bottom w:val="none" w:sz="0" w:space="0" w:color="auto"/>
            <w:right w:val="none" w:sz="0" w:space="0" w:color="auto"/>
          </w:divBdr>
        </w:div>
        <w:div w:id="470749920">
          <w:marLeft w:val="0"/>
          <w:marRight w:val="0"/>
          <w:marTop w:val="0"/>
          <w:marBottom w:val="0"/>
          <w:divBdr>
            <w:top w:val="none" w:sz="0" w:space="0" w:color="auto"/>
            <w:left w:val="none" w:sz="0" w:space="0" w:color="auto"/>
            <w:bottom w:val="none" w:sz="0" w:space="0" w:color="auto"/>
            <w:right w:val="none" w:sz="0" w:space="0" w:color="auto"/>
          </w:divBdr>
        </w:div>
        <w:div w:id="481311955">
          <w:marLeft w:val="0"/>
          <w:marRight w:val="0"/>
          <w:marTop w:val="0"/>
          <w:marBottom w:val="0"/>
          <w:divBdr>
            <w:top w:val="none" w:sz="0" w:space="0" w:color="auto"/>
            <w:left w:val="none" w:sz="0" w:space="0" w:color="auto"/>
            <w:bottom w:val="none" w:sz="0" w:space="0" w:color="auto"/>
            <w:right w:val="none" w:sz="0" w:space="0" w:color="auto"/>
          </w:divBdr>
        </w:div>
        <w:div w:id="514464473">
          <w:marLeft w:val="0"/>
          <w:marRight w:val="0"/>
          <w:marTop w:val="0"/>
          <w:marBottom w:val="0"/>
          <w:divBdr>
            <w:top w:val="none" w:sz="0" w:space="0" w:color="auto"/>
            <w:left w:val="none" w:sz="0" w:space="0" w:color="auto"/>
            <w:bottom w:val="none" w:sz="0" w:space="0" w:color="auto"/>
            <w:right w:val="none" w:sz="0" w:space="0" w:color="auto"/>
          </w:divBdr>
        </w:div>
        <w:div w:id="577835417">
          <w:marLeft w:val="0"/>
          <w:marRight w:val="0"/>
          <w:marTop w:val="0"/>
          <w:marBottom w:val="0"/>
          <w:divBdr>
            <w:top w:val="none" w:sz="0" w:space="0" w:color="auto"/>
            <w:left w:val="none" w:sz="0" w:space="0" w:color="auto"/>
            <w:bottom w:val="none" w:sz="0" w:space="0" w:color="auto"/>
            <w:right w:val="none" w:sz="0" w:space="0" w:color="auto"/>
          </w:divBdr>
        </w:div>
        <w:div w:id="658272323">
          <w:marLeft w:val="0"/>
          <w:marRight w:val="0"/>
          <w:marTop w:val="0"/>
          <w:marBottom w:val="0"/>
          <w:divBdr>
            <w:top w:val="none" w:sz="0" w:space="0" w:color="auto"/>
            <w:left w:val="none" w:sz="0" w:space="0" w:color="auto"/>
            <w:bottom w:val="none" w:sz="0" w:space="0" w:color="auto"/>
            <w:right w:val="none" w:sz="0" w:space="0" w:color="auto"/>
          </w:divBdr>
        </w:div>
        <w:div w:id="679625016">
          <w:marLeft w:val="0"/>
          <w:marRight w:val="0"/>
          <w:marTop w:val="0"/>
          <w:marBottom w:val="0"/>
          <w:divBdr>
            <w:top w:val="none" w:sz="0" w:space="0" w:color="auto"/>
            <w:left w:val="none" w:sz="0" w:space="0" w:color="auto"/>
            <w:bottom w:val="none" w:sz="0" w:space="0" w:color="auto"/>
            <w:right w:val="none" w:sz="0" w:space="0" w:color="auto"/>
          </w:divBdr>
        </w:div>
        <w:div w:id="682824454">
          <w:marLeft w:val="0"/>
          <w:marRight w:val="0"/>
          <w:marTop w:val="0"/>
          <w:marBottom w:val="0"/>
          <w:divBdr>
            <w:top w:val="none" w:sz="0" w:space="0" w:color="auto"/>
            <w:left w:val="none" w:sz="0" w:space="0" w:color="auto"/>
            <w:bottom w:val="none" w:sz="0" w:space="0" w:color="auto"/>
            <w:right w:val="none" w:sz="0" w:space="0" w:color="auto"/>
          </w:divBdr>
        </w:div>
        <w:div w:id="700325550">
          <w:marLeft w:val="0"/>
          <w:marRight w:val="0"/>
          <w:marTop w:val="0"/>
          <w:marBottom w:val="0"/>
          <w:divBdr>
            <w:top w:val="none" w:sz="0" w:space="0" w:color="auto"/>
            <w:left w:val="none" w:sz="0" w:space="0" w:color="auto"/>
            <w:bottom w:val="none" w:sz="0" w:space="0" w:color="auto"/>
            <w:right w:val="none" w:sz="0" w:space="0" w:color="auto"/>
          </w:divBdr>
        </w:div>
        <w:div w:id="796139547">
          <w:marLeft w:val="0"/>
          <w:marRight w:val="0"/>
          <w:marTop w:val="0"/>
          <w:marBottom w:val="0"/>
          <w:divBdr>
            <w:top w:val="none" w:sz="0" w:space="0" w:color="auto"/>
            <w:left w:val="none" w:sz="0" w:space="0" w:color="auto"/>
            <w:bottom w:val="none" w:sz="0" w:space="0" w:color="auto"/>
            <w:right w:val="none" w:sz="0" w:space="0" w:color="auto"/>
          </w:divBdr>
        </w:div>
        <w:div w:id="911621112">
          <w:marLeft w:val="0"/>
          <w:marRight w:val="0"/>
          <w:marTop w:val="0"/>
          <w:marBottom w:val="0"/>
          <w:divBdr>
            <w:top w:val="none" w:sz="0" w:space="0" w:color="auto"/>
            <w:left w:val="none" w:sz="0" w:space="0" w:color="auto"/>
            <w:bottom w:val="none" w:sz="0" w:space="0" w:color="auto"/>
            <w:right w:val="none" w:sz="0" w:space="0" w:color="auto"/>
          </w:divBdr>
        </w:div>
        <w:div w:id="1120762829">
          <w:marLeft w:val="0"/>
          <w:marRight w:val="0"/>
          <w:marTop w:val="0"/>
          <w:marBottom w:val="0"/>
          <w:divBdr>
            <w:top w:val="none" w:sz="0" w:space="0" w:color="auto"/>
            <w:left w:val="none" w:sz="0" w:space="0" w:color="auto"/>
            <w:bottom w:val="none" w:sz="0" w:space="0" w:color="auto"/>
            <w:right w:val="none" w:sz="0" w:space="0" w:color="auto"/>
          </w:divBdr>
        </w:div>
        <w:div w:id="1146512310">
          <w:marLeft w:val="0"/>
          <w:marRight w:val="0"/>
          <w:marTop w:val="0"/>
          <w:marBottom w:val="0"/>
          <w:divBdr>
            <w:top w:val="none" w:sz="0" w:space="0" w:color="auto"/>
            <w:left w:val="none" w:sz="0" w:space="0" w:color="auto"/>
            <w:bottom w:val="none" w:sz="0" w:space="0" w:color="auto"/>
            <w:right w:val="none" w:sz="0" w:space="0" w:color="auto"/>
          </w:divBdr>
        </w:div>
        <w:div w:id="1148665413">
          <w:marLeft w:val="0"/>
          <w:marRight w:val="0"/>
          <w:marTop w:val="0"/>
          <w:marBottom w:val="0"/>
          <w:divBdr>
            <w:top w:val="none" w:sz="0" w:space="0" w:color="auto"/>
            <w:left w:val="none" w:sz="0" w:space="0" w:color="auto"/>
            <w:bottom w:val="none" w:sz="0" w:space="0" w:color="auto"/>
            <w:right w:val="none" w:sz="0" w:space="0" w:color="auto"/>
          </w:divBdr>
        </w:div>
        <w:div w:id="1189680752">
          <w:marLeft w:val="0"/>
          <w:marRight w:val="0"/>
          <w:marTop w:val="0"/>
          <w:marBottom w:val="0"/>
          <w:divBdr>
            <w:top w:val="none" w:sz="0" w:space="0" w:color="auto"/>
            <w:left w:val="none" w:sz="0" w:space="0" w:color="auto"/>
            <w:bottom w:val="none" w:sz="0" w:space="0" w:color="auto"/>
            <w:right w:val="none" w:sz="0" w:space="0" w:color="auto"/>
          </w:divBdr>
        </w:div>
        <w:div w:id="1245383203">
          <w:marLeft w:val="0"/>
          <w:marRight w:val="0"/>
          <w:marTop w:val="0"/>
          <w:marBottom w:val="0"/>
          <w:divBdr>
            <w:top w:val="none" w:sz="0" w:space="0" w:color="auto"/>
            <w:left w:val="none" w:sz="0" w:space="0" w:color="auto"/>
            <w:bottom w:val="none" w:sz="0" w:space="0" w:color="auto"/>
            <w:right w:val="none" w:sz="0" w:space="0" w:color="auto"/>
          </w:divBdr>
        </w:div>
        <w:div w:id="1258170239">
          <w:marLeft w:val="0"/>
          <w:marRight w:val="0"/>
          <w:marTop w:val="0"/>
          <w:marBottom w:val="0"/>
          <w:divBdr>
            <w:top w:val="none" w:sz="0" w:space="0" w:color="auto"/>
            <w:left w:val="none" w:sz="0" w:space="0" w:color="auto"/>
            <w:bottom w:val="none" w:sz="0" w:space="0" w:color="auto"/>
            <w:right w:val="none" w:sz="0" w:space="0" w:color="auto"/>
          </w:divBdr>
        </w:div>
        <w:div w:id="1260262445">
          <w:marLeft w:val="0"/>
          <w:marRight w:val="0"/>
          <w:marTop w:val="0"/>
          <w:marBottom w:val="0"/>
          <w:divBdr>
            <w:top w:val="none" w:sz="0" w:space="0" w:color="auto"/>
            <w:left w:val="none" w:sz="0" w:space="0" w:color="auto"/>
            <w:bottom w:val="none" w:sz="0" w:space="0" w:color="auto"/>
            <w:right w:val="none" w:sz="0" w:space="0" w:color="auto"/>
          </w:divBdr>
        </w:div>
        <w:div w:id="1294479986">
          <w:marLeft w:val="0"/>
          <w:marRight w:val="0"/>
          <w:marTop w:val="0"/>
          <w:marBottom w:val="0"/>
          <w:divBdr>
            <w:top w:val="none" w:sz="0" w:space="0" w:color="auto"/>
            <w:left w:val="none" w:sz="0" w:space="0" w:color="auto"/>
            <w:bottom w:val="none" w:sz="0" w:space="0" w:color="auto"/>
            <w:right w:val="none" w:sz="0" w:space="0" w:color="auto"/>
          </w:divBdr>
        </w:div>
        <w:div w:id="1357579709">
          <w:marLeft w:val="0"/>
          <w:marRight w:val="0"/>
          <w:marTop w:val="0"/>
          <w:marBottom w:val="0"/>
          <w:divBdr>
            <w:top w:val="none" w:sz="0" w:space="0" w:color="auto"/>
            <w:left w:val="none" w:sz="0" w:space="0" w:color="auto"/>
            <w:bottom w:val="none" w:sz="0" w:space="0" w:color="auto"/>
            <w:right w:val="none" w:sz="0" w:space="0" w:color="auto"/>
          </w:divBdr>
        </w:div>
        <w:div w:id="1390809526">
          <w:marLeft w:val="0"/>
          <w:marRight w:val="0"/>
          <w:marTop w:val="0"/>
          <w:marBottom w:val="0"/>
          <w:divBdr>
            <w:top w:val="none" w:sz="0" w:space="0" w:color="auto"/>
            <w:left w:val="none" w:sz="0" w:space="0" w:color="auto"/>
            <w:bottom w:val="none" w:sz="0" w:space="0" w:color="auto"/>
            <w:right w:val="none" w:sz="0" w:space="0" w:color="auto"/>
          </w:divBdr>
        </w:div>
        <w:div w:id="1404721230">
          <w:marLeft w:val="0"/>
          <w:marRight w:val="0"/>
          <w:marTop w:val="0"/>
          <w:marBottom w:val="0"/>
          <w:divBdr>
            <w:top w:val="none" w:sz="0" w:space="0" w:color="auto"/>
            <w:left w:val="none" w:sz="0" w:space="0" w:color="auto"/>
            <w:bottom w:val="none" w:sz="0" w:space="0" w:color="auto"/>
            <w:right w:val="none" w:sz="0" w:space="0" w:color="auto"/>
          </w:divBdr>
        </w:div>
        <w:div w:id="1412004451">
          <w:marLeft w:val="0"/>
          <w:marRight w:val="0"/>
          <w:marTop w:val="0"/>
          <w:marBottom w:val="0"/>
          <w:divBdr>
            <w:top w:val="none" w:sz="0" w:space="0" w:color="auto"/>
            <w:left w:val="none" w:sz="0" w:space="0" w:color="auto"/>
            <w:bottom w:val="none" w:sz="0" w:space="0" w:color="auto"/>
            <w:right w:val="none" w:sz="0" w:space="0" w:color="auto"/>
          </w:divBdr>
        </w:div>
        <w:div w:id="1470516606">
          <w:marLeft w:val="0"/>
          <w:marRight w:val="0"/>
          <w:marTop w:val="0"/>
          <w:marBottom w:val="0"/>
          <w:divBdr>
            <w:top w:val="none" w:sz="0" w:space="0" w:color="auto"/>
            <w:left w:val="none" w:sz="0" w:space="0" w:color="auto"/>
            <w:bottom w:val="none" w:sz="0" w:space="0" w:color="auto"/>
            <w:right w:val="none" w:sz="0" w:space="0" w:color="auto"/>
          </w:divBdr>
        </w:div>
        <w:div w:id="1500076871">
          <w:marLeft w:val="0"/>
          <w:marRight w:val="0"/>
          <w:marTop w:val="0"/>
          <w:marBottom w:val="0"/>
          <w:divBdr>
            <w:top w:val="none" w:sz="0" w:space="0" w:color="auto"/>
            <w:left w:val="none" w:sz="0" w:space="0" w:color="auto"/>
            <w:bottom w:val="none" w:sz="0" w:space="0" w:color="auto"/>
            <w:right w:val="none" w:sz="0" w:space="0" w:color="auto"/>
          </w:divBdr>
        </w:div>
        <w:div w:id="1555385208">
          <w:marLeft w:val="0"/>
          <w:marRight w:val="0"/>
          <w:marTop w:val="0"/>
          <w:marBottom w:val="0"/>
          <w:divBdr>
            <w:top w:val="none" w:sz="0" w:space="0" w:color="auto"/>
            <w:left w:val="none" w:sz="0" w:space="0" w:color="auto"/>
            <w:bottom w:val="none" w:sz="0" w:space="0" w:color="auto"/>
            <w:right w:val="none" w:sz="0" w:space="0" w:color="auto"/>
          </w:divBdr>
        </w:div>
        <w:div w:id="1590312912">
          <w:marLeft w:val="0"/>
          <w:marRight w:val="0"/>
          <w:marTop w:val="0"/>
          <w:marBottom w:val="0"/>
          <w:divBdr>
            <w:top w:val="none" w:sz="0" w:space="0" w:color="auto"/>
            <w:left w:val="none" w:sz="0" w:space="0" w:color="auto"/>
            <w:bottom w:val="none" w:sz="0" w:space="0" w:color="auto"/>
            <w:right w:val="none" w:sz="0" w:space="0" w:color="auto"/>
          </w:divBdr>
        </w:div>
        <w:div w:id="1635326374">
          <w:marLeft w:val="0"/>
          <w:marRight w:val="0"/>
          <w:marTop w:val="0"/>
          <w:marBottom w:val="0"/>
          <w:divBdr>
            <w:top w:val="none" w:sz="0" w:space="0" w:color="auto"/>
            <w:left w:val="none" w:sz="0" w:space="0" w:color="auto"/>
            <w:bottom w:val="none" w:sz="0" w:space="0" w:color="auto"/>
            <w:right w:val="none" w:sz="0" w:space="0" w:color="auto"/>
          </w:divBdr>
        </w:div>
        <w:div w:id="1649044527">
          <w:marLeft w:val="0"/>
          <w:marRight w:val="0"/>
          <w:marTop w:val="0"/>
          <w:marBottom w:val="0"/>
          <w:divBdr>
            <w:top w:val="none" w:sz="0" w:space="0" w:color="auto"/>
            <w:left w:val="none" w:sz="0" w:space="0" w:color="auto"/>
            <w:bottom w:val="none" w:sz="0" w:space="0" w:color="auto"/>
            <w:right w:val="none" w:sz="0" w:space="0" w:color="auto"/>
          </w:divBdr>
        </w:div>
        <w:div w:id="1728643321">
          <w:marLeft w:val="0"/>
          <w:marRight w:val="0"/>
          <w:marTop w:val="0"/>
          <w:marBottom w:val="0"/>
          <w:divBdr>
            <w:top w:val="none" w:sz="0" w:space="0" w:color="auto"/>
            <w:left w:val="none" w:sz="0" w:space="0" w:color="auto"/>
            <w:bottom w:val="none" w:sz="0" w:space="0" w:color="auto"/>
            <w:right w:val="none" w:sz="0" w:space="0" w:color="auto"/>
          </w:divBdr>
        </w:div>
        <w:div w:id="1743288650">
          <w:marLeft w:val="0"/>
          <w:marRight w:val="0"/>
          <w:marTop w:val="0"/>
          <w:marBottom w:val="0"/>
          <w:divBdr>
            <w:top w:val="none" w:sz="0" w:space="0" w:color="auto"/>
            <w:left w:val="none" w:sz="0" w:space="0" w:color="auto"/>
            <w:bottom w:val="none" w:sz="0" w:space="0" w:color="auto"/>
            <w:right w:val="none" w:sz="0" w:space="0" w:color="auto"/>
          </w:divBdr>
        </w:div>
        <w:div w:id="1806894701">
          <w:marLeft w:val="0"/>
          <w:marRight w:val="0"/>
          <w:marTop w:val="0"/>
          <w:marBottom w:val="0"/>
          <w:divBdr>
            <w:top w:val="none" w:sz="0" w:space="0" w:color="auto"/>
            <w:left w:val="none" w:sz="0" w:space="0" w:color="auto"/>
            <w:bottom w:val="none" w:sz="0" w:space="0" w:color="auto"/>
            <w:right w:val="none" w:sz="0" w:space="0" w:color="auto"/>
          </w:divBdr>
        </w:div>
        <w:div w:id="1946693403">
          <w:marLeft w:val="0"/>
          <w:marRight w:val="0"/>
          <w:marTop w:val="0"/>
          <w:marBottom w:val="0"/>
          <w:divBdr>
            <w:top w:val="none" w:sz="0" w:space="0" w:color="auto"/>
            <w:left w:val="none" w:sz="0" w:space="0" w:color="auto"/>
            <w:bottom w:val="none" w:sz="0" w:space="0" w:color="auto"/>
            <w:right w:val="none" w:sz="0" w:space="0" w:color="auto"/>
          </w:divBdr>
        </w:div>
      </w:divsChild>
    </w:div>
    <w:div w:id="901981684">
      <w:bodyDiv w:val="1"/>
      <w:marLeft w:val="0"/>
      <w:marRight w:val="0"/>
      <w:marTop w:val="0"/>
      <w:marBottom w:val="0"/>
      <w:divBdr>
        <w:top w:val="none" w:sz="0" w:space="0" w:color="auto"/>
        <w:left w:val="none" w:sz="0" w:space="0" w:color="auto"/>
        <w:bottom w:val="none" w:sz="0" w:space="0" w:color="auto"/>
        <w:right w:val="none" w:sz="0" w:space="0" w:color="auto"/>
      </w:divBdr>
      <w:divsChild>
        <w:div w:id="627513860">
          <w:marLeft w:val="0"/>
          <w:marRight w:val="0"/>
          <w:marTop w:val="0"/>
          <w:marBottom w:val="0"/>
          <w:divBdr>
            <w:top w:val="none" w:sz="0" w:space="0" w:color="auto"/>
            <w:left w:val="none" w:sz="0" w:space="0" w:color="auto"/>
            <w:bottom w:val="none" w:sz="0" w:space="0" w:color="auto"/>
            <w:right w:val="none" w:sz="0" w:space="0" w:color="auto"/>
          </w:divBdr>
        </w:div>
        <w:div w:id="765031733">
          <w:marLeft w:val="0"/>
          <w:marRight w:val="0"/>
          <w:marTop w:val="0"/>
          <w:marBottom w:val="0"/>
          <w:divBdr>
            <w:top w:val="none" w:sz="0" w:space="0" w:color="auto"/>
            <w:left w:val="none" w:sz="0" w:space="0" w:color="auto"/>
            <w:bottom w:val="none" w:sz="0" w:space="0" w:color="auto"/>
            <w:right w:val="none" w:sz="0" w:space="0" w:color="auto"/>
          </w:divBdr>
        </w:div>
        <w:div w:id="512576871">
          <w:marLeft w:val="0"/>
          <w:marRight w:val="0"/>
          <w:marTop w:val="0"/>
          <w:marBottom w:val="0"/>
          <w:divBdr>
            <w:top w:val="none" w:sz="0" w:space="0" w:color="auto"/>
            <w:left w:val="none" w:sz="0" w:space="0" w:color="auto"/>
            <w:bottom w:val="none" w:sz="0" w:space="0" w:color="auto"/>
            <w:right w:val="none" w:sz="0" w:space="0" w:color="auto"/>
          </w:divBdr>
        </w:div>
        <w:div w:id="237207506">
          <w:marLeft w:val="0"/>
          <w:marRight w:val="0"/>
          <w:marTop w:val="0"/>
          <w:marBottom w:val="0"/>
          <w:divBdr>
            <w:top w:val="none" w:sz="0" w:space="0" w:color="auto"/>
            <w:left w:val="none" w:sz="0" w:space="0" w:color="auto"/>
            <w:bottom w:val="none" w:sz="0" w:space="0" w:color="auto"/>
            <w:right w:val="none" w:sz="0" w:space="0" w:color="auto"/>
          </w:divBdr>
        </w:div>
        <w:div w:id="1440833050">
          <w:marLeft w:val="0"/>
          <w:marRight w:val="0"/>
          <w:marTop w:val="0"/>
          <w:marBottom w:val="0"/>
          <w:divBdr>
            <w:top w:val="none" w:sz="0" w:space="0" w:color="auto"/>
            <w:left w:val="none" w:sz="0" w:space="0" w:color="auto"/>
            <w:bottom w:val="none" w:sz="0" w:space="0" w:color="auto"/>
            <w:right w:val="none" w:sz="0" w:space="0" w:color="auto"/>
          </w:divBdr>
        </w:div>
      </w:divsChild>
    </w:div>
    <w:div w:id="945386468">
      <w:bodyDiv w:val="1"/>
      <w:marLeft w:val="0"/>
      <w:marRight w:val="0"/>
      <w:marTop w:val="0"/>
      <w:marBottom w:val="0"/>
      <w:divBdr>
        <w:top w:val="none" w:sz="0" w:space="0" w:color="auto"/>
        <w:left w:val="none" w:sz="0" w:space="0" w:color="auto"/>
        <w:bottom w:val="none" w:sz="0" w:space="0" w:color="auto"/>
        <w:right w:val="none" w:sz="0" w:space="0" w:color="auto"/>
      </w:divBdr>
    </w:div>
    <w:div w:id="1325427877">
      <w:bodyDiv w:val="1"/>
      <w:marLeft w:val="0"/>
      <w:marRight w:val="0"/>
      <w:marTop w:val="0"/>
      <w:marBottom w:val="0"/>
      <w:divBdr>
        <w:top w:val="none" w:sz="0" w:space="0" w:color="auto"/>
        <w:left w:val="none" w:sz="0" w:space="0" w:color="auto"/>
        <w:bottom w:val="none" w:sz="0" w:space="0" w:color="auto"/>
        <w:right w:val="none" w:sz="0" w:space="0" w:color="auto"/>
      </w:divBdr>
      <w:divsChild>
        <w:div w:id="8217567">
          <w:marLeft w:val="0"/>
          <w:marRight w:val="0"/>
          <w:marTop w:val="0"/>
          <w:marBottom w:val="0"/>
          <w:divBdr>
            <w:top w:val="none" w:sz="0" w:space="0" w:color="auto"/>
            <w:left w:val="none" w:sz="0" w:space="0" w:color="auto"/>
            <w:bottom w:val="none" w:sz="0" w:space="0" w:color="auto"/>
            <w:right w:val="none" w:sz="0" w:space="0" w:color="auto"/>
          </w:divBdr>
        </w:div>
        <w:div w:id="42408599">
          <w:marLeft w:val="0"/>
          <w:marRight w:val="0"/>
          <w:marTop w:val="0"/>
          <w:marBottom w:val="0"/>
          <w:divBdr>
            <w:top w:val="none" w:sz="0" w:space="0" w:color="auto"/>
            <w:left w:val="none" w:sz="0" w:space="0" w:color="auto"/>
            <w:bottom w:val="none" w:sz="0" w:space="0" w:color="auto"/>
            <w:right w:val="none" w:sz="0" w:space="0" w:color="auto"/>
          </w:divBdr>
        </w:div>
        <w:div w:id="111369839">
          <w:marLeft w:val="0"/>
          <w:marRight w:val="0"/>
          <w:marTop w:val="0"/>
          <w:marBottom w:val="0"/>
          <w:divBdr>
            <w:top w:val="none" w:sz="0" w:space="0" w:color="auto"/>
            <w:left w:val="none" w:sz="0" w:space="0" w:color="auto"/>
            <w:bottom w:val="none" w:sz="0" w:space="0" w:color="auto"/>
            <w:right w:val="none" w:sz="0" w:space="0" w:color="auto"/>
          </w:divBdr>
        </w:div>
        <w:div w:id="186334609">
          <w:marLeft w:val="0"/>
          <w:marRight w:val="0"/>
          <w:marTop w:val="0"/>
          <w:marBottom w:val="0"/>
          <w:divBdr>
            <w:top w:val="none" w:sz="0" w:space="0" w:color="auto"/>
            <w:left w:val="none" w:sz="0" w:space="0" w:color="auto"/>
            <w:bottom w:val="none" w:sz="0" w:space="0" w:color="auto"/>
            <w:right w:val="none" w:sz="0" w:space="0" w:color="auto"/>
          </w:divBdr>
        </w:div>
        <w:div w:id="204564997">
          <w:marLeft w:val="0"/>
          <w:marRight w:val="0"/>
          <w:marTop w:val="0"/>
          <w:marBottom w:val="0"/>
          <w:divBdr>
            <w:top w:val="none" w:sz="0" w:space="0" w:color="auto"/>
            <w:left w:val="none" w:sz="0" w:space="0" w:color="auto"/>
            <w:bottom w:val="none" w:sz="0" w:space="0" w:color="auto"/>
            <w:right w:val="none" w:sz="0" w:space="0" w:color="auto"/>
          </w:divBdr>
        </w:div>
        <w:div w:id="229200240">
          <w:marLeft w:val="0"/>
          <w:marRight w:val="0"/>
          <w:marTop w:val="0"/>
          <w:marBottom w:val="0"/>
          <w:divBdr>
            <w:top w:val="none" w:sz="0" w:space="0" w:color="auto"/>
            <w:left w:val="none" w:sz="0" w:space="0" w:color="auto"/>
            <w:bottom w:val="none" w:sz="0" w:space="0" w:color="auto"/>
            <w:right w:val="none" w:sz="0" w:space="0" w:color="auto"/>
          </w:divBdr>
        </w:div>
        <w:div w:id="321196888">
          <w:marLeft w:val="0"/>
          <w:marRight w:val="0"/>
          <w:marTop w:val="0"/>
          <w:marBottom w:val="0"/>
          <w:divBdr>
            <w:top w:val="none" w:sz="0" w:space="0" w:color="auto"/>
            <w:left w:val="none" w:sz="0" w:space="0" w:color="auto"/>
            <w:bottom w:val="none" w:sz="0" w:space="0" w:color="auto"/>
            <w:right w:val="none" w:sz="0" w:space="0" w:color="auto"/>
          </w:divBdr>
        </w:div>
        <w:div w:id="329873543">
          <w:marLeft w:val="0"/>
          <w:marRight w:val="0"/>
          <w:marTop w:val="0"/>
          <w:marBottom w:val="0"/>
          <w:divBdr>
            <w:top w:val="none" w:sz="0" w:space="0" w:color="auto"/>
            <w:left w:val="none" w:sz="0" w:space="0" w:color="auto"/>
            <w:bottom w:val="none" w:sz="0" w:space="0" w:color="auto"/>
            <w:right w:val="none" w:sz="0" w:space="0" w:color="auto"/>
          </w:divBdr>
        </w:div>
        <w:div w:id="336545242">
          <w:marLeft w:val="0"/>
          <w:marRight w:val="0"/>
          <w:marTop w:val="0"/>
          <w:marBottom w:val="0"/>
          <w:divBdr>
            <w:top w:val="none" w:sz="0" w:space="0" w:color="auto"/>
            <w:left w:val="none" w:sz="0" w:space="0" w:color="auto"/>
            <w:bottom w:val="none" w:sz="0" w:space="0" w:color="auto"/>
            <w:right w:val="none" w:sz="0" w:space="0" w:color="auto"/>
          </w:divBdr>
        </w:div>
        <w:div w:id="412044007">
          <w:marLeft w:val="0"/>
          <w:marRight w:val="0"/>
          <w:marTop w:val="0"/>
          <w:marBottom w:val="0"/>
          <w:divBdr>
            <w:top w:val="none" w:sz="0" w:space="0" w:color="auto"/>
            <w:left w:val="none" w:sz="0" w:space="0" w:color="auto"/>
            <w:bottom w:val="none" w:sz="0" w:space="0" w:color="auto"/>
            <w:right w:val="none" w:sz="0" w:space="0" w:color="auto"/>
          </w:divBdr>
        </w:div>
        <w:div w:id="416291250">
          <w:marLeft w:val="0"/>
          <w:marRight w:val="0"/>
          <w:marTop w:val="0"/>
          <w:marBottom w:val="0"/>
          <w:divBdr>
            <w:top w:val="none" w:sz="0" w:space="0" w:color="auto"/>
            <w:left w:val="none" w:sz="0" w:space="0" w:color="auto"/>
            <w:bottom w:val="none" w:sz="0" w:space="0" w:color="auto"/>
            <w:right w:val="none" w:sz="0" w:space="0" w:color="auto"/>
          </w:divBdr>
        </w:div>
        <w:div w:id="672150678">
          <w:marLeft w:val="0"/>
          <w:marRight w:val="0"/>
          <w:marTop w:val="0"/>
          <w:marBottom w:val="0"/>
          <w:divBdr>
            <w:top w:val="none" w:sz="0" w:space="0" w:color="auto"/>
            <w:left w:val="none" w:sz="0" w:space="0" w:color="auto"/>
            <w:bottom w:val="none" w:sz="0" w:space="0" w:color="auto"/>
            <w:right w:val="none" w:sz="0" w:space="0" w:color="auto"/>
          </w:divBdr>
        </w:div>
        <w:div w:id="705107089">
          <w:marLeft w:val="0"/>
          <w:marRight w:val="0"/>
          <w:marTop w:val="0"/>
          <w:marBottom w:val="0"/>
          <w:divBdr>
            <w:top w:val="none" w:sz="0" w:space="0" w:color="auto"/>
            <w:left w:val="none" w:sz="0" w:space="0" w:color="auto"/>
            <w:bottom w:val="none" w:sz="0" w:space="0" w:color="auto"/>
            <w:right w:val="none" w:sz="0" w:space="0" w:color="auto"/>
          </w:divBdr>
        </w:div>
        <w:div w:id="815219603">
          <w:marLeft w:val="0"/>
          <w:marRight w:val="0"/>
          <w:marTop w:val="0"/>
          <w:marBottom w:val="0"/>
          <w:divBdr>
            <w:top w:val="none" w:sz="0" w:space="0" w:color="auto"/>
            <w:left w:val="none" w:sz="0" w:space="0" w:color="auto"/>
            <w:bottom w:val="none" w:sz="0" w:space="0" w:color="auto"/>
            <w:right w:val="none" w:sz="0" w:space="0" w:color="auto"/>
          </w:divBdr>
        </w:div>
        <w:div w:id="834684215">
          <w:marLeft w:val="0"/>
          <w:marRight w:val="0"/>
          <w:marTop w:val="0"/>
          <w:marBottom w:val="0"/>
          <w:divBdr>
            <w:top w:val="none" w:sz="0" w:space="0" w:color="auto"/>
            <w:left w:val="none" w:sz="0" w:space="0" w:color="auto"/>
            <w:bottom w:val="none" w:sz="0" w:space="0" w:color="auto"/>
            <w:right w:val="none" w:sz="0" w:space="0" w:color="auto"/>
          </w:divBdr>
        </w:div>
        <w:div w:id="1042629835">
          <w:marLeft w:val="0"/>
          <w:marRight w:val="0"/>
          <w:marTop w:val="0"/>
          <w:marBottom w:val="0"/>
          <w:divBdr>
            <w:top w:val="none" w:sz="0" w:space="0" w:color="auto"/>
            <w:left w:val="none" w:sz="0" w:space="0" w:color="auto"/>
            <w:bottom w:val="none" w:sz="0" w:space="0" w:color="auto"/>
            <w:right w:val="none" w:sz="0" w:space="0" w:color="auto"/>
          </w:divBdr>
        </w:div>
        <w:div w:id="1094127959">
          <w:marLeft w:val="0"/>
          <w:marRight w:val="0"/>
          <w:marTop w:val="0"/>
          <w:marBottom w:val="0"/>
          <w:divBdr>
            <w:top w:val="none" w:sz="0" w:space="0" w:color="auto"/>
            <w:left w:val="none" w:sz="0" w:space="0" w:color="auto"/>
            <w:bottom w:val="none" w:sz="0" w:space="0" w:color="auto"/>
            <w:right w:val="none" w:sz="0" w:space="0" w:color="auto"/>
          </w:divBdr>
        </w:div>
        <w:div w:id="1106735601">
          <w:marLeft w:val="0"/>
          <w:marRight w:val="0"/>
          <w:marTop w:val="0"/>
          <w:marBottom w:val="0"/>
          <w:divBdr>
            <w:top w:val="none" w:sz="0" w:space="0" w:color="auto"/>
            <w:left w:val="none" w:sz="0" w:space="0" w:color="auto"/>
            <w:bottom w:val="none" w:sz="0" w:space="0" w:color="auto"/>
            <w:right w:val="none" w:sz="0" w:space="0" w:color="auto"/>
          </w:divBdr>
        </w:div>
        <w:div w:id="1148278335">
          <w:marLeft w:val="0"/>
          <w:marRight w:val="0"/>
          <w:marTop w:val="0"/>
          <w:marBottom w:val="0"/>
          <w:divBdr>
            <w:top w:val="none" w:sz="0" w:space="0" w:color="auto"/>
            <w:left w:val="none" w:sz="0" w:space="0" w:color="auto"/>
            <w:bottom w:val="none" w:sz="0" w:space="0" w:color="auto"/>
            <w:right w:val="none" w:sz="0" w:space="0" w:color="auto"/>
          </w:divBdr>
        </w:div>
        <w:div w:id="1160466631">
          <w:marLeft w:val="0"/>
          <w:marRight w:val="0"/>
          <w:marTop w:val="0"/>
          <w:marBottom w:val="0"/>
          <w:divBdr>
            <w:top w:val="none" w:sz="0" w:space="0" w:color="auto"/>
            <w:left w:val="none" w:sz="0" w:space="0" w:color="auto"/>
            <w:bottom w:val="none" w:sz="0" w:space="0" w:color="auto"/>
            <w:right w:val="none" w:sz="0" w:space="0" w:color="auto"/>
          </w:divBdr>
        </w:div>
        <w:div w:id="1171095474">
          <w:marLeft w:val="0"/>
          <w:marRight w:val="0"/>
          <w:marTop w:val="0"/>
          <w:marBottom w:val="0"/>
          <w:divBdr>
            <w:top w:val="none" w:sz="0" w:space="0" w:color="auto"/>
            <w:left w:val="none" w:sz="0" w:space="0" w:color="auto"/>
            <w:bottom w:val="none" w:sz="0" w:space="0" w:color="auto"/>
            <w:right w:val="none" w:sz="0" w:space="0" w:color="auto"/>
          </w:divBdr>
        </w:div>
        <w:div w:id="1290739841">
          <w:marLeft w:val="0"/>
          <w:marRight w:val="0"/>
          <w:marTop w:val="0"/>
          <w:marBottom w:val="0"/>
          <w:divBdr>
            <w:top w:val="none" w:sz="0" w:space="0" w:color="auto"/>
            <w:left w:val="none" w:sz="0" w:space="0" w:color="auto"/>
            <w:bottom w:val="none" w:sz="0" w:space="0" w:color="auto"/>
            <w:right w:val="none" w:sz="0" w:space="0" w:color="auto"/>
          </w:divBdr>
        </w:div>
        <w:div w:id="1321427952">
          <w:marLeft w:val="0"/>
          <w:marRight w:val="0"/>
          <w:marTop w:val="0"/>
          <w:marBottom w:val="0"/>
          <w:divBdr>
            <w:top w:val="none" w:sz="0" w:space="0" w:color="auto"/>
            <w:left w:val="none" w:sz="0" w:space="0" w:color="auto"/>
            <w:bottom w:val="none" w:sz="0" w:space="0" w:color="auto"/>
            <w:right w:val="none" w:sz="0" w:space="0" w:color="auto"/>
          </w:divBdr>
        </w:div>
        <w:div w:id="1349983997">
          <w:marLeft w:val="0"/>
          <w:marRight w:val="0"/>
          <w:marTop w:val="0"/>
          <w:marBottom w:val="0"/>
          <w:divBdr>
            <w:top w:val="none" w:sz="0" w:space="0" w:color="auto"/>
            <w:left w:val="none" w:sz="0" w:space="0" w:color="auto"/>
            <w:bottom w:val="none" w:sz="0" w:space="0" w:color="auto"/>
            <w:right w:val="none" w:sz="0" w:space="0" w:color="auto"/>
          </w:divBdr>
        </w:div>
        <w:div w:id="1494876499">
          <w:marLeft w:val="0"/>
          <w:marRight w:val="0"/>
          <w:marTop w:val="0"/>
          <w:marBottom w:val="0"/>
          <w:divBdr>
            <w:top w:val="none" w:sz="0" w:space="0" w:color="auto"/>
            <w:left w:val="none" w:sz="0" w:space="0" w:color="auto"/>
            <w:bottom w:val="none" w:sz="0" w:space="0" w:color="auto"/>
            <w:right w:val="none" w:sz="0" w:space="0" w:color="auto"/>
          </w:divBdr>
        </w:div>
        <w:div w:id="1519587389">
          <w:marLeft w:val="0"/>
          <w:marRight w:val="0"/>
          <w:marTop w:val="0"/>
          <w:marBottom w:val="0"/>
          <w:divBdr>
            <w:top w:val="none" w:sz="0" w:space="0" w:color="auto"/>
            <w:left w:val="none" w:sz="0" w:space="0" w:color="auto"/>
            <w:bottom w:val="none" w:sz="0" w:space="0" w:color="auto"/>
            <w:right w:val="none" w:sz="0" w:space="0" w:color="auto"/>
          </w:divBdr>
        </w:div>
        <w:div w:id="1583641016">
          <w:marLeft w:val="0"/>
          <w:marRight w:val="0"/>
          <w:marTop w:val="0"/>
          <w:marBottom w:val="0"/>
          <w:divBdr>
            <w:top w:val="none" w:sz="0" w:space="0" w:color="auto"/>
            <w:left w:val="none" w:sz="0" w:space="0" w:color="auto"/>
            <w:bottom w:val="none" w:sz="0" w:space="0" w:color="auto"/>
            <w:right w:val="none" w:sz="0" w:space="0" w:color="auto"/>
          </w:divBdr>
        </w:div>
        <w:div w:id="1589995601">
          <w:marLeft w:val="0"/>
          <w:marRight w:val="0"/>
          <w:marTop w:val="0"/>
          <w:marBottom w:val="0"/>
          <w:divBdr>
            <w:top w:val="none" w:sz="0" w:space="0" w:color="auto"/>
            <w:left w:val="none" w:sz="0" w:space="0" w:color="auto"/>
            <w:bottom w:val="none" w:sz="0" w:space="0" w:color="auto"/>
            <w:right w:val="none" w:sz="0" w:space="0" w:color="auto"/>
          </w:divBdr>
        </w:div>
        <w:div w:id="1666397027">
          <w:marLeft w:val="0"/>
          <w:marRight w:val="0"/>
          <w:marTop w:val="0"/>
          <w:marBottom w:val="0"/>
          <w:divBdr>
            <w:top w:val="none" w:sz="0" w:space="0" w:color="auto"/>
            <w:left w:val="none" w:sz="0" w:space="0" w:color="auto"/>
            <w:bottom w:val="none" w:sz="0" w:space="0" w:color="auto"/>
            <w:right w:val="none" w:sz="0" w:space="0" w:color="auto"/>
          </w:divBdr>
        </w:div>
        <w:div w:id="1775173844">
          <w:marLeft w:val="0"/>
          <w:marRight w:val="0"/>
          <w:marTop w:val="0"/>
          <w:marBottom w:val="0"/>
          <w:divBdr>
            <w:top w:val="none" w:sz="0" w:space="0" w:color="auto"/>
            <w:left w:val="none" w:sz="0" w:space="0" w:color="auto"/>
            <w:bottom w:val="none" w:sz="0" w:space="0" w:color="auto"/>
            <w:right w:val="none" w:sz="0" w:space="0" w:color="auto"/>
          </w:divBdr>
        </w:div>
        <w:div w:id="1780878316">
          <w:marLeft w:val="0"/>
          <w:marRight w:val="0"/>
          <w:marTop w:val="0"/>
          <w:marBottom w:val="0"/>
          <w:divBdr>
            <w:top w:val="none" w:sz="0" w:space="0" w:color="auto"/>
            <w:left w:val="none" w:sz="0" w:space="0" w:color="auto"/>
            <w:bottom w:val="none" w:sz="0" w:space="0" w:color="auto"/>
            <w:right w:val="none" w:sz="0" w:space="0" w:color="auto"/>
          </w:divBdr>
        </w:div>
        <w:div w:id="1790314323">
          <w:marLeft w:val="0"/>
          <w:marRight w:val="0"/>
          <w:marTop w:val="0"/>
          <w:marBottom w:val="0"/>
          <w:divBdr>
            <w:top w:val="none" w:sz="0" w:space="0" w:color="auto"/>
            <w:left w:val="none" w:sz="0" w:space="0" w:color="auto"/>
            <w:bottom w:val="none" w:sz="0" w:space="0" w:color="auto"/>
            <w:right w:val="none" w:sz="0" w:space="0" w:color="auto"/>
          </w:divBdr>
        </w:div>
        <w:div w:id="1821343490">
          <w:marLeft w:val="0"/>
          <w:marRight w:val="0"/>
          <w:marTop w:val="0"/>
          <w:marBottom w:val="0"/>
          <w:divBdr>
            <w:top w:val="none" w:sz="0" w:space="0" w:color="auto"/>
            <w:left w:val="none" w:sz="0" w:space="0" w:color="auto"/>
            <w:bottom w:val="none" w:sz="0" w:space="0" w:color="auto"/>
            <w:right w:val="none" w:sz="0" w:space="0" w:color="auto"/>
          </w:divBdr>
        </w:div>
        <w:div w:id="1877232038">
          <w:marLeft w:val="0"/>
          <w:marRight w:val="0"/>
          <w:marTop w:val="0"/>
          <w:marBottom w:val="0"/>
          <w:divBdr>
            <w:top w:val="none" w:sz="0" w:space="0" w:color="auto"/>
            <w:left w:val="none" w:sz="0" w:space="0" w:color="auto"/>
            <w:bottom w:val="none" w:sz="0" w:space="0" w:color="auto"/>
            <w:right w:val="none" w:sz="0" w:space="0" w:color="auto"/>
          </w:divBdr>
        </w:div>
        <w:div w:id="1909876836">
          <w:marLeft w:val="0"/>
          <w:marRight w:val="0"/>
          <w:marTop w:val="0"/>
          <w:marBottom w:val="0"/>
          <w:divBdr>
            <w:top w:val="none" w:sz="0" w:space="0" w:color="auto"/>
            <w:left w:val="none" w:sz="0" w:space="0" w:color="auto"/>
            <w:bottom w:val="none" w:sz="0" w:space="0" w:color="auto"/>
            <w:right w:val="none" w:sz="0" w:space="0" w:color="auto"/>
          </w:divBdr>
        </w:div>
        <w:div w:id="1948270756">
          <w:marLeft w:val="0"/>
          <w:marRight w:val="0"/>
          <w:marTop w:val="0"/>
          <w:marBottom w:val="0"/>
          <w:divBdr>
            <w:top w:val="none" w:sz="0" w:space="0" w:color="auto"/>
            <w:left w:val="none" w:sz="0" w:space="0" w:color="auto"/>
            <w:bottom w:val="none" w:sz="0" w:space="0" w:color="auto"/>
            <w:right w:val="none" w:sz="0" w:space="0" w:color="auto"/>
          </w:divBdr>
        </w:div>
        <w:div w:id="1948462916">
          <w:marLeft w:val="0"/>
          <w:marRight w:val="0"/>
          <w:marTop w:val="0"/>
          <w:marBottom w:val="0"/>
          <w:divBdr>
            <w:top w:val="none" w:sz="0" w:space="0" w:color="auto"/>
            <w:left w:val="none" w:sz="0" w:space="0" w:color="auto"/>
            <w:bottom w:val="none" w:sz="0" w:space="0" w:color="auto"/>
            <w:right w:val="none" w:sz="0" w:space="0" w:color="auto"/>
          </w:divBdr>
        </w:div>
        <w:div w:id="1959944761">
          <w:marLeft w:val="0"/>
          <w:marRight w:val="0"/>
          <w:marTop w:val="0"/>
          <w:marBottom w:val="0"/>
          <w:divBdr>
            <w:top w:val="none" w:sz="0" w:space="0" w:color="auto"/>
            <w:left w:val="none" w:sz="0" w:space="0" w:color="auto"/>
            <w:bottom w:val="none" w:sz="0" w:space="0" w:color="auto"/>
            <w:right w:val="none" w:sz="0" w:space="0" w:color="auto"/>
          </w:divBdr>
        </w:div>
        <w:div w:id="2028753521">
          <w:marLeft w:val="0"/>
          <w:marRight w:val="0"/>
          <w:marTop w:val="0"/>
          <w:marBottom w:val="0"/>
          <w:divBdr>
            <w:top w:val="none" w:sz="0" w:space="0" w:color="auto"/>
            <w:left w:val="none" w:sz="0" w:space="0" w:color="auto"/>
            <w:bottom w:val="none" w:sz="0" w:space="0" w:color="auto"/>
            <w:right w:val="none" w:sz="0" w:space="0" w:color="auto"/>
          </w:divBdr>
        </w:div>
        <w:div w:id="2037999195">
          <w:marLeft w:val="0"/>
          <w:marRight w:val="0"/>
          <w:marTop w:val="0"/>
          <w:marBottom w:val="0"/>
          <w:divBdr>
            <w:top w:val="none" w:sz="0" w:space="0" w:color="auto"/>
            <w:left w:val="none" w:sz="0" w:space="0" w:color="auto"/>
            <w:bottom w:val="none" w:sz="0" w:space="0" w:color="auto"/>
            <w:right w:val="none" w:sz="0" w:space="0" w:color="auto"/>
          </w:divBdr>
        </w:div>
        <w:div w:id="2066022650">
          <w:marLeft w:val="0"/>
          <w:marRight w:val="0"/>
          <w:marTop w:val="0"/>
          <w:marBottom w:val="0"/>
          <w:divBdr>
            <w:top w:val="none" w:sz="0" w:space="0" w:color="auto"/>
            <w:left w:val="none" w:sz="0" w:space="0" w:color="auto"/>
            <w:bottom w:val="none" w:sz="0" w:space="0" w:color="auto"/>
            <w:right w:val="none" w:sz="0" w:space="0" w:color="auto"/>
          </w:divBdr>
        </w:div>
        <w:div w:id="2110276361">
          <w:marLeft w:val="0"/>
          <w:marRight w:val="0"/>
          <w:marTop w:val="0"/>
          <w:marBottom w:val="0"/>
          <w:divBdr>
            <w:top w:val="none" w:sz="0" w:space="0" w:color="auto"/>
            <w:left w:val="none" w:sz="0" w:space="0" w:color="auto"/>
            <w:bottom w:val="none" w:sz="0" w:space="0" w:color="auto"/>
            <w:right w:val="none" w:sz="0" w:space="0" w:color="auto"/>
          </w:divBdr>
        </w:div>
        <w:div w:id="2128699642">
          <w:marLeft w:val="0"/>
          <w:marRight w:val="0"/>
          <w:marTop w:val="0"/>
          <w:marBottom w:val="0"/>
          <w:divBdr>
            <w:top w:val="none" w:sz="0" w:space="0" w:color="auto"/>
            <w:left w:val="none" w:sz="0" w:space="0" w:color="auto"/>
            <w:bottom w:val="none" w:sz="0" w:space="0" w:color="auto"/>
            <w:right w:val="none" w:sz="0" w:space="0" w:color="auto"/>
          </w:divBdr>
        </w:div>
      </w:divsChild>
    </w:div>
    <w:div w:id="1965774615">
      <w:bodyDiv w:val="1"/>
      <w:marLeft w:val="0"/>
      <w:marRight w:val="0"/>
      <w:marTop w:val="0"/>
      <w:marBottom w:val="0"/>
      <w:divBdr>
        <w:top w:val="none" w:sz="0" w:space="0" w:color="auto"/>
        <w:left w:val="none" w:sz="0" w:space="0" w:color="auto"/>
        <w:bottom w:val="none" w:sz="0" w:space="0" w:color="auto"/>
        <w:right w:val="none" w:sz="0" w:space="0" w:color="auto"/>
      </w:divBdr>
      <w:divsChild>
        <w:div w:id="8071860">
          <w:marLeft w:val="0"/>
          <w:marRight w:val="0"/>
          <w:marTop w:val="0"/>
          <w:marBottom w:val="0"/>
          <w:divBdr>
            <w:top w:val="none" w:sz="0" w:space="0" w:color="auto"/>
            <w:left w:val="none" w:sz="0" w:space="0" w:color="auto"/>
            <w:bottom w:val="none" w:sz="0" w:space="0" w:color="auto"/>
            <w:right w:val="none" w:sz="0" w:space="0" w:color="auto"/>
          </w:divBdr>
        </w:div>
        <w:div w:id="28606026">
          <w:marLeft w:val="0"/>
          <w:marRight w:val="0"/>
          <w:marTop w:val="0"/>
          <w:marBottom w:val="0"/>
          <w:divBdr>
            <w:top w:val="none" w:sz="0" w:space="0" w:color="auto"/>
            <w:left w:val="none" w:sz="0" w:space="0" w:color="auto"/>
            <w:bottom w:val="none" w:sz="0" w:space="0" w:color="auto"/>
            <w:right w:val="none" w:sz="0" w:space="0" w:color="auto"/>
          </w:divBdr>
        </w:div>
        <w:div w:id="99760804">
          <w:marLeft w:val="0"/>
          <w:marRight w:val="0"/>
          <w:marTop w:val="0"/>
          <w:marBottom w:val="0"/>
          <w:divBdr>
            <w:top w:val="none" w:sz="0" w:space="0" w:color="auto"/>
            <w:left w:val="none" w:sz="0" w:space="0" w:color="auto"/>
            <w:bottom w:val="none" w:sz="0" w:space="0" w:color="auto"/>
            <w:right w:val="none" w:sz="0" w:space="0" w:color="auto"/>
          </w:divBdr>
        </w:div>
        <w:div w:id="105779968">
          <w:marLeft w:val="0"/>
          <w:marRight w:val="0"/>
          <w:marTop w:val="0"/>
          <w:marBottom w:val="0"/>
          <w:divBdr>
            <w:top w:val="none" w:sz="0" w:space="0" w:color="auto"/>
            <w:left w:val="none" w:sz="0" w:space="0" w:color="auto"/>
            <w:bottom w:val="none" w:sz="0" w:space="0" w:color="auto"/>
            <w:right w:val="none" w:sz="0" w:space="0" w:color="auto"/>
          </w:divBdr>
        </w:div>
        <w:div w:id="122620066">
          <w:marLeft w:val="0"/>
          <w:marRight w:val="0"/>
          <w:marTop w:val="0"/>
          <w:marBottom w:val="0"/>
          <w:divBdr>
            <w:top w:val="none" w:sz="0" w:space="0" w:color="auto"/>
            <w:left w:val="none" w:sz="0" w:space="0" w:color="auto"/>
            <w:bottom w:val="none" w:sz="0" w:space="0" w:color="auto"/>
            <w:right w:val="none" w:sz="0" w:space="0" w:color="auto"/>
          </w:divBdr>
        </w:div>
        <w:div w:id="230427981">
          <w:marLeft w:val="0"/>
          <w:marRight w:val="0"/>
          <w:marTop w:val="0"/>
          <w:marBottom w:val="0"/>
          <w:divBdr>
            <w:top w:val="none" w:sz="0" w:space="0" w:color="auto"/>
            <w:left w:val="none" w:sz="0" w:space="0" w:color="auto"/>
            <w:bottom w:val="none" w:sz="0" w:space="0" w:color="auto"/>
            <w:right w:val="none" w:sz="0" w:space="0" w:color="auto"/>
          </w:divBdr>
        </w:div>
        <w:div w:id="246770606">
          <w:marLeft w:val="0"/>
          <w:marRight w:val="0"/>
          <w:marTop w:val="0"/>
          <w:marBottom w:val="0"/>
          <w:divBdr>
            <w:top w:val="none" w:sz="0" w:space="0" w:color="auto"/>
            <w:left w:val="none" w:sz="0" w:space="0" w:color="auto"/>
            <w:bottom w:val="none" w:sz="0" w:space="0" w:color="auto"/>
            <w:right w:val="none" w:sz="0" w:space="0" w:color="auto"/>
          </w:divBdr>
        </w:div>
        <w:div w:id="316501757">
          <w:marLeft w:val="0"/>
          <w:marRight w:val="0"/>
          <w:marTop w:val="0"/>
          <w:marBottom w:val="0"/>
          <w:divBdr>
            <w:top w:val="none" w:sz="0" w:space="0" w:color="auto"/>
            <w:left w:val="none" w:sz="0" w:space="0" w:color="auto"/>
            <w:bottom w:val="none" w:sz="0" w:space="0" w:color="auto"/>
            <w:right w:val="none" w:sz="0" w:space="0" w:color="auto"/>
          </w:divBdr>
        </w:div>
        <w:div w:id="451897134">
          <w:marLeft w:val="0"/>
          <w:marRight w:val="0"/>
          <w:marTop w:val="0"/>
          <w:marBottom w:val="0"/>
          <w:divBdr>
            <w:top w:val="none" w:sz="0" w:space="0" w:color="auto"/>
            <w:left w:val="none" w:sz="0" w:space="0" w:color="auto"/>
            <w:bottom w:val="none" w:sz="0" w:space="0" w:color="auto"/>
            <w:right w:val="none" w:sz="0" w:space="0" w:color="auto"/>
          </w:divBdr>
        </w:div>
        <w:div w:id="504831257">
          <w:marLeft w:val="0"/>
          <w:marRight w:val="0"/>
          <w:marTop w:val="0"/>
          <w:marBottom w:val="0"/>
          <w:divBdr>
            <w:top w:val="none" w:sz="0" w:space="0" w:color="auto"/>
            <w:left w:val="none" w:sz="0" w:space="0" w:color="auto"/>
            <w:bottom w:val="none" w:sz="0" w:space="0" w:color="auto"/>
            <w:right w:val="none" w:sz="0" w:space="0" w:color="auto"/>
          </w:divBdr>
        </w:div>
        <w:div w:id="530076662">
          <w:marLeft w:val="0"/>
          <w:marRight w:val="0"/>
          <w:marTop w:val="0"/>
          <w:marBottom w:val="0"/>
          <w:divBdr>
            <w:top w:val="none" w:sz="0" w:space="0" w:color="auto"/>
            <w:left w:val="none" w:sz="0" w:space="0" w:color="auto"/>
            <w:bottom w:val="none" w:sz="0" w:space="0" w:color="auto"/>
            <w:right w:val="none" w:sz="0" w:space="0" w:color="auto"/>
          </w:divBdr>
        </w:div>
        <w:div w:id="536163473">
          <w:marLeft w:val="0"/>
          <w:marRight w:val="0"/>
          <w:marTop w:val="0"/>
          <w:marBottom w:val="0"/>
          <w:divBdr>
            <w:top w:val="none" w:sz="0" w:space="0" w:color="auto"/>
            <w:left w:val="none" w:sz="0" w:space="0" w:color="auto"/>
            <w:bottom w:val="none" w:sz="0" w:space="0" w:color="auto"/>
            <w:right w:val="none" w:sz="0" w:space="0" w:color="auto"/>
          </w:divBdr>
        </w:div>
        <w:div w:id="620918355">
          <w:marLeft w:val="0"/>
          <w:marRight w:val="0"/>
          <w:marTop w:val="0"/>
          <w:marBottom w:val="0"/>
          <w:divBdr>
            <w:top w:val="none" w:sz="0" w:space="0" w:color="auto"/>
            <w:left w:val="none" w:sz="0" w:space="0" w:color="auto"/>
            <w:bottom w:val="none" w:sz="0" w:space="0" w:color="auto"/>
            <w:right w:val="none" w:sz="0" w:space="0" w:color="auto"/>
          </w:divBdr>
        </w:div>
        <w:div w:id="649136882">
          <w:marLeft w:val="0"/>
          <w:marRight w:val="0"/>
          <w:marTop w:val="0"/>
          <w:marBottom w:val="0"/>
          <w:divBdr>
            <w:top w:val="none" w:sz="0" w:space="0" w:color="auto"/>
            <w:left w:val="none" w:sz="0" w:space="0" w:color="auto"/>
            <w:bottom w:val="none" w:sz="0" w:space="0" w:color="auto"/>
            <w:right w:val="none" w:sz="0" w:space="0" w:color="auto"/>
          </w:divBdr>
        </w:div>
        <w:div w:id="686441786">
          <w:marLeft w:val="0"/>
          <w:marRight w:val="0"/>
          <w:marTop w:val="0"/>
          <w:marBottom w:val="0"/>
          <w:divBdr>
            <w:top w:val="none" w:sz="0" w:space="0" w:color="auto"/>
            <w:left w:val="none" w:sz="0" w:space="0" w:color="auto"/>
            <w:bottom w:val="none" w:sz="0" w:space="0" w:color="auto"/>
            <w:right w:val="none" w:sz="0" w:space="0" w:color="auto"/>
          </w:divBdr>
        </w:div>
        <w:div w:id="698506554">
          <w:marLeft w:val="0"/>
          <w:marRight w:val="0"/>
          <w:marTop w:val="0"/>
          <w:marBottom w:val="0"/>
          <w:divBdr>
            <w:top w:val="none" w:sz="0" w:space="0" w:color="auto"/>
            <w:left w:val="none" w:sz="0" w:space="0" w:color="auto"/>
            <w:bottom w:val="none" w:sz="0" w:space="0" w:color="auto"/>
            <w:right w:val="none" w:sz="0" w:space="0" w:color="auto"/>
          </w:divBdr>
        </w:div>
        <w:div w:id="699666642">
          <w:marLeft w:val="0"/>
          <w:marRight w:val="0"/>
          <w:marTop w:val="0"/>
          <w:marBottom w:val="0"/>
          <w:divBdr>
            <w:top w:val="none" w:sz="0" w:space="0" w:color="auto"/>
            <w:left w:val="none" w:sz="0" w:space="0" w:color="auto"/>
            <w:bottom w:val="none" w:sz="0" w:space="0" w:color="auto"/>
            <w:right w:val="none" w:sz="0" w:space="0" w:color="auto"/>
          </w:divBdr>
        </w:div>
        <w:div w:id="808598602">
          <w:marLeft w:val="0"/>
          <w:marRight w:val="0"/>
          <w:marTop w:val="0"/>
          <w:marBottom w:val="0"/>
          <w:divBdr>
            <w:top w:val="none" w:sz="0" w:space="0" w:color="auto"/>
            <w:left w:val="none" w:sz="0" w:space="0" w:color="auto"/>
            <w:bottom w:val="none" w:sz="0" w:space="0" w:color="auto"/>
            <w:right w:val="none" w:sz="0" w:space="0" w:color="auto"/>
          </w:divBdr>
        </w:div>
        <w:div w:id="823860848">
          <w:marLeft w:val="0"/>
          <w:marRight w:val="0"/>
          <w:marTop w:val="0"/>
          <w:marBottom w:val="0"/>
          <w:divBdr>
            <w:top w:val="none" w:sz="0" w:space="0" w:color="auto"/>
            <w:left w:val="none" w:sz="0" w:space="0" w:color="auto"/>
            <w:bottom w:val="none" w:sz="0" w:space="0" w:color="auto"/>
            <w:right w:val="none" w:sz="0" w:space="0" w:color="auto"/>
          </w:divBdr>
        </w:div>
        <w:div w:id="1012103528">
          <w:marLeft w:val="0"/>
          <w:marRight w:val="0"/>
          <w:marTop w:val="0"/>
          <w:marBottom w:val="0"/>
          <w:divBdr>
            <w:top w:val="none" w:sz="0" w:space="0" w:color="auto"/>
            <w:left w:val="none" w:sz="0" w:space="0" w:color="auto"/>
            <w:bottom w:val="none" w:sz="0" w:space="0" w:color="auto"/>
            <w:right w:val="none" w:sz="0" w:space="0" w:color="auto"/>
          </w:divBdr>
        </w:div>
        <w:div w:id="1015302155">
          <w:marLeft w:val="0"/>
          <w:marRight w:val="0"/>
          <w:marTop w:val="0"/>
          <w:marBottom w:val="0"/>
          <w:divBdr>
            <w:top w:val="none" w:sz="0" w:space="0" w:color="auto"/>
            <w:left w:val="none" w:sz="0" w:space="0" w:color="auto"/>
            <w:bottom w:val="none" w:sz="0" w:space="0" w:color="auto"/>
            <w:right w:val="none" w:sz="0" w:space="0" w:color="auto"/>
          </w:divBdr>
        </w:div>
        <w:div w:id="1094938058">
          <w:marLeft w:val="0"/>
          <w:marRight w:val="0"/>
          <w:marTop w:val="0"/>
          <w:marBottom w:val="0"/>
          <w:divBdr>
            <w:top w:val="none" w:sz="0" w:space="0" w:color="auto"/>
            <w:left w:val="none" w:sz="0" w:space="0" w:color="auto"/>
            <w:bottom w:val="none" w:sz="0" w:space="0" w:color="auto"/>
            <w:right w:val="none" w:sz="0" w:space="0" w:color="auto"/>
          </w:divBdr>
        </w:div>
        <w:div w:id="1170413611">
          <w:marLeft w:val="0"/>
          <w:marRight w:val="0"/>
          <w:marTop w:val="0"/>
          <w:marBottom w:val="0"/>
          <w:divBdr>
            <w:top w:val="none" w:sz="0" w:space="0" w:color="auto"/>
            <w:left w:val="none" w:sz="0" w:space="0" w:color="auto"/>
            <w:bottom w:val="none" w:sz="0" w:space="0" w:color="auto"/>
            <w:right w:val="none" w:sz="0" w:space="0" w:color="auto"/>
          </w:divBdr>
        </w:div>
        <w:div w:id="1265458296">
          <w:marLeft w:val="0"/>
          <w:marRight w:val="0"/>
          <w:marTop w:val="0"/>
          <w:marBottom w:val="0"/>
          <w:divBdr>
            <w:top w:val="none" w:sz="0" w:space="0" w:color="auto"/>
            <w:left w:val="none" w:sz="0" w:space="0" w:color="auto"/>
            <w:bottom w:val="none" w:sz="0" w:space="0" w:color="auto"/>
            <w:right w:val="none" w:sz="0" w:space="0" w:color="auto"/>
          </w:divBdr>
        </w:div>
        <w:div w:id="1287542419">
          <w:marLeft w:val="0"/>
          <w:marRight w:val="0"/>
          <w:marTop w:val="0"/>
          <w:marBottom w:val="0"/>
          <w:divBdr>
            <w:top w:val="none" w:sz="0" w:space="0" w:color="auto"/>
            <w:left w:val="none" w:sz="0" w:space="0" w:color="auto"/>
            <w:bottom w:val="none" w:sz="0" w:space="0" w:color="auto"/>
            <w:right w:val="none" w:sz="0" w:space="0" w:color="auto"/>
          </w:divBdr>
        </w:div>
        <w:div w:id="1320042771">
          <w:marLeft w:val="0"/>
          <w:marRight w:val="0"/>
          <w:marTop w:val="0"/>
          <w:marBottom w:val="0"/>
          <w:divBdr>
            <w:top w:val="none" w:sz="0" w:space="0" w:color="auto"/>
            <w:left w:val="none" w:sz="0" w:space="0" w:color="auto"/>
            <w:bottom w:val="none" w:sz="0" w:space="0" w:color="auto"/>
            <w:right w:val="none" w:sz="0" w:space="0" w:color="auto"/>
          </w:divBdr>
        </w:div>
        <w:div w:id="1431505216">
          <w:marLeft w:val="0"/>
          <w:marRight w:val="0"/>
          <w:marTop w:val="0"/>
          <w:marBottom w:val="0"/>
          <w:divBdr>
            <w:top w:val="none" w:sz="0" w:space="0" w:color="auto"/>
            <w:left w:val="none" w:sz="0" w:space="0" w:color="auto"/>
            <w:bottom w:val="none" w:sz="0" w:space="0" w:color="auto"/>
            <w:right w:val="none" w:sz="0" w:space="0" w:color="auto"/>
          </w:divBdr>
        </w:div>
        <w:div w:id="1444421104">
          <w:marLeft w:val="0"/>
          <w:marRight w:val="0"/>
          <w:marTop w:val="0"/>
          <w:marBottom w:val="0"/>
          <w:divBdr>
            <w:top w:val="none" w:sz="0" w:space="0" w:color="auto"/>
            <w:left w:val="none" w:sz="0" w:space="0" w:color="auto"/>
            <w:bottom w:val="none" w:sz="0" w:space="0" w:color="auto"/>
            <w:right w:val="none" w:sz="0" w:space="0" w:color="auto"/>
          </w:divBdr>
        </w:div>
        <w:div w:id="1466460522">
          <w:marLeft w:val="0"/>
          <w:marRight w:val="0"/>
          <w:marTop w:val="0"/>
          <w:marBottom w:val="0"/>
          <w:divBdr>
            <w:top w:val="none" w:sz="0" w:space="0" w:color="auto"/>
            <w:left w:val="none" w:sz="0" w:space="0" w:color="auto"/>
            <w:bottom w:val="none" w:sz="0" w:space="0" w:color="auto"/>
            <w:right w:val="none" w:sz="0" w:space="0" w:color="auto"/>
          </w:divBdr>
        </w:div>
        <w:div w:id="1494879520">
          <w:marLeft w:val="0"/>
          <w:marRight w:val="0"/>
          <w:marTop w:val="0"/>
          <w:marBottom w:val="0"/>
          <w:divBdr>
            <w:top w:val="none" w:sz="0" w:space="0" w:color="auto"/>
            <w:left w:val="none" w:sz="0" w:space="0" w:color="auto"/>
            <w:bottom w:val="none" w:sz="0" w:space="0" w:color="auto"/>
            <w:right w:val="none" w:sz="0" w:space="0" w:color="auto"/>
          </w:divBdr>
        </w:div>
        <w:div w:id="1550341177">
          <w:marLeft w:val="0"/>
          <w:marRight w:val="0"/>
          <w:marTop w:val="0"/>
          <w:marBottom w:val="0"/>
          <w:divBdr>
            <w:top w:val="none" w:sz="0" w:space="0" w:color="auto"/>
            <w:left w:val="none" w:sz="0" w:space="0" w:color="auto"/>
            <w:bottom w:val="none" w:sz="0" w:space="0" w:color="auto"/>
            <w:right w:val="none" w:sz="0" w:space="0" w:color="auto"/>
          </w:divBdr>
        </w:div>
        <w:div w:id="1596134537">
          <w:marLeft w:val="0"/>
          <w:marRight w:val="0"/>
          <w:marTop w:val="0"/>
          <w:marBottom w:val="0"/>
          <w:divBdr>
            <w:top w:val="none" w:sz="0" w:space="0" w:color="auto"/>
            <w:left w:val="none" w:sz="0" w:space="0" w:color="auto"/>
            <w:bottom w:val="none" w:sz="0" w:space="0" w:color="auto"/>
            <w:right w:val="none" w:sz="0" w:space="0" w:color="auto"/>
          </w:divBdr>
        </w:div>
        <w:div w:id="1599949694">
          <w:marLeft w:val="0"/>
          <w:marRight w:val="0"/>
          <w:marTop w:val="0"/>
          <w:marBottom w:val="0"/>
          <w:divBdr>
            <w:top w:val="none" w:sz="0" w:space="0" w:color="auto"/>
            <w:left w:val="none" w:sz="0" w:space="0" w:color="auto"/>
            <w:bottom w:val="none" w:sz="0" w:space="0" w:color="auto"/>
            <w:right w:val="none" w:sz="0" w:space="0" w:color="auto"/>
          </w:divBdr>
        </w:div>
        <w:div w:id="1624657648">
          <w:marLeft w:val="0"/>
          <w:marRight w:val="0"/>
          <w:marTop w:val="0"/>
          <w:marBottom w:val="0"/>
          <w:divBdr>
            <w:top w:val="none" w:sz="0" w:space="0" w:color="auto"/>
            <w:left w:val="none" w:sz="0" w:space="0" w:color="auto"/>
            <w:bottom w:val="none" w:sz="0" w:space="0" w:color="auto"/>
            <w:right w:val="none" w:sz="0" w:space="0" w:color="auto"/>
          </w:divBdr>
        </w:div>
        <w:div w:id="1711998518">
          <w:marLeft w:val="0"/>
          <w:marRight w:val="0"/>
          <w:marTop w:val="0"/>
          <w:marBottom w:val="0"/>
          <w:divBdr>
            <w:top w:val="none" w:sz="0" w:space="0" w:color="auto"/>
            <w:left w:val="none" w:sz="0" w:space="0" w:color="auto"/>
            <w:bottom w:val="none" w:sz="0" w:space="0" w:color="auto"/>
            <w:right w:val="none" w:sz="0" w:space="0" w:color="auto"/>
          </w:divBdr>
        </w:div>
        <w:div w:id="1810777542">
          <w:marLeft w:val="0"/>
          <w:marRight w:val="0"/>
          <w:marTop w:val="0"/>
          <w:marBottom w:val="0"/>
          <w:divBdr>
            <w:top w:val="none" w:sz="0" w:space="0" w:color="auto"/>
            <w:left w:val="none" w:sz="0" w:space="0" w:color="auto"/>
            <w:bottom w:val="none" w:sz="0" w:space="0" w:color="auto"/>
            <w:right w:val="none" w:sz="0" w:space="0" w:color="auto"/>
          </w:divBdr>
        </w:div>
        <w:div w:id="1857618081">
          <w:marLeft w:val="0"/>
          <w:marRight w:val="0"/>
          <w:marTop w:val="0"/>
          <w:marBottom w:val="0"/>
          <w:divBdr>
            <w:top w:val="none" w:sz="0" w:space="0" w:color="auto"/>
            <w:left w:val="none" w:sz="0" w:space="0" w:color="auto"/>
            <w:bottom w:val="none" w:sz="0" w:space="0" w:color="auto"/>
            <w:right w:val="none" w:sz="0" w:space="0" w:color="auto"/>
          </w:divBdr>
        </w:div>
        <w:div w:id="1981690023">
          <w:marLeft w:val="0"/>
          <w:marRight w:val="0"/>
          <w:marTop w:val="0"/>
          <w:marBottom w:val="0"/>
          <w:divBdr>
            <w:top w:val="none" w:sz="0" w:space="0" w:color="auto"/>
            <w:left w:val="none" w:sz="0" w:space="0" w:color="auto"/>
            <w:bottom w:val="none" w:sz="0" w:space="0" w:color="auto"/>
            <w:right w:val="none" w:sz="0" w:space="0" w:color="auto"/>
          </w:divBdr>
        </w:div>
        <w:div w:id="1981839268">
          <w:marLeft w:val="0"/>
          <w:marRight w:val="0"/>
          <w:marTop w:val="0"/>
          <w:marBottom w:val="0"/>
          <w:divBdr>
            <w:top w:val="none" w:sz="0" w:space="0" w:color="auto"/>
            <w:left w:val="none" w:sz="0" w:space="0" w:color="auto"/>
            <w:bottom w:val="none" w:sz="0" w:space="0" w:color="auto"/>
            <w:right w:val="none" w:sz="0" w:space="0" w:color="auto"/>
          </w:divBdr>
        </w:div>
        <w:div w:id="1990404615">
          <w:marLeft w:val="0"/>
          <w:marRight w:val="0"/>
          <w:marTop w:val="0"/>
          <w:marBottom w:val="0"/>
          <w:divBdr>
            <w:top w:val="none" w:sz="0" w:space="0" w:color="auto"/>
            <w:left w:val="none" w:sz="0" w:space="0" w:color="auto"/>
            <w:bottom w:val="none" w:sz="0" w:space="0" w:color="auto"/>
            <w:right w:val="none" w:sz="0" w:space="0" w:color="auto"/>
          </w:divBdr>
        </w:div>
        <w:div w:id="1997999569">
          <w:marLeft w:val="0"/>
          <w:marRight w:val="0"/>
          <w:marTop w:val="0"/>
          <w:marBottom w:val="0"/>
          <w:divBdr>
            <w:top w:val="none" w:sz="0" w:space="0" w:color="auto"/>
            <w:left w:val="none" w:sz="0" w:space="0" w:color="auto"/>
            <w:bottom w:val="none" w:sz="0" w:space="0" w:color="auto"/>
            <w:right w:val="none" w:sz="0" w:space="0" w:color="auto"/>
          </w:divBdr>
        </w:div>
        <w:div w:id="2013797901">
          <w:marLeft w:val="0"/>
          <w:marRight w:val="0"/>
          <w:marTop w:val="0"/>
          <w:marBottom w:val="0"/>
          <w:divBdr>
            <w:top w:val="none" w:sz="0" w:space="0" w:color="auto"/>
            <w:left w:val="none" w:sz="0" w:space="0" w:color="auto"/>
            <w:bottom w:val="none" w:sz="0" w:space="0" w:color="auto"/>
            <w:right w:val="none" w:sz="0" w:space="0" w:color="auto"/>
          </w:divBdr>
        </w:div>
        <w:div w:id="212048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193F-856C-4084-83C8-86D602A2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37644</Words>
  <Characters>214571</Characters>
  <Application>Microsoft Office Word</Application>
  <DocSecurity>4</DocSecurity>
  <Lines>1788</Lines>
  <Paragraphs>503</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Rösch, Sarah</dc:creator>
  <cp:keywords/>
  <dc:description/>
  <cp:lastModifiedBy>ricarda schmidt</cp:lastModifiedBy>
  <cp:revision>2</cp:revision>
  <cp:lastPrinted>2022-09-02T09:52:00Z</cp:lastPrinted>
  <dcterms:created xsi:type="dcterms:W3CDTF">2023-05-08T12:05:00Z</dcterms:created>
  <dcterms:modified xsi:type="dcterms:W3CDTF">2023-05-08T12:05:00Z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http://csl.mendeley.com/styles/515007641/apa</vt:lpwstr>
  </property>
  <property fmtid="{D5CDD505-2E9C-101B-9397-08002B2CF9AE}" pid="5" name="Mendeley Recent Style Name 1_1">
    <vt:lpwstr>American Psychological Association 7th edition - Sarah Roesch</vt:lpwstr>
  </property>
  <property fmtid="{D5CDD505-2E9C-101B-9397-08002B2CF9AE}" pid="6" name="Mendeley Recent Style Id 2_1">
    <vt:lpwstr>http://csl.mendeley.com/styles/659089641/apa</vt:lpwstr>
  </property>
  <property fmtid="{D5CDD505-2E9C-101B-9397-08002B2CF9AE}" pid="7" name="Mendeley Recent Style Name 2_1">
    <vt:lpwstr>American Psychological Association 7th edition - Sarah Rösch</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http://www.zotero.org/styles/jama</vt:lpwstr>
  </property>
  <property fmtid="{D5CDD505-2E9C-101B-9397-08002B2CF9AE}" pid="11" name="Mendeley Recent Style Name 4_1">
    <vt:lpwstr>JAMA (The Journal of the American Medical Association)</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http://www.zotero.org/styles/the-lancet</vt:lpwstr>
  </property>
  <property fmtid="{D5CDD505-2E9C-101B-9397-08002B2CF9AE}" pid="17" name="Mendeley Recent Style Name 7_1">
    <vt:lpwstr>The Lancet</vt:lpwstr>
  </property>
  <property fmtid="{D5CDD505-2E9C-101B-9397-08002B2CF9AE}" pid="18" name="Mendeley Recent Style Id 8_1">
    <vt:lpwstr>http://www.zotero.org/styles/vancouver-brackets</vt:lpwstr>
  </property>
  <property fmtid="{D5CDD505-2E9C-101B-9397-08002B2CF9AE}" pid="19" name="Mendeley Recent Style Name 8_1">
    <vt:lpwstr>Vancouver (brackets)</vt:lpwstr>
  </property>
  <property fmtid="{D5CDD505-2E9C-101B-9397-08002B2CF9AE}" pid="20" name="Mendeley Recent Style Id 9_1">
    <vt:lpwstr>http://csl.mendeley.com/styles/515007641/vancouverfinal-3-final</vt:lpwstr>
  </property>
  <property fmtid="{D5CDD505-2E9C-101B-9397-08002B2CF9AE}" pid="21" name="Mendeley Recent Style Name 9_1">
    <vt:lpwstr>Vancouver - Manuscript</vt:lpwstr>
  </property>
  <property fmtid="{D5CDD505-2E9C-101B-9397-08002B2CF9AE}" pid="22" name="Mendeley Document_1">
    <vt:lpwstr>True</vt:lpwstr>
  </property>
  <property fmtid="{D5CDD505-2E9C-101B-9397-08002B2CF9AE}" pid="23" name="Mendeley Unique User Id_1">
    <vt:lpwstr>f507999e-44ec-3937-bd5f-09550cdc4acc</vt:lpwstr>
  </property>
  <property fmtid="{D5CDD505-2E9C-101B-9397-08002B2CF9AE}" pid="24" name="Mendeley Citation Style_1">
    <vt:lpwstr>http://www.zotero.org/styles/jama</vt:lpwstr>
  </property>
</Properties>
</file>