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3946F" w14:textId="77777777" w:rsidR="006647C5" w:rsidRPr="000E6DD1" w:rsidRDefault="006647C5" w:rsidP="006647C5">
      <w:pPr>
        <w:tabs>
          <w:tab w:val="left" w:pos="2755"/>
        </w:tabs>
        <w:jc w:val="center"/>
        <w:rPr>
          <w:b/>
          <w:bCs/>
        </w:rPr>
      </w:pPr>
      <w:r w:rsidRPr="000E6DD1">
        <w:rPr>
          <w:b/>
          <w:bCs/>
        </w:rPr>
        <w:t>SUPPLEMENTAL MATERIALS</w:t>
      </w:r>
    </w:p>
    <w:p w14:paraId="5A3218E6" w14:textId="77777777" w:rsidR="006647C5" w:rsidRPr="000E6DD1" w:rsidRDefault="006647C5" w:rsidP="006647C5">
      <w:pPr>
        <w:tabs>
          <w:tab w:val="left" w:pos="2755"/>
        </w:tabs>
      </w:pPr>
    </w:p>
    <w:tbl>
      <w:tblPr>
        <w:tblW w:w="5000" w:type="pct"/>
        <w:jc w:val="center"/>
        <w:tblLook w:val="04A0" w:firstRow="1" w:lastRow="0" w:firstColumn="1" w:lastColumn="0" w:noHBand="0" w:noVBand="1"/>
      </w:tblPr>
      <w:tblGrid>
        <w:gridCol w:w="2580"/>
        <w:gridCol w:w="8220"/>
      </w:tblGrid>
      <w:tr w:rsidR="006647C5" w:rsidRPr="000E6DD1" w14:paraId="39DD3125" w14:textId="77777777" w:rsidTr="004C6D88">
        <w:trPr>
          <w:trHeight w:val="259"/>
          <w:jc w:val="center"/>
        </w:trPr>
        <w:tc>
          <w:tcPr>
            <w:tcW w:w="5000" w:type="pct"/>
            <w:gridSpan w:val="2"/>
            <w:shd w:val="clear" w:color="auto" w:fill="auto"/>
            <w:noWrap/>
            <w:vAlign w:val="bottom"/>
          </w:tcPr>
          <w:p w14:paraId="4EF220B2" w14:textId="77777777" w:rsidR="006647C5" w:rsidRPr="000E6DD1" w:rsidRDefault="006647C5" w:rsidP="004C6D88">
            <w:pPr>
              <w:rPr>
                <w:rFonts w:ascii="Arial" w:hAnsi="Arial" w:cs="Arial"/>
                <w:b/>
                <w:bCs/>
                <w:szCs w:val="16"/>
              </w:rPr>
            </w:pPr>
            <w:proofErr w:type="spellStart"/>
            <w:r w:rsidRPr="000E6DD1">
              <w:rPr>
                <w:rFonts w:ascii="Arial" w:hAnsi="Arial"/>
                <w:b/>
              </w:rPr>
              <w:t>eTable</w:t>
            </w:r>
            <w:proofErr w:type="spellEnd"/>
            <w:r w:rsidRPr="000E6DD1">
              <w:rPr>
                <w:rFonts w:ascii="Arial" w:hAnsi="Arial"/>
                <w:b/>
              </w:rPr>
              <w:t xml:space="preserve"> 1. U.S. Department of Defense and U.S. Army administrative data systems that were included in the current study.</w:t>
            </w:r>
          </w:p>
        </w:tc>
      </w:tr>
      <w:tr w:rsidR="006647C5" w:rsidRPr="000E6DD1" w14:paraId="5A3B40FC" w14:textId="77777777" w:rsidTr="004C6D88">
        <w:trPr>
          <w:trHeight w:val="259"/>
          <w:jc w:val="center"/>
        </w:trPr>
        <w:tc>
          <w:tcPr>
            <w:tcW w:w="1182" w:type="pct"/>
            <w:shd w:val="clear" w:color="auto" w:fill="auto"/>
            <w:noWrap/>
            <w:vAlign w:val="bottom"/>
          </w:tcPr>
          <w:p w14:paraId="75B3222B" w14:textId="77777777" w:rsidR="006647C5" w:rsidRPr="000E6DD1" w:rsidRDefault="006647C5" w:rsidP="004C6D88">
            <w:pPr>
              <w:rPr>
                <w:rFonts w:ascii="Arial" w:hAnsi="Arial" w:cs="Arial"/>
                <w:b/>
                <w:bCs/>
                <w:sz w:val="16"/>
                <w:szCs w:val="16"/>
              </w:rPr>
            </w:pPr>
          </w:p>
        </w:tc>
        <w:tc>
          <w:tcPr>
            <w:tcW w:w="3818" w:type="pct"/>
            <w:shd w:val="clear" w:color="auto" w:fill="auto"/>
            <w:noWrap/>
            <w:vAlign w:val="bottom"/>
          </w:tcPr>
          <w:p w14:paraId="7432C1A1" w14:textId="77777777" w:rsidR="006647C5" w:rsidRPr="000E6DD1" w:rsidRDefault="006647C5" w:rsidP="004C6D88">
            <w:pPr>
              <w:rPr>
                <w:rFonts w:ascii="Arial" w:hAnsi="Arial" w:cs="Arial"/>
                <w:b/>
                <w:bCs/>
                <w:sz w:val="16"/>
                <w:szCs w:val="16"/>
              </w:rPr>
            </w:pPr>
          </w:p>
        </w:tc>
      </w:tr>
      <w:tr w:rsidR="006647C5" w:rsidRPr="000E6DD1" w14:paraId="05CEEAE0" w14:textId="77777777" w:rsidTr="004C6D88">
        <w:trPr>
          <w:trHeight w:val="259"/>
          <w:jc w:val="center"/>
        </w:trPr>
        <w:tc>
          <w:tcPr>
            <w:tcW w:w="1182" w:type="pct"/>
            <w:tcBorders>
              <w:bottom w:val="single" w:sz="4" w:space="0" w:color="auto"/>
            </w:tcBorders>
            <w:shd w:val="clear" w:color="auto" w:fill="auto"/>
            <w:noWrap/>
          </w:tcPr>
          <w:p w14:paraId="2E38FB5C" w14:textId="77777777" w:rsidR="006647C5" w:rsidRPr="000E6DD1" w:rsidRDefault="006647C5" w:rsidP="004C6D88">
            <w:pPr>
              <w:rPr>
                <w:rFonts w:ascii="Arial" w:hAnsi="Arial" w:cs="Arial"/>
                <w:b/>
                <w:bCs/>
                <w:sz w:val="20"/>
                <w:szCs w:val="16"/>
              </w:rPr>
            </w:pPr>
            <w:r w:rsidRPr="000E6DD1">
              <w:rPr>
                <w:rFonts w:ascii="Arial" w:hAnsi="Arial" w:cs="Arial"/>
                <w:b/>
                <w:bCs/>
                <w:sz w:val="20"/>
                <w:szCs w:val="16"/>
              </w:rPr>
              <w:t>Database Acronym</w:t>
            </w:r>
          </w:p>
        </w:tc>
        <w:tc>
          <w:tcPr>
            <w:tcW w:w="3818" w:type="pct"/>
            <w:tcBorders>
              <w:bottom w:val="single" w:sz="4" w:space="0" w:color="auto"/>
            </w:tcBorders>
            <w:shd w:val="clear" w:color="auto" w:fill="auto"/>
            <w:noWrap/>
          </w:tcPr>
          <w:p w14:paraId="5B0FBCE8" w14:textId="77777777" w:rsidR="006647C5" w:rsidRPr="000E6DD1" w:rsidRDefault="006647C5" w:rsidP="004C6D88">
            <w:pPr>
              <w:rPr>
                <w:rFonts w:ascii="Arial" w:hAnsi="Arial" w:cs="Arial"/>
                <w:b/>
                <w:bCs/>
                <w:sz w:val="20"/>
                <w:szCs w:val="16"/>
              </w:rPr>
            </w:pPr>
            <w:r w:rsidRPr="000E6DD1">
              <w:rPr>
                <w:rFonts w:ascii="Arial" w:hAnsi="Arial" w:cs="Arial"/>
                <w:b/>
                <w:bCs/>
                <w:sz w:val="20"/>
                <w:szCs w:val="16"/>
              </w:rPr>
              <w:t>Description</w:t>
            </w:r>
          </w:p>
        </w:tc>
      </w:tr>
      <w:tr w:rsidR="006647C5" w:rsidRPr="000E6DD1" w14:paraId="26A8284F" w14:textId="77777777" w:rsidTr="004C6D88">
        <w:trPr>
          <w:trHeight w:val="259"/>
          <w:jc w:val="center"/>
        </w:trPr>
        <w:tc>
          <w:tcPr>
            <w:tcW w:w="1182" w:type="pct"/>
            <w:shd w:val="clear" w:color="000000" w:fill="FFFFFF"/>
            <w:noWrap/>
          </w:tcPr>
          <w:p w14:paraId="6E1537A3" w14:textId="77777777" w:rsidR="006647C5" w:rsidRPr="000E6DD1" w:rsidRDefault="006647C5" w:rsidP="004C6D88">
            <w:pPr>
              <w:rPr>
                <w:rFonts w:ascii="Arial" w:hAnsi="Arial" w:cs="Arial"/>
                <w:sz w:val="20"/>
                <w:szCs w:val="16"/>
              </w:rPr>
            </w:pPr>
          </w:p>
        </w:tc>
        <w:tc>
          <w:tcPr>
            <w:tcW w:w="3818" w:type="pct"/>
            <w:shd w:val="clear" w:color="000000" w:fill="FFFFFF"/>
          </w:tcPr>
          <w:p w14:paraId="3F04651F" w14:textId="77777777" w:rsidR="006647C5" w:rsidRPr="000E6DD1" w:rsidRDefault="006647C5" w:rsidP="004C6D88">
            <w:pPr>
              <w:rPr>
                <w:rFonts w:ascii="Arial" w:hAnsi="Arial" w:cs="Arial"/>
                <w:sz w:val="20"/>
                <w:szCs w:val="16"/>
              </w:rPr>
            </w:pPr>
          </w:p>
        </w:tc>
      </w:tr>
      <w:tr w:rsidR="006647C5" w:rsidRPr="000E6DD1" w14:paraId="0377E706" w14:textId="77777777" w:rsidTr="004C6D88">
        <w:trPr>
          <w:trHeight w:val="259"/>
          <w:jc w:val="center"/>
        </w:trPr>
        <w:tc>
          <w:tcPr>
            <w:tcW w:w="1182" w:type="pct"/>
            <w:shd w:val="clear" w:color="000000" w:fill="FFFFFF"/>
            <w:noWrap/>
          </w:tcPr>
          <w:p w14:paraId="1C1F3492" w14:textId="77777777" w:rsidR="006647C5" w:rsidRPr="000E6DD1" w:rsidRDefault="006647C5" w:rsidP="004C6D88">
            <w:pPr>
              <w:rPr>
                <w:rFonts w:ascii="Arial" w:hAnsi="Arial" w:cs="Arial"/>
                <w:sz w:val="20"/>
                <w:szCs w:val="16"/>
              </w:rPr>
            </w:pPr>
            <w:r w:rsidRPr="000E6DD1">
              <w:rPr>
                <w:rFonts w:ascii="Arial" w:hAnsi="Arial" w:cs="Arial"/>
                <w:sz w:val="20"/>
                <w:szCs w:val="16"/>
              </w:rPr>
              <w:t>DMDC/CTS</w:t>
            </w:r>
          </w:p>
        </w:tc>
        <w:tc>
          <w:tcPr>
            <w:tcW w:w="3818" w:type="pct"/>
            <w:shd w:val="clear" w:color="000000" w:fill="FFFFFF"/>
          </w:tcPr>
          <w:p w14:paraId="74307EA8" w14:textId="77777777" w:rsidR="006647C5" w:rsidRPr="000E6DD1" w:rsidRDefault="006647C5" w:rsidP="004C6D88">
            <w:pPr>
              <w:rPr>
                <w:rFonts w:ascii="Arial" w:hAnsi="Arial" w:cs="Arial"/>
                <w:sz w:val="20"/>
                <w:szCs w:val="16"/>
              </w:rPr>
            </w:pPr>
            <w:r w:rsidRPr="000E6DD1">
              <w:rPr>
                <w:rFonts w:ascii="Arial" w:hAnsi="Arial" w:cs="Arial"/>
                <w:sz w:val="20"/>
                <w:szCs w:val="16"/>
              </w:rPr>
              <w:t>DEFENSE MANPOWER DATA CENTER (DMDC) / CONTINGENCY TRACKING SYSTEM (CTS): Collection of activation, mobilization, and deployment data. Provides information to DoD decision makers and includes a CTS Deployment File used for tracking the location of deployed personnel.</w:t>
            </w:r>
          </w:p>
        </w:tc>
      </w:tr>
      <w:tr w:rsidR="006647C5" w:rsidRPr="000E6DD1" w14:paraId="4E68CAB8" w14:textId="77777777" w:rsidTr="004C6D88">
        <w:trPr>
          <w:trHeight w:val="259"/>
          <w:jc w:val="center"/>
        </w:trPr>
        <w:tc>
          <w:tcPr>
            <w:tcW w:w="1182" w:type="pct"/>
            <w:shd w:val="clear" w:color="000000" w:fill="FFFFFF"/>
          </w:tcPr>
          <w:p w14:paraId="29E68B8D" w14:textId="77777777" w:rsidR="006647C5" w:rsidRPr="000E6DD1" w:rsidRDefault="006647C5" w:rsidP="004C6D88">
            <w:pPr>
              <w:rPr>
                <w:rFonts w:ascii="Arial" w:hAnsi="Arial" w:cs="Arial"/>
                <w:sz w:val="20"/>
                <w:szCs w:val="16"/>
              </w:rPr>
            </w:pPr>
          </w:p>
        </w:tc>
        <w:tc>
          <w:tcPr>
            <w:tcW w:w="3818" w:type="pct"/>
            <w:shd w:val="clear" w:color="auto" w:fill="auto"/>
          </w:tcPr>
          <w:p w14:paraId="0C8466CF" w14:textId="77777777" w:rsidR="006647C5" w:rsidRPr="000E6DD1" w:rsidRDefault="006647C5" w:rsidP="004C6D88">
            <w:pPr>
              <w:rPr>
                <w:rFonts w:ascii="Arial" w:hAnsi="Arial" w:cs="Arial"/>
                <w:sz w:val="20"/>
                <w:szCs w:val="16"/>
              </w:rPr>
            </w:pPr>
          </w:p>
        </w:tc>
      </w:tr>
      <w:tr w:rsidR="006647C5" w:rsidRPr="000E6DD1" w14:paraId="48202FEE" w14:textId="77777777" w:rsidTr="004C6D88">
        <w:trPr>
          <w:trHeight w:val="259"/>
          <w:jc w:val="center"/>
        </w:trPr>
        <w:tc>
          <w:tcPr>
            <w:tcW w:w="1182" w:type="pct"/>
            <w:shd w:val="clear" w:color="000000" w:fill="FFFFFF"/>
          </w:tcPr>
          <w:p w14:paraId="2535E58A" w14:textId="77777777" w:rsidR="006647C5" w:rsidRPr="000E6DD1" w:rsidRDefault="006647C5" w:rsidP="004C6D88">
            <w:pPr>
              <w:rPr>
                <w:rFonts w:ascii="Arial" w:hAnsi="Arial" w:cs="Arial"/>
                <w:sz w:val="20"/>
                <w:szCs w:val="16"/>
              </w:rPr>
            </w:pPr>
            <w:r w:rsidRPr="000E6DD1">
              <w:rPr>
                <w:rFonts w:ascii="Arial" w:hAnsi="Arial" w:cs="Arial"/>
                <w:sz w:val="20"/>
                <w:szCs w:val="16"/>
              </w:rPr>
              <w:t xml:space="preserve">DMDC/Master </w:t>
            </w:r>
            <w:proofErr w:type="gramStart"/>
            <w:r w:rsidRPr="000E6DD1">
              <w:rPr>
                <w:rFonts w:ascii="Arial" w:hAnsi="Arial" w:cs="Arial"/>
                <w:sz w:val="20"/>
                <w:szCs w:val="16"/>
              </w:rPr>
              <w:t>Personnel  &amp;</w:t>
            </w:r>
            <w:proofErr w:type="gramEnd"/>
            <w:r w:rsidRPr="000E6DD1">
              <w:rPr>
                <w:rFonts w:ascii="Arial" w:hAnsi="Arial" w:cs="Arial"/>
                <w:sz w:val="20"/>
                <w:szCs w:val="16"/>
              </w:rPr>
              <w:t xml:space="preserve"> DMDC/Transaction files </w:t>
            </w:r>
          </w:p>
        </w:tc>
        <w:tc>
          <w:tcPr>
            <w:tcW w:w="3818" w:type="pct"/>
            <w:shd w:val="clear" w:color="auto" w:fill="auto"/>
          </w:tcPr>
          <w:p w14:paraId="1FB399CE" w14:textId="77777777" w:rsidR="006647C5" w:rsidRPr="000E6DD1" w:rsidRDefault="006647C5" w:rsidP="004C6D88">
            <w:pPr>
              <w:rPr>
                <w:rFonts w:ascii="Arial" w:hAnsi="Arial" w:cs="Arial"/>
                <w:sz w:val="20"/>
                <w:szCs w:val="16"/>
              </w:rPr>
            </w:pPr>
            <w:r w:rsidRPr="000E6DD1">
              <w:rPr>
                <w:rFonts w:ascii="Arial" w:hAnsi="Arial" w:cs="Arial"/>
                <w:sz w:val="20"/>
                <w:szCs w:val="16"/>
              </w:rPr>
              <w:t xml:space="preserve">DEFENSE MANPOWER DATA CENTER (DMDC) / MASTER PERSONNEL &amp; TRANSACTION FILES: The </w:t>
            </w:r>
            <w:proofErr w:type="gramStart"/>
            <w:r w:rsidRPr="000E6DD1">
              <w:rPr>
                <w:rFonts w:ascii="Arial" w:hAnsi="Arial" w:cs="Arial"/>
                <w:sz w:val="20"/>
                <w:szCs w:val="16"/>
              </w:rPr>
              <w:t>Active Duty Master</w:t>
            </w:r>
            <w:proofErr w:type="gramEnd"/>
            <w:r w:rsidRPr="000E6DD1">
              <w:rPr>
                <w:rFonts w:ascii="Arial" w:hAnsi="Arial" w:cs="Arial"/>
                <w:sz w:val="20"/>
                <w:szCs w:val="16"/>
              </w:rPr>
              <w:t xml:space="preserve"> File provides an inventory of all individuals on active duty (excluding reservists on active duty for training) at a point in time. It is a standardized and centralized database of present and past members of the </w:t>
            </w:r>
            <w:proofErr w:type="gramStart"/>
            <w:r w:rsidRPr="000E6DD1">
              <w:rPr>
                <w:rFonts w:ascii="Arial" w:hAnsi="Arial" w:cs="Arial"/>
                <w:sz w:val="20"/>
                <w:szCs w:val="16"/>
              </w:rPr>
              <w:t>active duty</w:t>
            </w:r>
            <w:proofErr w:type="gramEnd"/>
            <w:r w:rsidRPr="000E6DD1">
              <w:rPr>
                <w:rFonts w:ascii="Arial" w:hAnsi="Arial" w:cs="Arial"/>
                <w:sz w:val="20"/>
                <w:szCs w:val="16"/>
              </w:rPr>
              <w:t xml:space="preserve"> force. Personal data elements include social security number, education level, home of record, date of birth, marital status, number of dependents, race, ethnic group, and name. Military data elements include Service, pay grade, Armed Forces Qualification Test percentile (enlisted only), source of commission (officers only), military primary duty and secondary occupation, Unit Identification Code, months of service, duty location, Estimated Termination of Service date, basic active service date, date of current rank, pay entry base date, foreign language ability, and major command code.</w:t>
            </w:r>
          </w:p>
        </w:tc>
      </w:tr>
      <w:tr w:rsidR="006647C5" w:rsidRPr="000E6DD1" w14:paraId="7FBC877A" w14:textId="77777777" w:rsidTr="004C6D88">
        <w:trPr>
          <w:trHeight w:val="259"/>
          <w:jc w:val="center"/>
        </w:trPr>
        <w:tc>
          <w:tcPr>
            <w:tcW w:w="1182" w:type="pct"/>
            <w:shd w:val="clear" w:color="000000" w:fill="FFFFFF"/>
            <w:noWrap/>
          </w:tcPr>
          <w:p w14:paraId="15DB8ADD" w14:textId="77777777" w:rsidR="006647C5" w:rsidRPr="000E6DD1" w:rsidRDefault="006647C5" w:rsidP="004C6D88">
            <w:pPr>
              <w:rPr>
                <w:rFonts w:ascii="Arial" w:hAnsi="Arial" w:cs="Arial"/>
                <w:sz w:val="20"/>
                <w:szCs w:val="16"/>
              </w:rPr>
            </w:pPr>
          </w:p>
        </w:tc>
        <w:tc>
          <w:tcPr>
            <w:tcW w:w="3818" w:type="pct"/>
            <w:shd w:val="clear" w:color="000000" w:fill="FFFFFF"/>
          </w:tcPr>
          <w:p w14:paraId="226B0C1D" w14:textId="77777777" w:rsidR="006647C5" w:rsidRPr="000E6DD1" w:rsidRDefault="006647C5" w:rsidP="004C6D88">
            <w:pPr>
              <w:rPr>
                <w:rFonts w:ascii="Arial" w:hAnsi="Arial" w:cs="Arial"/>
                <w:sz w:val="20"/>
                <w:szCs w:val="16"/>
              </w:rPr>
            </w:pPr>
          </w:p>
        </w:tc>
      </w:tr>
      <w:tr w:rsidR="006647C5" w:rsidRPr="000E6DD1" w14:paraId="4DCA30E5" w14:textId="77777777" w:rsidTr="004C6D88">
        <w:trPr>
          <w:trHeight w:val="259"/>
          <w:jc w:val="center"/>
        </w:trPr>
        <w:tc>
          <w:tcPr>
            <w:tcW w:w="1182" w:type="pct"/>
            <w:shd w:val="clear" w:color="000000" w:fill="FFFFFF"/>
            <w:noWrap/>
          </w:tcPr>
          <w:p w14:paraId="7EA65671" w14:textId="77777777" w:rsidR="006647C5" w:rsidRPr="000E6DD1" w:rsidRDefault="006647C5" w:rsidP="004C6D88">
            <w:pPr>
              <w:rPr>
                <w:rFonts w:ascii="Arial" w:hAnsi="Arial" w:cs="Arial"/>
                <w:sz w:val="20"/>
                <w:szCs w:val="16"/>
              </w:rPr>
            </w:pPr>
            <w:r w:rsidRPr="000E6DD1">
              <w:rPr>
                <w:rFonts w:ascii="Arial" w:hAnsi="Arial" w:cs="Arial"/>
                <w:sz w:val="20"/>
                <w:szCs w:val="16"/>
              </w:rPr>
              <w:t>DODSER</w:t>
            </w:r>
          </w:p>
        </w:tc>
        <w:tc>
          <w:tcPr>
            <w:tcW w:w="3818" w:type="pct"/>
            <w:shd w:val="clear" w:color="000000" w:fill="FFFFFF"/>
          </w:tcPr>
          <w:p w14:paraId="4E4F284F" w14:textId="77777777" w:rsidR="006647C5" w:rsidRPr="000E6DD1" w:rsidRDefault="006647C5" w:rsidP="004C6D88">
            <w:pPr>
              <w:rPr>
                <w:rFonts w:ascii="Arial" w:hAnsi="Arial" w:cs="Arial"/>
                <w:sz w:val="20"/>
                <w:szCs w:val="16"/>
              </w:rPr>
            </w:pPr>
            <w:r w:rsidRPr="000E6DD1">
              <w:rPr>
                <w:rFonts w:ascii="Arial" w:hAnsi="Arial" w:cs="Arial"/>
                <w:sz w:val="20"/>
                <w:szCs w:val="16"/>
              </w:rPr>
              <w:t>DEPARTMENT OF DEFENSE SUICIDE EVENT REPORT (DODSER): Provides risk and protective factor information for suicide events. This file contains non-fatal attempts and completed suicide cases.</w:t>
            </w:r>
          </w:p>
        </w:tc>
      </w:tr>
      <w:tr w:rsidR="006647C5" w:rsidRPr="000E6DD1" w14:paraId="18A2319E" w14:textId="77777777" w:rsidTr="004C6D88">
        <w:trPr>
          <w:trHeight w:val="259"/>
          <w:jc w:val="center"/>
        </w:trPr>
        <w:tc>
          <w:tcPr>
            <w:tcW w:w="1182" w:type="pct"/>
            <w:shd w:val="clear" w:color="000000" w:fill="FFFFFF"/>
            <w:noWrap/>
          </w:tcPr>
          <w:p w14:paraId="60C2A4FF" w14:textId="77777777" w:rsidR="006647C5" w:rsidRPr="000E6DD1" w:rsidRDefault="006647C5" w:rsidP="004C6D88">
            <w:pPr>
              <w:rPr>
                <w:rFonts w:ascii="Arial" w:hAnsi="Arial" w:cs="Arial"/>
                <w:sz w:val="20"/>
                <w:szCs w:val="16"/>
              </w:rPr>
            </w:pPr>
          </w:p>
        </w:tc>
        <w:tc>
          <w:tcPr>
            <w:tcW w:w="3818" w:type="pct"/>
            <w:shd w:val="clear" w:color="000000" w:fill="FFFFFF"/>
          </w:tcPr>
          <w:p w14:paraId="2640A261" w14:textId="77777777" w:rsidR="006647C5" w:rsidRPr="000E6DD1" w:rsidRDefault="006647C5" w:rsidP="004C6D88">
            <w:pPr>
              <w:rPr>
                <w:rFonts w:ascii="Arial" w:hAnsi="Arial" w:cs="Arial"/>
                <w:sz w:val="20"/>
                <w:szCs w:val="16"/>
              </w:rPr>
            </w:pPr>
          </w:p>
        </w:tc>
      </w:tr>
      <w:tr w:rsidR="006647C5" w:rsidRPr="000E6DD1" w14:paraId="5FF01DF7" w14:textId="77777777" w:rsidTr="004C6D88">
        <w:trPr>
          <w:trHeight w:val="259"/>
          <w:jc w:val="center"/>
        </w:trPr>
        <w:tc>
          <w:tcPr>
            <w:tcW w:w="1182" w:type="pct"/>
            <w:shd w:val="clear" w:color="000000" w:fill="FFFFFF"/>
            <w:noWrap/>
          </w:tcPr>
          <w:p w14:paraId="21562DBA" w14:textId="77777777" w:rsidR="006647C5" w:rsidRPr="000E6DD1" w:rsidRDefault="006647C5" w:rsidP="004C6D88">
            <w:pPr>
              <w:rPr>
                <w:rFonts w:ascii="Arial" w:hAnsi="Arial" w:cs="Arial"/>
                <w:sz w:val="20"/>
                <w:szCs w:val="16"/>
              </w:rPr>
            </w:pPr>
            <w:r w:rsidRPr="000E6DD1">
              <w:rPr>
                <w:rFonts w:ascii="Arial" w:hAnsi="Arial" w:cs="Arial"/>
                <w:sz w:val="20"/>
                <w:szCs w:val="16"/>
              </w:rPr>
              <w:t>MDR</w:t>
            </w:r>
          </w:p>
        </w:tc>
        <w:tc>
          <w:tcPr>
            <w:tcW w:w="3818" w:type="pct"/>
            <w:shd w:val="clear" w:color="000000" w:fill="FFFFFF"/>
          </w:tcPr>
          <w:p w14:paraId="0224FC4F" w14:textId="77777777" w:rsidR="006647C5" w:rsidRPr="000E6DD1" w:rsidRDefault="006647C5" w:rsidP="004C6D88">
            <w:pPr>
              <w:rPr>
                <w:rFonts w:ascii="Arial" w:hAnsi="Arial" w:cs="Arial"/>
                <w:color w:val="000000"/>
                <w:sz w:val="20"/>
                <w:szCs w:val="16"/>
              </w:rPr>
            </w:pPr>
            <w:r w:rsidRPr="000E6DD1">
              <w:rPr>
                <w:rFonts w:ascii="Arial" w:hAnsi="Arial" w:cs="Arial"/>
                <w:sz w:val="20"/>
                <w:szCs w:val="16"/>
              </w:rPr>
              <w:t>MILITARY HEALTH SYSTEM DATA REPOSITORY (MDR): This database contains information about medical, dental, pharmaceutical, and ancillary claims data for both in network and purchased care as well as both inpatient and outpatient treatment. Data are collected on both Army personnel and their beneficiaries.</w:t>
            </w:r>
            <w:r w:rsidRPr="000E6DD1">
              <w:rPr>
                <w:rFonts w:ascii="Arial" w:hAnsi="Arial" w:cs="Arial"/>
                <w:color w:val="000000"/>
                <w:sz w:val="20"/>
                <w:szCs w:val="16"/>
              </w:rPr>
              <w:t xml:space="preserve">  </w:t>
            </w:r>
          </w:p>
        </w:tc>
      </w:tr>
      <w:tr w:rsidR="006647C5" w:rsidRPr="000E6DD1" w14:paraId="04BADFDE" w14:textId="77777777" w:rsidTr="004C6D88">
        <w:trPr>
          <w:trHeight w:val="108"/>
          <w:jc w:val="center"/>
        </w:trPr>
        <w:tc>
          <w:tcPr>
            <w:tcW w:w="1182" w:type="pct"/>
            <w:shd w:val="clear" w:color="000000" w:fill="FFFFFF"/>
            <w:noWrap/>
          </w:tcPr>
          <w:p w14:paraId="19BA8093" w14:textId="77777777" w:rsidR="006647C5" w:rsidRPr="000E6DD1" w:rsidRDefault="006647C5" w:rsidP="004C6D88">
            <w:pPr>
              <w:rPr>
                <w:rFonts w:ascii="Arial" w:hAnsi="Arial" w:cs="Arial"/>
                <w:sz w:val="20"/>
                <w:szCs w:val="16"/>
              </w:rPr>
            </w:pPr>
          </w:p>
        </w:tc>
        <w:tc>
          <w:tcPr>
            <w:tcW w:w="3818" w:type="pct"/>
            <w:shd w:val="clear" w:color="000000" w:fill="FFFFFF"/>
          </w:tcPr>
          <w:p w14:paraId="22E34AD7" w14:textId="77777777" w:rsidR="006647C5" w:rsidRPr="000E6DD1" w:rsidRDefault="006647C5" w:rsidP="004C6D88">
            <w:pPr>
              <w:rPr>
                <w:rFonts w:ascii="Arial" w:hAnsi="Arial" w:cs="Arial"/>
                <w:sz w:val="20"/>
                <w:szCs w:val="16"/>
              </w:rPr>
            </w:pPr>
          </w:p>
        </w:tc>
      </w:tr>
      <w:tr w:rsidR="006647C5" w:rsidRPr="000E6DD1" w14:paraId="70FB18FC" w14:textId="77777777" w:rsidTr="004C6D88">
        <w:trPr>
          <w:trHeight w:val="259"/>
          <w:jc w:val="center"/>
        </w:trPr>
        <w:tc>
          <w:tcPr>
            <w:tcW w:w="1182" w:type="pct"/>
            <w:shd w:val="clear" w:color="000000" w:fill="FFFFFF"/>
            <w:noWrap/>
          </w:tcPr>
          <w:p w14:paraId="102AFF40" w14:textId="77777777" w:rsidR="006647C5" w:rsidRPr="000E6DD1" w:rsidRDefault="006647C5" w:rsidP="004C6D88">
            <w:pPr>
              <w:rPr>
                <w:rFonts w:ascii="Arial" w:hAnsi="Arial" w:cs="Arial"/>
                <w:sz w:val="20"/>
                <w:szCs w:val="16"/>
              </w:rPr>
            </w:pPr>
            <w:r w:rsidRPr="000E6DD1">
              <w:rPr>
                <w:rFonts w:ascii="Arial" w:hAnsi="Arial" w:cs="Arial"/>
                <w:sz w:val="20"/>
                <w:szCs w:val="16"/>
              </w:rPr>
              <w:t>TMDS</w:t>
            </w:r>
          </w:p>
        </w:tc>
        <w:tc>
          <w:tcPr>
            <w:tcW w:w="3818" w:type="pct"/>
            <w:shd w:val="clear" w:color="000000" w:fill="FFFFFF"/>
          </w:tcPr>
          <w:p w14:paraId="5C8EE52F" w14:textId="77777777" w:rsidR="006647C5" w:rsidRPr="000E6DD1" w:rsidRDefault="006647C5" w:rsidP="004C6D88">
            <w:pPr>
              <w:rPr>
                <w:rFonts w:ascii="Arial" w:hAnsi="Arial" w:cs="Arial"/>
                <w:sz w:val="20"/>
                <w:szCs w:val="16"/>
              </w:rPr>
            </w:pPr>
            <w:r w:rsidRPr="000E6DD1">
              <w:rPr>
                <w:rFonts w:ascii="Arial" w:hAnsi="Arial" w:cs="Arial"/>
                <w:sz w:val="20"/>
                <w:szCs w:val="16"/>
              </w:rPr>
              <w:t xml:space="preserve">THEATER MEDICAL DATA STORE (TMDS): Used to track, analyze, </w:t>
            </w:r>
            <w:proofErr w:type="gramStart"/>
            <w:r w:rsidRPr="000E6DD1">
              <w:rPr>
                <w:rFonts w:ascii="Arial" w:hAnsi="Arial" w:cs="Arial"/>
                <w:sz w:val="20"/>
                <w:szCs w:val="16"/>
              </w:rPr>
              <w:t>view</w:t>
            </w:r>
            <w:proofErr w:type="gramEnd"/>
            <w:r w:rsidRPr="000E6DD1">
              <w:rPr>
                <w:rFonts w:ascii="Arial" w:hAnsi="Arial" w:cs="Arial"/>
                <w:sz w:val="20"/>
                <w:szCs w:val="16"/>
              </w:rPr>
              <w:t xml:space="preserve"> and manage Soldier medical treatment information recorded in the theater of operations. Features of TMDS: accessibility and visibility of service </w:t>
            </w:r>
            <w:proofErr w:type="gramStart"/>
            <w:r w:rsidRPr="000E6DD1">
              <w:rPr>
                <w:rFonts w:ascii="Arial" w:hAnsi="Arial" w:cs="Arial"/>
                <w:sz w:val="20"/>
                <w:szCs w:val="16"/>
              </w:rPr>
              <w:t>members'</w:t>
            </w:r>
            <w:proofErr w:type="gramEnd"/>
            <w:r w:rsidRPr="000E6DD1">
              <w:rPr>
                <w:rFonts w:ascii="Arial" w:hAnsi="Arial" w:cs="Arial"/>
                <w:sz w:val="20"/>
                <w:szCs w:val="16"/>
              </w:rPr>
              <w:t xml:space="preserve"> deployed medical records, outpatient and inpatient treatment records created in theater facilities, treatment records from other applications, reports on movement of patients, patient status and injury/illnesses.</w:t>
            </w:r>
          </w:p>
        </w:tc>
      </w:tr>
      <w:tr w:rsidR="006647C5" w:rsidRPr="000E6DD1" w14:paraId="434D316E" w14:textId="77777777" w:rsidTr="004C6D88">
        <w:trPr>
          <w:trHeight w:val="259"/>
          <w:jc w:val="center"/>
        </w:trPr>
        <w:tc>
          <w:tcPr>
            <w:tcW w:w="1182" w:type="pct"/>
            <w:shd w:val="clear" w:color="000000" w:fill="FFFFFF"/>
            <w:noWrap/>
          </w:tcPr>
          <w:p w14:paraId="6BFA5E60" w14:textId="77777777" w:rsidR="006647C5" w:rsidRPr="000E6DD1" w:rsidRDefault="006647C5" w:rsidP="004C6D88">
            <w:pPr>
              <w:rPr>
                <w:rFonts w:ascii="Arial" w:hAnsi="Arial" w:cs="Arial"/>
                <w:sz w:val="20"/>
                <w:szCs w:val="16"/>
              </w:rPr>
            </w:pPr>
          </w:p>
        </w:tc>
        <w:tc>
          <w:tcPr>
            <w:tcW w:w="3818" w:type="pct"/>
            <w:shd w:val="clear" w:color="auto" w:fill="auto"/>
          </w:tcPr>
          <w:p w14:paraId="7F037930" w14:textId="77777777" w:rsidR="006647C5" w:rsidRPr="000E6DD1" w:rsidRDefault="006647C5" w:rsidP="004C6D88">
            <w:pPr>
              <w:rPr>
                <w:rFonts w:ascii="Arial" w:hAnsi="Arial" w:cs="Arial"/>
                <w:sz w:val="20"/>
                <w:szCs w:val="16"/>
              </w:rPr>
            </w:pPr>
          </w:p>
        </w:tc>
      </w:tr>
      <w:tr w:rsidR="006647C5" w:rsidRPr="000E6DD1" w14:paraId="3F3EA3E5" w14:textId="77777777" w:rsidTr="004C6D88">
        <w:trPr>
          <w:trHeight w:val="259"/>
          <w:jc w:val="center"/>
        </w:trPr>
        <w:tc>
          <w:tcPr>
            <w:tcW w:w="1182" w:type="pct"/>
            <w:shd w:val="clear" w:color="000000" w:fill="FFFFFF"/>
            <w:noWrap/>
          </w:tcPr>
          <w:p w14:paraId="036E20B5" w14:textId="77777777" w:rsidR="006647C5" w:rsidRPr="000E6DD1" w:rsidRDefault="006647C5" w:rsidP="004C6D88">
            <w:pPr>
              <w:rPr>
                <w:rFonts w:ascii="Arial" w:hAnsi="Arial" w:cs="Arial"/>
                <w:sz w:val="20"/>
                <w:szCs w:val="16"/>
              </w:rPr>
            </w:pPr>
            <w:r w:rsidRPr="000E6DD1">
              <w:rPr>
                <w:rFonts w:ascii="Arial" w:hAnsi="Arial" w:cs="Arial"/>
                <w:sz w:val="20"/>
                <w:szCs w:val="16"/>
              </w:rPr>
              <w:t>TRAC2ES</w:t>
            </w:r>
          </w:p>
        </w:tc>
        <w:tc>
          <w:tcPr>
            <w:tcW w:w="3818" w:type="pct"/>
            <w:shd w:val="clear" w:color="auto" w:fill="auto"/>
          </w:tcPr>
          <w:p w14:paraId="32E967C4" w14:textId="77777777" w:rsidR="006647C5" w:rsidRPr="000E6DD1" w:rsidRDefault="006647C5" w:rsidP="004C6D88">
            <w:pPr>
              <w:rPr>
                <w:rFonts w:ascii="Arial" w:hAnsi="Arial" w:cs="Arial"/>
                <w:sz w:val="20"/>
                <w:szCs w:val="16"/>
              </w:rPr>
            </w:pPr>
            <w:r w:rsidRPr="000E6DD1">
              <w:rPr>
                <w:rFonts w:ascii="Arial" w:hAnsi="Arial" w:cs="Arial"/>
                <w:sz w:val="20"/>
                <w:szCs w:val="16"/>
              </w:rPr>
              <w:t xml:space="preserve">TRANSCOM REGULATING AND COMMAND &amp; CONTROL EVACUATION SYSTEM (TRAC2ES): A tracking system for all medical transfers across the world for all DOD services.  </w:t>
            </w:r>
          </w:p>
        </w:tc>
      </w:tr>
      <w:tr w:rsidR="006647C5" w:rsidRPr="000E6DD1" w14:paraId="35076769" w14:textId="77777777" w:rsidTr="004C6D88">
        <w:trPr>
          <w:trHeight w:val="259"/>
          <w:jc w:val="center"/>
        </w:trPr>
        <w:tc>
          <w:tcPr>
            <w:tcW w:w="1182" w:type="pct"/>
            <w:tcBorders>
              <w:bottom w:val="single" w:sz="4" w:space="0" w:color="auto"/>
            </w:tcBorders>
            <w:shd w:val="clear" w:color="000000" w:fill="FFFFFF"/>
            <w:noWrap/>
          </w:tcPr>
          <w:p w14:paraId="61224BED" w14:textId="77777777" w:rsidR="006647C5" w:rsidRPr="000E6DD1" w:rsidRDefault="006647C5" w:rsidP="004C6D88">
            <w:pPr>
              <w:rPr>
                <w:rFonts w:ascii="Arial" w:hAnsi="Arial" w:cs="Arial"/>
                <w:sz w:val="20"/>
                <w:szCs w:val="16"/>
              </w:rPr>
            </w:pPr>
            <w:r w:rsidRPr="000E6DD1">
              <w:rPr>
                <w:rFonts w:ascii="Arial" w:hAnsi="Arial" w:cs="Arial"/>
                <w:sz w:val="20"/>
                <w:szCs w:val="16"/>
              </w:rPr>
              <w:t> </w:t>
            </w:r>
          </w:p>
        </w:tc>
        <w:tc>
          <w:tcPr>
            <w:tcW w:w="3818" w:type="pct"/>
            <w:tcBorders>
              <w:bottom w:val="single" w:sz="4" w:space="0" w:color="auto"/>
            </w:tcBorders>
            <w:shd w:val="clear" w:color="auto" w:fill="auto"/>
            <w:noWrap/>
          </w:tcPr>
          <w:p w14:paraId="7BC7A4BA" w14:textId="77777777" w:rsidR="006647C5" w:rsidRPr="000E6DD1" w:rsidRDefault="006647C5" w:rsidP="004C6D88">
            <w:pPr>
              <w:rPr>
                <w:rFonts w:ascii="Arial" w:hAnsi="Arial" w:cs="Arial"/>
                <w:sz w:val="20"/>
                <w:szCs w:val="16"/>
              </w:rPr>
            </w:pPr>
          </w:p>
        </w:tc>
      </w:tr>
    </w:tbl>
    <w:p w14:paraId="7816F9F0" w14:textId="77777777" w:rsidR="006647C5" w:rsidRPr="000E6DD1" w:rsidRDefault="006647C5" w:rsidP="006647C5">
      <w:pPr>
        <w:tabs>
          <w:tab w:val="left" w:pos="2755"/>
        </w:tabs>
      </w:pPr>
    </w:p>
    <w:p w14:paraId="247F6161" w14:textId="77777777" w:rsidR="006647C5" w:rsidRPr="000E6DD1" w:rsidRDefault="006647C5" w:rsidP="006647C5">
      <w:pPr>
        <w:tabs>
          <w:tab w:val="left" w:pos="2755"/>
        </w:tabs>
        <w:sectPr w:rsidR="006647C5" w:rsidRPr="000E6DD1" w:rsidSect="00561C2D">
          <w:pgSz w:w="12240" w:h="15840"/>
          <w:pgMar w:top="720" w:right="720" w:bottom="720" w:left="720" w:header="720" w:footer="720" w:gutter="0"/>
          <w:cols w:space="720"/>
          <w:docGrid w:linePitch="360"/>
        </w:sectPr>
      </w:pPr>
    </w:p>
    <w:p w14:paraId="45C77D03" w14:textId="77777777" w:rsidR="006647C5" w:rsidRPr="000E6DD1" w:rsidRDefault="006647C5" w:rsidP="006647C5">
      <w:pPr>
        <w:tabs>
          <w:tab w:val="left" w:pos="2755"/>
        </w:tabs>
      </w:pPr>
    </w:p>
    <w:tbl>
      <w:tblPr>
        <w:tblW w:w="5000" w:type="pct"/>
        <w:tblLook w:val="04A0" w:firstRow="1" w:lastRow="0" w:firstColumn="1" w:lastColumn="0" w:noHBand="0" w:noVBand="1"/>
      </w:tblPr>
      <w:tblGrid>
        <w:gridCol w:w="3759"/>
        <w:gridCol w:w="3445"/>
        <w:gridCol w:w="3596"/>
      </w:tblGrid>
      <w:tr w:rsidR="006647C5" w:rsidRPr="000E6DD1" w14:paraId="3AF26BBF" w14:textId="77777777" w:rsidTr="004C6D88">
        <w:trPr>
          <w:trHeight w:val="259"/>
          <w:tblHeader/>
        </w:trPr>
        <w:tc>
          <w:tcPr>
            <w:tcW w:w="5000" w:type="pct"/>
            <w:gridSpan w:val="3"/>
            <w:vAlign w:val="center"/>
          </w:tcPr>
          <w:p w14:paraId="1113AD77" w14:textId="77777777" w:rsidR="006647C5" w:rsidRPr="000E6DD1" w:rsidRDefault="006647C5" w:rsidP="004C6D88">
            <w:pPr>
              <w:rPr>
                <w:rFonts w:cs="Arial"/>
                <w:b/>
                <w:sz w:val="20"/>
                <w:szCs w:val="20"/>
              </w:rPr>
            </w:pPr>
            <w:proofErr w:type="spellStart"/>
            <w:r w:rsidRPr="000E6DD1">
              <w:rPr>
                <w:rFonts w:cs="Arial"/>
                <w:b/>
                <w:bCs/>
                <w:sz w:val="20"/>
                <w:szCs w:val="20"/>
              </w:rPr>
              <w:t>eTable</w:t>
            </w:r>
            <w:proofErr w:type="spellEnd"/>
            <w:r w:rsidRPr="000E6DD1">
              <w:rPr>
                <w:rFonts w:cs="Arial"/>
                <w:b/>
                <w:bCs/>
                <w:sz w:val="20"/>
                <w:szCs w:val="20"/>
              </w:rPr>
              <w:t xml:space="preserve"> 2. ICD-9-CM</w:t>
            </w:r>
            <w:r w:rsidRPr="000E6DD1">
              <w:rPr>
                <w:rFonts w:cs="Arial"/>
                <w:noProof/>
                <w:sz w:val="20"/>
                <w:szCs w:val="20"/>
              </w:rPr>
              <w:t xml:space="preserve"> </w:t>
            </w:r>
            <w:r w:rsidRPr="000E6DD1">
              <w:rPr>
                <w:rFonts w:cs="Arial"/>
                <w:b/>
                <w:noProof/>
                <w:sz w:val="20"/>
                <w:szCs w:val="20"/>
              </w:rPr>
              <w:t xml:space="preserve">(CDC, 2013) </w:t>
            </w:r>
            <w:r w:rsidRPr="000E6DD1">
              <w:rPr>
                <w:rFonts w:cs="Arial"/>
                <w:b/>
                <w:bCs/>
                <w:sz w:val="20"/>
                <w:szCs w:val="20"/>
              </w:rPr>
              <w:t>and ICD-10-CM</w:t>
            </w:r>
            <w:r w:rsidRPr="000E6DD1">
              <w:rPr>
                <w:rFonts w:cs="Arial"/>
                <w:noProof/>
                <w:sz w:val="20"/>
                <w:szCs w:val="20"/>
              </w:rPr>
              <w:t xml:space="preserve"> </w:t>
            </w:r>
            <w:r w:rsidRPr="000E6DD1">
              <w:rPr>
                <w:rFonts w:cs="Arial"/>
                <w:b/>
                <w:noProof/>
                <w:sz w:val="20"/>
                <w:szCs w:val="20"/>
              </w:rPr>
              <w:t>(CDC, 2019)</w:t>
            </w:r>
            <w:r w:rsidRPr="000E6DD1">
              <w:rPr>
                <w:rFonts w:cs="Arial"/>
                <w:b/>
                <w:bCs/>
                <w:sz w:val="20"/>
                <w:szCs w:val="20"/>
              </w:rPr>
              <w:t xml:space="preserve"> </w:t>
            </w:r>
            <w:r w:rsidRPr="000E6DD1">
              <w:rPr>
                <w:rFonts w:cs="Arial"/>
                <w:b/>
                <w:sz w:val="20"/>
                <w:szCs w:val="20"/>
              </w:rPr>
              <w:t>codes</w:t>
            </w:r>
            <w:r w:rsidRPr="000E6DD1">
              <w:rPr>
                <w:rFonts w:cs="Arial"/>
                <w:bCs/>
                <w:sz w:val="20"/>
                <w:szCs w:val="20"/>
              </w:rPr>
              <w:t xml:space="preserve"> </w:t>
            </w:r>
            <w:r w:rsidRPr="000E6DD1">
              <w:rPr>
                <w:rFonts w:cs="Arial"/>
                <w:b/>
                <w:bCs/>
                <w:sz w:val="20"/>
                <w:szCs w:val="20"/>
              </w:rPr>
              <w:t>used to identify mental diagnoses and behavioral stressors</w:t>
            </w:r>
          </w:p>
        </w:tc>
      </w:tr>
      <w:tr w:rsidR="006647C5" w:rsidRPr="000E6DD1" w14:paraId="46D6AD60" w14:textId="77777777" w:rsidTr="004C6D88">
        <w:trPr>
          <w:trHeight w:val="202"/>
          <w:tblHeader/>
        </w:trPr>
        <w:tc>
          <w:tcPr>
            <w:tcW w:w="1740" w:type="pct"/>
            <w:vAlign w:val="center"/>
          </w:tcPr>
          <w:p w14:paraId="011C5D1A" w14:textId="77777777" w:rsidR="006647C5" w:rsidRPr="000E6DD1" w:rsidRDefault="006647C5" w:rsidP="004C6D88">
            <w:pPr>
              <w:rPr>
                <w:rFonts w:cs="Arial"/>
                <w:b/>
                <w:sz w:val="20"/>
                <w:szCs w:val="20"/>
              </w:rPr>
            </w:pPr>
          </w:p>
        </w:tc>
        <w:tc>
          <w:tcPr>
            <w:tcW w:w="1595" w:type="pct"/>
            <w:vAlign w:val="center"/>
          </w:tcPr>
          <w:p w14:paraId="382C5256" w14:textId="77777777" w:rsidR="006647C5" w:rsidRPr="000E6DD1" w:rsidRDefault="006647C5" w:rsidP="004C6D88">
            <w:pPr>
              <w:rPr>
                <w:rFonts w:cs="Arial"/>
                <w:b/>
                <w:sz w:val="20"/>
                <w:szCs w:val="20"/>
              </w:rPr>
            </w:pPr>
          </w:p>
        </w:tc>
        <w:tc>
          <w:tcPr>
            <w:tcW w:w="1666" w:type="pct"/>
            <w:vAlign w:val="center"/>
          </w:tcPr>
          <w:p w14:paraId="175F874F" w14:textId="77777777" w:rsidR="006647C5" w:rsidRPr="000E6DD1" w:rsidRDefault="006647C5" w:rsidP="004C6D88">
            <w:pPr>
              <w:rPr>
                <w:rFonts w:cs="Arial"/>
                <w:b/>
                <w:sz w:val="20"/>
                <w:szCs w:val="20"/>
              </w:rPr>
            </w:pPr>
          </w:p>
        </w:tc>
      </w:tr>
      <w:tr w:rsidR="006647C5" w:rsidRPr="000E6DD1" w14:paraId="1C98EFA0" w14:textId="77777777" w:rsidTr="004C6D88">
        <w:trPr>
          <w:trHeight w:val="259"/>
          <w:tblHeader/>
        </w:trPr>
        <w:tc>
          <w:tcPr>
            <w:tcW w:w="1740" w:type="pct"/>
            <w:tcBorders>
              <w:bottom w:val="single" w:sz="4" w:space="0" w:color="auto"/>
            </w:tcBorders>
            <w:vAlign w:val="center"/>
          </w:tcPr>
          <w:p w14:paraId="34C62740" w14:textId="77777777" w:rsidR="006647C5" w:rsidRPr="000E6DD1" w:rsidRDefault="006647C5" w:rsidP="004C6D88">
            <w:pPr>
              <w:rPr>
                <w:rFonts w:cs="Arial"/>
                <w:sz w:val="20"/>
                <w:szCs w:val="20"/>
              </w:rPr>
            </w:pPr>
            <w:r w:rsidRPr="000E6DD1">
              <w:rPr>
                <w:rFonts w:cs="Arial"/>
                <w:b/>
                <w:sz w:val="20"/>
                <w:szCs w:val="20"/>
              </w:rPr>
              <w:t>Diagnoses</w:t>
            </w:r>
          </w:p>
        </w:tc>
        <w:tc>
          <w:tcPr>
            <w:tcW w:w="1595" w:type="pct"/>
            <w:tcBorders>
              <w:bottom w:val="single" w:sz="4" w:space="0" w:color="auto"/>
            </w:tcBorders>
            <w:vAlign w:val="center"/>
          </w:tcPr>
          <w:p w14:paraId="30DC80E4" w14:textId="77777777" w:rsidR="006647C5" w:rsidRPr="000E6DD1" w:rsidRDefault="006647C5" w:rsidP="004C6D88">
            <w:pPr>
              <w:rPr>
                <w:rFonts w:cs="Arial"/>
                <w:sz w:val="20"/>
                <w:szCs w:val="20"/>
              </w:rPr>
            </w:pPr>
            <w:r w:rsidRPr="000E6DD1">
              <w:rPr>
                <w:rFonts w:cs="Arial"/>
                <w:b/>
                <w:sz w:val="20"/>
                <w:szCs w:val="20"/>
              </w:rPr>
              <w:t>ICD-9-CM Codes</w:t>
            </w:r>
          </w:p>
        </w:tc>
        <w:tc>
          <w:tcPr>
            <w:tcW w:w="1666" w:type="pct"/>
            <w:tcBorders>
              <w:bottom w:val="single" w:sz="4" w:space="0" w:color="auto"/>
            </w:tcBorders>
            <w:vAlign w:val="center"/>
          </w:tcPr>
          <w:p w14:paraId="16497EFA" w14:textId="77777777" w:rsidR="006647C5" w:rsidRPr="000E6DD1" w:rsidRDefault="006647C5" w:rsidP="004C6D88">
            <w:pPr>
              <w:rPr>
                <w:rFonts w:cs="Arial"/>
                <w:b/>
                <w:sz w:val="20"/>
                <w:szCs w:val="20"/>
              </w:rPr>
            </w:pPr>
            <w:r w:rsidRPr="000E6DD1">
              <w:rPr>
                <w:rFonts w:cs="Arial"/>
                <w:b/>
                <w:sz w:val="20"/>
                <w:szCs w:val="20"/>
              </w:rPr>
              <w:t>ICD-10-CM Codes</w:t>
            </w:r>
          </w:p>
        </w:tc>
      </w:tr>
      <w:tr w:rsidR="006647C5" w:rsidRPr="000E6DD1" w14:paraId="15B77E6D" w14:textId="77777777" w:rsidTr="004C6D88">
        <w:trPr>
          <w:trHeight w:val="259"/>
        </w:trPr>
        <w:tc>
          <w:tcPr>
            <w:tcW w:w="1740" w:type="pct"/>
            <w:tcBorders>
              <w:top w:val="single" w:sz="4" w:space="0" w:color="auto"/>
            </w:tcBorders>
            <w:vAlign w:val="bottom"/>
          </w:tcPr>
          <w:p w14:paraId="322D8672" w14:textId="77777777" w:rsidR="006647C5" w:rsidRPr="000E6DD1" w:rsidRDefault="006647C5" w:rsidP="004C6D88">
            <w:pPr>
              <w:rPr>
                <w:rFonts w:cs="Arial"/>
                <w:b/>
                <w:bCs/>
                <w:color w:val="000000"/>
                <w:sz w:val="20"/>
                <w:szCs w:val="20"/>
              </w:rPr>
            </w:pPr>
            <w:r w:rsidRPr="000E6DD1">
              <w:rPr>
                <w:rFonts w:cs="Arial"/>
                <w:b/>
                <w:bCs/>
                <w:color w:val="000000"/>
                <w:sz w:val="20"/>
                <w:szCs w:val="20"/>
              </w:rPr>
              <w:t>I. Mental diagnoses</w:t>
            </w:r>
          </w:p>
        </w:tc>
        <w:tc>
          <w:tcPr>
            <w:tcW w:w="1595" w:type="pct"/>
            <w:tcBorders>
              <w:top w:val="single" w:sz="4" w:space="0" w:color="auto"/>
            </w:tcBorders>
            <w:vAlign w:val="bottom"/>
          </w:tcPr>
          <w:p w14:paraId="178B9B88" w14:textId="77777777" w:rsidR="006647C5" w:rsidRPr="000E6DD1" w:rsidRDefault="006647C5" w:rsidP="004C6D88">
            <w:pPr>
              <w:rPr>
                <w:rFonts w:cs="Arial"/>
                <w:sz w:val="20"/>
                <w:szCs w:val="20"/>
              </w:rPr>
            </w:pPr>
          </w:p>
        </w:tc>
        <w:tc>
          <w:tcPr>
            <w:tcW w:w="1666" w:type="pct"/>
            <w:tcBorders>
              <w:top w:val="single" w:sz="4" w:space="0" w:color="auto"/>
            </w:tcBorders>
            <w:vAlign w:val="bottom"/>
          </w:tcPr>
          <w:p w14:paraId="61DA7B42" w14:textId="77777777" w:rsidR="006647C5" w:rsidRPr="000E6DD1" w:rsidRDefault="006647C5" w:rsidP="004C6D88">
            <w:pPr>
              <w:rPr>
                <w:rFonts w:cs="Arial"/>
                <w:sz w:val="20"/>
                <w:szCs w:val="20"/>
              </w:rPr>
            </w:pPr>
          </w:p>
        </w:tc>
      </w:tr>
      <w:tr w:rsidR="006647C5" w:rsidRPr="000E6DD1" w14:paraId="5821F00A" w14:textId="77777777" w:rsidTr="004C6D88">
        <w:trPr>
          <w:trHeight w:val="202"/>
        </w:trPr>
        <w:tc>
          <w:tcPr>
            <w:tcW w:w="1740" w:type="pct"/>
          </w:tcPr>
          <w:p w14:paraId="3B79E135" w14:textId="77777777" w:rsidR="006647C5" w:rsidRPr="000E6DD1" w:rsidRDefault="006647C5" w:rsidP="004C6D88">
            <w:pPr>
              <w:ind w:left="202"/>
              <w:rPr>
                <w:rFonts w:cs="Arial"/>
                <w:b/>
                <w:sz w:val="20"/>
                <w:szCs w:val="20"/>
              </w:rPr>
            </w:pPr>
            <w:r w:rsidRPr="000E6DD1">
              <w:rPr>
                <w:rFonts w:cs="Arial"/>
                <w:color w:val="000000"/>
                <w:sz w:val="20"/>
                <w:szCs w:val="20"/>
              </w:rPr>
              <w:t>Adjustment disorders</w:t>
            </w:r>
          </w:p>
        </w:tc>
        <w:tc>
          <w:tcPr>
            <w:tcW w:w="1595" w:type="pct"/>
            <w:vAlign w:val="bottom"/>
          </w:tcPr>
          <w:p w14:paraId="4DC17E47" w14:textId="77777777" w:rsidR="006647C5" w:rsidRPr="000E6DD1" w:rsidRDefault="006647C5" w:rsidP="004C6D88">
            <w:pPr>
              <w:rPr>
                <w:rFonts w:cs="Arial"/>
                <w:sz w:val="20"/>
                <w:szCs w:val="20"/>
              </w:rPr>
            </w:pPr>
            <w:r w:rsidRPr="000E6DD1">
              <w:rPr>
                <w:rFonts w:cs="Arial"/>
                <w:sz w:val="20"/>
                <w:szCs w:val="20"/>
              </w:rPr>
              <w:t>309.29, 309.3, 309.4, 309.82, 309.83, 309.89, 309.9</w:t>
            </w:r>
          </w:p>
        </w:tc>
        <w:tc>
          <w:tcPr>
            <w:tcW w:w="1666" w:type="pct"/>
          </w:tcPr>
          <w:p w14:paraId="13164356" w14:textId="77777777" w:rsidR="006647C5" w:rsidRPr="000E6DD1" w:rsidRDefault="006647C5" w:rsidP="004C6D88">
            <w:pPr>
              <w:rPr>
                <w:rFonts w:cs="Arial"/>
                <w:sz w:val="20"/>
                <w:szCs w:val="20"/>
              </w:rPr>
            </w:pPr>
            <w:r w:rsidRPr="000E6DD1">
              <w:rPr>
                <w:rFonts w:cs="Arial"/>
                <w:sz w:val="20"/>
                <w:szCs w:val="20"/>
              </w:rPr>
              <w:t>F43.20, F43.24, F43.25, F43.29, F43.8, F43.9</w:t>
            </w:r>
          </w:p>
        </w:tc>
      </w:tr>
      <w:tr w:rsidR="006647C5" w:rsidRPr="000E6DD1" w14:paraId="5B267E5B" w14:textId="77777777" w:rsidTr="004C6D88">
        <w:trPr>
          <w:trHeight w:val="202"/>
        </w:trPr>
        <w:tc>
          <w:tcPr>
            <w:tcW w:w="1740" w:type="pct"/>
            <w:vAlign w:val="bottom"/>
          </w:tcPr>
          <w:p w14:paraId="29029982" w14:textId="77777777" w:rsidR="006647C5" w:rsidRPr="000E6DD1" w:rsidRDefault="006647C5" w:rsidP="004C6D88">
            <w:pPr>
              <w:ind w:left="202"/>
              <w:rPr>
                <w:rFonts w:cs="Arial"/>
                <w:color w:val="000000"/>
                <w:sz w:val="20"/>
                <w:szCs w:val="20"/>
              </w:rPr>
            </w:pPr>
          </w:p>
        </w:tc>
        <w:tc>
          <w:tcPr>
            <w:tcW w:w="1595" w:type="pct"/>
            <w:vAlign w:val="bottom"/>
          </w:tcPr>
          <w:p w14:paraId="63C7DCF4" w14:textId="77777777" w:rsidR="006647C5" w:rsidRPr="000E6DD1" w:rsidRDefault="006647C5" w:rsidP="004C6D88">
            <w:pPr>
              <w:rPr>
                <w:rFonts w:cs="Arial"/>
                <w:sz w:val="20"/>
                <w:szCs w:val="20"/>
              </w:rPr>
            </w:pPr>
          </w:p>
        </w:tc>
        <w:tc>
          <w:tcPr>
            <w:tcW w:w="1666" w:type="pct"/>
            <w:vAlign w:val="bottom"/>
          </w:tcPr>
          <w:p w14:paraId="0574567C" w14:textId="77777777" w:rsidR="006647C5" w:rsidRPr="000E6DD1" w:rsidRDefault="006647C5" w:rsidP="004C6D88">
            <w:pPr>
              <w:rPr>
                <w:rFonts w:cs="Arial"/>
                <w:sz w:val="20"/>
                <w:szCs w:val="20"/>
              </w:rPr>
            </w:pPr>
          </w:p>
        </w:tc>
      </w:tr>
      <w:tr w:rsidR="006647C5" w:rsidRPr="000E6DD1" w14:paraId="5C2C58E0" w14:textId="77777777" w:rsidTr="004C6D88">
        <w:trPr>
          <w:trHeight w:val="202"/>
        </w:trPr>
        <w:tc>
          <w:tcPr>
            <w:tcW w:w="1740" w:type="pct"/>
          </w:tcPr>
          <w:p w14:paraId="6ECA4272" w14:textId="77777777" w:rsidR="006647C5" w:rsidRPr="000E6DD1" w:rsidRDefault="006647C5" w:rsidP="004C6D88">
            <w:pPr>
              <w:ind w:left="202"/>
              <w:rPr>
                <w:rFonts w:cs="Arial"/>
                <w:color w:val="000000"/>
                <w:sz w:val="20"/>
                <w:szCs w:val="20"/>
              </w:rPr>
            </w:pPr>
            <w:r w:rsidRPr="000E6DD1">
              <w:rPr>
                <w:rFonts w:cs="Arial"/>
                <w:color w:val="000000"/>
                <w:sz w:val="20"/>
                <w:szCs w:val="20"/>
              </w:rPr>
              <w:t>Dysthymic disorder/Neurasthenia/Depression NOS</w:t>
            </w:r>
          </w:p>
        </w:tc>
        <w:tc>
          <w:tcPr>
            <w:tcW w:w="1595" w:type="pct"/>
          </w:tcPr>
          <w:p w14:paraId="60640400" w14:textId="77777777" w:rsidR="006647C5" w:rsidRPr="000E6DD1" w:rsidRDefault="006647C5" w:rsidP="004C6D88">
            <w:pPr>
              <w:rPr>
                <w:rFonts w:cs="Arial"/>
                <w:sz w:val="20"/>
                <w:szCs w:val="20"/>
              </w:rPr>
            </w:pPr>
            <w:r w:rsidRPr="000E6DD1">
              <w:rPr>
                <w:rFonts w:cs="Arial"/>
                <w:sz w:val="20"/>
                <w:szCs w:val="20"/>
              </w:rPr>
              <w:t>296.82, 296.90, 296.99, 300.4, 300.5, 309.0, 309.1, 313.1</w:t>
            </w:r>
          </w:p>
        </w:tc>
        <w:tc>
          <w:tcPr>
            <w:tcW w:w="1666" w:type="pct"/>
          </w:tcPr>
          <w:p w14:paraId="77FA661D" w14:textId="77777777" w:rsidR="006647C5" w:rsidRPr="000E6DD1" w:rsidRDefault="006647C5" w:rsidP="004C6D88">
            <w:pPr>
              <w:rPr>
                <w:rFonts w:cs="Arial"/>
                <w:sz w:val="20"/>
                <w:szCs w:val="20"/>
              </w:rPr>
            </w:pPr>
            <w:r w:rsidRPr="000E6DD1">
              <w:rPr>
                <w:rFonts w:cs="Arial"/>
                <w:sz w:val="20"/>
                <w:szCs w:val="20"/>
              </w:rPr>
              <w:t>F32.8, F32.81, F32.89, F33.8, F34, F34.1, F34.8, F34.81, F34.89, F34.9, F39, F43.21</w:t>
            </w:r>
          </w:p>
        </w:tc>
      </w:tr>
      <w:tr w:rsidR="006647C5" w:rsidRPr="000E6DD1" w14:paraId="61CE96BC" w14:textId="77777777" w:rsidTr="004C6D88">
        <w:trPr>
          <w:trHeight w:val="202"/>
        </w:trPr>
        <w:tc>
          <w:tcPr>
            <w:tcW w:w="1740" w:type="pct"/>
            <w:vAlign w:val="bottom"/>
          </w:tcPr>
          <w:p w14:paraId="2C5A6A42" w14:textId="77777777" w:rsidR="006647C5" w:rsidRPr="000E6DD1" w:rsidRDefault="006647C5" w:rsidP="004C6D88">
            <w:pPr>
              <w:ind w:left="202"/>
              <w:rPr>
                <w:rFonts w:cs="Arial"/>
                <w:color w:val="000000"/>
                <w:sz w:val="20"/>
                <w:szCs w:val="20"/>
              </w:rPr>
            </w:pPr>
          </w:p>
        </w:tc>
        <w:tc>
          <w:tcPr>
            <w:tcW w:w="1595" w:type="pct"/>
            <w:vAlign w:val="bottom"/>
          </w:tcPr>
          <w:p w14:paraId="23AB3A7F" w14:textId="77777777" w:rsidR="006647C5" w:rsidRPr="000E6DD1" w:rsidRDefault="006647C5" w:rsidP="004C6D88">
            <w:pPr>
              <w:rPr>
                <w:rFonts w:cs="Arial"/>
                <w:sz w:val="20"/>
                <w:szCs w:val="20"/>
              </w:rPr>
            </w:pPr>
          </w:p>
        </w:tc>
        <w:tc>
          <w:tcPr>
            <w:tcW w:w="1666" w:type="pct"/>
            <w:vAlign w:val="bottom"/>
          </w:tcPr>
          <w:p w14:paraId="7AEFEFC7" w14:textId="77777777" w:rsidR="006647C5" w:rsidRPr="000E6DD1" w:rsidRDefault="006647C5" w:rsidP="004C6D88">
            <w:pPr>
              <w:rPr>
                <w:rFonts w:cs="Arial"/>
                <w:sz w:val="20"/>
                <w:szCs w:val="20"/>
              </w:rPr>
            </w:pPr>
          </w:p>
        </w:tc>
      </w:tr>
      <w:tr w:rsidR="006647C5" w:rsidRPr="000E6DD1" w14:paraId="5C39C8B0" w14:textId="77777777" w:rsidTr="004C6D88">
        <w:trPr>
          <w:trHeight w:val="202"/>
        </w:trPr>
        <w:tc>
          <w:tcPr>
            <w:tcW w:w="1740" w:type="pct"/>
            <w:vAlign w:val="bottom"/>
          </w:tcPr>
          <w:p w14:paraId="4D798449" w14:textId="77777777" w:rsidR="006647C5" w:rsidRPr="000E6DD1" w:rsidRDefault="006647C5" w:rsidP="004C6D88">
            <w:pPr>
              <w:ind w:left="202"/>
              <w:rPr>
                <w:rFonts w:cs="Arial"/>
                <w:color w:val="000000"/>
                <w:sz w:val="20"/>
                <w:szCs w:val="20"/>
              </w:rPr>
            </w:pPr>
            <w:r w:rsidRPr="000E6DD1">
              <w:rPr>
                <w:rFonts w:cs="Arial"/>
                <w:color w:val="000000"/>
                <w:sz w:val="20"/>
                <w:szCs w:val="20"/>
              </w:rPr>
              <w:t>Major depression</w:t>
            </w:r>
          </w:p>
        </w:tc>
        <w:tc>
          <w:tcPr>
            <w:tcW w:w="1595" w:type="pct"/>
            <w:vAlign w:val="bottom"/>
          </w:tcPr>
          <w:p w14:paraId="49D4C421" w14:textId="77777777" w:rsidR="006647C5" w:rsidRPr="000E6DD1" w:rsidRDefault="006647C5" w:rsidP="004C6D88">
            <w:pPr>
              <w:rPr>
                <w:rFonts w:cs="Arial"/>
                <w:sz w:val="20"/>
                <w:szCs w:val="20"/>
              </w:rPr>
            </w:pPr>
            <w:r w:rsidRPr="000E6DD1">
              <w:rPr>
                <w:rFonts w:cs="Arial"/>
                <w:sz w:val="20"/>
                <w:szCs w:val="20"/>
              </w:rPr>
              <w:t>296.20, 296.21, 296.22, 296.23, 296.24, 296.25, 296.26, 296.30, 296.31, 296.32, 296.33, 296.34, 296.35, 296.36, 311</w:t>
            </w:r>
          </w:p>
        </w:tc>
        <w:tc>
          <w:tcPr>
            <w:tcW w:w="1666" w:type="pct"/>
            <w:vAlign w:val="bottom"/>
          </w:tcPr>
          <w:p w14:paraId="0274F724" w14:textId="77777777" w:rsidR="006647C5" w:rsidRPr="000E6DD1" w:rsidRDefault="006647C5" w:rsidP="004C6D88">
            <w:pPr>
              <w:rPr>
                <w:rFonts w:cs="Arial"/>
                <w:sz w:val="20"/>
                <w:szCs w:val="20"/>
              </w:rPr>
            </w:pPr>
            <w:r w:rsidRPr="000E6DD1">
              <w:rPr>
                <w:rFonts w:cs="Arial"/>
                <w:sz w:val="20"/>
                <w:szCs w:val="20"/>
              </w:rPr>
              <w:t>F32, F32.0, F32.1, F32.2, F32.3, F32.4, F32.5, F32.9, F33, F33.0, F33.1, F33.2, F33.3, F33.4, F33.40, F33.41, F33.42, F33.9</w:t>
            </w:r>
          </w:p>
        </w:tc>
      </w:tr>
      <w:tr w:rsidR="006647C5" w:rsidRPr="000E6DD1" w14:paraId="35BF278F" w14:textId="77777777" w:rsidTr="004C6D88">
        <w:trPr>
          <w:trHeight w:val="202"/>
        </w:trPr>
        <w:tc>
          <w:tcPr>
            <w:tcW w:w="1740" w:type="pct"/>
            <w:vAlign w:val="bottom"/>
          </w:tcPr>
          <w:p w14:paraId="2FD4F304" w14:textId="77777777" w:rsidR="006647C5" w:rsidRPr="000E6DD1" w:rsidRDefault="006647C5" w:rsidP="004C6D88">
            <w:pPr>
              <w:ind w:left="202"/>
              <w:rPr>
                <w:rFonts w:cs="Arial"/>
                <w:color w:val="000000"/>
                <w:sz w:val="20"/>
                <w:szCs w:val="20"/>
              </w:rPr>
            </w:pPr>
          </w:p>
        </w:tc>
        <w:tc>
          <w:tcPr>
            <w:tcW w:w="1595" w:type="pct"/>
            <w:vAlign w:val="bottom"/>
          </w:tcPr>
          <w:p w14:paraId="177B9A3A" w14:textId="77777777" w:rsidR="006647C5" w:rsidRPr="000E6DD1" w:rsidRDefault="006647C5" w:rsidP="004C6D88">
            <w:pPr>
              <w:rPr>
                <w:rFonts w:cs="Arial"/>
                <w:sz w:val="20"/>
                <w:szCs w:val="20"/>
              </w:rPr>
            </w:pPr>
          </w:p>
        </w:tc>
        <w:tc>
          <w:tcPr>
            <w:tcW w:w="1666" w:type="pct"/>
            <w:vAlign w:val="bottom"/>
          </w:tcPr>
          <w:p w14:paraId="7BD85844" w14:textId="77777777" w:rsidR="006647C5" w:rsidRPr="000E6DD1" w:rsidRDefault="006647C5" w:rsidP="004C6D88">
            <w:pPr>
              <w:rPr>
                <w:rFonts w:cs="Arial"/>
                <w:sz w:val="20"/>
                <w:szCs w:val="20"/>
              </w:rPr>
            </w:pPr>
          </w:p>
        </w:tc>
      </w:tr>
      <w:tr w:rsidR="006647C5" w:rsidRPr="000E6DD1" w14:paraId="47D74321" w14:textId="77777777" w:rsidTr="004C6D88">
        <w:trPr>
          <w:trHeight w:val="202"/>
        </w:trPr>
        <w:tc>
          <w:tcPr>
            <w:tcW w:w="1740" w:type="pct"/>
          </w:tcPr>
          <w:p w14:paraId="015D605C" w14:textId="77777777" w:rsidR="006647C5" w:rsidRPr="000E6DD1" w:rsidRDefault="006647C5" w:rsidP="004C6D88">
            <w:pPr>
              <w:ind w:left="202"/>
              <w:rPr>
                <w:rFonts w:cs="Arial"/>
                <w:color w:val="000000"/>
                <w:sz w:val="20"/>
                <w:szCs w:val="20"/>
              </w:rPr>
            </w:pPr>
            <w:r w:rsidRPr="000E6DD1">
              <w:rPr>
                <w:rFonts w:cs="Arial"/>
                <w:color w:val="000000"/>
                <w:sz w:val="20"/>
                <w:szCs w:val="20"/>
              </w:rPr>
              <w:t>Bipolar disorder</w:t>
            </w:r>
          </w:p>
        </w:tc>
        <w:tc>
          <w:tcPr>
            <w:tcW w:w="1595" w:type="pct"/>
          </w:tcPr>
          <w:p w14:paraId="764660DE" w14:textId="77777777" w:rsidR="006647C5" w:rsidRPr="000E6DD1" w:rsidRDefault="006647C5" w:rsidP="004C6D88">
            <w:pPr>
              <w:rPr>
                <w:rFonts w:cs="Arial"/>
                <w:sz w:val="20"/>
                <w:szCs w:val="20"/>
              </w:rPr>
            </w:pPr>
            <w:r w:rsidRPr="000E6DD1">
              <w:rPr>
                <w:rFonts w:cs="Arial"/>
                <w:sz w:val="20"/>
                <w:szCs w:val="20"/>
              </w:rPr>
              <w:t>296.00, 296.01, 296.02, 296.03, 296.04, 296.05, 296.06, 296.10, 296.11, 296.12, 296.13, 296.14, 296.15, 296.16, 296.40, 296.41, 296.42, 296.43, 296.44, 296.45, 296.46, 296.50, 296.51, 296.52, 296.53, 296.54, 296.55, 296.56, 296.60, 296.61, 296.62, 296.63, 296.64, 296.65, 296.66, 296.7, 296.80, 296.81, 296.89, 301.13</w:t>
            </w:r>
          </w:p>
        </w:tc>
        <w:tc>
          <w:tcPr>
            <w:tcW w:w="1666" w:type="pct"/>
          </w:tcPr>
          <w:p w14:paraId="04FF0E61" w14:textId="77777777" w:rsidR="006647C5" w:rsidRPr="000E6DD1" w:rsidRDefault="006647C5" w:rsidP="004C6D88">
            <w:pPr>
              <w:rPr>
                <w:rFonts w:cs="Arial"/>
                <w:sz w:val="20"/>
                <w:szCs w:val="20"/>
              </w:rPr>
            </w:pPr>
            <w:r w:rsidRPr="000E6DD1">
              <w:rPr>
                <w:rFonts w:cs="Arial"/>
                <w:sz w:val="20"/>
                <w:szCs w:val="20"/>
              </w:rPr>
              <w:t>F30, F30.1, F30.10, F30.11, F30.12, F30.13, F30.2, F30.3, F30.4, F30.8, F30.9, F31, F31.0, F31.1, F31.10, F31.11, F31.12, F31.13, F31.2, F31.3, F31.30, F31.31, F31.32, F31.4, F31.5, F31.6, F31.60, F31.61, F31.62, F31.63, F31.64, F31.7, F31.70, F31.71, F31.72, F31.73, F31.74, F31.75, F31.76, F31.77, F31.78, F31.8, F31.81, F31.89, F31.9, F34.0</w:t>
            </w:r>
          </w:p>
        </w:tc>
      </w:tr>
      <w:tr w:rsidR="006647C5" w:rsidRPr="000E6DD1" w14:paraId="61177A59" w14:textId="77777777" w:rsidTr="004C6D88">
        <w:trPr>
          <w:trHeight w:val="202"/>
        </w:trPr>
        <w:tc>
          <w:tcPr>
            <w:tcW w:w="1740" w:type="pct"/>
          </w:tcPr>
          <w:p w14:paraId="2837230E" w14:textId="77777777" w:rsidR="006647C5" w:rsidRPr="000E6DD1" w:rsidRDefault="006647C5" w:rsidP="004C6D88">
            <w:pPr>
              <w:ind w:left="202"/>
              <w:rPr>
                <w:rFonts w:cs="Arial"/>
                <w:color w:val="000000"/>
                <w:sz w:val="20"/>
                <w:szCs w:val="20"/>
              </w:rPr>
            </w:pPr>
          </w:p>
        </w:tc>
        <w:tc>
          <w:tcPr>
            <w:tcW w:w="1595" w:type="pct"/>
          </w:tcPr>
          <w:p w14:paraId="6648904C" w14:textId="77777777" w:rsidR="006647C5" w:rsidRPr="000E6DD1" w:rsidRDefault="006647C5" w:rsidP="004C6D88">
            <w:pPr>
              <w:rPr>
                <w:rFonts w:cs="Arial"/>
                <w:sz w:val="20"/>
                <w:szCs w:val="20"/>
              </w:rPr>
            </w:pPr>
          </w:p>
        </w:tc>
        <w:tc>
          <w:tcPr>
            <w:tcW w:w="1666" w:type="pct"/>
          </w:tcPr>
          <w:p w14:paraId="08D4A701" w14:textId="77777777" w:rsidR="006647C5" w:rsidRPr="000E6DD1" w:rsidRDefault="006647C5" w:rsidP="004C6D88">
            <w:pPr>
              <w:rPr>
                <w:rFonts w:cs="Arial"/>
                <w:sz w:val="20"/>
                <w:szCs w:val="20"/>
              </w:rPr>
            </w:pPr>
          </w:p>
        </w:tc>
      </w:tr>
      <w:tr w:rsidR="006647C5" w:rsidRPr="000E6DD1" w14:paraId="69647B90" w14:textId="77777777" w:rsidTr="004C6D88">
        <w:trPr>
          <w:trHeight w:val="202"/>
        </w:trPr>
        <w:tc>
          <w:tcPr>
            <w:tcW w:w="1740" w:type="pct"/>
          </w:tcPr>
          <w:p w14:paraId="5CBD8FE2" w14:textId="77777777" w:rsidR="006647C5" w:rsidRPr="000E6DD1" w:rsidRDefault="006647C5" w:rsidP="004C6D88">
            <w:pPr>
              <w:ind w:left="202"/>
              <w:rPr>
                <w:rFonts w:cs="Arial"/>
                <w:color w:val="000000"/>
                <w:sz w:val="20"/>
                <w:szCs w:val="20"/>
              </w:rPr>
            </w:pPr>
            <w:r w:rsidRPr="000E6DD1">
              <w:rPr>
                <w:rFonts w:cs="Arial"/>
                <w:color w:val="000000"/>
                <w:sz w:val="20"/>
                <w:szCs w:val="20"/>
              </w:rPr>
              <w:t>Anxiety state/anxiety disorder</w:t>
            </w:r>
          </w:p>
        </w:tc>
        <w:tc>
          <w:tcPr>
            <w:tcW w:w="1595" w:type="pct"/>
          </w:tcPr>
          <w:p w14:paraId="6F45ABFD" w14:textId="77777777" w:rsidR="006647C5" w:rsidRPr="000E6DD1" w:rsidRDefault="006647C5" w:rsidP="004C6D88">
            <w:pPr>
              <w:rPr>
                <w:rFonts w:cs="Arial"/>
                <w:sz w:val="20"/>
                <w:szCs w:val="20"/>
              </w:rPr>
            </w:pPr>
            <w:r w:rsidRPr="000E6DD1">
              <w:rPr>
                <w:rFonts w:cs="Arial"/>
                <w:sz w:val="20"/>
                <w:szCs w:val="20"/>
              </w:rPr>
              <w:t>300.00, 300.01, 300.02, 300.09, 300.20, 300.21, 300.22, 300.23, 300.29, 300.3, 309.21, 309.24, 309.28, 313.0, 313.21, 313.22, 313.23</w:t>
            </w:r>
          </w:p>
        </w:tc>
        <w:tc>
          <w:tcPr>
            <w:tcW w:w="1666" w:type="pct"/>
          </w:tcPr>
          <w:p w14:paraId="5EE3EF69" w14:textId="77777777" w:rsidR="006647C5" w:rsidRPr="000E6DD1" w:rsidRDefault="006647C5" w:rsidP="004C6D88">
            <w:pPr>
              <w:rPr>
                <w:rFonts w:cs="Arial"/>
                <w:sz w:val="20"/>
                <w:szCs w:val="20"/>
              </w:rPr>
            </w:pPr>
            <w:r w:rsidRPr="000E6DD1">
              <w:rPr>
                <w:rFonts w:cs="Arial"/>
                <w:sz w:val="20"/>
                <w:szCs w:val="20"/>
              </w:rPr>
              <w:t>F40, F40.0, F40.00, F40.01, F40.02, F40.1, F40.10, F40.11, F40.2, F40.21, F40.210, F40.218, F40.22, F40.220, F40.228, F40.23, F40.230, F40.231, F40.232, F40.233, F40.24, F40.240, F40.241, F40.242, F40.243, F40.248, F40.29, F40.290, F40.291, F40.298. F40.8, F40.9, F41, F41.0, F41.1, F41.3, F41.8, F41.9, F42, F42.2, F42.3, F42.4, F42.8, F42.9, F43.2, F43.22, F43.23, F93, F93.0, F94.0</w:t>
            </w:r>
          </w:p>
        </w:tc>
      </w:tr>
      <w:tr w:rsidR="006647C5" w:rsidRPr="000E6DD1" w14:paraId="3ADC0BF2" w14:textId="77777777" w:rsidTr="004C6D88">
        <w:trPr>
          <w:trHeight w:val="202"/>
        </w:trPr>
        <w:tc>
          <w:tcPr>
            <w:tcW w:w="1740" w:type="pct"/>
          </w:tcPr>
          <w:p w14:paraId="4EE53D25" w14:textId="77777777" w:rsidR="006647C5" w:rsidRPr="000E6DD1" w:rsidRDefault="006647C5" w:rsidP="004C6D88">
            <w:pPr>
              <w:ind w:left="202"/>
              <w:rPr>
                <w:rFonts w:cs="Arial"/>
                <w:color w:val="000000"/>
                <w:sz w:val="20"/>
                <w:szCs w:val="20"/>
              </w:rPr>
            </w:pPr>
          </w:p>
        </w:tc>
        <w:tc>
          <w:tcPr>
            <w:tcW w:w="1595" w:type="pct"/>
          </w:tcPr>
          <w:p w14:paraId="4B679B9E" w14:textId="77777777" w:rsidR="006647C5" w:rsidRPr="000E6DD1" w:rsidRDefault="006647C5" w:rsidP="004C6D88">
            <w:pPr>
              <w:rPr>
                <w:rFonts w:cs="Arial"/>
                <w:sz w:val="20"/>
                <w:szCs w:val="20"/>
              </w:rPr>
            </w:pPr>
          </w:p>
        </w:tc>
        <w:tc>
          <w:tcPr>
            <w:tcW w:w="1666" w:type="pct"/>
          </w:tcPr>
          <w:p w14:paraId="60C9DACE" w14:textId="77777777" w:rsidR="006647C5" w:rsidRPr="000E6DD1" w:rsidRDefault="006647C5" w:rsidP="004C6D88">
            <w:pPr>
              <w:rPr>
                <w:rFonts w:cs="Arial"/>
                <w:sz w:val="20"/>
                <w:szCs w:val="20"/>
              </w:rPr>
            </w:pPr>
          </w:p>
        </w:tc>
      </w:tr>
      <w:tr w:rsidR="006647C5" w:rsidRPr="000E6DD1" w14:paraId="0C6008C6" w14:textId="77777777" w:rsidTr="004C6D88">
        <w:trPr>
          <w:trHeight w:val="202"/>
        </w:trPr>
        <w:tc>
          <w:tcPr>
            <w:tcW w:w="1740" w:type="pct"/>
          </w:tcPr>
          <w:p w14:paraId="26C3071A" w14:textId="77777777" w:rsidR="006647C5" w:rsidRPr="000E6DD1" w:rsidRDefault="006647C5" w:rsidP="004C6D88">
            <w:pPr>
              <w:ind w:left="202"/>
              <w:rPr>
                <w:rFonts w:cs="Arial"/>
                <w:color w:val="000000"/>
                <w:sz w:val="20"/>
                <w:szCs w:val="20"/>
              </w:rPr>
            </w:pPr>
            <w:r w:rsidRPr="000E6DD1">
              <w:rPr>
                <w:rFonts w:cs="Arial"/>
                <w:color w:val="000000"/>
                <w:sz w:val="20"/>
                <w:szCs w:val="20"/>
              </w:rPr>
              <w:t>PTSD</w:t>
            </w:r>
          </w:p>
        </w:tc>
        <w:tc>
          <w:tcPr>
            <w:tcW w:w="1595" w:type="pct"/>
          </w:tcPr>
          <w:p w14:paraId="22F42F2A" w14:textId="77777777" w:rsidR="006647C5" w:rsidRPr="000E6DD1" w:rsidRDefault="006647C5" w:rsidP="004C6D88">
            <w:pPr>
              <w:rPr>
                <w:rFonts w:cs="Arial"/>
                <w:sz w:val="20"/>
                <w:szCs w:val="20"/>
              </w:rPr>
            </w:pPr>
            <w:r w:rsidRPr="000E6DD1">
              <w:rPr>
                <w:rFonts w:cs="Arial"/>
                <w:color w:val="000000"/>
                <w:sz w:val="20"/>
                <w:szCs w:val="20"/>
              </w:rPr>
              <w:t xml:space="preserve">309.81 </w:t>
            </w:r>
          </w:p>
        </w:tc>
        <w:tc>
          <w:tcPr>
            <w:tcW w:w="1666" w:type="pct"/>
          </w:tcPr>
          <w:p w14:paraId="0CC21303" w14:textId="77777777" w:rsidR="006647C5" w:rsidRPr="000E6DD1" w:rsidRDefault="006647C5" w:rsidP="004C6D88">
            <w:pPr>
              <w:rPr>
                <w:rFonts w:cs="Arial"/>
                <w:color w:val="000000"/>
                <w:sz w:val="20"/>
                <w:szCs w:val="20"/>
              </w:rPr>
            </w:pPr>
            <w:r w:rsidRPr="000E6DD1">
              <w:rPr>
                <w:rFonts w:cs="Arial"/>
                <w:color w:val="000000"/>
                <w:sz w:val="20"/>
                <w:szCs w:val="20"/>
              </w:rPr>
              <w:t>F43.1, F43.10, F43.11, F43.12</w:t>
            </w:r>
          </w:p>
        </w:tc>
      </w:tr>
      <w:tr w:rsidR="006647C5" w:rsidRPr="000E6DD1" w14:paraId="4A9EE176" w14:textId="77777777" w:rsidTr="004C6D88">
        <w:trPr>
          <w:trHeight w:val="202"/>
        </w:trPr>
        <w:tc>
          <w:tcPr>
            <w:tcW w:w="1740" w:type="pct"/>
          </w:tcPr>
          <w:p w14:paraId="5B3D4DA0" w14:textId="77777777" w:rsidR="006647C5" w:rsidRPr="000E6DD1" w:rsidRDefault="006647C5" w:rsidP="004C6D88">
            <w:pPr>
              <w:ind w:left="202"/>
              <w:rPr>
                <w:rFonts w:cs="Arial"/>
                <w:color w:val="000000"/>
                <w:sz w:val="20"/>
                <w:szCs w:val="20"/>
              </w:rPr>
            </w:pPr>
          </w:p>
        </w:tc>
        <w:tc>
          <w:tcPr>
            <w:tcW w:w="1595" w:type="pct"/>
          </w:tcPr>
          <w:p w14:paraId="59D7C7B8" w14:textId="77777777" w:rsidR="006647C5" w:rsidRPr="000E6DD1" w:rsidRDefault="006647C5" w:rsidP="004C6D88">
            <w:pPr>
              <w:rPr>
                <w:rFonts w:cs="Arial"/>
                <w:sz w:val="20"/>
                <w:szCs w:val="20"/>
              </w:rPr>
            </w:pPr>
          </w:p>
        </w:tc>
        <w:tc>
          <w:tcPr>
            <w:tcW w:w="1666" w:type="pct"/>
          </w:tcPr>
          <w:p w14:paraId="4615BA74" w14:textId="77777777" w:rsidR="006647C5" w:rsidRPr="000E6DD1" w:rsidRDefault="006647C5" w:rsidP="004C6D88">
            <w:pPr>
              <w:rPr>
                <w:rFonts w:cs="Arial"/>
                <w:sz w:val="20"/>
                <w:szCs w:val="20"/>
              </w:rPr>
            </w:pPr>
          </w:p>
        </w:tc>
      </w:tr>
      <w:tr w:rsidR="006647C5" w:rsidRPr="000E6DD1" w14:paraId="7115318D" w14:textId="77777777" w:rsidTr="004C6D88">
        <w:trPr>
          <w:trHeight w:val="202"/>
        </w:trPr>
        <w:tc>
          <w:tcPr>
            <w:tcW w:w="1740" w:type="pct"/>
          </w:tcPr>
          <w:p w14:paraId="4C3C463B" w14:textId="77777777" w:rsidR="006647C5" w:rsidRPr="000E6DD1" w:rsidRDefault="006647C5" w:rsidP="004C6D88">
            <w:pPr>
              <w:ind w:left="202"/>
              <w:rPr>
                <w:rFonts w:cs="Arial"/>
                <w:sz w:val="20"/>
                <w:szCs w:val="20"/>
              </w:rPr>
            </w:pPr>
            <w:r w:rsidRPr="000E6DD1">
              <w:rPr>
                <w:rFonts w:cs="Arial"/>
                <w:sz w:val="20"/>
                <w:szCs w:val="20"/>
              </w:rPr>
              <w:t>Traumatic stress</w:t>
            </w:r>
          </w:p>
        </w:tc>
        <w:tc>
          <w:tcPr>
            <w:tcW w:w="1595" w:type="pct"/>
          </w:tcPr>
          <w:p w14:paraId="3F5F2185" w14:textId="77777777" w:rsidR="006647C5" w:rsidRPr="000E6DD1" w:rsidRDefault="006647C5" w:rsidP="004C6D88">
            <w:pPr>
              <w:rPr>
                <w:rFonts w:cs="Arial"/>
                <w:sz w:val="20"/>
                <w:szCs w:val="20"/>
              </w:rPr>
            </w:pPr>
            <w:r w:rsidRPr="000E6DD1">
              <w:rPr>
                <w:rFonts w:cs="Arial"/>
                <w:sz w:val="20"/>
                <w:szCs w:val="20"/>
              </w:rPr>
              <w:t>308.0, 308.1, 308.2, 308.3, 308.4, 308.9</w:t>
            </w:r>
          </w:p>
        </w:tc>
        <w:tc>
          <w:tcPr>
            <w:tcW w:w="1666" w:type="pct"/>
          </w:tcPr>
          <w:p w14:paraId="3F95CE39" w14:textId="77777777" w:rsidR="006647C5" w:rsidRPr="000E6DD1" w:rsidRDefault="006647C5" w:rsidP="004C6D88">
            <w:pPr>
              <w:rPr>
                <w:rFonts w:cs="Arial"/>
                <w:sz w:val="20"/>
                <w:szCs w:val="20"/>
              </w:rPr>
            </w:pPr>
            <w:r w:rsidRPr="000E6DD1">
              <w:rPr>
                <w:rFonts w:cs="Arial"/>
                <w:sz w:val="20"/>
                <w:szCs w:val="20"/>
              </w:rPr>
              <w:t>F43, F43.0, R45.7</w:t>
            </w:r>
          </w:p>
        </w:tc>
      </w:tr>
      <w:tr w:rsidR="006647C5" w:rsidRPr="000E6DD1" w14:paraId="19527AB8" w14:textId="77777777" w:rsidTr="004C6D88">
        <w:trPr>
          <w:trHeight w:val="202"/>
        </w:trPr>
        <w:tc>
          <w:tcPr>
            <w:tcW w:w="1740" w:type="pct"/>
          </w:tcPr>
          <w:p w14:paraId="551AEE0D" w14:textId="77777777" w:rsidR="006647C5" w:rsidRPr="000E6DD1" w:rsidRDefault="006647C5" w:rsidP="004C6D88">
            <w:pPr>
              <w:ind w:left="202"/>
              <w:rPr>
                <w:rFonts w:cs="Arial"/>
                <w:sz w:val="20"/>
                <w:szCs w:val="20"/>
              </w:rPr>
            </w:pPr>
          </w:p>
        </w:tc>
        <w:tc>
          <w:tcPr>
            <w:tcW w:w="1595" w:type="pct"/>
          </w:tcPr>
          <w:p w14:paraId="052B3DEC" w14:textId="77777777" w:rsidR="006647C5" w:rsidRPr="000E6DD1" w:rsidRDefault="006647C5" w:rsidP="004C6D88">
            <w:pPr>
              <w:rPr>
                <w:rFonts w:cs="Arial"/>
                <w:sz w:val="20"/>
                <w:szCs w:val="20"/>
              </w:rPr>
            </w:pPr>
          </w:p>
        </w:tc>
        <w:tc>
          <w:tcPr>
            <w:tcW w:w="1666" w:type="pct"/>
          </w:tcPr>
          <w:p w14:paraId="66F32800" w14:textId="77777777" w:rsidR="006647C5" w:rsidRPr="000E6DD1" w:rsidRDefault="006647C5" w:rsidP="004C6D88">
            <w:pPr>
              <w:rPr>
                <w:rFonts w:cs="Arial"/>
                <w:sz w:val="20"/>
                <w:szCs w:val="20"/>
              </w:rPr>
            </w:pPr>
          </w:p>
        </w:tc>
      </w:tr>
      <w:tr w:rsidR="006647C5" w:rsidRPr="000E6DD1" w14:paraId="58EAFEBB" w14:textId="77777777" w:rsidTr="004C6D88">
        <w:trPr>
          <w:trHeight w:val="202"/>
        </w:trPr>
        <w:tc>
          <w:tcPr>
            <w:tcW w:w="1740" w:type="pct"/>
          </w:tcPr>
          <w:p w14:paraId="0C3A9BD8" w14:textId="77777777" w:rsidR="006647C5" w:rsidRPr="000E6DD1" w:rsidRDefault="006647C5" w:rsidP="004C6D88">
            <w:pPr>
              <w:ind w:left="202"/>
              <w:rPr>
                <w:rFonts w:cs="Arial"/>
                <w:color w:val="000000"/>
                <w:sz w:val="20"/>
                <w:szCs w:val="20"/>
              </w:rPr>
            </w:pPr>
            <w:r w:rsidRPr="000E6DD1">
              <w:rPr>
                <w:rFonts w:cs="Arial"/>
                <w:sz w:val="20"/>
                <w:szCs w:val="20"/>
              </w:rPr>
              <w:t>ADHD/l</w:t>
            </w:r>
            <w:r w:rsidRPr="000E6DD1">
              <w:rPr>
                <w:rFonts w:cs="Arial"/>
                <w:color w:val="000000"/>
                <w:sz w:val="20"/>
                <w:szCs w:val="20"/>
              </w:rPr>
              <w:t>earning disorders</w:t>
            </w:r>
          </w:p>
        </w:tc>
        <w:tc>
          <w:tcPr>
            <w:tcW w:w="1595" w:type="pct"/>
          </w:tcPr>
          <w:p w14:paraId="3F796D62" w14:textId="77777777" w:rsidR="006647C5" w:rsidRPr="000E6DD1" w:rsidRDefault="006647C5" w:rsidP="004C6D88">
            <w:pPr>
              <w:rPr>
                <w:rFonts w:cs="Arial"/>
                <w:sz w:val="20"/>
                <w:szCs w:val="20"/>
              </w:rPr>
            </w:pPr>
            <w:r w:rsidRPr="000E6DD1">
              <w:rPr>
                <w:rFonts w:cs="Arial"/>
                <w:sz w:val="20"/>
                <w:szCs w:val="20"/>
              </w:rPr>
              <w:t>314.00, 314.01, 314.1, 314.2, 314.8, 314.9, 315.00, 315.01, 315.02, 315.09, 315.1, 315.2, 315.31, 315.32, 315.34, 315.39, 315.4, 315.5, 315.8, 315.9</w:t>
            </w:r>
          </w:p>
        </w:tc>
        <w:tc>
          <w:tcPr>
            <w:tcW w:w="1666" w:type="pct"/>
          </w:tcPr>
          <w:p w14:paraId="3066201E" w14:textId="77777777" w:rsidR="006647C5" w:rsidRPr="000E6DD1" w:rsidRDefault="006647C5" w:rsidP="004C6D88">
            <w:pPr>
              <w:rPr>
                <w:rFonts w:cs="Arial"/>
                <w:sz w:val="20"/>
                <w:szCs w:val="20"/>
              </w:rPr>
            </w:pPr>
            <w:r w:rsidRPr="000E6DD1">
              <w:rPr>
                <w:rFonts w:cs="Arial"/>
                <w:sz w:val="20"/>
                <w:szCs w:val="20"/>
              </w:rPr>
              <w:t>F80, F80.0, F80.1, F80.2, F80.4, F80.8, F80.81, F80.82, F80.89, F80.9, F81, F81.0, F81.2, F81.8, F81.81, F81.89, F81.9, F82, F88, F89, F90, F90.0, F90.1, F90.2, F90.8, F90.9, H93.25, R48.0</w:t>
            </w:r>
          </w:p>
        </w:tc>
      </w:tr>
      <w:tr w:rsidR="006647C5" w:rsidRPr="000E6DD1" w14:paraId="02A0B986" w14:textId="77777777" w:rsidTr="004C6D88">
        <w:trPr>
          <w:trHeight w:val="202"/>
        </w:trPr>
        <w:tc>
          <w:tcPr>
            <w:tcW w:w="1740" w:type="pct"/>
          </w:tcPr>
          <w:p w14:paraId="4A3B31FC" w14:textId="77777777" w:rsidR="006647C5" w:rsidRPr="000E6DD1" w:rsidRDefault="006647C5" w:rsidP="004C6D88">
            <w:pPr>
              <w:ind w:left="202"/>
              <w:rPr>
                <w:rFonts w:cs="Arial"/>
                <w:color w:val="000000"/>
                <w:sz w:val="20"/>
                <w:szCs w:val="20"/>
              </w:rPr>
            </w:pPr>
          </w:p>
        </w:tc>
        <w:tc>
          <w:tcPr>
            <w:tcW w:w="1595" w:type="pct"/>
          </w:tcPr>
          <w:p w14:paraId="5BF97985" w14:textId="77777777" w:rsidR="006647C5" w:rsidRPr="000E6DD1" w:rsidRDefault="006647C5" w:rsidP="004C6D88">
            <w:pPr>
              <w:rPr>
                <w:rFonts w:cs="Arial"/>
                <w:sz w:val="20"/>
                <w:szCs w:val="20"/>
              </w:rPr>
            </w:pPr>
          </w:p>
        </w:tc>
        <w:tc>
          <w:tcPr>
            <w:tcW w:w="1666" w:type="pct"/>
          </w:tcPr>
          <w:p w14:paraId="0CB7CF84" w14:textId="77777777" w:rsidR="006647C5" w:rsidRPr="000E6DD1" w:rsidRDefault="006647C5" w:rsidP="004C6D88">
            <w:pPr>
              <w:rPr>
                <w:rFonts w:cs="Arial"/>
                <w:sz w:val="20"/>
                <w:szCs w:val="20"/>
              </w:rPr>
            </w:pPr>
          </w:p>
        </w:tc>
      </w:tr>
      <w:tr w:rsidR="006647C5" w:rsidRPr="000E6DD1" w14:paraId="18DFF36A" w14:textId="77777777" w:rsidTr="004C6D88">
        <w:trPr>
          <w:trHeight w:val="202"/>
        </w:trPr>
        <w:tc>
          <w:tcPr>
            <w:tcW w:w="1740" w:type="pct"/>
          </w:tcPr>
          <w:p w14:paraId="6AF9F07E" w14:textId="77777777" w:rsidR="006647C5" w:rsidRPr="000E6DD1" w:rsidRDefault="006647C5" w:rsidP="004C6D88">
            <w:pPr>
              <w:ind w:left="202"/>
              <w:rPr>
                <w:rFonts w:cs="Arial"/>
                <w:color w:val="000000"/>
                <w:sz w:val="20"/>
                <w:szCs w:val="20"/>
              </w:rPr>
            </w:pPr>
            <w:r w:rsidRPr="000E6DD1">
              <w:rPr>
                <w:rFonts w:cs="Arial"/>
                <w:color w:val="000000"/>
                <w:sz w:val="20"/>
                <w:szCs w:val="20"/>
              </w:rPr>
              <w:t>Conduct disorder/oppositional defiant disorder</w:t>
            </w:r>
            <w:r w:rsidRPr="000E6DD1">
              <w:rPr>
                <w:rFonts w:cs="Arial"/>
                <w:color w:val="000000"/>
                <w:sz w:val="20"/>
                <w:szCs w:val="20"/>
                <w:vertAlign w:val="superscript"/>
              </w:rPr>
              <w:t xml:space="preserve"> </w:t>
            </w:r>
          </w:p>
        </w:tc>
        <w:tc>
          <w:tcPr>
            <w:tcW w:w="1595" w:type="pct"/>
          </w:tcPr>
          <w:p w14:paraId="118BEF11" w14:textId="77777777" w:rsidR="006647C5" w:rsidRPr="000E6DD1" w:rsidRDefault="006647C5" w:rsidP="004C6D88">
            <w:pPr>
              <w:rPr>
                <w:rFonts w:cs="Arial"/>
                <w:sz w:val="20"/>
                <w:szCs w:val="20"/>
              </w:rPr>
            </w:pPr>
            <w:r w:rsidRPr="000E6DD1">
              <w:rPr>
                <w:rFonts w:cs="Arial"/>
                <w:sz w:val="20"/>
                <w:szCs w:val="20"/>
              </w:rPr>
              <w:t>301.7, 312.4, 312.81, 312.82, 312.89, 312.9, 313.81, V62.83</w:t>
            </w:r>
          </w:p>
        </w:tc>
        <w:tc>
          <w:tcPr>
            <w:tcW w:w="1666" w:type="pct"/>
          </w:tcPr>
          <w:p w14:paraId="405F08C3" w14:textId="77777777" w:rsidR="006647C5" w:rsidRPr="000E6DD1" w:rsidRDefault="006647C5" w:rsidP="004C6D88">
            <w:pPr>
              <w:rPr>
                <w:rFonts w:cs="Arial"/>
                <w:sz w:val="20"/>
                <w:szCs w:val="20"/>
              </w:rPr>
            </w:pPr>
            <w:r w:rsidRPr="000E6DD1">
              <w:rPr>
                <w:rFonts w:cs="Arial"/>
                <w:sz w:val="20"/>
                <w:szCs w:val="20"/>
              </w:rPr>
              <w:t>F60.2, F91, F91.0, F91.1, F91.2, F91.3, F91.8, F91.9, Z69.021, Z69.82</w:t>
            </w:r>
          </w:p>
        </w:tc>
      </w:tr>
      <w:tr w:rsidR="006647C5" w:rsidRPr="000E6DD1" w14:paraId="06DA5DF7" w14:textId="77777777" w:rsidTr="004C6D88">
        <w:trPr>
          <w:trHeight w:val="202"/>
        </w:trPr>
        <w:tc>
          <w:tcPr>
            <w:tcW w:w="1740" w:type="pct"/>
          </w:tcPr>
          <w:p w14:paraId="6289E36D" w14:textId="77777777" w:rsidR="006647C5" w:rsidRPr="000E6DD1" w:rsidRDefault="006647C5" w:rsidP="004C6D88">
            <w:pPr>
              <w:ind w:left="202"/>
              <w:rPr>
                <w:rFonts w:cs="Arial"/>
                <w:color w:val="000000"/>
                <w:sz w:val="20"/>
                <w:szCs w:val="20"/>
              </w:rPr>
            </w:pPr>
          </w:p>
        </w:tc>
        <w:tc>
          <w:tcPr>
            <w:tcW w:w="1595" w:type="pct"/>
          </w:tcPr>
          <w:p w14:paraId="5EE6B618" w14:textId="77777777" w:rsidR="006647C5" w:rsidRPr="000E6DD1" w:rsidRDefault="006647C5" w:rsidP="004C6D88">
            <w:pPr>
              <w:rPr>
                <w:rFonts w:cs="Arial"/>
                <w:sz w:val="20"/>
                <w:szCs w:val="20"/>
              </w:rPr>
            </w:pPr>
          </w:p>
        </w:tc>
        <w:tc>
          <w:tcPr>
            <w:tcW w:w="1666" w:type="pct"/>
          </w:tcPr>
          <w:p w14:paraId="53E4AD54" w14:textId="77777777" w:rsidR="006647C5" w:rsidRPr="000E6DD1" w:rsidRDefault="006647C5" w:rsidP="004C6D88">
            <w:pPr>
              <w:rPr>
                <w:rFonts w:cs="Arial"/>
                <w:sz w:val="20"/>
                <w:szCs w:val="20"/>
              </w:rPr>
            </w:pPr>
          </w:p>
        </w:tc>
      </w:tr>
      <w:tr w:rsidR="006647C5" w:rsidRPr="000E6DD1" w14:paraId="0BB54079" w14:textId="77777777" w:rsidTr="004C6D88">
        <w:trPr>
          <w:trHeight w:val="202"/>
        </w:trPr>
        <w:tc>
          <w:tcPr>
            <w:tcW w:w="1740" w:type="pct"/>
          </w:tcPr>
          <w:p w14:paraId="0253762B" w14:textId="77777777" w:rsidR="006647C5" w:rsidRPr="000E6DD1" w:rsidRDefault="006647C5" w:rsidP="004C6D88">
            <w:pPr>
              <w:ind w:left="202"/>
              <w:rPr>
                <w:rFonts w:cs="Arial"/>
                <w:color w:val="000000"/>
                <w:sz w:val="20"/>
                <w:szCs w:val="20"/>
              </w:rPr>
            </w:pPr>
            <w:r w:rsidRPr="000E6DD1">
              <w:rPr>
                <w:rFonts w:cs="Arial"/>
                <w:color w:val="000000"/>
                <w:sz w:val="20"/>
                <w:szCs w:val="20"/>
              </w:rPr>
              <w:t>Eating disorders</w:t>
            </w:r>
          </w:p>
        </w:tc>
        <w:tc>
          <w:tcPr>
            <w:tcW w:w="1595" w:type="pct"/>
          </w:tcPr>
          <w:p w14:paraId="56E91441" w14:textId="77777777" w:rsidR="006647C5" w:rsidRPr="000E6DD1" w:rsidRDefault="006647C5" w:rsidP="004C6D88">
            <w:pPr>
              <w:rPr>
                <w:rFonts w:cs="Arial"/>
                <w:sz w:val="20"/>
                <w:szCs w:val="20"/>
              </w:rPr>
            </w:pPr>
            <w:r w:rsidRPr="000E6DD1">
              <w:rPr>
                <w:rFonts w:cs="Arial"/>
                <w:sz w:val="20"/>
                <w:szCs w:val="20"/>
              </w:rPr>
              <w:t>307.1, 307.50, 307.51, 307.59</w:t>
            </w:r>
          </w:p>
        </w:tc>
        <w:tc>
          <w:tcPr>
            <w:tcW w:w="1666" w:type="pct"/>
          </w:tcPr>
          <w:p w14:paraId="46BAEA24" w14:textId="77777777" w:rsidR="006647C5" w:rsidRPr="000E6DD1" w:rsidRDefault="006647C5" w:rsidP="004C6D88">
            <w:pPr>
              <w:rPr>
                <w:rFonts w:cs="Arial"/>
                <w:sz w:val="20"/>
                <w:szCs w:val="20"/>
              </w:rPr>
            </w:pPr>
            <w:r w:rsidRPr="000E6DD1">
              <w:rPr>
                <w:rFonts w:cs="Arial"/>
                <w:sz w:val="20"/>
                <w:szCs w:val="20"/>
              </w:rPr>
              <w:t>F50, F50.0, F50.00, F50.01, F50.02, F50.2, F50.8, F50.81, F50.82, F50.89, F50.9, F98.29</w:t>
            </w:r>
          </w:p>
        </w:tc>
      </w:tr>
      <w:tr w:rsidR="006647C5" w:rsidRPr="000E6DD1" w14:paraId="0F87CF58" w14:textId="77777777" w:rsidTr="004C6D88">
        <w:trPr>
          <w:trHeight w:val="202"/>
        </w:trPr>
        <w:tc>
          <w:tcPr>
            <w:tcW w:w="1740" w:type="pct"/>
          </w:tcPr>
          <w:p w14:paraId="437709D2" w14:textId="77777777" w:rsidR="006647C5" w:rsidRPr="000E6DD1" w:rsidRDefault="006647C5" w:rsidP="004C6D88">
            <w:pPr>
              <w:ind w:left="202"/>
              <w:rPr>
                <w:rFonts w:cs="Arial"/>
                <w:color w:val="000000"/>
                <w:sz w:val="20"/>
                <w:szCs w:val="20"/>
              </w:rPr>
            </w:pPr>
          </w:p>
        </w:tc>
        <w:tc>
          <w:tcPr>
            <w:tcW w:w="1595" w:type="pct"/>
          </w:tcPr>
          <w:p w14:paraId="48C0890B" w14:textId="77777777" w:rsidR="006647C5" w:rsidRPr="000E6DD1" w:rsidRDefault="006647C5" w:rsidP="004C6D88">
            <w:pPr>
              <w:rPr>
                <w:rFonts w:cs="Arial"/>
                <w:sz w:val="20"/>
                <w:szCs w:val="20"/>
              </w:rPr>
            </w:pPr>
          </w:p>
        </w:tc>
        <w:tc>
          <w:tcPr>
            <w:tcW w:w="1666" w:type="pct"/>
          </w:tcPr>
          <w:p w14:paraId="1D5636FA" w14:textId="77777777" w:rsidR="006647C5" w:rsidRPr="000E6DD1" w:rsidRDefault="006647C5" w:rsidP="004C6D88">
            <w:pPr>
              <w:rPr>
                <w:rFonts w:cs="Arial"/>
                <w:sz w:val="20"/>
                <w:szCs w:val="20"/>
              </w:rPr>
            </w:pPr>
          </w:p>
        </w:tc>
      </w:tr>
      <w:tr w:rsidR="006647C5" w:rsidRPr="000E6DD1" w14:paraId="2E547D6F" w14:textId="77777777" w:rsidTr="004C6D88">
        <w:trPr>
          <w:trHeight w:val="202"/>
        </w:trPr>
        <w:tc>
          <w:tcPr>
            <w:tcW w:w="1740" w:type="pct"/>
          </w:tcPr>
          <w:p w14:paraId="682A111F" w14:textId="77777777" w:rsidR="006647C5" w:rsidRPr="000E6DD1" w:rsidRDefault="006647C5" w:rsidP="004C6D88">
            <w:pPr>
              <w:ind w:left="202"/>
              <w:rPr>
                <w:rFonts w:cs="Arial"/>
                <w:color w:val="000000"/>
                <w:sz w:val="20"/>
                <w:szCs w:val="20"/>
              </w:rPr>
            </w:pPr>
            <w:r w:rsidRPr="000E6DD1">
              <w:rPr>
                <w:rFonts w:cs="Arial"/>
                <w:color w:val="000000"/>
                <w:sz w:val="20"/>
                <w:szCs w:val="20"/>
              </w:rPr>
              <w:t>Other impulse control disorders</w:t>
            </w:r>
          </w:p>
        </w:tc>
        <w:tc>
          <w:tcPr>
            <w:tcW w:w="1595" w:type="pct"/>
          </w:tcPr>
          <w:p w14:paraId="30DFCE45" w14:textId="77777777" w:rsidR="006647C5" w:rsidRPr="000E6DD1" w:rsidRDefault="006647C5" w:rsidP="004C6D88">
            <w:pPr>
              <w:rPr>
                <w:rFonts w:cs="Arial"/>
                <w:sz w:val="20"/>
                <w:szCs w:val="20"/>
              </w:rPr>
            </w:pPr>
            <w:r w:rsidRPr="000E6DD1">
              <w:rPr>
                <w:rFonts w:cs="Arial"/>
                <w:sz w:val="20"/>
                <w:szCs w:val="20"/>
              </w:rPr>
              <w:t>312.00, 312.01, 312.02, 312.03, 312.10, 312.11, 312.12, 312.13, 312.20, 312.21, 312,22, 312,23, 312.30, 312.31, 312.32, 312.33, 312.34, 312.35, 312.39</w:t>
            </w:r>
          </w:p>
        </w:tc>
        <w:tc>
          <w:tcPr>
            <w:tcW w:w="1666" w:type="pct"/>
          </w:tcPr>
          <w:p w14:paraId="14F8F826" w14:textId="77777777" w:rsidR="006647C5" w:rsidRPr="000E6DD1" w:rsidRDefault="006647C5" w:rsidP="004C6D88">
            <w:pPr>
              <w:rPr>
                <w:rFonts w:cs="Arial"/>
                <w:sz w:val="20"/>
                <w:szCs w:val="20"/>
              </w:rPr>
            </w:pPr>
            <w:r w:rsidRPr="000E6DD1">
              <w:rPr>
                <w:rFonts w:cs="Arial"/>
                <w:sz w:val="20"/>
                <w:szCs w:val="20"/>
              </w:rPr>
              <w:t>F63, F63.0, F63.1, F63.2, F63.3, F63.8, F63.81, F63.89, F63.9</w:t>
            </w:r>
          </w:p>
        </w:tc>
      </w:tr>
      <w:tr w:rsidR="006647C5" w:rsidRPr="000E6DD1" w14:paraId="0BFB1D17" w14:textId="77777777" w:rsidTr="004C6D88">
        <w:trPr>
          <w:trHeight w:val="202"/>
        </w:trPr>
        <w:tc>
          <w:tcPr>
            <w:tcW w:w="1740" w:type="pct"/>
          </w:tcPr>
          <w:p w14:paraId="7A5CC491" w14:textId="77777777" w:rsidR="006647C5" w:rsidRPr="000E6DD1" w:rsidRDefault="006647C5" w:rsidP="004C6D88">
            <w:pPr>
              <w:ind w:left="202"/>
              <w:rPr>
                <w:rFonts w:cs="Arial"/>
                <w:color w:val="000000"/>
                <w:sz w:val="20"/>
                <w:szCs w:val="20"/>
              </w:rPr>
            </w:pPr>
          </w:p>
        </w:tc>
        <w:tc>
          <w:tcPr>
            <w:tcW w:w="1595" w:type="pct"/>
          </w:tcPr>
          <w:p w14:paraId="53EDE62F" w14:textId="77777777" w:rsidR="006647C5" w:rsidRPr="000E6DD1" w:rsidRDefault="006647C5" w:rsidP="004C6D88">
            <w:pPr>
              <w:rPr>
                <w:rFonts w:cs="Arial"/>
                <w:sz w:val="20"/>
                <w:szCs w:val="20"/>
              </w:rPr>
            </w:pPr>
          </w:p>
        </w:tc>
        <w:tc>
          <w:tcPr>
            <w:tcW w:w="1666" w:type="pct"/>
          </w:tcPr>
          <w:p w14:paraId="68A48E7C" w14:textId="77777777" w:rsidR="006647C5" w:rsidRPr="000E6DD1" w:rsidRDefault="006647C5" w:rsidP="004C6D88">
            <w:pPr>
              <w:rPr>
                <w:rFonts w:cs="Arial"/>
                <w:sz w:val="20"/>
                <w:szCs w:val="20"/>
              </w:rPr>
            </w:pPr>
          </w:p>
        </w:tc>
      </w:tr>
      <w:tr w:rsidR="006647C5" w:rsidRPr="000E6DD1" w14:paraId="1A0A5D36" w14:textId="77777777" w:rsidTr="004C6D88">
        <w:trPr>
          <w:trHeight w:val="202"/>
        </w:trPr>
        <w:tc>
          <w:tcPr>
            <w:tcW w:w="1740" w:type="pct"/>
          </w:tcPr>
          <w:p w14:paraId="3B97C05D" w14:textId="77777777" w:rsidR="006647C5" w:rsidRPr="000E6DD1" w:rsidRDefault="006647C5" w:rsidP="004C6D88">
            <w:pPr>
              <w:ind w:left="202"/>
              <w:rPr>
                <w:rFonts w:cs="Arial"/>
                <w:color w:val="000000"/>
                <w:sz w:val="20"/>
                <w:szCs w:val="20"/>
              </w:rPr>
            </w:pPr>
            <w:r w:rsidRPr="000E6DD1">
              <w:rPr>
                <w:rFonts w:cs="Arial"/>
                <w:color w:val="000000"/>
                <w:sz w:val="20"/>
                <w:szCs w:val="20"/>
              </w:rPr>
              <w:lastRenderedPageBreak/>
              <w:t>Alcohol-induced mental disorders/dependence/abuse</w:t>
            </w:r>
          </w:p>
        </w:tc>
        <w:tc>
          <w:tcPr>
            <w:tcW w:w="1595" w:type="pct"/>
          </w:tcPr>
          <w:p w14:paraId="47BB94CA" w14:textId="77777777" w:rsidR="006647C5" w:rsidRPr="000E6DD1" w:rsidRDefault="006647C5" w:rsidP="004C6D88">
            <w:pPr>
              <w:rPr>
                <w:rFonts w:cs="Arial"/>
                <w:sz w:val="20"/>
                <w:szCs w:val="20"/>
              </w:rPr>
            </w:pPr>
            <w:r w:rsidRPr="000E6DD1">
              <w:rPr>
                <w:rFonts w:cs="Arial"/>
                <w:sz w:val="20"/>
                <w:szCs w:val="20"/>
              </w:rPr>
              <w:t>291.0, 291.1, 291.2, 291.3, 291.4, 291.5, 291.81, 291.82, 291.89, 291.9, 303.00, 303.01, 303.02, 303.03, 303.90, 303.91, 303.92, 303.93, 305.00, 305.01, 305.02, 305.03</w:t>
            </w:r>
          </w:p>
        </w:tc>
        <w:tc>
          <w:tcPr>
            <w:tcW w:w="1666" w:type="pct"/>
          </w:tcPr>
          <w:p w14:paraId="0247DD88" w14:textId="77777777" w:rsidR="006647C5" w:rsidRPr="000E6DD1" w:rsidRDefault="006647C5" w:rsidP="004C6D88">
            <w:pPr>
              <w:rPr>
                <w:rFonts w:cs="Arial"/>
                <w:sz w:val="20"/>
                <w:szCs w:val="20"/>
              </w:rPr>
            </w:pPr>
            <w:r w:rsidRPr="000E6DD1">
              <w:rPr>
                <w:rFonts w:cs="Arial"/>
                <w:sz w:val="20"/>
                <w:szCs w:val="20"/>
              </w:rPr>
              <w:t xml:space="preserve">F10, F10.1, F10.10, F10.11, F10.12, F10.120, F10.121, F10.129, F10.14, F10.15, F10.150, F10.151, F10.159, F10.18, F10.180, F10.181, F10.182, F10.188, F10.19, F10.2, F10.20, F10.21, F10.22, F10.220, F10.221, F10.229, F10.23, F10.230, F10.231, F10.232, F10.239, F10.24, F10.25, F10.250, F10.251, F10.259, F10.26, F10.27, F10.28, F10.280, F10.281, F10.282, F10.288, F10.29, F10.9, F10.92, F10.920, F10.921, F10.929, F10.94, F10.95, F10.950, F10.951, F10.959, F10.96, F10.97, F10.98, F10.980, F10.981, F10.982, F10.988, F10.99 </w:t>
            </w:r>
          </w:p>
        </w:tc>
      </w:tr>
      <w:tr w:rsidR="006647C5" w:rsidRPr="000E6DD1" w14:paraId="6E9A4C51" w14:textId="77777777" w:rsidTr="004C6D88">
        <w:trPr>
          <w:trHeight w:val="202"/>
        </w:trPr>
        <w:tc>
          <w:tcPr>
            <w:tcW w:w="1740" w:type="pct"/>
            <w:vAlign w:val="bottom"/>
          </w:tcPr>
          <w:p w14:paraId="1AA699F1" w14:textId="77777777" w:rsidR="006647C5" w:rsidRPr="000E6DD1" w:rsidRDefault="006647C5" w:rsidP="004C6D88">
            <w:pPr>
              <w:ind w:left="202"/>
              <w:rPr>
                <w:rFonts w:cs="Arial"/>
                <w:color w:val="000000"/>
                <w:sz w:val="20"/>
                <w:szCs w:val="20"/>
              </w:rPr>
            </w:pPr>
          </w:p>
        </w:tc>
        <w:tc>
          <w:tcPr>
            <w:tcW w:w="1595" w:type="pct"/>
            <w:vAlign w:val="bottom"/>
          </w:tcPr>
          <w:p w14:paraId="046C7B4F" w14:textId="77777777" w:rsidR="006647C5" w:rsidRPr="000E6DD1" w:rsidRDefault="006647C5" w:rsidP="004C6D88">
            <w:pPr>
              <w:rPr>
                <w:rFonts w:cs="Arial"/>
                <w:sz w:val="20"/>
                <w:szCs w:val="20"/>
              </w:rPr>
            </w:pPr>
          </w:p>
        </w:tc>
        <w:tc>
          <w:tcPr>
            <w:tcW w:w="1666" w:type="pct"/>
            <w:vAlign w:val="bottom"/>
          </w:tcPr>
          <w:p w14:paraId="50C3477C" w14:textId="77777777" w:rsidR="006647C5" w:rsidRPr="000E6DD1" w:rsidRDefault="006647C5" w:rsidP="004C6D88">
            <w:pPr>
              <w:rPr>
                <w:rFonts w:cs="Arial"/>
                <w:sz w:val="20"/>
                <w:szCs w:val="20"/>
              </w:rPr>
            </w:pPr>
          </w:p>
        </w:tc>
      </w:tr>
      <w:tr w:rsidR="006647C5" w:rsidRPr="000E6DD1" w14:paraId="4DF6DACB" w14:textId="77777777" w:rsidTr="004C6D88">
        <w:trPr>
          <w:trHeight w:val="202"/>
        </w:trPr>
        <w:tc>
          <w:tcPr>
            <w:tcW w:w="1740" w:type="pct"/>
          </w:tcPr>
          <w:p w14:paraId="306EAB53" w14:textId="77777777" w:rsidR="006647C5" w:rsidRPr="000E6DD1" w:rsidRDefault="006647C5" w:rsidP="004C6D88">
            <w:pPr>
              <w:ind w:left="202"/>
              <w:rPr>
                <w:rFonts w:cs="Arial"/>
                <w:sz w:val="20"/>
                <w:szCs w:val="20"/>
              </w:rPr>
            </w:pPr>
            <w:r w:rsidRPr="000E6DD1">
              <w:rPr>
                <w:rFonts w:cs="Arial"/>
                <w:color w:val="000000"/>
                <w:sz w:val="20"/>
                <w:szCs w:val="20"/>
              </w:rPr>
              <w:t>Drug-induced mental disorders</w:t>
            </w:r>
          </w:p>
        </w:tc>
        <w:tc>
          <w:tcPr>
            <w:tcW w:w="1595" w:type="pct"/>
          </w:tcPr>
          <w:p w14:paraId="20AF5836" w14:textId="77777777" w:rsidR="006647C5" w:rsidRPr="000E6DD1" w:rsidRDefault="006647C5" w:rsidP="004C6D88">
            <w:pPr>
              <w:rPr>
                <w:rFonts w:cs="Arial"/>
                <w:sz w:val="20"/>
                <w:szCs w:val="20"/>
              </w:rPr>
            </w:pPr>
            <w:r w:rsidRPr="000E6DD1">
              <w:rPr>
                <w:rFonts w:cs="Arial"/>
                <w:sz w:val="20"/>
                <w:szCs w:val="20"/>
              </w:rPr>
              <w:t>292.0, 292.11, 292.12, 292.2, 292.81, 292.82, 292.83, 292.84, 292.85, 292.89, 292.9</w:t>
            </w:r>
          </w:p>
        </w:tc>
        <w:tc>
          <w:tcPr>
            <w:tcW w:w="1666" w:type="pct"/>
          </w:tcPr>
          <w:p w14:paraId="01D7C6EB" w14:textId="77777777" w:rsidR="006647C5" w:rsidRPr="000E6DD1" w:rsidRDefault="006647C5" w:rsidP="004C6D88">
            <w:pPr>
              <w:rPr>
                <w:rFonts w:cs="Arial"/>
                <w:sz w:val="20"/>
                <w:szCs w:val="20"/>
              </w:rPr>
            </w:pPr>
            <w:r w:rsidRPr="000E6DD1">
              <w:rPr>
                <w:rFonts w:cs="Arial"/>
                <w:sz w:val="20"/>
                <w:szCs w:val="20"/>
              </w:rPr>
              <w:t xml:space="preserve">F11.121, F11.122, F11.14, F11.15, F11.150, F11.151, F11.159, F11.18, F11.181, F11.182, F11.188, F11.19, F11.221, F11.222, F11.24, F11.25, F11.250, F11.251, F11.259, F11.28, F11.281, F11.282, F11.288, F11.29, F11.921, F11.922, F11.94, F11.95, F11.950, F11.951, F11.959, F11.98, F11.981, F11.982, F11.988, F11.99, F12.121, F12.122, F12.15, F12.150, F12.151, F12.159, F12.18, F12.180, F12.188, F12.19, F12.221, F12.222, F12.25, F12.250, F12.251, F12.28, F12.280, F12.288, F12.29, F12.921, F12.922, F12.95, F12.950, F12.951, F12.959, F12.98, F12.980, F12.988, F12.99, F13.121, F13.14, F13.15, F13.150, F13.151, F13.159, F13.18, F13.180, F13.181, F13.182, F13.188, F13.19, F13.221, F13.23, F13.231, F13.232, F13.24, F13.25, F13.250, F13.251, F13.26, F13.27, F13.28, F13.280, F13.281, F13.282, F13.288, F13.29, F13.921, F13.931, F13.932, F13.94, F13.95, F13.950, F13.951, F13.959, F13.96, F13.97, F13.98, F13.980, F13.981, F13.982, F13.988, F13.99, F14.121, F14.122, F14.14, F14.15, F14.150, F14.151, F14.159, F14.18, F14.180, F14.181, F14.182, F14.188, F14.19, F14.221, F14.222, F14.23, F14.24, F14.25, F14.250, F14.251, F14.28, F14.280, F14.281, F14.282, F14.288, F14.29, F14.921, F14.922, F14.94, F14.95, F14.950, F14951, F14.959, F14.98, F14.980, F14.981, F14.982, F14.988, F14.99, F15.121, F15.122, F15.14, F15.15, F15.150, F15.151, F15.159, F15.18, F15.180, F15.181, F15.182, F15.188, F15.19, F15.221, F15.222, F15.24, F15.25, F15.520, F15.251, F15.259, </w:t>
            </w:r>
            <w:r w:rsidRPr="000E6DD1">
              <w:rPr>
                <w:rFonts w:cs="Arial"/>
                <w:sz w:val="20"/>
                <w:szCs w:val="20"/>
              </w:rPr>
              <w:lastRenderedPageBreak/>
              <w:t>F15.28, F15.280, F15.281, F15.282, F15.288, F15.29, F15.921, F15.922, F15.93, F15.94, F15.95, F15.950, F15.951, F15.959, F15.98, F15.980, F15.981, F15.982, F15.988, F15.99, F16.121, F16.122, F16.14, F16.15, F16.150, F16.151, F16.159, F16.18, F16.180, F16.183, F16.188, F16.19, F16.221, F16.24, F16.25, F16.250, F16.251, F16.259, F16.28, F16.280, F16.283, F16.288, F16.29, F16.921, F16.94, F16.95, F16.950, F16.951, F16.959, F16.98, F16.980, F16.983, F16.988, F16.99, F18.121, F18.14, F18.15, F18.150, F18.151, F18.159, F18.17, F18.18, F18.180, F18.188, F18.19, F18.221, F18.24, F18.25, F18.250, F18.251, F18.259, F18.27, F18.28, F18.280, F18.288, F18.29, F18.921, F18.94, F18.95, F18.950, F18.951, F18.959, F18.97, F18.98, F18.980, F18.988, F18.99, F19.121, F19.122, F19.14, F19.15, F19.150, F19.151, F19.159, F19.16, F19.17, F19.18, F19.180, F19.181, F19.182, F19.188, F19.19, F19.221, F19.222, F19.231, F19.232, F19.24, F19.25, F19.250, F19.251, F19.259, F19.26, F19.27, F19.28, F19.280, F19.281, F19.282, F19.288, F19.29, F19.921, F19.922, F19.931, F19.932, F19.94, F19.95, F19.950, F19.951, F19.959, F19.96, F19.97, F19.98, F19.980, F19.981, F19.982, F19.988, F19.99</w:t>
            </w:r>
          </w:p>
        </w:tc>
      </w:tr>
      <w:tr w:rsidR="006647C5" w:rsidRPr="000E6DD1" w14:paraId="628182E2" w14:textId="77777777" w:rsidTr="004C6D88">
        <w:trPr>
          <w:trHeight w:val="202"/>
        </w:trPr>
        <w:tc>
          <w:tcPr>
            <w:tcW w:w="1740" w:type="pct"/>
            <w:vAlign w:val="bottom"/>
          </w:tcPr>
          <w:p w14:paraId="12348B26" w14:textId="77777777" w:rsidR="006647C5" w:rsidRPr="000E6DD1" w:rsidRDefault="006647C5" w:rsidP="004C6D88">
            <w:pPr>
              <w:ind w:left="202"/>
              <w:rPr>
                <w:rFonts w:cs="Arial"/>
                <w:color w:val="000000"/>
                <w:sz w:val="20"/>
                <w:szCs w:val="20"/>
              </w:rPr>
            </w:pPr>
          </w:p>
        </w:tc>
        <w:tc>
          <w:tcPr>
            <w:tcW w:w="1595" w:type="pct"/>
            <w:vAlign w:val="bottom"/>
          </w:tcPr>
          <w:p w14:paraId="04CADC6B" w14:textId="77777777" w:rsidR="006647C5" w:rsidRPr="000E6DD1" w:rsidRDefault="006647C5" w:rsidP="004C6D88">
            <w:pPr>
              <w:rPr>
                <w:rFonts w:cs="Arial"/>
                <w:sz w:val="20"/>
                <w:szCs w:val="20"/>
              </w:rPr>
            </w:pPr>
          </w:p>
        </w:tc>
        <w:tc>
          <w:tcPr>
            <w:tcW w:w="1666" w:type="pct"/>
            <w:vAlign w:val="bottom"/>
          </w:tcPr>
          <w:p w14:paraId="75769D68" w14:textId="77777777" w:rsidR="006647C5" w:rsidRPr="000E6DD1" w:rsidRDefault="006647C5" w:rsidP="004C6D88">
            <w:pPr>
              <w:rPr>
                <w:rFonts w:cs="Arial"/>
                <w:sz w:val="20"/>
                <w:szCs w:val="20"/>
              </w:rPr>
            </w:pPr>
          </w:p>
        </w:tc>
      </w:tr>
      <w:tr w:rsidR="006647C5" w:rsidRPr="000E6DD1" w14:paraId="7B03030E" w14:textId="77777777" w:rsidTr="004C6D88">
        <w:trPr>
          <w:trHeight w:val="202"/>
        </w:trPr>
        <w:tc>
          <w:tcPr>
            <w:tcW w:w="1740" w:type="pct"/>
          </w:tcPr>
          <w:p w14:paraId="1D870BB8" w14:textId="77777777" w:rsidR="006647C5" w:rsidRPr="000E6DD1" w:rsidRDefault="006647C5" w:rsidP="004C6D88">
            <w:pPr>
              <w:ind w:left="202"/>
              <w:rPr>
                <w:rFonts w:cs="Arial"/>
                <w:color w:val="000000"/>
                <w:sz w:val="20"/>
                <w:szCs w:val="20"/>
              </w:rPr>
            </w:pPr>
            <w:r w:rsidRPr="000E6DD1">
              <w:rPr>
                <w:rFonts w:cs="Arial"/>
                <w:color w:val="000000"/>
                <w:sz w:val="20"/>
                <w:szCs w:val="20"/>
              </w:rPr>
              <w:t>Drug abuse without dependence</w:t>
            </w:r>
          </w:p>
        </w:tc>
        <w:tc>
          <w:tcPr>
            <w:tcW w:w="1595" w:type="pct"/>
          </w:tcPr>
          <w:p w14:paraId="60D94FBC" w14:textId="77777777" w:rsidR="006647C5" w:rsidRPr="000E6DD1" w:rsidRDefault="006647C5" w:rsidP="004C6D88">
            <w:pPr>
              <w:rPr>
                <w:rFonts w:cs="Arial"/>
                <w:sz w:val="20"/>
                <w:szCs w:val="20"/>
              </w:rPr>
            </w:pPr>
            <w:r w:rsidRPr="000E6DD1">
              <w:rPr>
                <w:rFonts w:cs="Arial"/>
                <w:sz w:val="20"/>
                <w:szCs w:val="20"/>
              </w:rPr>
              <w:t>305.20, 305.21, 305.22, 305.23, 305.30, 305.31, 305.32, 305.33, 305.40, 305.41, 305.42, 305.43, 305.50, 305.51, 305.52, 305.53, 305.60, 305.61, 305.62, 305.63, 305.70, 305.71, 305.72, 305.73, 305.80, 305.81, 305.82, 305.83, 305.90, 305.91, 305.92, 305.93</w:t>
            </w:r>
          </w:p>
        </w:tc>
        <w:tc>
          <w:tcPr>
            <w:tcW w:w="1666" w:type="pct"/>
          </w:tcPr>
          <w:p w14:paraId="0BD4BA7D" w14:textId="77777777" w:rsidR="006647C5" w:rsidRPr="000E6DD1" w:rsidRDefault="006647C5" w:rsidP="004C6D88">
            <w:pPr>
              <w:rPr>
                <w:rFonts w:cs="Arial"/>
                <w:sz w:val="20"/>
                <w:szCs w:val="20"/>
              </w:rPr>
            </w:pPr>
            <w:r w:rsidRPr="000E6DD1">
              <w:rPr>
                <w:rFonts w:cs="Arial"/>
                <w:sz w:val="20"/>
                <w:szCs w:val="20"/>
              </w:rPr>
              <w:t xml:space="preserve">F11, F11.1, F11.10, F11.11, F11.12, F11.120, F11.129, F11.9, F11.90, F11.92, F11.920, F11.929, F11.93, F12, F12.1, F12.10, F12.11, F12.12, F12.120, F12.129, F12.9, F12.90, F12.92, F12.920, F12.929, F12.93, F13, F13.1, F13.10, F13.11, F13.12, F13.120, F13.129, F13.9, F13.90, F13.92, F13.920, F13.929, F13.93, F13.930, F13.939, F14, F14.1, F14.10, F14.11, F14.12, F14.120, F14.129, F14.9, F14.90, F14.92, F14.920, F14.929, F15, F15.1, F15.10,F15.11, F15.12, F15.120, F15.129, F15.9, F15.90, F15.92, F15.920, F15.929, F16, F16.1, F16.10, F16.11, F16.12, F16.120, F16.129, F16.9, F16.90, F16.92, F16.920, F16.929, F17.208, F17.218, F17.219, F17.228, F17.298, F17.299, F18, F18.1, F18.10, F18.11, F18.12, F18.120, F18.129, F18.9, F18.90, F18.92, F18.920, F18.929, F19, F19.1, F19.10, F19.11, F19.12, F19.120, F19.129, F19.9, F19.90, F19.92, F19.920, F19.929, F19.93, </w:t>
            </w:r>
            <w:r w:rsidRPr="000E6DD1">
              <w:rPr>
                <w:rFonts w:cs="Arial"/>
                <w:sz w:val="20"/>
                <w:szCs w:val="20"/>
              </w:rPr>
              <w:lastRenderedPageBreak/>
              <w:t xml:space="preserve">F19.930, F19.939, F55, F55.0, F55.1, F55.2, F55.3, F55.4, F55.8  </w:t>
            </w:r>
          </w:p>
        </w:tc>
      </w:tr>
      <w:tr w:rsidR="006647C5" w:rsidRPr="000E6DD1" w14:paraId="47822C9D" w14:textId="77777777" w:rsidTr="004C6D88">
        <w:trPr>
          <w:trHeight w:val="202"/>
        </w:trPr>
        <w:tc>
          <w:tcPr>
            <w:tcW w:w="1740" w:type="pct"/>
            <w:vAlign w:val="bottom"/>
          </w:tcPr>
          <w:p w14:paraId="3D993263" w14:textId="77777777" w:rsidR="006647C5" w:rsidRPr="000E6DD1" w:rsidRDefault="006647C5" w:rsidP="004C6D88">
            <w:pPr>
              <w:ind w:left="202"/>
              <w:rPr>
                <w:rFonts w:cs="Arial"/>
                <w:color w:val="000000"/>
                <w:sz w:val="20"/>
                <w:szCs w:val="20"/>
              </w:rPr>
            </w:pPr>
          </w:p>
        </w:tc>
        <w:tc>
          <w:tcPr>
            <w:tcW w:w="1595" w:type="pct"/>
            <w:vAlign w:val="bottom"/>
          </w:tcPr>
          <w:p w14:paraId="392ED502" w14:textId="77777777" w:rsidR="006647C5" w:rsidRPr="000E6DD1" w:rsidRDefault="006647C5" w:rsidP="004C6D88">
            <w:pPr>
              <w:rPr>
                <w:rFonts w:cs="Arial"/>
                <w:sz w:val="20"/>
                <w:szCs w:val="20"/>
              </w:rPr>
            </w:pPr>
          </w:p>
        </w:tc>
        <w:tc>
          <w:tcPr>
            <w:tcW w:w="1666" w:type="pct"/>
            <w:vAlign w:val="bottom"/>
          </w:tcPr>
          <w:p w14:paraId="54AE8DC9" w14:textId="77777777" w:rsidR="006647C5" w:rsidRPr="000E6DD1" w:rsidRDefault="006647C5" w:rsidP="004C6D88">
            <w:pPr>
              <w:rPr>
                <w:rFonts w:cs="Arial"/>
                <w:sz w:val="20"/>
                <w:szCs w:val="20"/>
              </w:rPr>
            </w:pPr>
          </w:p>
        </w:tc>
      </w:tr>
      <w:tr w:rsidR="006647C5" w:rsidRPr="000E6DD1" w14:paraId="5D33A37A" w14:textId="77777777" w:rsidTr="004C6D88">
        <w:trPr>
          <w:trHeight w:val="202"/>
        </w:trPr>
        <w:tc>
          <w:tcPr>
            <w:tcW w:w="1740" w:type="pct"/>
          </w:tcPr>
          <w:p w14:paraId="67F65FA5" w14:textId="77777777" w:rsidR="006647C5" w:rsidRPr="000E6DD1" w:rsidRDefault="006647C5" w:rsidP="004C6D88">
            <w:pPr>
              <w:ind w:left="202"/>
              <w:rPr>
                <w:rFonts w:cs="Arial"/>
                <w:color w:val="000000"/>
                <w:sz w:val="20"/>
                <w:szCs w:val="20"/>
              </w:rPr>
            </w:pPr>
            <w:r w:rsidRPr="000E6DD1">
              <w:rPr>
                <w:rFonts w:cs="Arial"/>
                <w:color w:val="000000"/>
                <w:sz w:val="20"/>
                <w:szCs w:val="20"/>
              </w:rPr>
              <w:t>Drug dependence</w:t>
            </w:r>
          </w:p>
        </w:tc>
        <w:tc>
          <w:tcPr>
            <w:tcW w:w="1595" w:type="pct"/>
          </w:tcPr>
          <w:p w14:paraId="71C02A42" w14:textId="77777777" w:rsidR="006647C5" w:rsidRPr="000E6DD1" w:rsidRDefault="006647C5" w:rsidP="004C6D88">
            <w:pPr>
              <w:rPr>
                <w:rFonts w:cs="Arial"/>
                <w:sz w:val="20"/>
                <w:szCs w:val="20"/>
              </w:rPr>
            </w:pPr>
            <w:r w:rsidRPr="000E6DD1">
              <w:rPr>
                <w:rFonts w:cs="Arial"/>
                <w:sz w:val="20"/>
                <w:szCs w:val="20"/>
              </w:rPr>
              <w:t xml:space="preserve">304.00, 304.01, 304.02, 304.03, 304.10, 304.11, 304.12, 304.13, 304.20, 304.21, 304.22, 304.23, 304.30, 304.31, 304.32, 304.33, 304.40, 304.41, 304.42, 304.43, 304.50, 304.51, 304.52, 304.53, 304.60, 304.61, 304.62, 304.63, 304.70, 304.71, 304.72, 304.73, 304.80, 304.81, 304.82, 304.83, 304.90, 304.91, 304.92, 304.93,  </w:t>
            </w:r>
          </w:p>
        </w:tc>
        <w:tc>
          <w:tcPr>
            <w:tcW w:w="1666" w:type="pct"/>
          </w:tcPr>
          <w:p w14:paraId="742226B3" w14:textId="77777777" w:rsidR="006647C5" w:rsidRPr="000E6DD1" w:rsidRDefault="006647C5" w:rsidP="004C6D88">
            <w:pPr>
              <w:rPr>
                <w:rFonts w:cs="Arial"/>
                <w:sz w:val="20"/>
                <w:szCs w:val="20"/>
              </w:rPr>
            </w:pPr>
            <w:r w:rsidRPr="000E6DD1">
              <w:rPr>
                <w:rFonts w:cs="Arial"/>
                <w:sz w:val="20"/>
                <w:szCs w:val="20"/>
              </w:rPr>
              <w:t>F11.2, F11.20, F11.21, F11.22, F11.220, F11.229, F11.23, F12.2, F12.20, F12.21, F12.22, F12.220, F12.229, F12.23, F12.259, F13.2, F13.20, F13.21, F13.22, F13.220, F13.229, F13.230, F13.239, F13.259, F14.2, F14.20, F14.21, F14.22, F14.220, F14.229, F14.259, F15.2, F15.20, F15.21, F15.22, F15.220, F15.229, F15.23, F16.2, F16.20, F16.21, F16.22, F16.220, F16.229, F18.2, F18.20, F18.21, F18.22, F18.220, F18.229, F19.2, F19.20, F19.21, F19.22, 19.220, F19.229, F19.23, F19.230, F19.239</w:t>
            </w:r>
          </w:p>
        </w:tc>
      </w:tr>
      <w:tr w:rsidR="006647C5" w:rsidRPr="000E6DD1" w14:paraId="145F3A37" w14:textId="77777777" w:rsidTr="004C6D88">
        <w:trPr>
          <w:trHeight w:val="202"/>
        </w:trPr>
        <w:tc>
          <w:tcPr>
            <w:tcW w:w="1740" w:type="pct"/>
          </w:tcPr>
          <w:p w14:paraId="2113624E" w14:textId="77777777" w:rsidR="006647C5" w:rsidRPr="000E6DD1" w:rsidRDefault="006647C5" w:rsidP="004C6D88">
            <w:pPr>
              <w:ind w:left="202"/>
              <w:rPr>
                <w:rFonts w:cs="Arial"/>
                <w:color w:val="000000"/>
                <w:sz w:val="20"/>
                <w:szCs w:val="20"/>
              </w:rPr>
            </w:pPr>
          </w:p>
        </w:tc>
        <w:tc>
          <w:tcPr>
            <w:tcW w:w="1595" w:type="pct"/>
          </w:tcPr>
          <w:p w14:paraId="7FAEFBC9" w14:textId="77777777" w:rsidR="006647C5" w:rsidRPr="000E6DD1" w:rsidRDefault="006647C5" w:rsidP="004C6D88">
            <w:pPr>
              <w:rPr>
                <w:rFonts w:cs="Arial"/>
                <w:sz w:val="20"/>
                <w:szCs w:val="20"/>
              </w:rPr>
            </w:pPr>
          </w:p>
        </w:tc>
        <w:tc>
          <w:tcPr>
            <w:tcW w:w="1666" w:type="pct"/>
          </w:tcPr>
          <w:p w14:paraId="76FE49B9" w14:textId="77777777" w:rsidR="006647C5" w:rsidRPr="000E6DD1" w:rsidRDefault="006647C5" w:rsidP="004C6D88">
            <w:pPr>
              <w:rPr>
                <w:rFonts w:cs="Arial"/>
                <w:sz w:val="20"/>
                <w:szCs w:val="20"/>
              </w:rPr>
            </w:pPr>
          </w:p>
        </w:tc>
      </w:tr>
      <w:tr w:rsidR="006647C5" w:rsidRPr="000E6DD1" w14:paraId="7DEFB4F5" w14:textId="77777777" w:rsidTr="004C6D88">
        <w:trPr>
          <w:trHeight w:val="202"/>
        </w:trPr>
        <w:tc>
          <w:tcPr>
            <w:tcW w:w="1740" w:type="pct"/>
          </w:tcPr>
          <w:p w14:paraId="24491B23" w14:textId="77777777" w:rsidR="006647C5" w:rsidRPr="000E6DD1" w:rsidRDefault="006647C5" w:rsidP="004C6D88">
            <w:pPr>
              <w:ind w:left="202"/>
              <w:rPr>
                <w:rFonts w:cs="Arial"/>
                <w:color w:val="000000"/>
                <w:sz w:val="20"/>
                <w:szCs w:val="20"/>
              </w:rPr>
            </w:pPr>
            <w:r w:rsidRPr="000E6DD1">
              <w:rPr>
                <w:rFonts w:cs="Arial"/>
                <w:color w:val="000000"/>
                <w:sz w:val="20"/>
                <w:szCs w:val="20"/>
              </w:rPr>
              <w:t>Tobacco use disorder</w:t>
            </w:r>
          </w:p>
        </w:tc>
        <w:tc>
          <w:tcPr>
            <w:tcW w:w="1595" w:type="pct"/>
          </w:tcPr>
          <w:p w14:paraId="23A2C850" w14:textId="77777777" w:rsidR="006647C5" w:rsidRPr="000E6DD1" w:rsidRDefault="006647C5" w:rsidP="004C6D88">
            <w:pPr>
              <w:rPr>
                <w:rFonts w:cs="Arial"/>
                <w:sz w:val="20"/>
                <w:szCs w:val="20"/>
              </w:rPr>
            </w:pPr>
            <w:r w:rsidRPr="000E6DD1">
              <w:rPr>
                <w:rFonts w:cs="Arial"/>
                <w:sz w:val="20"/>
                <w:szCs w:val="20"/>
              </w:rPr>
              <w:t>305.1</w:t>
            </w:r>
          </w:p>
        </w:tc>
        <w:tc>
          <w:tcPr>
            <w:tcW w:w="1666" w:type="pct"/>
          </w:tcPr>
          <w:p w14:paraId="36EB5A30" w14:textId="77777777" w:rsidR="006647C5" w:rsidRPr="000E6DD1" w:rsidRDefault="006647C5" w:rsidP="004C6D88">
            <w:pPr>
              <w:rPr>
                <w:rFonts w:cs="Arial"/>
                <w:sz w:val="20"/>
                <w:szCs w:val="20"/>
              </w:rPr>
            </w:pPr>
            <w:r w:rsidRPr="000E6DD1">
              <w:rPr>
                <w:rFonts w:cs="Arial"/>
                <w:sz w:val="20"/>
                <w:szCs w:val="20"/>
              </w:rPr>
              <w:t>F17, F17.2, F17.20, F17.200, F17.201, F17.203, F17.209, F17.21, F17.210, F17.211, F17.213, F17.22, F17.220, F17.221, F17.223, F17.229, F17.29, F17.290, F17.291, F17.293, Z72.0</w:t>
            </w:r>
          </w:p>
        </w:tc>
      </w:tr>
      <w:tr w:rsidR="006647C5" w:rsidRPr="000E6DD1" w14:paraId="69214E77" w14:textId="77777777" w:rsidTr="004C6D88">
        <w:trPr>
          <w:trHeight w:val="202"/>
        </w:trPr>
        <w:tc>
          <w:tcPr>
            <w:tcW w:w="1740" w:type="pct"/>
          </w:tcPr>
          <w:p w14:paraId="6FFE0CD1" w14:textId="77777777" w:rsidR="006647C5" w:rsidRPr="000E6DD1" w:rsidRDefault="006647C5" w:rsidP="004C6D88">
            <w:pPr>
              <w:ind w:left="202"/>
              <w:rPr>
                <w:rFonts w:cs="Arial"/>
                <w:color w:val="000000"/>
                <w:sz w:val="20"/>
                <w:szCs w:val="20"/>
              </w:rPr>
            </w:pPr>
          </w:p>
        </w:tc>
        <w:tc>
          <w:tcPr>
            <w:tcW w:w="1595" w:type="pct"/>
          </w:tcPr>
          <w:p w14:paraId="003EAAD6" w14:textId="77777777" w:rsidR="006647C5" w:rsidRPr="000E6DD1" w:rsidRDefault="006647C5" w:rsidP="004C6D88">
            <w:pPr>
              <w:rPr>
                <w:rFonts w:cs="Arial"/>
                <w:sz w:val="20"/>
                <w:szCs w:val="20"/>
              </w:rPr>
            </w:pPr>
          </w:p>
        </w:tc>
        <w:tc>
          <w:tcPr>
            <w:tcW w:w="1666" w:type="pct"/>
          </w:tcPr>
          <w:p w14:paraId="7F2C7F6C" w14:textId="77777777" w:rsidR="006647C5" w:rsidRPr="000E6DD1" w:rsidRDefault="006647C5" w:rsidP="004C6D88">
            <w:pPr>
              <w:rPr>
                <w:rFonts w:cs="Arial"/>
                <w:sz w:val="20"/>
                <w:szCs w:val="20"/>
              </w:rPr>
            </w:pPr>
          </w:p>
        </w:tc>
      </w:tr>
      <w:tr w:rsidR="006647C5" w:rsidRPr="000E6DD1" w14:paraId="7CA33C82" w14:textId="77777777" w:rsidTr="004C6D88">
        <w:trPr>
          <w:trHeight w:val="202"/>
        </w:trPr>
        <w:tc>
          <w:tcPr>
            <w:tcW w:w="1740" w:type="pct"/>
          </w:tcPr>
          <w:p w14:paraId="3DCC199A" w14:textId="77777777" w:rsidR="006647C5" w:rsidRPr="000E6DD1" w:rsidRDefault="006647C5" w:rsidP="004C6D88">
            <w:pPr>
              <w:ind w:left="202"/>
              <w:rPr>
                <w:rFonts w:cs="Arial"/>
                <w:color w:val="000000"/>
                <w:sz w:val="20"/>
                <w:szCs w:val="20"/>
              </w:rPr>
            </w:pPr>
            <w:r w:rsidRPr="000E6DD1">
              <w:rPr>
                <w:rFonts w:cs="Arial"/>
                <w:color w:val="000000"/>
                <w:sz w:val="20"/>
                <w:szCs w:val="20"/>
              </w:rPr>
              <w:t>Personality disorders</w:t>
            </w:r>
          </w:p>
        </w:tc>
        <w:tc>
          <w:tcPr>
            <w:tcW w:w="1595" w:type="pct"/>
          </w:tcPr>
          <w:p w14:paraId="59FEF1C6" w14:textId="77777777" w:rsidR="006647C5" w:rsidRPr="000E6DD1" w:rsidRDefault="006647C5" w:rsidP="004C6D88">
            <w:pPr>
              <w:rPr>
                <w:rFonts w:cs="Arial"/>
                <w:sz w:val="20"/>
                <w:szCs w:val="20"/>
              </w:rPr>
            </w:pPr>
            <w:r w:rsidRPr="000E6DD1">
              <w:rPr>
                <w:rFonts w:cs="Arial"/>
                <w:sz w:val="20"/>
                <w:szCs w:val="20"/>
              </w:rPr>
              <w:t>301.0, 301.10, 301.11, 301.12, 301.20, 301.21, 301.22, 301.3, 301.4, 301.50, 301.51, 301.59, 301.6, 301.81, 301.82, 301.83, 301.84, 301.89, 301.9</w:t>
            </w:r>
          </w:p>
        </w:tc>
        <w:tc>
          <w:tcPr>
            <w:tcW w:w="1666" w:type="pct"/>
          </w:tcPr>
          <w:p w14:paraId="248E280D" w14:textId="77777777" w:rsidR="006647C5" w:rsidRPr="000E6DD1" w:rsidRDefault="006647C5" w:rsidP="004C6D88">
            <w:pPr>
              <w:rPr>
                <w:rFonts w:cs="Arial"/>
                <w:sz w:val="20"/>
                <w:szCs w:val="20"/>
              </w:rPr>
            </w:pPr>
            <w:r w:rsidRPr="000E6DD1">
              <w:rPr>
                <w:rFonts w:cs="Arial"/>
                <w:sz w:val="20"/>
                <w:szCs w:val="20"/>
              </w:rPr>
              <w:t>F21, F60, F60.0, F60.1, F60.3, F60.4, F60.5, F60.6, F60.7, F60.8, F60.81, F60.89, F60.9, F68.10, F68.12, F68.A, F69</w:t>
            </w:r>
          </w:p>
        </w:tc>
      </w:tr>
      <w:tr w:rsidR="006647C5" w:rsidRPr="000E6DD1" w14:paraId="114AA4B5" w14:textId="77777777" w:rsidTr="004C6D88">
        <w:trPr>
          <w:trHeight w:val="202"/>
        </w:trPr>
        <w:tc>
          <w:tcPr>
            <w:tcW w:w="1740" w:type="pct"/>
          </w:tcPr>
          <w:p w14:paraId="1D553380" w14:textId="77777777" w:rsidR="006647C5" w:rsidRPr="000E6DD1" w:rsidRDefault="006647C5" w:rsidP="004C6D88">
            <w:pPr>
              <w:ind w:left="202"/>
              <w:rPr>
                <w:rFonts w:cs="Arial"/>
                <w:color w:val="000000"/>
                <w:sz w:val="20"/>
                <w:szCs w:val="20"/>
              </w:rPr>
            </w:pPr>
          </w:p>
        </w:tc>
        <w:tc>
          <w:tcPr>
            <w:tcW w:w="1595" w:type="pct"/>
          </w:tcPr>
          <w:p w14:paraId="68A57B1B" w14:textId="77777777" w:rsidR="006647C5" w:rsidRPr="000E6DD1" w:rsidRDefault="006647C5" w:rsidP="004C6D88">
            <w:pPr>
              <w:rPr>
                <w:rFonts w:cs="Arial"/>
                <w:sz w:val="20"/>
                <w:szCs w:val="20"/>
              </w:rPr>
            </w:pPr>
          </w:p>
        </w:tc>
        <w:tc>
          <w:tcPr>
            <w:tcW w:w="1666" w:type="pct"/>
          </w:tcPr>
          <w:p w14:paraId="2F70B132" w14:textId="77777777" w:rsidR="006647C5" w:rsidRPr="000E6DD1" w:rsidRDefault="006647C5" w:rsidP="004C6D88">
            <w:pPr>
              <w:rPr>
                <w:rFonts w:cs="Arial"/>
                <w:sz w:val="20"/>
                <w:szCs w:val="20"/>
              </w:rPr>
            </w:pPr>
          </w:p>
        </w:tc>
      </w:tr>
      <w:tr w:rsidR="006647C5" w:rsidRPr="000E6DD1" w14:paraId="64C7EDFB" w14:textId="77777777" w:rsidTr="004C6D88">
        <w:trPr>
          <w:trHeight w:val="202"/>
        </w:trPr>
        <w:tc>
          <w:tcPr>
            <w:tcW w:w="1740" w:type="pct"/>
          </w:tcPr>
          <w:p w14:paraId="779D698D" w14:textId="77777777" w:rsidR="006647C5" w:rsidRPr="000E6DD1" w:rsidRDefault="006647C5" w:rsidP="004C6D88">
            <w:pPr>
              <w:ind w:left="202"/>
              <w:rPr>
                <w:rFonts w:cs="Arial"/>
                <w:color w:val="000000"/>
                <w:sz w:val="20"/>
                <w:szCs w:val="20"/>
              </w:rPr>
            </w:pPr>
            <w:r w:rsidRPr="000E6DD1">
              <w:rPr>
                <w:rFonts w:cs="Arial"/>
                <w:color w:val="000000"/>
                <w:sz w:val="20"/>
                <w:szCs w:val="20"/>
              </w:rPr>
              <w:t>Non-affective psychosis</w:t>
            </w:r>
          </w:p>
        </w:tc>
        <w:tc>
          <w:tcPr>
            <w:tcW w:w="1595" w:type="pct"/>
          </w:tcPr>
          <w:p w14:paraId="6CE73018" w14:textId="77777777" w:rsidR="006647C5" w:rsidRPr="000E6DD1" w:rsidRDefault="006647C5" w:rsidP="004C6D88">
            <w:pPr>
              <w:rPr>
                <w:rFonts w:cs="Arial"/>
                <w:sz w:val="20"/>
                <w:szCs w:val="20"/>
              </w:rPr>
            </w:pPr>
            <w:r w:rsidRPr="000E6DD1">
              <w:rPr>
                <w:rFonts w:cs="Arial"/>
                <w:sz w:val="20"/>
                <w:szCs w:val="20"/>
              </w:rPr>
              <w:t>295.00, 295.01, 295.02, 295.03, 295.04, 295.05, 295.10, 295.11, 295.12, 295.13, 295.14, 295.15, 295.20, 295.21, 295.22, 295.23, 295.24, 295.25, 295.30, 295.31, 295.32, 295.33, 295.34, 295.35, 295.40, 295.41, 295.42, 295.43, 295.44, 295.45, 295.50, 295.51, 295.52, 295.53, 295.54, 295.55, 295.60, 295.61, 295.62, 295.63, 295.64, 295.65, 295.70, 295.71, 295.72, 295.73, 295.74, 295.75, 295.80, 295.81, 295.82, 295.83, 295.84, 295.85, 295.90, 295.91, 295.92, 295.93, 295.94, 295.95, 297.0, 297.1, 297.2, 297.3, 297.8, 297.9, 298.0, 298.1, 298.2, 298.3, 298.4, 298.8, 298.9</w:t>
            </w:r>
          </w:p>
        </w:tc>
        <w:tc>
          <w:tcPr>
            <w:tcW w:w="1666" w:type="pct"/>
          </w:tcPr>
          <w:p w14:paraId="7C2CFBE1" w14:textId="77777777" w:rsidR="006647C5" w:rsidRPr="000E6DD1" w:rsidRDefault="006647C5" w:rsidP="004C6D88">
            <w:pPr>
              <w:rPr>
                <w:rFonts w:cs="Arial"/>
                <w:sz w:val="20"/>
                <w:szCs w:val="20"/>
              </w:rPr>
            </w:pPr>
            <w:r w:rsidRPr="000E6DD1">
              <w:rPr>
                <w:rFonts w:cs="Arial"/>
                <w:sz w:val="20"/>
                <w:szCs w:val="20"/>
              </w:rPr>
              <w:t>F20, F20.0, F20.1, F20.2, F20.3, F20.5, F20.8, F20.81, F20.89, F20.9, F22, F23, F24, F25, F25.0, F25.1, F25.8, F25.9, F28, F29</w:t>
            </w:r>
          </w:p>
        </w:tc>
      </w:tr>
      <w:tr w:rsidR="006647C5" w:rsidRPr="000E6DD1" w14:paraId="366E3557" w14:textId="77777777" w:rsidTr="004C6D88">
        <w:trPr>
          <w:trHeight w:val="202"/>
        </w:trPr>
        <w:tc>
          <w:tcPr>
            <w:tcW w:w="1740" w:type="pct"/>
          </w:tcPr>
          <w:p w14:paraId="6501B124" w14:textId="77777777" w:rsidR="006647C5" w:rsidRPr="000E6DD1" w:rsidRDefault="006647C5" w:rsidP="004C6D88">
            <w:pPr>
              <w:ind w:left="202"/>
              <w:rPr>
                <w:rFonts w:cs="Arial"/>
                <w:color w:val="000000"/>
                <w:sz w:val="20"/>
                <w:szCs w:val="20"/>
              </w:rPr>
            </w:pPr>
          </w:p>
        </w:tc>
        <w:tc>
          <w:tcPr>
            <w:tcW w:w="1595" w:type="pct"/>
          </w:tcPr>
          <w:p w14:paraId="0CF58EB1" w14:textId="77777777" w:rsidR="006647C5" w:rsidRPr="000E6DD1" w:rsidRDefault="006647C5" w:rsidP="004C6D88">
            <w:pPr>
              <w:rPr>
                <w:rFonts w:cs="Arial"/>
                <w:sz w:val="20"/>
                <w:szCs w:val="20"/>
              </w:rPr>
            </w:pPr>
          </w:p>
        </w:tc>
        <w:tc>
          <w:tcPr>
            <w:tcW w:w="1666" w:type="pct"/>
          </w:tcPr>
          <w:p w14:paraId="436FE342" w14:textId="77777777" w:rsidR="006647C5" w:rsidRPr="000E6DD1" w:rsidRDefault="006647C5" w:rsidP="004C6D88">
            <w:pPr>
              <w:rPr>
                <w:rFonts w:cs="Arial"/>
                <w:sz w:val="20"/>
                <w:szCs w:val="20"/>
              </w:rPr>
            </w:pPr>
          </w:p>
        </w:tc>
      </w:tr>
      <w:tr w:rsidR="006647C5" w:rsidRPr="000E6DD1" w14:paraId="309367FC" w14:textId="77777777" w:rsidTr="004C6D88">
        <w:trPr>
          <w:trHeight w:val="202"/>
        </w:trPr>
        <w:tc>
          <w:tcPr>
            <w:tcW w:w="1740" w:type="pct"/>
          </w:tcPr>
          <w:p w14:paraId="3D0126B1" w14:textId="77777777" w:rsidR="006647C5" w:rsidRPr="000E6DD1" w:rsidRDefault="006647C5" w:rsidP="004C6D88">
            <w:pPr>
              <w:ind w:left="202"/>
              <w:rPr>
                <w:rFonts w:cs="Arial"/>
                <w:color w:val="000000"/>
                <w:sz w:val="20"/>
                <w:szCs w:val="20"/>
              </w:rPr>
            </w:pPr>
            <w:r w:rsidRPr="000E6DD1">
              <w:rPr>
                <w:rFonts w:cs="Arial"/>
                <w:color w:val="000000"/>
                <w:sz w:val="20"/>
                <w:szCs w:val="20"/>
              </w:rPr>
              <w:t>Somatoform/dissociative disorders</w:t>
            </w:r>
          </w:p>
        </w:tc>
        <w:tc>
          <w:tcPr>
            <w:tcW w:w="1595" w:type="pct"/>
          </w:tcPr>
          <w:p w14:paraId="70363734" w14:textId="77777777" w:rsidR="006647C5" w:rsidRPr="000E6DD1" w:rsidRDefault="006647C5" w:rsidP="004C6D88">
            <w:pPr>
              <w:rPr>
                <w:rFonts w:cs="Arial"/>
                <w:sz w:val="20"/>
                <w:szCs w:val="20"/>
              </w:rPr>
            </w:pPr>
            <w:r w:rsidRPr="000E6DD1">
              <w:rPr>
                <w:rFonts w:cs="Arial"/>
                <w:sz w:val="20"/>
                <w:szCs w:val="20"/>
              </w:rPr>
              <w:t>300.10, 300.11, 300.12, 300.13, 300.14, 300.15, 300.16, 300.19, 300.6, 300.7, 300.81, 300.82, 300.89, 306.0, 306.1, 306.2, 306.3, 306.4, 306.50, 306.51, 306.52, 306.53, 306.59, 306.6, 306.7, 306.8, 306.9, 307.54, 307.80, 307.81, 307.89</w:t>
            </w:r>
          </w:p>
        </w:tc>
        <w:tc>
          <w:tcPr>
            <w:tcW w:w="1666" w:type="pct"/>
          </w:tcPr>
          <w:p w14:paraId="6AF0BD19" w14:textId="77777777" w:rsidR="006647C5" w:rsidRPr="000E6DD1" w:rsidRDefault="006647C5" w:rsidP="004C6D88">
            <w:pPr>
              <w:rPr>
                <w:rFonts w:cs="Arial"/>
                <w:sz w:val="20"/>
                <w:szCs w:val="20"/>
              </w:rPr>
            </w:pPr>
            <w:r w:rsidRPr="000E6DD1">
              <w:rPr>
                <w:rFonts w:cs="Arial"/>
                <w:sz w:val="20"/>
                <w:szCs w:val="20"/>
              </w:rPr>
              <w:t>F44, F44.0, F44.1, F44.2, F44.4, F44.5, F44.6, F44.7, F44.8, F44.81, F44.89, F44.9, F45, F45.0, F45.1, F45.2, F45.20, F45.21, F45.22, F45.29, F45.4, F45.41, F45.42, F45.8, F45.9, F48.1, F48.2, F48.8, F52.5, F59, F68, F68.1, F68.11, F68.13, F68.8, G44.209</w:t>
            </w:r>
          </w:p>
        </w:tc>
      </w:tr>
      <w:tr w:rsidR="006647C5" w:rsidRPr="000E6DD1" w14:paraId="060AC407" w14:textId="77777777" w:rsidTr="004C6D88">
        <w:trPr>
          <w:trHeight w:val="202"/>
        </w:trPr>
        <w:tc>
          <w:tcPr>
            <w:tcW w:w="1740" w:type="pct"/>
          </w:tcPr>
          <w:p w14:paraId="22090AC9" w14:textId="77777777" w:rsidR="006647C5" w:rsidRPr="000E6DD1" w:rsidRDefault="006647C5" w:rsidP="004C6D88">
            <w:pPr>
              <w:ind w:left="202"/>
              <w:rPr>
                <w:rFonts w:cs="Arial"/>
                <w:color w:val="000000"/>
                <w:sz w:val="20"/>
                <w:szCs w:val="20"/>
              </w:rPr>
            </w:pPr>
          </w:p>
        </w:tc>
        <w:tc>
          <w:tcPr>
            <w:tcW w:w="1595" w:type="pct"/>
          </w:tcPr>
          <w:p w14:paraId="4FEF8B7F" w14:textId="77777777" w:rsidR="006647C5" w:rsidRPr="000E6DD1" w:rsidRDefault="006647C5" w:rsidP="004C6D88">
            <w:pPr>
              <w:rPr>
                <w:rFonts w:cs="Arial"/>
                <w:sz w:val="20"/>
                <w:szCs w:val="20"/>
              </w:rPr>
            </w:pPr>
          </w:p>
        </w:tc>
        <w:tc>
          <w:tcPr>
            <w:tcW w:w="1666" w:type="pct"/>
          </w:tcPr>
          <w:p w14:paraId="33C7761B" w14:textId="77777777" w:rsidR="006647C5" w:rsidRPr="000E6DD1" w:rsidRDefault="006647C5" w:rsidP="004C6D88">
            <w:pPr>
              <w:rPr>
                <w:rFonts w:cs="Arial"/>
                <w:sz w:val="20"/>
                <w:szCs w:val="20"/>
              </w:rPr>
            </w:pPr>
          </w:p>
        </w:tc>
      </w:tr>
      <w:tr w:rsidR="006647C5" w:rsidRPr="000E6DD1" w14:paraId="5CBA0811" w14:textId="77777777" w:rsidTr="004C6D88">
        <w:trPr>
          <w:trHeight w:val="202"/>
        </w:trPr>
        <w:tc>
          <w:tcPr>
            <w:tcW w:w="1740" w:type="pct"/>
          </w:tcPr>
          <w:p w14:paraId="660EE854" w14:textId="77777777" w:rsidR="006647C5" w:rsidRPr="000E6DD1" w:rsidRDefault="006647C5" w:rsidP="004C6D88">
            <w:pPr>
              <w:ind w:left="202"/>
              <w:rPr>
                <w:rFonts w:cs="Arial"/>
                <w:color w:val="000000"/>
                <w:sz w:val="20"/>
                <w:szCs w:val="20"/>
              </w:rPr>
            </w:pPr>
            <w:r w:rsidRPr="000E6DD1">
              <w:rPr>
                <w:rFonts w:cs="Arial"/>
                <w:color w:val="000000"/>
                <w:sz w:val="20"/>
                <w:szCs w:val="20"/>
              </w:rPr>
              <w:t>Organic mental disorders</w:t>
            </w:r>
          </w:p>
        </w:tc>
        <w:tc>
          <w:tcPr>
            <w:tcW w:w="1595" w:type="pct"/>
          </w:tcPr>
          <w:p w14:paraId="64F3C9A9" w14:textId="77777777" w:rsidR="006647C5" w:rsidRPr="000E6DD1" w:rsidRDefault="006647C5" w:rsidP="004C6D88">
            <w:pPr>
              <w:rPr>
                <w:rFonts w:cs="Arial"/>
                <w:sz w:val="20"/>
                <w:szCs w:val="20"/>
              </w:rPr>
            </w:pPr>
            <w:r w:rsidRPr="000E6DD1">
              <w:rPr>
                <w:rFonts w:cs="Arial"/>
                <w:sz w:val="20"/>
                <w:szCs w:val="20"/>
              </w:rPr>
              <w:t xml:space="preserve">290.0, 290.10, 290.11, 290.12, 290.13, 290.20, 290.21, 290.3, 290.40, 290.41, 290.42, 290.43, 290.8, 290.9, 293.0, 293.1, 293.81, 293.82, 293.83, 293.84, 293.89, 293.9, 294.0, 294.10, 294.11, 294.20, 294.21, 294.8, 294.9, 307.20, </w:t>
            </w:r>
            <w:r w:rsidRPr="000E6DD1">
              <w:rPr>
                <w:rFonts w:cs="Arial"/>
                <w:sz w:val="20"/>
                <w:szCs w:val="20"/>
              </w:rPr>
              <w:lastRenderedPageBreak/>
              <w:t>307.21, 307.22, 307.23, 307.3, 310.0, 310.81, 310.89, 310.9, 317, 318.0, 318.1, 318.2, 319</w:t>
            </w:r>
          </w:p>
        </w:tc>
        <w:tc>
          <w:tcPr>
            <w:tcW w:w="1666" w:type="pct"/>
          </w:tcPr>
          <w:p w14:paraId="778C4EDA" w14:textId="77777777" w:rsidR="006647C5" w:rsidRPr="000E6DD1" w:rsidRDefault="006647C5" w:rsidP="004C6D88">
            <w:pPr>
              <w:rPr>
                <w:rFonts w:cs="Arial"/>
                <w:sz w:val="20"/>
                <w:szCs w:val="20"/>
              </w:rPr>
            </w:pPr>
            <w:r w:rsidRPr="000E6DD1">
              <w:rPr>
                <w:rFonts w:cs="Arial"/>
                <w:sz w:val="20"/>
                <w:szCs w:val="20"/>
              </w:rPr>
              <w:lastRenderedPageBreak/>
              <w:t xml:space="preserve">F01, F01.5, F01.50, F01.51, F02, F02.8, F02.80, F02.81, F03, F03.9, F03.90, F03.91, F04, F05, F06, F06.0, F06.1, F06.2, F06.3, F06.30, F06.31, F06.32, F06.33, F06.34, F06.4, F06.8, F07, F07.0, F07.8, F07.89, F07.9, F09, F53, F53.0, </w:t>
            </w:r>
            <w:r w:rsidRPr="000E6DD1">
              <w:rPr>
                <w:rFonts w:cs="Arial"/>
                <w:sz w:val="20"/>
                <w:szCs w:val="20"/>
              </w:rPr>
              <w:lastRenderedPageBreak/>
              <w:t xml:space="preserve">F53.1, F70, F71, F72, F73, F78, F79, F95, F95.0, F95.1, F95.2, F95.8, F95.9, F98.4, R41.83 </w:t>
            </w:r>
          </w:p>
        </w:tc>
      </w:tr>
      <w:tr w:rsidR="006647C5" w:rsidRPr="000E6DD1" w14:paraId="686A5CCF" w14:textId="77777777" w:rsidTr="004C6D88">
        <w:trPr>
          <w:trHeight w:val="202"/>
        </w:trPr>
        <w:tc>
          <w:tcPr>
            <w:tcW w:w="1740" w:type="pct"/>
          </w:tcPr>
          <w:p w14:paraId="67D44C37" w14:textId="77777777" w:rsidR="006647C5" w:rsidRPr="000E6DD1" w:rsidRDefault="006647C5" w:rsidP="004C6D88">
            <w:pPr>
              <w:ind w:left="202"/>
              <w:rPr>
                <w:rFonts w:cs="Arial"/>
                <w:color w:val="000000"/>
                <w:sz w:val="20"/>
                <w:szCs w:val="20"/>
              </w:rPr>
            </w:pPr>
          </w:p>
        </w:tc>
        <w:tc>
          <w:tcPr>
            <w:tcW w:w="1595" w:type="pct"/>
          </w:tcPr>
          <w:p w14:paraId="567CC43A" w14:textId="77777777" w:rsidR="006647C5" w:rsidRPr="000E6DD1" w:rsidRDefault="006647C5" w:rsidP="004C6D88">
            <w:pPr>
              <w:rPr>
                <w:rFonts w:cs="Arial"/>
                <w:sz w:val="20"/>
                <w:szCs w:val="20"/>
              </w:rPr>
            </w:pPr>
          </w:p>
        </w:tc>
        <w:tc>
          <w:tcPr>
            <w:tcW w:w="1666" w:type="pct"/>
          </w:tcPr>
          <w:p w14:paraId="0B80D4A4" w14:textId="77777777" w:rsidR="006647C5" w:rsidRPr="000E6DD1" w:rsidRDefault="006647C5" w:rsidP="004C6D88">
            <w:pPr>
              <w:rPr>
                <w:rFonts w:cs="Arial"/>
                <w:sz w:val="20"/>
                <w:szCs w:val="20"/>
              </w:rPr>
            </w:pPr>
          </w:p>
        </w:tc>
      </w:tr>
      <w:tr w:rsidR="006647C5" w:rsidRPr="000E6DD1" w14:paraId="7EF59993" w14:textId="77777777" w:rsidTr="004C6D88">
        <w:trPr>
          <w:trHeight w:val="202"/>
        </w:trPr>
        <w:tc>
          <w:tcPr>
            <w:tcW w:w="1740" w:type="pct"/>
          </w:tcPr>
          <w:p w14:paraId="53776B1B" w14:textId="77777777" w:rsidR="006647C5" w:rsidRPr="000E6DD1" w:rsidRDefault="006647C5" w:rsidP="004C6D88">
            <w:pPr>
              <w:ind w:left="202"/>
              <w:rPr>
                <w:rFonts w:cs="Arial"/>
                <w:color w:val="000000"/>
                <w:sz w:val="20"/>
                <w:szCs w:val="20"/>
              </w:rPr>
            </w:pPr>
            <w:r w:rsidRPr="000E6DD1">
              <w:rPr>
                <w:rFonts w:cs="Arial"/>
                <w:color w:val="000000"/>
                <w:sz w:val="20"/>
                <w:szCs w:val="20"/>
              </w:rPr>
              <w:t>Sexual disorders</w:t>
            </w:r>
          </w:p>
        </w:tc>
        <w:tc>
          <w:tcPr>
            <w:tcW w:w="1595" w:type="pct"/>
          </w:tcPr>
          <w:p w14:paraId="2754D8F4" w14:textId="77777777" w:rsidR="006647C5" w:rsidRPr="000E6DD1" w:rsidRDefault="006647C5" w:rsidP="004C6D88">
            <w:pPr>
              <w:rPr>
                <w:rFonts w:cs="Arial"/>
                <w:sz w:val="20"/>
                <w:szCs w:val="20"/>
              </w:rPr>
            </w:pPr>
            <w:r w:rsidRPr="000E6DD1">
              <w:rPr>
                <w:rFonts w:cs="Arial"/>
                <w:sz w:val="20"/>
                <w:szCs w:val="20"/>
              </w:rPr>
              <w:t>302.0, 302.1, 302.2, 302.3, 302.4, 302.50, 302.51, 302.52, 302.53, 302.6, 302.70, 302.71, 302.72, 302.73, 302.74, 302.75, 302.76, 302.79, 302.81, 302.82, 302.83, 302.84, 302.85, 302.89, 302.9</w:t>
            </w:r>
          </w:p>
        </w:tc>
        <w:tc>
          <w:tcPr>
            <w:tcW w:w="1666" w:type="pct"/>
          </w:tcPr>
          <w:p w14:paraId="7D13E2ED" w14:textId="77777777" w:rsidR="006647C5" w:rsidRPr="000E6DD1" w:rsidRDefault="006647C5" w:rsidP="004C6D88">
            <w:pPr>
              <w:rPr>
                <w:rFonts w:cs="Arial"/>
                <w:sz w:val="20"/>
                <w:szCs w:val="20"/>
              </w:rPr>
            </w:pPr>
            <w:r w:rsidRPr="000E6DD1">
              <w:rPr>
                <w:rFonts w:cs="Arial"/>
                <w:sz w:val="20"/>
                <w:szCs w:val="20"/>
              </w:rPr>
              <w:t>F52, F52.0, F52.1, F52.2, F52.21, F52.22, F52.3, F52,31, F52.32, F52.4, F52.6, F52.8, F52.9, F64, F64.0, F64,1, F64.2, F64,8, F64,9, F65, F65.0, F65.1, F65.2, F65.3, F65,4, F65.5, F65.50, F65.51, F65.52, F65.8, F65.81, F65.89, F65.9, F66, R37, Z87.890</w:t>
            </w:r>
          </w:p>
        </w:tc>
      </w:tr>
      <w:tr w:rsidR="006647C5" w:rsidRPr="000E6DD1" w14:paraId="0E5CF035" w14:textId="77777777" w:rsidTr="004C6D88">
        <w:trPr>
          <w:trHeight w:val="202"/>
        </w:trPr>
        <w:tc>
          <w:tcPr>
            <w:tcW w:w="1740" w:type="pct"/>
          </w:tcPr>
          <w:p w14:paraId="2F11A9CB" w14:textId="77777777" w:rsidR="006647C5" w:rsidRPr="000E6DD1" w:rsidRDefault="006647C5" w:rsidP="004C6D88">
            <w:pPr>
              <w:ind w:left="202"/>
              <w:rPr>
                <w:rFonts w:cs="Arial"/>
                <w:color w:val="000000"/>
                <w:sz w:val="20"/>
                <w:szCs w:val="20"/>
              </w:rPr>
            </w:pPr>
          </w:p>
        </w:tc>
        <w:tc>
          <w:tcPr>
            <w:tcW w:w="1595" w:type="pct"/>
          </w:tcPr>
          <w:p w14:paraId="53ABA14B" w14:textId="77777777" w:rsidR="006647C5" w:rsidRPr="000E6DD1" w:rsidRDefault="006647C5" w:rsidP="004C6D88">
            <w:pPr>
              <w:rPr>
                <w:rFonts w:cs="Arial"/>
                <w:sz w:val="20"/>
                <w:szCs w:val="20"/>
              </w:rPr>
            </w:pPr>
          </w:p>
        </w:tc>
        <w:tc>
          <w:tcPr>
            <w:tcW w:w="1666" w:type="pct"/>
          </w:tcPr>
          <w:p w14:paraId="7A579E32" w14:textId="77777777" w:rsidR="006647C5" w:rsidRPr="000E6DD1" w:rsidRDefault="006647C5" w:rsidP="004C6D88">
            <w:pPr>
              <w:rPr>
                <w:rFonts w:cs="Arial"/>
                <w:sz w:val="20"/>
                <w:szCs w:val="20"/>
              </w:rPr>
            </w:pPr>
          </w:p>
        </w:tc>
      </w:tr>
      <w:tr w:rsidR="006647C5" w:rsidRPr="000E6DD1" w14:paraId="5F5DCE04" w14:textId="77777777" w:rsidTr="004C6D88">
        <w:trPr>
          <w:trHeight w:val="202"/>
        </w:trPr>
        <w:tc>
          <w:tcPr>
            <w:tcW w:w="1740" w:type="pct"/>
          </w:tcPr>
          <w:p w14:paraId="1E77E777" w14:textId="77777777" w:rsidR="006647C5" w:rsidRPr="000E6DD1" w:rsidRDefault="006647C5" w:rsidP="004C6D88">
            <w:pPr>
              <w:ind w:left="202"/>
              <w:rPr>
                <w:rFonts w:cs="Arial"/>
                <w:color w:val="000000"/>
                <w:sz w:val="20"/>
                <w:szCs w:val="20"/>
              </w:rPr>
            </w:pPr>
            <w:r w:rsidRPr="000E6DD1">
              <w:rPr>
                <w:rFonts w:cs="Arial"/>
                <w:color w:val="000000"/>
                <w:sz w:val="20"/>
                <w:szCs w:val="20"/>
              </w:rPr>
              <w:t>Sleep disorders</w:t>
            </w:r>
          </w:p>
        </w:tc>
        <w:tc>
          <w:tcPr>
            <w:tcW w:w="1595" w:type="pct"/>
          </w:tcPr>
          <w:p w14:paraId="78F77B45" w14:textId="77777777" w:rsidR="006647C5" w:rsidRPr="000E6DD1" w:rsidRDefault="006647C5" w:rsidP="004C6D88">
            <w:pPr>
              <w:rPr>
                <w:rFonts w:cs="Arial"/>
                <w:sz w:val="20"/>
                <w:szCs w:val="20"/>
              </w:rPr>
            </w:pPr>
            <w:r w:rsidRPr="000E6DD1">
              <w:rPr>
                <w:rFonts w:cs="Arial"/>
                <w:sz w:val="20"/>
                <w:szCs w:val="20"/>
              </w:rPr>
              <w:t>307.40, 307.41, 307.42, 307.43, 307.44, 307.45, 307.46, 307.47, 307.48, 307.49</w:t>
            </w:r>
          </w:p>
        </w:tc>
        <w:tc>
          <w:tcPr>
            <w:tcW w:w="1666" w:type="pct"/>
          </w:tcPr>
          <w:p w14:paraId="49410B5D" w14:textId="77777777" w:rsidR="006647C5" w:rsidRPr="000E6DD1" w:rsidRDefault="006647C5" w:rsidP="004C6D88">
            <w:pPr>
              <w:rPr>
                <w:rFonts w:cs="Arial"/>
                <w:sz w:val="20"/>
                <w:szCs w:val="20"/>
              </w:rPr>
            </w:pPr>
            <w:r w:rsidRPr="000E6DD1">
              <w:rPr>
                <w:rFonts w:cs="Arial"/>
                <w:sz w:val="20"/>
                <w:szCs w:val="20"/>
              </w:rPr>
              <w:t>F51, F51.0, F51.01, F51.02, F51.03, F51.04, F51.05, F51.09, F51.1, F51.11, F51.12, F51.13, F51.19, F51.3, F51.4, F51.5, F51.8, F51.9</w:t>
            </w:r>
          </w:p>
        </w:tc>
      </w:tr>
      <w:tr w:rsidR="006647C5" w:rsidRPr="000E6DD1" w14:paraId="78DA0BE3" w14:textId="77777777" w:rsidTr="004C6D88">
        <w:trPr>
          <w:trHeight w:val="202"/>
        </w:trPr>
        <w:tc>
          <w:tcPr>
            <w:tcW w:w="1740" w:type="pct"/>
          </w:tcPr>
          <w:p w14:paraId="2CB56A7D" w14:textId="77777777" w:rsidR="006647C5" w:rsidRPr="000E6DD1" w:rsidRDefault="006647C5" w:rsidP="004C6D88">
            <w:pPr>
              <w:ind w:left="202"/>
              <w:rPr>
                <w:rFonts w:cs="Arial"/>
                <w:color w:val="000000"/>
                <w:sz w:val="20"/>
                <w:szCs w:val="20"/>
              </w:rPr>
            </w:pPr>
          </w:p>
        </w:tc>
        <w:tc>
          <w:tcPr>
            <w:tcW w:w="1595" w:type="pct"/>
          </w:tcPr>
          <w:p w14:paraId="46C2FAA0" w14:textId="77777777" w:rsidR="006647C5" w:rsidRPr="000E6DD1" w:rsidRDefault="006647C5" w:rsidP="004C6D88">
            <w:pPr>
              <w:rPr>
                <w:rFonts w:cs="Arial"/>
                <w:sz w:val="20"/>
                <w:szCs w:val="20"/>
              </w:rPr>
            </w:pPr>
          </w:p>
        </w:tc>
        <w:tc>
          <w:tcPr>
            <w:tcW w:w="1666" w:type="pct"/>
          </w:tcPr>
          <w:p w14:paraId="4115B553" w14:textId="77777777" w:rsidR="006647C5" w:rsidRPr="000E6DD1" w:rsidRDefault="006647C5" w:rsidP="004C6D88">
            <w:pPr>
              <w:rPr>
                <w:rFonts w:cs="Arial"/>
                <w:sz w:val="20"/>
                <w:szCs w:val="20"/>
              </w:rPr>
            </w:pPr>
          </w:p>
        </w:tc>
      </w:tr>
      <w:tr w:rsidR="006647C5" w:rsidRPr="000E6DD1" w14:paraId="030D927F" w14:textId="77777777" w:rsidTr="004C6D88">
        <w:trPr>
          <w:trHeight w:val="202"/>
        </w:trPr>
        <w:tc>
          <w:tcPr>
            <w:tcW w:w="1740" w:type="pct"/>
          </w:tcPr>
          <w:p w14:paraId="60070264" w14:textId="77777777" w:rsidR="006647C5" w:rsidRPr="000E6DD1" w:rsidRDefault="006647C5" w:rsidP="004C6D88">
            <w:pPr>
              <w:ind w:left="202"/>
              <w:rPr>
                <w:rFonts w:cs="Arial"/>
                <w:color w:val="000000"/>
                <w:sz w:val="20"/>
                <w:szCs w:val="20"/>
              </w:rPr>
            </w:pPr>
            <w:r w:rsidRPr="000E6DD1">
              <w:rPr>
                <w:rFonts w:cs="Arial"/>
                <w:color w:val="000000"/>
                <w:sz w:val="20"/>
                <w:szCs w:val="20"/>
              </w:rPr>
              <w:t>Other mental disorders/mental illness</w:t>
            </w:r>
          </w:p>
        </w:tc>
        <w:tc>
          <w:tcPr>
            <w:tcW w:w="1595" w:type="pct"/>
          </w:tcPr>
          <w:p w14:paraId="07F3AAFF" w14:textId="77777777" w:rsidR="006647C5" w:rsidRPr="000E6DD1" w:rsidRDefault="006647C5" w:rsidP="004C6D88">
            <w:pPr>
              <w:rPr>
                <w:rFonts w:cs="Arial"/>
                <w:sz w:val="20"/>
                <w:szCs w:val="20"/>
              </w:rPr>
            </w:pPr>
            <w:r w:rsidRPr="000E6DD1">
              <w:rPr>
                <w:rFonts w:cs="Arial"/>
                <w:sz w:val="20"/>
                <w:szCs w:val="20"/>
              </w:rPr>
              <w:t>299.00, 299.01, 299.10, 299.11, 299.80, 299.81, 299.90, 299.91, 300.9, 307.0, 307.52, 307.53, 307.6, 307.7, 307.9, 309.22, 310.1, 313.3, 313.82, 313.89, 313.9, 316</w:t>
            </w:r>
          </w:p>
        </w:tc>
        <w:tc>
          <w:tcPr>
            <w:tcW w:w="1666" w:type="pct"/>
          </w:tcPr>
          <w:p w14:paraId="29F3A4FF" w14:textId="77777777" w:rsidR="006647C5" w:rsidRPr="000E6DD1" w:rsidRDefault="006647C5" w:rsidP="004C6D88">
            <w:pPr>
              <w:rPr>
                <w:rFonts w:cs="Arial"/>
                <w:sz w:val="20"/>
                <w:szCs w:val="20"/>
                <w:lang w:val="pt-BR"/>
              </w:rPr>
            </w:pPr>
            <w:r w:rsidRPr="000E6DD1">
              <w:rPr>
                <w:rFonts w:cs="Arial"/>
                <w:sz w:val="20"/>
                <w:szCs w:val="20"/>
                <w:lang w:val="pt-BR"/>
              </w:rPr>
              <w:t>F48, F48.9, F54, F84, F84.0, F84.2, F84.3, F84.5, F84.8, F84.9, F93.8, F93.9, F94, F94.1, F94.2, F94.8, F94.9, F98, F98.0, F98.1, F98.2, F98.21, F98.3, F98.5, F98.8, F98.9, F99, R45.1, R45.2, R45.5, R45.6, R45.81, R45.82</w:t>
            </w:r>
          </w:p>
        </w:tc>
      </w:tr>
      <w:tr w:rsidR="006647C5" w:rsidRPr="000E6DD1" w14:paraId="248D3C0A" w14:textId="77777777" w:rsidTr="004C6D88">
        <w:trPr>
          <w:trHeight w:val="202"/>
        </w:trPr>
        <w:tc>
          <w:tcPr>
            <w:tcW w:w="1740" w:type="pct"/>
          </w:tcPr>
          <w:p w14:paraId="3AB9CD08" w14:textId="77777777" w:rsidR="006647C5" w:rsidRPr="000E6DD1" w:rsidRDefault="006647C5" w:rsidP="004C6D88">
            <w:pPr>
              <w:ind w:left="202"/>
              <w:rPr>
                <w:rFonts w:cs="Arial"/>
                <w:color w:val="000000"/>
                <w:sz w:val="20"/>
                <w:szCs w:val="20"/>
              </w:rPr>
            </w:pPr>
            <w:proofErr w:type="spellStart"/>
            <w:r w:rsidRPr="000E6DD1">
              <w:rPr>
                <w:rFonts w:cs="Arial"/>
                <w:color w:val="000000"/>
                <w:sz w:val="20"/>
                <w:szCs w:val="20"/>
              </w:rPr>
              <w:t>Postconcussion</w:t>
            </w:r>
            <w:proofErr w:type="spellEnd"/>
            <w:r w:rsidRPr="000E6DD1">
              <w:rPr>
                <w:rFonts w:cs="Arial"/>
                <w:color w:val="000000"/>
                <w:sz w:val="20"/>
                <w:szCs w:val="20"/>
              </w:rPr>
              <w:t xml:space="preserve"> Syndrome</w:t>
            </w:r>
          </w:p>
        </w:tc>
        <w:tc>
          <w:tcPr>
            <w:tcW w:w="1595" w:type="pct"/>
          </w:tcPr>
          <w:p w14:paraId="04FB7CE9" w14:textId="77777777" w:rsidR="006647C5" w:rsidRPr="000E6DD1" w:rsidDel="00BB444F" w:rsidRDefault="006647C5" w:rsidP="004C6D88">
            <w:pPr>
              <w:rPr>
                <w:rFonts w:cs="Arial"/>
                <w:sz w:val="20"/>
                <w:szCs w:val="20"/>
              </w:rPr>
            </w:pPr>
            <w:r w:rsidRPr="000E6DD1">
              <w:rPr>
                <w:rFonts w:cs="Arial"/>
                <w:sz w:val="20"/>
                <w:szCs w:val="20"/>
              </w:rPr>
              <w:t>310.2</w:t>
            </w:r>
          </w:p>
        </w:tc>
        <w:tc>
          <w:tcPr>
            <w:tcW w:w="1666" w:type="pct"/>
          </w:tcPr>
          <w:p w14:paraId="3EF3A853" w14:textId="77777777" w:rsidR="006647C5" w:rsidRPr="000E6DD1" w:rsidRDefault="006647C5" w:rsidP="004C6D88">
            <w:pPr>
              <w:rPr>
                <w:rFonts w:cs="Arial"/>
                <w:sz w:val="20"/>
                <w:szCs w:val="20"/>
                <w:lang w:val="pt-BR"/>
              </w:rPr>
            </w:pPr>
            <w:r w:rsidRPr="000E6DD1">
              <w:rPr>
                <w:rFonts w:cs="Arial"/>
                <w:sz w:val="20"/>
                <w:szCs w:val="20"/>
                <w:lang w:val="pt-BR"/>
              </w:rPr>
              <w:t>F07.81</w:t>
            </w:r>
          </w:p>
        </w:tc>
      </w:tr>
      <w:tr w:rsidR="006647C5" w:rsidRPr="000E6DD1" w14:paraId="4C5AF1F3" w14:textId="77777777" w:rsidTr="004C6D88">
        <w:trPr>
          <w:trHeight w:val="202"/>
        </w:trPr>
        <w:tc>
          <w:tcPr>
            <w:tcW w:w="1740" w:type="pct"/>
            <w:vAlign w:val="bottom"/>
          </w:tcPr>
          <w:p w14:paraId="594514D6" w14:textId="77777777" w:rsidR="006647C5" w:rsidRPr="000E6DD1" w:rsidRDefault="006647C5" w:rsidP="004C6D88">
            <w:pPr>
              <w:rPr>
                <w:rFonts w:cs="Arial"/>
                <w:b/>
                <w:bCs/>
                <w:color w:val="000000"/>
                <w:sz w:val="20"/>
                <w:szCs w:val="20"/>
              </w:rPr>
            </w:pPr>
          </w:p>
        </w:tc>
        <w:tc>
          <w:tcPr>
            <w:tcW w:w="1595" w:type="pct"/>
            <w:vAlign w:val="bottom"/>
          </w:tcPr>
          <w:p w14:paraId="4A3D4157" w14:textId="77777777" w:rsidR="006647C5" w:rsidRPr="000E6DD1" w:rsidRDefault="006647C5" w:rsidP="004C6D88">
            <w:pPr>
              <w:rPr>
                <w:rFonts w:cs="Arial"/>
                <w:sz w:val="20"/>
                <w:szCs w:val="20"/>
              </w:rPr>
            </w:pPr>
          </w:p>
        </w:tc>
        <w:tc>
          <w:tcPr>
            <w:tcW w:w="1666" w:type="pct"/>
            <w:vAlign w:val="bottom"/>
          </w:tcPr>
          <w:p w14:paraId="2B007A27" w14:textId="77777777" w:rsidR="006647C5" w:rsidRPr="000E6DD1" w:rsidRDefault="006647C5" w:rsidP="004C6D88">
            <w:pPr>
              <w:rPr>
                <w:rFonts w:cs="Arial"/>
                <w:sz w:val="20"/>
                <w:szCs w:val="20"/>
              </w:rPr>
            </w:pPr>
          </w:p>
        </w:tc>
      </w:tr>
      <w:tr w:rsidR="006647C5" w:rsidRPr="000E6DD1" w14:paraId="0914A268" w14:textId="77777777" w:rsidTr="004C6D88">
        <w:trPr>
          <w:trHeight w:val="202"/>
        </w:trPr>
        <w:tc>
          <w:tcPr>
            <w:tcW w:w="1740" w:type="pct"/>
            <w:vAlign w:val="bottom"/>
          </w:tcPr>
          <w:p w14:paraId="5800D191" w14:textId="77777777" w:rsidR="006647C5" w:rsidRPr="000E6DD1" w:rsidRDefault="006647C5" w:rsidP="004C6D88">
            <w:pPr>
              <w:rPr>
                <w:rFonts w:cs="Arial"/>
                <w:b/>
                <w:bCs/>
                <w:color w:val="000000"/>
                <w:sz w:val="20"/>
                <w:szCs w:val="20"/>
              </w:rPr>
            </w:pPr>
            <w:r w:rsidRPr="000E6DD1">
              <w:rPr>
                <w:rFonts w:cs="Arial"/>
                <w:b/>
                <w:bCs/>
                <w:color w:val="000000"/>
                <w:sz w:val="20"/>
                <w:szCs w:val="20"/>
              </w:rPr>
              <w:t>II. Suicidal Ideation &amp; V / Z / R Stressor Codes</w:t>
            </w:r>
          </w:p>
        </w:tc>
        <w:tc>
          <w:tcPr>
            <w:tcW w:w="1595" w:type="pct"/>
            <w:vAlign w:val="bottom"/>
          </w:tcPr>
          <w:p w14:paraId="32747CCC" w14:textId="77777777" w:rsidR="006647C5" w:rsidRPr="000E6DD1" w:rsidRDefault="006647C5" w:rsidP="004C6D88">
            <w:pPr>
              <w:rPr>
                <w:rFonts w:cs="Arial"/>
                <w:sz w:val="20"/>
                <w:szCs w:val="20"/>
              </w:rPr>
            </w:pPr>
          </w:p>
        </w:tc>
        <w:tc>
          <w:tcPr>
            <w:tcW w:w="1666" w:type="pct"/>
            <w:vAlign w:val="bottom"/>
          </w:tcPr>
          <w:p w14:paraId="39E45EC6" w14:textId="77777777" w:rsidR="006647C5" w:rsidRPr="000E6DD1" w:rsidRDefault="006647C5" w:rsidP="004C6D88">
            <w:pPr>
              <w:rPr>
                <w:rFonts w:cs="Arial"/>
                <w:sz w:val="20"/>
                <w:szCs w:val="20"/>
              </w:rPr>
            </w:pPr>
          </w:p>
        </w:tc>
      </w:tr>
      <w:tr w:rsidR="006647C5" w:rsidRPr="000E6DD1" w14:paraId="71E7A467" w14:textId="77777777" w:rsidTr="004C6D88">
        <w:trPr>
          <w:trHeight w:val="202"/>
        </w:trPr>
        <w:tc>
          <w:tcPr>
            <w:tcW w:w="1740" w:type="pct"/>
            <w:vAlign w:val="bottom"/>
          </w:tcPr>
          <w:p w14:paraId="77A72667" w14:textId="77777777" w:rsidR="006647C5" w:rsidRPr="000E6DD1" w:rsidRDefault="006647C5" w:rsidP="004C6D88">
            <w:pPr>
              <w:rPr>
                <w:rFonts w:cs="Arial"/>
                <w:b/>
                <w:bCs/>
                <w:color w:val="000000"/>
                <w:sz w:val="20"/>
                <w:szCs w:val="20"/>
              </w:rPr>
            </w:pPr>
          </w:p>
        </w:tc>
        <w:tc>
          <w:tcPr>
            <w:tcW w:w="1595" w:type="pct"/>
            <w:vAlign w:val="bottom"/>
          </w:tcPr>
          <w:p w14:paraId="62792737" w14:textId="77777777" w:rsidR="006647C5" w:rsidRPr="000E6DD1" w:rsidRDefault="006647C5" w:rsidP="004C6D88">
            <w:pPr>
              <w:rPr>
                <w:rFonts w:cs="Arial"/>
                <w:sz w:val="20"/>
                <w:szCs w:val="20"/>
              </w:rPr>
            </w:pPr>
          </w:p>
        </w:tc>
        <w:tc>
          <w:tcPr>
            <w:tcW w:w="1666" w:type="pct"/>
            <w:vAlign w:val="bottom"/>
          </w:tcPr>
          <w:p w14:paraId="5CE2551A" w14:textId="77777777" w:rsidR="006647C5" w:rsidRPr="000E6DD1" w:rsidRDefault="006647C5" w:rsidP="004C6D88">
            <w:pPr>
              <w:rPr>
                <w:rFonts w:cs="Arial"/>
                <w:sz w:val="20"/>
                <w:szCs w:val="20"/>
              </w:rPr>
            </w:pPr>
          </w:p>
        </w:tc>
      </w:tr>
      <w:tr w:rsidR="006647C5" w:rsidRPr="000E6DD1" w14:paraId="3060387B" w14:textId="77777777" w:rsidTr="004C6D88">
        <w:trPr>
          <w:trHeight w:val="202"/>
        </w:trPr>
        <w:tc>
          <w:tcPr>
            <w:tcW w:w="1740" w:type="pct"/>
            <w:vAlign w:val="bottom"/>
          </w:tcPr>
          <w:p w14:paraId="5E9AFB14" w14:textId="77777777" w:rsidR="006647C5" w:rsidRPr="000E6DD1" w:rsidRDefault="006647C5" w:rsidP="004C6D88">
            <w:pPr>
              <w:ind w:left="202"/>
              <w:rPr>
                <w:rFonts w:cs="Arial"/>
                <w:color w:val="000000"/>
                <w:sz w:val="20"/>
                <w:szCs w:val="20"/>
                <w:vertAlign w:val="superscript"/>
              </w:rPr>
            </w:pPr>
            <w:r w:rsidRPr="000E6DD1">
              <w:rPr>
                <w:rFonts w:cs="Arial"/>
                <w:color w:val="000000"/>
                <w:sz w:val="20"/>
                <w:szCs w:val="20"/>
              </w:rPr>
              <w:t>Suicidal ideation</w:t>
            </w:r>
          </w:p>
        </w:tc>
        <w:tc>
          <w:tcPr>
            <w:tcW w:w="1595" w:type="pct"/>
            <w:vAlign w:val="bottom"/>
          </w:tcPr>
          <w:p w14:paraId="7A9F0B40" w14:textId="77777777" w:rsidR="006647C5" w:rsidRPr="000E6DD1" w:rsidRDefault="006647C5" w:rsidP="004C6D88">
            <w:pPr>
              <w:rPr>
                <w:rFonts w:cs="Arial"/>
                <w:color w:val="000000"/>
                <w:sz w:val="20"/>
                <w:szCs w:val="20"/>
              </w:rPr>
            </w:pPr>
            <w:r w:rsidRPr="000E6DD1">
              <w:rPr>
                <w:rFonts w:cs="Arial"/>
                <w:color w:val="000000"/>
                <w:sz w:val="20"/>
                <w:szCs w:val="20"/>
              </w:rPr>
              <w:t>V62.84</w:t>
            </w:r>
          </w:p>
        </w:tc>
        <w:tc>
          <w:tcPr>
            <w:tcW w:w="1666" w:type="pct"/>
            <w:vAlign w:val="bottom"/>
          </w:tcPr>
          <w:p w14:paraId="427F800D" w14:textId="77777777" w:rsidR="006647C5" w:rsidRPr="000E6DD1" w:rsidRDefault="006647C5" w:rsidP="004C6D88">
            <w:pPr>
              <w:rPr>
                <w:rFonts w:cs="Arial"/>
                <w:color w:val="000000"/>
                <w:sz w:val="20"/>
                <w:szCs w:val="20"/>
              </w:rPr>
            </w:pPr>
            <w:r w:rsidRPr="000E6DD1">
              <w:rPr>
                <w:rFonts w:cs="Arial"/>
                <w:color w:val="000000"/>
                <w:sz w:val="20"/>
                <w:szCs w:val="20"/>
              </w:rPr>
              <w:t>R45.851</w:t>
            </w:r>
          </w:p>
        </w:tc>
      </w:tr>
      <w:tr w:rsidR="006647C5" w:rsidRPr="000E6DD1" w14:paraId="4762293D" w14:textId="77777777" w:rsidTr="004C6D88">
        <w:trPr>
          <w:trHeight w:val="202"/>
        </w:trPr>
        <w:tc>
          <w:tcPr>
            <w:tcW w:w="1740" w:type="pct"/>
            <w:vAlign w:val="bottom"/>
          </w:tcPr>
          <w:p w14:paraId="7663A4A4" w14:textId="77777777" w:rsidR="006647C5" w:rsidRPr="000E6DD1" w:rsidRDefault="006647C5" w:rsidP="004C6D88">
            <w:pPr>
              <w:ind w:left="202"/>
              <w:rPr>
                <w:rFonts w:cs="Arial"/>
                <w:color w:val="000000"/>
                <w:sz w:val="20"/>
                <w:szCs w:val="20"/>
              </w:rPr>
            </w:pPr>
          </w:p>
        </w:tc>
        <w:tc>
          <w:tcPr>
            <w:tcW w:w="1595" w:type="pct"/>
            <w:vAlign w:val="bottom"/>
          </w:tcPr>
          <w:p w14:paraId="67B01F3D" w14:textId="77777777" w:rsidR="006647C5" w:rsidRPr="000E6DD1" w:rsidRDefault="006647C5" w:rsidP="004C6D88">
            <w:pPr>
              <w:rPr>
                <w:rFonts w:cs="Arial"/>
                <w:sz w:val="20"/>
                <w:szCs w:val="20"/>
              </w:rPr>
            </w:pPr>
          </w:p>
        </w:tc>
        <w:tc>
          <w:tcPr>
            <w:tcW w:w="1666" w:type="pct"/>
            <w:vAlign w:val="bottom"/>
          </w:tcPr>
          <w:p w14:paraId="6AAB4425" w14:textId="77777777" w:rsidR="006647C5" w:rsidRPr="000E6DD1" w:rsidRDefault="006647C5" w:rsidP="004C6D88">
            <w:pPr>
              <w:rPr>
                <w:rFonts w:cs="Arial"/>
                <w:sz w:val="20"/>
                <w:szCs w:val="20"/>
              </w:rPr>
            </w:pPr>
          </w:p>
        </w:tc>
      </w:tr>
      <w:tr w:rsidR="006647C5" w:rsidRPr="000E6DD1" w14:paraId="706A1C13" w14:textId="77777777" w:rsidTr="004C6D88">
        <w:trPr>
          <w:trHeight w:val="202"/>
        </w:trPr>
        <w:tc>
          <w:tcPr>
            <w:tcW w:w="1740" w:type="pct"/>
            <w:vAlign w:val="bottom"/>
          </w:tcPr>
          <w:p w14:paraId="1BD4F549" w14:textId="77777777" w:rsidR="006647C5" w:rsidRPr="000E6DD1" w:rsidRDefault="006647C5" w:rsidP="004C6D88">
            <w:pPr>
              <w:ind w:left="202"/>
              <w:rPr>
                <w:rFonts w:cs="Arial"/>
                <w:color w:val="000000"/>
                <w:sz w:val="20"/>
                <w:szCs w:val="20"/>
              </w:rPr>
            </w:pPr>
            <w:r w:rsidRPr="000E6DD1">
              <w:rPr>
                <w:rFonts w:cs="Arial"/>
                <w:color w:val="000000"/>
                <w:sz w:val="20"/>
                <w:szCs w:val="20"/>
              </w:rPr>
              <w:t>Indicator of impulsivity and risky behavior</w:t>
            </w:r>
          </w:p>
        </w:tc>
        <w:tc>
          <w:tcPr>
            <w:tcW w:w="1595" w:type="pct"/>
            <w:vAlign w:val="bottom"/>
          </w:tcPr>
          <w:p w14:paraId="53D2A91E" w14:textId="77777777" w:rsidR="006647C5" w:rsidRPr="000E6DD1" w:rsidRDefault="006647C5" w:rsidP="004C6D88">
            <w:pPr>
              <w:rPr>
                <w:rFonts w:cs="Arial"/>
                <w:sz w:val="20"/>
                <w:szCs w:val="20"/>
              </w:rPr>
            </w:pPr>
            <w:r w:rsidRPr="000E6DD1">
              <w:rPr>
                <w:rFonts w:cs="Arial"/>
                <w:sz w:val="20"/>
                <w:szCs w:val="20"/>
              </w:rPr>
              <w:t>V69.2, V69.3</w:t>
            </w:r>
          </w:p>
        </w:tc>
        <w:tc>
          <w:tcPr>
            <w:tcW w:w="1666" w:type="pct"/>
            <w:vAlign w:val="bottom"/>
          </w:tcPr>
          <w:p w14:paraId="53AEB532" w14:textId="77777777" w:rsidR="006647C5" w:rsidRPr="000E6DD1" w:rsidRDefault="006647C5" w:rsidP="004C6D88">
            <w:pPr>
              <w:rPr>
                <w:rFonts w:cs="Arial"/>
                <w:sz w:val="20"/>
                <w:szCs w:val="20"/>
              </w:rPr>
            </w:pPr>
            <w:r w:rsidRPr="000E6DD1">
              <w:rPr>
                <w:rFonts w:cs="Arial"/>
                <w:sz w:val="20"/>
                <w:szCs w:val="20"/>
              </w:rPr>
              <w:t>Z72.51, Z72.52, Z72.53, Z72.6</w:t>
            </w:r>
          </w:p>
        </w:tc>
      </w:tr>
      <w:tr w:rsidR="006647C5" w:rsidRPr="000E6DD1" w14:paraId="4DAB0788" w14:textId="77777777" w:rsidTr="004C6D88">
        <w:trPr>
          <w:trHeight w:val="202"/>
        </w:trPr>
        <w:tc>
          <w:tcPr>
            <w:tcW w:w="1740" w:type="pct"/>
            <w:vAlign w:val="bottom"/>
          </w:tcPr>
          <w:p w14:paraId="31C3E7BC" w14:textId="77777777" w:rsidR="006647C5" w:rsidRPr="000E6DD1" w:rsidRDefault="006647C5" w:rsidP="004C6D88">
            <w:pPr>
              <w:ind w:left="202"/>
              <w:rPr>
                <w:rFonts w:cs="Arial"/>
                <w:color w:val="000000"/>
                <w:sz w:val="20"/>
                <w:szCs w:val="20"/>
              </w:rPr>
            </w:pPr>
          </w:p>
        </w:tc>
        <w:tc>
          <w:tcPr>
            <w:tcW w:w="1595" w:type="pct"/>
            <w:vAlign w:val="bottom"/>
          </w:tcPr>
          <w:p w14:paraId="439DE140" w14:textId="77777777" w:rsidR="006647C5" w:rsidRPr="000E6DD1" w:rsidRDefault="006647C5" w:rsidP="004C6D88">
            <w:pPr>
              <w:rPr>
                <w:rFonts w:cs="Arial"/>
                <w:sz w:val="20"/>
                <w:szCs w:val="20"/>
              </w:rPr>
            </w:pPr>
          </w:p>
        </w:tc>
        <w:tc>
          <w:tcPr>
            <w:tcW w:w="1666" w:type="pct"/>
            <w:vAlign w:val="bottom"/>
          </w:tcPr>
          <w:p w14:paraId="1AD738CE" w14:textId="77777777" w:rsidR="006647C5" w:rsidRPr="000E6DD1" w:rsidRDefault="006647C5" w:rsidP="004C6D88">
            <w:pPr>
              <w:rPr>
                <w:rFonts w:cs="Arial"/>
                <w:sz w:val="20"/>
                <w:szCs w:val="20"/>
              </w:rPr>
            </w:pPr>
          </w:p>
        </w:tc>
      </w:tr>
      <w:tr w:rsidR="006647C5" w:rsidRPr="000E6DD1" w14:paraId="582BE3EB" w14:textId="77777777" w:rsidTr="004C6D88">
        <w:trPr>
          <w:trHeight w:val="202"/>
        </w:trPr>
        <w:tc>
          <w:tcPr>
            <w:tcW w:w="1740" w:type="pct"/>
          </w:tcPr>
          <w:p w14:paraId="354CDE4C" w14:textId="77777777" w:rsidR="006647C5" w:rsidRPr="000E6DD1" w:rsidRDefault="006647C5" w:rsidP="004C6D88">
            <w:pPr>
              <w:ind w:left="202"/>
              <w:rPr>
                <w:rFonts w:cs="Arial"/>
                <w:color w:val="000000"/>
                <w:sz w:val="20"/>
                <w:szCs w:val="20"/>
              </w:rPr>
            </w:pPr>
            <w:r w:rsidRPr="000E6DD1">
              <w:rPr>
                <w:rFonts w:cs="Arial"/>
                <w:color w:val="000000"/>
                <w:sz w:val="20"/>
                <w:szCs w:val="20"/>
              </w:rPr>
              <w:t>Stressors/adversities &amp; marital problems</w:t>
            </w:r>
          </w:p>
        </w:tc>
        <w:tc>
          <w:tcPr>
            <w:tcW w:w="1595" w:type="pct"/>
          </w:tcPr>
          <w:p w14:paraId="60F8E70B" w14:textId="77777777" w:rsidR="006647C5" w:rsidRPr="000E6DD1" w:rsidRDefault="006647C5" w:rsidP="004C6D88">
            <w:pPr>
              <w:rPr>
                <w:rFonts w:cs="Arial"/>
                <w:sz w:val="20"/>
                <w:szCs w:val="20"/>
                <w:lang w:val="fr-FR"/>
              </w:rPr>
            </w:pPr>
            <w:r w:rsidRPr="000E6DD1">
              <w:rPr>
                <w:rFonts w:cs="Arial"/>
                <w:sz w:val="20"/>
                <w:szCs w:val="20"/>
                <w:lang w:val="fr-FR"/>
              </w:rPr>
              <w:t>V40.0, V40.1, V40.2, V40.9, V61.01, V61.02, V61.03, V61.04, V61.05, V61.06, V61.07, V61.08, V61.09, V61.10, V61.11, V61.12, V61.20, V61.21, V61.22, V61.23, V61.24, V61.25, V61.29, V61.3, V61.41, V61.42, V61.49, V61.8, V61.9, V62.0, V62.1, V62.21, V62.22, V62.29, V62.3, V62.4, V62.5, V62.81, V62.82, V62.89, V62.9, V69.4, V69.5, V69.9</w:t>
            </w:r>
          </w:p>
        </w:tc>
        <w:tc>
          <w:tcPr>
            <w:tcW w:w="1666" w:type="pct"/>
          </w:tcPr>
          <w:p w14:paraId="47C47E3E" w14:textId="77777777" w:rsidR="006647C5" w:rsidRPr="000E6DD1" w:rsidRDefault="006647C5" w:rsidP="004C6D88">
            <w:pPr>
              <w:rPr>
                <w:rFonts w:cs="Arial"/>
                <w:sz w:val="20"/>
                <w:szCs w:val="20"/>
                <w:lang w:val="pl-PL"/>
              </w:rPr>
            </w:pPr>
            <w:r w:rsidRPr="000E6DD1">
              <w:rPr>
                <w:rFonts w:cs="Arial"/>
                <w:sz w:val="20"/>
                <w:szCs w:val="20"/>
                <w:lang w:val="pl-PL"/>
              </w:rPr>
              <w:t>Z55.0, Z55.1, Z55.2, Z55.3, Z55.4, Z55.8, Z55.9, Z56.0, Z56.1, Z56.2, Z56.3, Z56.4, Z56.5, Z56.6, Z56.81, Z56.89, Z56.9, Z57.0, Z57.1, Z57.2, Z57.31, Z57.39, Z57.4, Z57.5, Z57.6, Z57.7, Z57.8, Z57.9, Z60.0, Z60.3, Z60.4, Z60.5, Z60.8, Z60.9, Z62.0, Z62.1, Z62.22, Z62.29, Z62.3, Z62.6, Z62.810, Z62.811, Z62.812, Z62.819, Z62.820, Z62.821, Z62.822, Z62.890, Z62.891, Z62.898, Z62.9, Z63.0, Z63.1, Z63.31, Z63.32, Z63.4, Z63.5, Z63.6, Z63.71, Z63.72, Z63.79, Z63.8, Z63.9, Z64.4, Z65.0, Z65.1, Z65.2, Z65.3, Z65.4, Z65.5, Z65.8, Z65.9, Z69.010, Z69.011, Z69.020, Z69.11, Z69.12, Z72.820, Z72.821, Z72.89, Z72.9, Z73.0, Z73.1, Z73.2, Z73.3, Z73.4, Z73.5, Z73.6, Z73.810, Z73.811, Z73.812, Z73.819, Z73.89, Z73.9</w:t>
            </w:r>
          </w:p>
        </w:tc>
      </w:tr>
      <w:tr w:rsidR="006647C5" w:rsidRPr="000E6DD1" w14:paraId="3F91B5E4" w14:textId="77777777" w:rsidTr="004C6D88">
        <w:trPr>
          <w:trHeight w:val="202"/>
        </w:trPr>
        <w:tc>
          <w:tcPr>
            <w:tcW w:w="1740" w:type="pct"/>
            <w:tcBorders>
              <w:bottom w:val="single" w:sz="4" w:space="0" w:color="auto"/>
            </w:tcBorders>
            <w:vAlign w:val="bottom"/>
          </w:tcPr>
          <w:p w14:paraId="26D38E95" w14:textId="77777777" w:rsidR="006647C5" w:rsidRPr="000E6DD1" w:rsidRDefault="006647C5" w:rsidP="004C6D88">
            <w:pPr>
              <w:rPr>
                <w:rFonts w:cs="Arial"/>
                <w:color w:val="000000"/>
                <w:sz w:val="20"/>
                <w:szCs w:val="20"/>
              </w:rPr>
            </w:pPr>
          </w:p>
        </w:tc>
        <w:tc>
          <w:tcPr>
            <w:tcW w:w="1595" w:type="pct"/>
            <w:tcBorders>
              <w:bottom w:val="single" w:sz="4" w:space="0" w:color="auto"/>
            </w:tcBorders>
            <w:vAlign w:val="bottom"/>
          </w:tcPr>
          <w:p w14:paraId="1D11A64C" w14:textId="77777777" w:rsidR="006647C5" w:rsidRPr="000E6DD1" w:rsidRDefault="006647C5" w:rsidP="004C6D88">
            <w:pPr>
              <w:rPr>
                <w:rFonts w:cs="Arial"/>
                <w:sz w:val="20"/>
                <w:szCs w:val="20"/>
              </w:rPr>
            </w:pPr>
          </w:p>
        </w:tc>
        <w:tc>
          <w:tcPr>
            <w:tcW w:w="1666" w:type="pct"/>
            <w:tcBorders>
              <w:bottom w:val="single" w:sz="4" w:space="0" w:color="auto"/>
            </w:tcBorders>
            <w:vAlign w:val="bottom"/>
          </w:tcPr>
          <w:p w14:paraId="492585FA" w14:textId="77777777" w:rsidR="006647C5" w:rsidRPr="000E6DD1" w:rsidRDefault="006647C5" w:rsidP="004C6D88">
            <w:pPr>
              <w:rPr>
                <w:rFonts w:cs="Arial"/>
                <w:sz w:val="20"/>
                <w:szCs w:val="20"/>
              </w:rPr>
            </w:pPr>
          </w:p>
        </w:tc>
      </w:tr>
    </w:tbl>
    <w:p w14:paraId="53FBBF26" w14:textId="77777777" w:rsidR="006647C5" w:rsidRPr="000E6DD1" w:rsidRDefault="006647C5" w:rsidP="006647C5">
      <w:pPr>
        <w:rPr>
          <w:rFonts w:cs="Arial"/>
          <w:sz w:val="20"/>
          <w:szCs w:val="20"/>
        </w:rPr>
      </w:pPr>
      <w:r w:rsidRPr="000E6DD1">
        <w:rPr>
          <w:rFonts w:cs="Arial"/>
          <w:sz w:val="20"/>
          <w:szCs w:val="20"/>
        </w:rPr>
        <w:t xml:space="preserve">Abbreviations: ICD-9-CM, International Classification of Diseases, Ninth Revision Clinical Modification; ICD-10-CM, International Classification of Diseases, Tenth Revision Clinical Modification; PTSD, </w:t>
      </w:r>
      <w:r w:rsidRPr="000E6DD1">
        <w:rPr>
          <w:rFonts w:cs="Arial"/>
          <w:color w:val="000000"/>
          <w:sz w:val="20"/>
          <w:szCs w:val="20"/>
        </w:rPr>
        <w:t>post-traumatic stress disorder</w:t>
      </w:r>
      <w:r w:rsidRPr="000E6DD1">
        <w:rPr>
          <w:rFonts w:cs="Arial"/>
          <w:sz w:val="20"/>
          <w:szCs w:val="20"/>
        </w:rPr>
        <w:t>; ADHD, attention deficit-hyperactivity disorder.</w:t>
      </w:r>
    </w:p>
    <w:p w14:paraId="7BE0EE0A" w14:textId="77777777" w:rsidR="006647C5" w:rsidRPr="000E6DD1" w:rsidRDefault="006647C5" w:rsidP="006647C5">
      <w:pPr>
        <w:ind w:left="720" w:hanging="720"/>
        <w:rPr>
          <w:rFonts w:ascii="Calibri" w:eastAsia="Arial Unicode MS" w:hAnsi="Calibri" w:cs="Calibri"/>
          <w:sz w:val="20"/>
          <w:szCs w:val="20"/>
          <w:bdr w:val="none" w:sz="0" w:space="0" w:color="auto" w:frame="1"/>
        </w:rPr>
      </w:pPr>
      <w:r w:rsidRPr="000E6DD1">
        <w:rPr>
          <w:rFonts w:ascii="Calibri" w:eastAsia="Arial Unicode MS" w:hAnsi="Calibri" w:cs="Calibri"/>
          <w:sz w:val="20"/>
          <w:szCs w:val="20"/>
          <w:bdr w:val="none" w:sz="0" w:space="0" w:color="auto" w:frame="1"/>
        </w:rPr>
        <w:lastRenderedPageBreak/>
        <w:t>Centers for Disease Control and Prevention. The International Classification of Diseases, ninth revision, Clinical Modification (ICD-9-CM). 2013; https://www.cdc.gov/nchs/icd/icd9cm.htm. Accessed June 10, 2021.</w:t>
      </w:r>
    </w:p>
    <w:p w14:paraId="7F1902A5" w14:textId="77777777" w:rsidR="006647C5" w:rsidRPr="000E6DD1" w:rsidRDefault="006647C5" w:rsidP="006647C5">
      <w:pPr>
        <w:ind w:left="720" w:hanging="720"/>
        <w:rPr>
          <w:rFonts w:ascii="Calibri" w:eastAsia="Arial Unicode MS" w:hAnsi="Calibri" w:cs="Calibri"/>
          <w:sz w:val="20"/>
          <w:szCs w:val="20"/>
          <w:bdr w:val="none" w:sz="0" w:space="0" w:color="auto" w:frame="1"/>
        </w:rPr>
      </w:pPr>
      <w:r w:rsidRPr="000E6DD1">
        <w:rPr>
          <w:rFonts w:ascii="Calibri" w:eastAsia="Arial Unicode MS" w:hAnsi="Calibri" w:cs="Calibri"/>
          <w:sz w:val="20"/>
          <w:szCs w:val="20"/>
          <w:bdr w:val="none" w:sz="0" w:space="0" w:color="auto" w:frame="1"/>
        </w:rPr>
        <w:t>Centers for Disease Control and Prevention. The International Classification of Diseases, tenth revision, Clinical Modification (ICD-10-CM). 2019; https://www.cdc.gov/nchs/icd/icd10cm.htm. Accessed June 10, 2021.</w:t>
      </w:r>
    </w:p>
    <w:p w14:paraId="7D876E4C" w14:textId="77777777" w:rsidR="006647C5" w:rsidRPr="000E6DD1" w:rsidRDefault="006647C5" w:rsidP="006647C5">
      <w:pPr>
        <w:ind w:left="720" w:hanging="720"/>
        <w:rPr>
          <w:rFonts w:ascii="Calibri" w:eastAsia="Arial Unicode MS" w:hAnsi="Calibri" w:cs="Calibri"/>
          <w:sz w:val="20"/>
          <w:szCs w:val="20"/>
          <w:bdr w:val="none" w:sz="0" w:space="0" w:color="auto" w:frame="1"/>
        </w:rPr>
        <w:sectPr w:rsidR="006647C5" w:rsidRPr="000E6DD1" w:rsidSect="00561C2D">
          <w:pgSz w:w="12240" w:h="15840"/>
          <w:pgMar w:top="720" w:right="720" w:bottom="720" w:left="720" w:header="720" w:footer="720" w:gutter="0"/>
          <w:cols w:space="720"/>
          <w:docGrid w:linePitch="360"/>
        </w:sectPr>
      </w:pPr>
    </w:p>
    <w:p w14:paraId="4F9F4B46" w14:textId="77777777" w:rsidR="006647C5" w:rsidRPr="000E6DD1" w:rsidRDefault="006647C5" w:rsidP="006647C5">
      <w:pPr>
        <w:tabs>
          <w:tab w:val="left" w:pos="2755"/>
        </w:tabs>
      </w:pPr>
    </w:p>
    <w:p w14:paraId="2D17AB66" w14:textId="77777777" w:rsidR="006647C5" w:rsidRPr="000E6DD1" w:rsidRDefault="006647C5" w:rsidP="006647C5">
      <w:pPr>
        <w:spacing w:line="480" w:lineRule="auto"/>
        <w:rPr>
          <w:rFonts w:eastAsiaTheme="minorHAnsi"/>
          <w:b/>
          <w:bCs/>
        </w:rPr>
      </w:pPr>
      <w:r w:rsidRPr="000E6DD1">
        <w:rPr>
          <w:rFonts w:eastAsiaTheme="minorHAnsi"/>
          <w:b/>
          <w:bCs/>
        </w:rPr>
        <w:t>Supplemental Sample Information</w:t>
      </w:r>
    </w:p>
    <w:p w14:paraId="00174246" w14:textId="77777777" w:rsidR="006647C5" w:rsidRDefault="006647C5" w:rsidP="006647C5">
      <w:pPr>
        <w:spacing w:line="480" w:lineRule="auto"/>
        <w:ind w:firstLine="720"/>
        <w:rPr>
          <w:rFonts w:eastAsiaTheme="minorHAnsi"/>
        </w:rPr>
      </w:pPr>
      <w:r w:rsidRPr="000E6DD1">
        <w:rPr>
          <w:rFonts w:eastAsiaTheme="minorHAnsi"/>
        </w:rPr>
        <w:t xml:space="preserve">The NSS survey was administered to representative samples of U.S. Army soldiers beginning Basic Combat Training (BCT) at Fort Benning, GA, Fort Jackson, SC, and Fort Leonard Wood, MO between April </w:t>
      </w:r>
      <w:proofErr w:type="gramStart"/>
      <w:r w:rsidRPr="000E6DD1">
        <w:rPr>
          <w:rFonts w:eastAsiaTheme="minorHAnsi"/>
        </w:rPr>
        <w:t>2011</w:t>
      </w:r>
      <w:proofErr w:type="gramEnd"/>
      <w:r w:rsidRPr="000E6DD1">
        <w:rPr>
          <w:rFonts w:eastAsiaTheme="minorHAnsi"/>
        </w:rPr>
        <w:t xml:space="preserve"> and November 2012. Recruitment began by selecting weekly samples of 200–300 new soldiers at each BCT installation to attend an informed consent presentation within 48 hours of reporting for duty. The presentations explained study purposes, confidentiality, and voluntary participation, then answered all attendee questions before seeking written informed consent to give a self-administered computerized questionnaire (SAQ) and neurocognitive tests and to link these data prospectively to the soldier’s administrative records. These study recruitment and consent procedures were approved by the Human Subjects Committees of all Army STARRS collaborating organizations. The 21,772 NSS respondents considered here represent all Regular Army enlisted soldiers who completed the SAQ and agreed to administrative data linkage (77.1% response rate). Data were </w:t>
      </w:r>
      <w:proofErr w:type="gramStart"/>
      <w:r w:rsidRPr="000E6DD1">
        <w:rPr>
          <w:rFonts w:eastAsiaTheme="minorHAnsi"/>
        </w:rPr>
        <w:t>doubly-weighted</w:t>
      </w:r>
      <w:proofErr w:type="gramEnd"/>
      <w:r w:rsidRPr="000E6DD1">
        <w:rPr>
          <w:rFonts w:eastAsiaTheme="minorHAnsi"/>
        </w:rPr>
        <w:t xml:space="preserve"> to adjust for differences in survey responses among the respondents who did versus did not agree to administrative record linkage and differences in administrative data profiles between the latter subsample and the population of all new soldiers. More details on NSS weighting are reported elsewhere</w:t>
      </w:r>
      <w:r>
        <w:rPr>
          <w:rFonts w:eastAsiaTheme="minorHAnsi"/>
          <w:noProof/>
        </w:rPr>
        <w:t xml:space="preserve"> (Kessler et al., 2013)</w:t>
      </w:r>
      <w:r>
        <w:rPr>
          <w:rFonts w:eastAsiaTheme="minorHAnsi"/>
        </w:rPr>
        <w:t xml:space="preserve">. </w:t>
      </w:r>
      <w:r w:rsidRPr="000E6DD1">
        <w:rPr>
          <w:rFonts w:eastAsiaTheme="minorHAnsi"/>
        </w:rPr>
        <w:t xml:space="preserve">Using the survey-linked administrative data, </w:t>
      </w:r>
      <w:r w:rsidRPr="000E6DD1">
        <w:t>person-month records were created by coding each month of a soldier’s career separately for each administrative variable and allowing values to change over time for an individual soldier</w:t>
      </w:r>
      <w:r>
        <w:rPr>
          <w:noProof/>
        </w:rPr>
        <w:t xml:space="preserve"> (Singer &amp; Willett, 2003; Willett &amp; Singer, 1993)</w:t>
      </w:r>
      <w:r>
        <w:t xml:space="preserve">. </w:t>
      </w:r>
      <w:r w:rsidRPr="000E6DD1">
        <w:rPr>
          <w:rFonts w:eastAsiaTheme="minorHAnsi"/>
        </w:rPr>
        <w:t>Respondents were followed via administrative data for up to 48 months. The actual number of administrative person-months available for NSS respondents varied because of attrition.</w:t>
      </w:r>
    </w:p>
    <w:p w14:paraId="17561F38" w14:textId="77777777" w:rsidR="006647C5" w:rsidRDefault="006647C5" w:rsidP="006647C5">
      <w:pPr>
        <w:spacing w:line="480" w:lineRule="auto"/>
        <w:ind w:firstLine="720"/>
        <w:sectPr w:rsidR="006647C5" w:rsidSect="009867E8">
          <w:pgSz w:w="12240" w:h="15840"/>
          <w:pgMar w:top="1440" w:right="1440" w:bottom="1440" w:left="1440" w:header="720" w:footer="720" w:gutter="0"/>
          <w:cols w:space="720"/>
          <w:docGrid w:linePitch="360"/>
        </w:sectPr>
      </w:pPr>
    </w:p>
    <w:p w14:paraId="5DF86C21" w14:textId="77777777" w:rsidR="006647C5" w:rsidRDefault="006647C5" w:rsidP="006647C5">
      <w:pPr>
        <w:ind w:firstLine="720"/>
      </w:pPr>
    </w:p>
    <w:tbl>
      <w:tblPr>
        <w:tblStyle w:val="TableGrid"/>
        <w:tblW w:w="5000" w:type="pct"/>
        <w:tblLook w:val="04A0" w:firstRow="1" w:lastRow="0" w:firstColumn="1" w:lastColumn="0" w:noHBand="0" w:noVBand="1"/>
      </w:tblPr>
      <w:tblGrid>
        <w:gridCol w:w="3936"/>
        <w:gridCol w:w="1306"/>
        <w:gridCol w:w="1306"/>
        <w:gridCol w:w="1306"/>
        <w:gridCol w:w="1306"/>
        <w:gridCol w:w="1306"/>
        <w:gridCol w:w="1306"/>
        <w:gridCol w:w="1178"/>
      </w:tblGrid>
      <w:tr w:rsidR="006647C5" w:rsidRPr="00867104" w14:paraId="592452E9" w14:textId="77777777" w:rsidTr="004C6D88">
        <w:tc>
          <w:tcPr>
            <w:tcW w:w="1440" w:type="dxa"/>
            <w:gridSpan w:val="8"/>
            <w:vAlign w:val="center"/>
          </w:tcPr>
          <w:p w14:paraId="1E590BBF" w14:textId="77777777" w:rsidR="006647C5" w:rsidRPr="00B27081" w:rsidRDefault="006647C5" w:rsidP="004C6D88">
            <w:pPr>
              <w:rPr>
                <w:b/>
                <w:bCs/>
              </w:rPr>
            </w:pPr>
            <w:proofErr w:type="spellStart"/>
            <w:r w:rsidRPr="00B27081">
              <w:rPr>
                <w:b/>
                <w:bCs/>
              </w:rPr>
              <w:t>eTable</w:t>
            </w:r>
            <w:proofErr w:type="spellEnd"/>
            <w:r w:rsidRPr="00B27081">
              <w:rPr>
                <w:b/>
                <w:bCs/>
              </w:rPr>
              <w:t xml:space="preserve"> 3. Bivariate correlations between</w:t>
            </w:r>
            <w:r>
              <w:rPr>
                <w:b/>
                <w:bCs/>
              </w:rPr>
              <w:t xml:space="preserve"> </w:t>
            </w:r>
            <w:r w:rsidRPr="00B27081">
              <w:rPr>
                <w:b/>
                <w:bCs/>
              </w:rPr>
              <w:t>sex, age, mental health diagnosis</w:t>
            </w:r>
            <w:r>
              <w:rPr>
                <w:b/>
                <w:bCs/>
              </w:rPr>
              <w:t xml:space="preserve">, and </w:t>
            </w:r>
            <w:r w:rsidRPr="00B27081">
              <w:rPr>
                <w:b/>
                <w:bCs/>
              </w:rPr>
              <w:t xml:space="preserve">attachment </w:t>
            </w:r>
            <w:r>
              <w:rPr>
                <w:b/>
                <w:bCs/>
              </w:rPr>
              <w:t>style (dichotomized response scale)</w:t>
            </w:r>
            <w:r w:rsidRPr="00B27081">
              <w:rPr>
                <w:b/>
                <w:bCs/>
              </w:rPr>
              <w:t>.</w:t>
            </w:r>
          </w:p>
        </w:tc>
      </w:tr>
      <w:tr w:rsidR="006647C5" w:rsidRPr="00867104" w14:paraId="772ADFC1" w14:textId="77777777" w:rsidTr="004C6D88">
        <w:tc>
          <w:tcPr>
            <w:tcW w:w="4727" w:type="dxa"/>
            <w:vAlign w:val="center"/>
          </w:tcPr>
          <w:p w14:paraId="618D9B25" w14:textId="77777777" w:rsidR="006647C5" w:rsidRPr="00867104" w:rsidRDefault="006647C5" w:rsidP="004C6D88"/>
        </w:tc>
        <w:tc>
          <w:tcPr>
            <w:tcW w:w="1440" w:type="dxa"/>
            <w:gridSpan w:val="7"/>
            <w:vAlign w:val="center"/>
          </w:tcPr>
          <w:p w14:paraId="1085C6DE" w14:textId="77777777" w:rsidR="006647C5" w:rsidRDefault="006647C5" w:rsidP="004C6D88">
            <w:pPr>
              <w:jc w:val="center"/>
            </w:pPr>
          </w:p>
        </w:tc>
      </w:tr>
      <w:tr w:rsidR="006647C5" w:rsidRPr="00766DE4" w14:paraId="41D8F8DC" w14:textId="77777777" w:rsidTr="004C6D88">
        <w:tc>
          <w:tcPr>
            <w:tcW w:w="4727" w:type="dxa"/>
            <w:vAlign w:val="center"/>
          </w:tcPr>
          <w:p w14:paraId="42D6D64A" w14:textId="77777777" w:rsidR="006647C5" w:rsidRPr="00867104" w:rsidRDefault="006647C5" w:rsidP="004C6D88"/>
        </w:tc>
        <w:tc>
          <w:tcPr>
            <w:tcW w:w="1440" w:type="dxa"/>
            <w:gridSpan w:val="7"/>
            <w:vAlign w:val="center"/>
          </w:tcPr>
          <w:p w14:paraId="46E7B35E" w14:textId="77777777" w:rsidR="006647C5" w:rsidRPr="00766DE4" w:rsidRDefault="006647C5" w:rsidP="004C6D88">
            <w:pPr>
              <w:jc w:val="center"/>
              <w:rPr>
                <w:b/>
                <w:bCs/>
              </w:rPr>
            </w:pPr>
            <w:r w:rsidRPr="00766DE4">
              <w:rPr>
                <w:b/>
                <w:bCs/>
              </w:rPr>
              <w:t>Correlation (</w:t>
            </w:r>
            <w:r w:rsidRPr="00766DE4">
              <w:rPr>
                <w:b/>
                <w:bCs/>
                <w:i/>
                <w:iCs/>
              </w:rPr>
              <w:t>r</w:t>
            </w:r>
            <w:r w:rsidRPr="00766DE4">
              <w:rPr>
                <w:b/>
                <w:bCs/>
              </w:rPr>
              <w:t>)</w:t>
            </w:r>
          </w:p>
        </w:tc>
      </w:tr>
      <w:tr w:rsidR="006647C5" w:rsidRPr="00766DE4" w14:paraId="57CB1E18" w14:textId="77777777" w:rsidTr="004C6D88">
        <w:tc>
          <w:tcPr>
            <w:tcW w:w="4727" w:type="dxa"/>
            <w:vAlign w:val="center"/>
          </w:tcPr>
          <w:p w14:paraId="3BCFF659" w14:textId="77777777" w:rsidR="006647C5" w:rsidRPr="00766DE4" w:rsidRDefault="006647C5" w:rsidP="004C6D88"/>
        </w:tc>
        <w:tc>
          <w:tcPr>
            <w:tcW w:w="1440" w:type="dxa"/>
            <w:vAlign w:val="center"/>
          </w:tcPr>
          <w:p w14:paraId="342A99C9" w14:textId="77777777" w:rsidR="006647C5" w:rsidRPr="00766DE4" w:rsidRDefault="006647C5" w:rsidP="004C6D88">
            <w:pPr>
              <w:jc w:val="center"/>
              <w:rPr>
                <w:b/>
                <w:bCs/>
              </w:rPr>
            </w:pPr>
            <w:r w:rsidRPr="00766DE4">
              <w:rPr>
                <w:b/>
                <w:bCs/>
              </w:rPr>
              <w:t>1</w:t>
            </w:r>
          </w:p>
        </w:tc>
        <w:tc>
          <w:tcPr>
            <w:tcW w:w="1440" w:type="dxa"/>
            <w:vAlign w:val="center"/>
          </w:tcPr>
          <w:p w14:paraId="615A8B9C" w14:textId="77777777" w:rsidR="006647C5" w:rsidRPr="00766DE4" w:rsidRDefault="006647C5" w:rsidP="004C6D88">
            <w:pPr>
              <w:jc w:val="center"/>
              <w:rPr>
                <w:b/>
                <w:bCs/>
              </w:rPr>
            </w:pPr>
            <w:r w:rsidRPr="00766DE4">
              <w:rPr>
                <w:b/>
                <w:bCs/>
              </w:rPr>
              <w:t>2</w:t>
            </w:r>
          </w:p>
        </w:tc>
        <w:tc>
          <w:tcPr>
            <w:tcW w:w="1440" w:type="dxa"/>
            <w:vAlign w:val="center"/>
          </w:tcPr>
          <w:p w14:paraId="69AAC679" w14:textId="77777777" w:rsidR="006647C5" w:rsidRPr="00766DE4" w:rsidRDefault="006647C5" w:rsidP="004C6D88">
            <w:pPr>
              <w:jc w:val="center"/>
              <w:rPr>
                <w:b/>
                <w:bCs/>
              </w:rPr>
            </w:pPr>
            <w:r w:rsidRPr="00766DE4">
              <w:rPr>
                <w:b/>
                <w:bCs/>
              </w:rPr>
              <w:t>3</w:t>
            </w:r>
          </w:p>
        </w:tc>
        <w:tc>
          <w:tcPr>
            <w:tcW w:w="1440" w:type="dxa"/>
            <w:vAlign w:val="center"/>
          </w:tcPr>
          <w:p w14:paraId="578CF1E3" w14:textId="77777777" w:rsidR="006647C5" w:rsidRPr="00766DE4" w:rsidRDefault="006647C5" w:rsidP="004C6D88">
            <w:pPr>
              <w:jc w:val="center"/>
              <w:rPr>
                <w:b/>
                <w:bCs/>
              </w:rPr>
            </w:pPr>
            <w:r w:rsidRPr="00766DE4">
              <w:rPr>
                <w:b/>
                <w:bCs/>
              </w:rPr>
              <w:t>4</w:t>
            </w:r>
          </w:p>
        </w:tc>
        <w:tc>
          <w:tcPr>
            <w:tcW w:w="1440" w:type="dxa"/>
            <w:vAlign w:val="center"/>
          </w:tcPr>
          <w:p w14:paraId="55287AD0" w14:textId="77777777" w:rsidR="006647C5" w:rsidRPr="00766DE4" w:rsidRDefault="006647C5" w:rsidP="004C6D88">
            <w:pPr>
              <w:jc w:val="center"/>
              <w:rPr>
                <w:b/>
                <w:bCs/>
              </w:rPr>
            </w:pPr>
            <w:r w:rsidRPr="00766DE4">
              <w:rPr>
                <w:b/>
                <w:bCs/>
              </w:rPr>
              <w:t>5</w:t>
            </w:r>
          </w:p>
        </w:tc>
        <w:tc>
          <w:tcPr>
            <w:tcW w:w="1440" w:type="dxa"/>
            <w:vAlign w:val="center"/>
          </w:tcPr>
          <w:p w14:paraId="0CFC663E" w14:textId="77777777" w:rsidR="006647C5" w:rsidRPr="00766DE4" w:rsidRDefault="006647C5" w:rsidP="004C6D88">
            <w:pPr>
              <w:jc w:val="center"/>
              <w:rPr>
                <w:b/>
                <w:bCs/>
              </w:rPr>
            </w:pPr>
            <w:r w:rsidRPr="00766DE4">
              <w:rPr>
                <w:b/>
                <w:bCs/>
              </w:rPr>
              <w:t>6</w:t>
            </w:r>
          </w:p>
        </w:tc>
        <w:tc>
          <w:tcPr>
            <w:tcW w:w="1440" w:type="dxa"/>
            <w:vAlign w:val="center"/>
          </w:tcPr>
          <w:p w14:paraId="49EB027C" w14:textId="77777777" w:rsidR="006647C5" w:rsidRPr="00766DE4" w:rsidRDefault="006647C5" w:rsidP="004C6D88">
            <w:pPr>
              <w:jc w:val="center"/>
              <w:rPr>
                <w:b/>
                <w:bCs/>
              </w:rPr>
            </w:pPr>
            <w:r w:rsidRPr="00766DE4">
              <w:rPr>
                <w:b/>
                <w:bCs/>
              </w:rPr>
              <w:t>7</w:t>
            </w:r>
          </w:p>
        </w:tc>
      </w:tr>
      <w:tr w:rsidR="006647C5" w:rsidRPr="00766DE4" w14:paraId="77F60F0E" w14:textId="77777777" w:rsidTr="004C6D88">
        <w:tc>
          <w:tcPr>
            <w:tcW w:w="4727" w:type="dxa"/>
            <w:vAlign w:val="center"/>
          </w:tcPr>
          <w:p w14:paraId="264E70C3" w14:textId="77777777" w:rsidR="006647C5" w:rsidRPr="00766DE4" w:rsidRDefault="006647C5" w:rsidP="004C6D88">
            <w:r w:rsidRPr="00766DE4">
              <w:t>1. Sex (Male = 0, Female = 1)</w:t>
            </w:r>
          </w:p>
        </w:tc>
        <w:tc>
          <w:tcPr>
            <w:tcW w:w="1440" w:type="dxa"/>
            <w:vAlign w:val="center"/>
          </w:tcPr>
          <w:p w14:paraId="2A48ADDA" w14:textId="77777777" w:rsidR="006647C5" w:rsidRPr="00766DE4" w:rsidRDefault="006647C5" w:rsidP="004C6D88">
            <w:pPr>
              <w:jc w:val="center"/>
            </w:pPr>
            <w:r w:rsidRPr="00766DE4">
              <w:t>–</w:t>
            </w:r>
          </w:p>
        </w:tc>
        <w:tc>
          <w:tcPr>
            <w:tcW w:w="1440" w:type="dxa"/>
            <w:vAlign w:val="center"/>
          </w:tcPr>
          <w:p w14:paraId="414242D6" w14:textId="77777777" w:rsidR="006647C5" w:rsidRPr="00766DE4" w:rsidRDefault="006647C5" w:rsidP="004C6D88">
            <w:pPr>
              <w:jc w:val="center"/>
            </w:pPr>
          </w:p>
        </w:tc>
        <w:tc>
          <w:tcPr>
            <w:tcW w:w="1440" w:type="dxa"/>
            <w:vAlign w:val="center"/>
          </w:tcPr>
          <w:p w14:paraId="260ADFE3" w14:textId="77777777" w:rsidR="006647C5" w:rsidRPr="00766DE4" w:rsidRDefault="006647C5" w:rsidP="004C6D88">
            <w:pPr>
              <w:jc w:val="center"/>
            </w:pPr>
          </w:p>
        </w:tc>
        <w:tc>
          <w:tcPr>
            <w:tcW w:w="1440" w:type="dxa"/>
            <w:vAlign w:val="center"/>
          </w:tcPr>
          <w:p w14:paraId="0A3BE0A2" w14:textId="77777777" w:rsidR="006647C5" w:rsidRPr="00766DE4" w:rsidRDefault="006647C5" w:rsidP="004C6D88">
            <w:pPr>
              <w:jc w:val="center"/>
            </w:pPr>
          </w:p>
        </w:tc>
        <w:tc>
          <w:tcPr>
            <w:tcW w:w="1440" w:type="dxa"/>
            <w:vAlign w:val="center"/>
          </w:tcPr>
          <w:p w14:paraId="3625602C" w14:textId="77777777" w:rsidR="006647C5" w:rsidRPr="00766DE4" w:rsidRDefault="006647C5" w:rsidP="004C6D88">
            <w:pPr>
              <w:jc w:val="center"/>
            </w:pPr>
          </w:p>
        </w:tc>
        <w:tc>
          <w:tcPr>
            <w:tcW w:w="1440" w:type="dxa"/>
            <w:vAlign w:val="center"/>
          </w:tcPr>
          <w:p w14:paraId="52E75019" w14:textId="77777777" w:rsidR="006647C5" w:rsidRPr="00766DE4" w:rsidRDefault="006647C5" w:rsidP="004C6D88">
            <w:pPr>
              <w:jc w:val="center"/>
            </w:pPr>
          </w:p>
        </w:tc>
        <w:tc>
          <w:tcPr>
            <w:tcW w:w="1440" w:type="dxa"/>
            <w:vAlign w:val="center"/>
          </w:tcPr>
          <w:p w14:paraId="0EF8C04D" w14:textId="77777777" w:rsidR="006647C5" w:rsidRPr="00766DE4" w:rsidRDefault="006647C5" w:rsidP="004C6D88">
            <w:pPr>
              <w:jc w:val="center"/>
            </w:pPr>
          </w:p>
        </w:tc>
      </w:tr>
      <w:tr w:rsidR="006647C5" w:rsidRPr="00766DE4" w14:paraId="1E2F36C6" w14:textId="77777777" w:rsidTr="004C6D88">
        <w:tc>
          <w:tcPr>
            <w:tcW w:w="4727" w:type="dxa"/>
            <w:vAlign w:val="center"/>
          </w:tcPr>
          <w:p w14:paraId="35AC780F" w14:textId="77777777" w:rsidR="006647C5" w:rsidRPr="00766DE4" w:rsidRDefault="006647C5" w:rsidP="004C6D88">
            <w:r w:rsidRPr="00766DE4">
              <w:t>2. Age</w:t>
            </w:r>
          </w:p>
        </w:tc>
        <w:tc>
          <w:tcPr>
            <w:tcW w:w="1440" w:type="dxa"/>
            <w:vAlign w:val="center"/>
          </w:tcPr>
          <w:p w14:paraId="3486A78C" w14:textId="77777777" w:rsidR="006647C5" w:rsidRPr="00766DE4" w:rsidRDefault="006647C5" w:rsidP="004C6D88">
            <w:pPr>
              <w:jc w:val="center"/>
            </w:pPr>
            <w:r w:rsidRPr="00766DE4">
              <w:t>-0.011*</w:t>
            </w:r>
          </w:p>
        </w:tc>
        <w:tc>
          <w:tcPr>
            <w:tcW w:w="1440" w:type="dxa"/>
            <w:vAlign w:val="center"/>
          </w:tcPr>
          <w:p w14:paraId="2CD6865E" w14:textId="77777777" w:rsidR="006647C5" w:rsidRPr="00766DE4" w:rsidRDefault="006647C5" w:rsidP="004C6D88">
            <w:pPr>
              <w:jc w:val="center"/>
            </w:pPr>
            <w:r w:rsidRPr="00766DE4">
              <w:t>–</w:t>
            </w:r>
          </w:p>
        </w:tc>
        <w:tc>
          <w:tcPr>
            <w:tcW w:w="1440" w:type="dxa"/>
            <w:vAlign w:val="center"/>
          </w:tcPr>
          <w:p w14:paraId="3CED9C31" w14:textId="77777777" w:rsidR="006647C5" w:rsidRPr="00766DE4" w:rsidRDefault="006647C5" w:rsidP="004C6D88">
            <w:pPr>
              <w:jc w:val="center"/>
            </w:pPr>
          </w:p>
        </w:tc>
        <w:tc>
          <w:tcPr>
            <w:tcW w:w="1440" w:type="dxa"/>
            <w:vAlign w:val="center"/>
          </w:tcPr>
          <w:p w14:paraId="028DC7B1" w14:textId="77777777" w:rsidR="006647C5" w:rsidRPr="00766DE4" w:rsidRDefault="006647C5" w:rsidP="004C6D88">
            <w:pPr>
              <w:jc w:val="center"/>
            </w:pPr>
          </w:p>
        </w:tc>
        <w:tc>
          <w:tcPr>
            <w:tcW w:w="1440" w:type="dxa"/>
            <w:vAlign w:val="center"/>
          </w:tcPr>
          <w:p w14:paraId="14327425" w14:textId="77777777" w:rsidR="006647C5" w:rsidRPr="00766DE4" w:rsidRDefault="006647C5" w:rsidP="004C6D88">
            <w:pPr>
              <w:jc w:val="center"/>
            </w:pPr>
          </w:p>
        </w:tc>
        <w:tc>
          <w:tcPr>
            <w:tcW w:w="1440" w:type="dxa"/>
            <w:vAlign w:val="center"/>
          </w:tcPr>
          <w:p w14:paraId="6E9E74AD" w14:textId="77777777" w:rsidR="006647C5" w:rsidRPr="00766DE4" w:rsidRDefault="006647C5" w:rsidP="004C6D88">
            <w:pPr>
              <w:jc w:val="center"/>
            </w:pPr>
          </w:p>
        </w:tc>
        <w:tc>
          <w:tcPr>
            <w:tcW w:w="1440" w:type="dxa"/>
            <w:vAlign w:val="center"/>
          </w:tcPr>
          <w:p w14:paraId="4FEEFB65" w14:textId="77777777" w:rsidR="006647C5" w:rsidRPr="00766DE4" w:rsidRDefault="006647C5" w:rsidP="004C6D88">
            <w:pPr>
              <w:jc w:val="center"/>
            </w:pPr>
          </w:p>
        </w:tc>
      </w:tr>
      <w:tr w:rsidR="006647C5" w:rsidRPr="00766DE4" w14:paraId="4341FCC3" w14:textId="77777777" w:rsidTr="004C6D88">
        <w:tc>
          <w:tcPr>
            <w:tcW w:w="4727" w:type="dxa"/>
            <w:vAlign w:val="center"/>
          </w:tcPr>
          <w:p w14:paraId="1454FEAF" w14:textId="77777777" w:rsidR="006647C5" w:rsidRPr="00766DE4" w:rsidRDefault="006647C5" w:rsidP="004C6D88">
            <w:r w:rsidRPr="00766DE4">
              <w:t>3. Mental Health Diagnosis</w:t>
            </w:r>
          </w:p>
        </w:tc>
        <w:tc>
          <w:tcPr>
            <w:tcW w:w="1440" w:type="dxa"/>
            <w:vAlign w:val="center"/>
          </w:tcPr>
          <w:p w14:paraId="1BBB2E42" w14:textId="77777777" w:rsidR="006647C5" w:rsidRPr="00766DE4" w:rsidRDefault="006647C5" w:rsidP="004C6D88">
            <w:pPr>
              <w:jc w:val="center"/>
            </w:pPr>
            <w:r w:rsidRPr="00766DE4">
              <w:t>0.115*</w:t>
            </w:r>
          </w:p>
        </w:tc>
        <w:tc>
          <w:tcPr>
            <w:tcW w:w="1440" w:type="dxa"/>
            <w:vAlign w:val="center"/>
          </w:tcPr>
          <w:p w14:paraId="76EA53AB" w14:textId="77777777" w:rsidR="006647C5" w:rsidRPr="00766DE4" w:rsidRDefault="006647C5" w:rsidP="004C6D88">
            <w:pPr>
              <w:jc w:val="center"/>
            </w:pPr>
            <w:r w:rsidRPr="00766DE4">
              <w:t>0.133*</w:t>
            </w:r>
          </w:p>
        </w:tc>
        <w:tc>
          <w:tcPr>
            <w:tcW w:w="1440" w:type="dxa"/>
            <w:vAlign w:val="center"/>
          </w:tcPr>
          <w:p w14:paraId="1698C215" w14:textId="77777777" w:rsidR="006647C5" w:rsidRPr="00766DE4" w:rsidRDefault="006647C5" w:rsidP="004C6D88">
            <w:pPr>
              <w:jc w:val="center"/>
            </w:pPr>
            <w:r w:rsidRPr="00766DE4">
              <w:t>–</w:t>
            </w:r>
          </w:p>
        </w:tc>
        <w:tc>
          <w:tcPr>
            <w:tcW w:w="1440" w:type="dxa"/>
            <w:vAlign w:val="center"/>
          </w:tcPr>
          <w:p w14:paraId="7D5A55F3" w14:textId="77777777" w:rsidR="006647C5" w:rsidRPr="00766DE4" w:rsidRDefault="006647C5" w:rsidP="004C6D88">
            <w:pPr>
              <w:jc w:val="center"/>
            </w:pPr>
          </w:p>
        </w:tc>
        <w:tc>
          <w:tcPr>
            <w:tcW w:w="1440" w:type="dxa"/>
            <w:vAlign w:val="center"/>
          </w:tcPr>
          <w:p w14:paraId="0DA03F92" w14:textId="77777777" w:rsidR="006647C5" w:rsidRPr="00766DE4" w:rsidRDefault="006647C5" w:rsidP="004C6D88">
            <w:pPr>
              <w:jc w:val="center"/>
            </w:pPr>
          </w:p>
        </w:tc>
        <w:tc>
          <w:tcPr>
            <w:tcW w:w="1440" w:type="dxa"/>
            <w:vAlign w:val="center"/>
          </w:tcPr>
          <w:p w14:paraId="57B373EB" w14:textId="77777777" w:rsidR="006647C5" w:rsidRPr="00766DE4" w:rsidRDefault="006647C5" w:rsidP="004C6D88">
            <w:pPr>
              <w:jc w:val="center"/>
            </w:pPr>
          </w:p>
        </w:tc>
        <w:tc>
          <w:tcPr>
            <w:tcW w:w="1440" w:type="dxa"/>
            <w:vAlign w:val="center"/>
          </w:tcPr>
          <w:p w14:paraId="1A72DAD6" w14:textId="77777777" w:rsidR="006647C5" w:rsidRPr="00766DE4" w:rsidRDefault="006647C5" w:rsidP="004C6D88">
            <w:pPr>
              <w:jc w:val="center"/>
            </w:pPr>
          </w:p>
        </w:tc>
      </w:tr>
      <w:tr w:rsidR="006647C5" w:rsidRPr="00766DE4" w14:paraId="0F0E6634" w14:textId="77777777" w:rsidTr="004C6D88">
        <w:tc>
          <w:tcPr>
            <w:tcW w:w="4727" w:type="dxa"/>
            <w:vAlign w:val="center"/>
          </w:tcPr>
          <w:p w14:paraId="558AA772" w14:textId="77777777" w:rsidR="006647C5" w:rsidRPr="00766DE4" w:rsidRDefault="006647C5" w:rsidP="004C6D88">
            <w:r w:rsidRPr="00766DE4">
              <w:t>4. Preoccupied Attachment</w:t>
            </w:r>
          </w:p>
        </w:tc>
        <w:tc>
          <w:tcPr>
            <w:tcW w:w="1440" w:type="dxa"/>
            <w:vAlign w:val="center"/>
          </w:tcPr>
          <w:p w14:paraId="43469BC0" w14:textId="77777777" w:rsidR="006647C5" w:rsidRPr="00766DE4" w:rsidRDefault="006647C5" w:rsidP="004C6D88">
            <w:pPr>
              <w:jc w:val="center"/>
            </w:pPr>
            <w:r w:rsidRPr="00766DE4">
              <w:t>0.001*</w:t>
            </w:r>
          </w:p>
        </w:tc>
        <w:tc>
          <w:tcPr>
            <w:tcW w:w="1440" w:type="dxa"/>
            <w:vAlign w:val="center"/>
          </w:tcPr>
          <w:p w14:paraId="06D1FEB4" w14:textId="77777777" w:rsidR="006647C5" w:rsidRPr="00766DE4" w:rsidRDefault="006647C5" w:rsidP="004C6D88">
            <w:pPr>
              <w:jc w:val="center"/>
            </w:pPr>
            <w:r w:rsidRPr="00766DE4">
              <w:t>-0.046*</w:t>
            </w:r>
          </w:p>
        </w:tc>
        <w:tc>
          <w:tcPr>
            <w:tcW w:w="1440" w:type="dxa"/>
            <w:vAlign w:val="center"/>
          </w:tcPr>
          <w:p w14:paraId="4124ECB9" w14:textId="77777777" w:rsidR="006647C5" w:rsidRPr="00766DE4" w:rsidRDefault="006647C5" w:rsidP="004C6D88">
            <w:pPr>
              <w:jc w:val="center"/>
            </w:pPr>
            <w:r w:rsidRPr="00766DE4">
              <w:t>0.041*</w:t>
            </w:r>
          </w:p>
        </w:tc>
        <w:tc>
          <w:tcPr>
            <w:tcW w:w="1440" w:type="dxa"/>
            <w:vAlign w:val="center"/>
          </w:tcPr>
          <w:p w14:paraId="409A4AED" w14:textId="77777777" w:rsidR="006647C5" w:rsidRPr="00766DE4" w:rsidRDefault="006647C5" w:rsidP="004C6D88">
            <w:pPr>
              <w:jc w:val="center"/>
            </w:pPr>
            <w:r w:rsidRPr="00766DE4">
              <w:t>–</w:t>
            </w:r>
          </w:p>
        </w:tc>
        <w:tc>
          <w:tcPr>
            <w:tcW w:w="1440" w:type="dxa"/>
            <w:vAlign w:val="center"/>
          </w:tcPr>
          <w:p w14:paraId="7A393824" w14:textId="77777777" w:rsidR="006647C5" w:rsidRPr="00766DE4" w:rsidRDefault="006647C5" w:rsidP="004C6D88">
            <w:pPr>
              <w:jc w:val="center"/>
            </w:pPr>
          </w:p>
        </w:tc>
        <w:tc>
          <w:tcPr>
            <w:tcW w:w="1440" w:type="dxa"/>
            <w:vAlign w:val="center"/>
          </w:tcPr>
          <w:p w14:paraId="002BB950" w14:textId="77777777" w:rsidR="006647C5" w:rsidRPr="00766DE4" w:rsidRDefault="006647C5" w:rsidP="004C6D88">
            <w:pPr>
              <w:jc w:val="center"/>
            </w:pPr>
          </w:p>
        </w:tc>
        <w:tc>
          <w:tcPr>
            <w:tcW w:w="1440" w:type="dxa"/>
            <w:vAlign w:val="center"/>
          </w:tcPr>
          <w:p w14:paraId="2870EBAF" w14:textId="77777777" w:rsidR="006647C5" w:rsidRPr="00766DE4" w:rsidRDefault="006647C5" w:rsidP="004C6D88">
            <w:pPr>
              <w:jc w:val="center"/>
            </w:pPr>
          </w:p>
        </w:tc>
      </w:tr>
      <w:tr w:rsidR="006647C5" w:rsidRPr="00766DE4" w14:paraId="52750438" w14:textId="77777777" w:rsidTr="004C6D88">
        <w:tc>
          <w:tcPr>
            <w:tcW w:w="4727" w:type="dxa"/>
            <w:vAlign w:val="center"/>
          </w:tcPr>
          <w:p w14:paraId="3673A1A6" w14:textId="77777777" w:rsidR="006647C5" w:rsidRPr="00766DE4" w:rsidRDefault="006647C5" w:rsidP="004C6D88">
            <w:r w:rsidRPr="00766DE4">
              <w:t>5. Fearful Attachment</w:t>
            </w:r>
          </w:p>
        </w:tc>
        <w:tc>
          <w:tcPr>
            <w:tcW w:w="1440" w:type="dxa"/>
            <w:vAlign w:val="center"/>
          </w:tcPr>
          <w:p w14:paraId="0D0D1F18" w14:textId="77777777" w:rsidR="006647C5" w:rsidRPr="00766DE4" w:rsidRDefault="006647C5" w:rsidP="004C6D88">
            <w:pPr>
              <w:jc w:val="center"/>
            </w:pPr>
            <w:r w:rsidRPr="00766DE4">
              <w:t>0.051*</w:t>
            </w:r>
          </w:p>
        </w:tc>
        <w:tc>
          <w:tcPr>
            <w:tcW w:w="1440" w:type="dxa"/>
            <w:vAlign w:val="center"/>
          </w:tcPr>
          <w:p w14:paraId="4B6EA1A0" w14:textId="77777777" w:rsidR="006647C5" w:rsidRPr="00766DE4" w:rsidRDefault="006647C5" w:rsidP="004C6D88">
            <w:pPr>
              <w:jc w:val="center"/>
            </w:pPr>
            <w:r w:rsidRPr="00766DE4">
              <w:t>-0.032*</w:t>
            </w:r>
          </w:p>
        </w:tc>
        <w:tc>
          <w:tcPr>
            <w:tcW w:w="1440" w:type="dxa"/>
            <w:vAlign w:val="center"/>
          </w:tcPr>
          <w:p w14:paraId="6E3B6305" w14:textId="77777777" w:rsidR="006647C5" w:rsidRPr="00766DE4" w:rsidRDefault="006647C5" w:rsidP="004C6D88">
            <w:pPr>
              <w:jc w:val="center"/>
            </w:pPr>
            <w:r w:rsidRPr="00766DE4">
              <w:t>0.039*</w:t>
            </w:r>
          </w:p>
        </w:tc>
        <w:tc>
          <w:tcPr>
            <w:tcW w:w="1440" w:type="dxa"/>
            <w:vAlign w:val="center"/>
          </w:tcPr>
          <w:p w14:paraId="7752A63B" w14:textId="77777777" w:rsidR="006647C5" w:rsidRPr="00766DE4" w:rsidRDefault="006647C5" w:rsidP="004C6D88">
            <w:pPr>
              <w:jc w:val="center"/>
            </w:pPr>
            <w:r w:rsidRPr="00766DE4">
              <w:t>0.310*</w:t>
            </w:r>
          </w:p>
        </w:tc>
        <w:tc>
          <w:tcPr>
            <w:tcW w:w="1440" w:type="dxa"/>
            <w:vAlign w:val="center"/>
          </w:tcPr>
          <w:p w14:paraId="38C02988" w14:textId="77777777" w:rsidR="006647C5" w:rsidRPr="00766DE4" w:rsidRDefault="006647C5" w:rsidP="004C6D88">
            <w:pPr>
              <w:jc w:val="center"/>
            </w:pPr>
            <w:r w:rsidRPr="00766DE4">
              <w:t>–</w:t>
            </w:r>
          </w:p>
        </w:tc>
        <w:tc>
          <w:tcPr>
            <w:tcW w:w="1440" w:type="dxa"/>
            <w:vAlign w:val="center"/>
          </w:tcPr>
          <w:p w14:paraId="3F06293D" w14:textId="77777777" w:rsidR="006647C5" w:rsidRPr="00766DE4" w:rsidRDefault="006647C5" w:rsidP="004C6D88">
            <w:pPr>
              <w:jc w:val="center"/>
            </w:pPr>
          </w:p>
        </w:tc>
        <w:tc>
          <w:tcPr>
            <w:tcW w:w="1440" w:type="dxa"/>
            <w:vAlign w:val="center"/>
          </w:tcPr>
          <w:p w14:paraId="6A68D30A" w14:textId="77777777" w:rsidR="006647C5" w:rsidRPr="00766DE4" w:rsidRDefault="006647C5" w:rsidP="004C6D88">
            <w:pPr>
              <w:jc w:val="center"/>
            </w:pPr>
          </w:p>
        </w:tc>
      </w:tr>
      <w:tr w:rsidR="006647C5" w:rsidRPr="00766DE4" w14:paraId="39C97EE2" w14:textId="77777777" w:rsidTr="004C6D88">
        <w:tc>
          <w:tcPr>
            <w:tcW w:w="4727" w:type="dxa"/>
            <w:vAlign w:val="center"/>
          </w:tcPr>
          <w:p w14:paraId="6E2FAD29" w14:textId="77777777" w:rsidR="006647C5" w:rsidRPr="00766DE4" w:rsidRDefault="006647C5" w:rsidP="004C6D88">
            <w:r w:rsidRPr="00766DE4">
              <w:t>6. Dismissing Attachment</w:t>
            </w:r>
          </w:p>
        </w:tc>
        <w:tc>
          <w:tcPr>
            <w:tcW w:w="1440" w:type="dxa"/>
            <w:vAlign w:val="center"/>
          </w:tcPr>
          <w:p w14:paraId="3612EF69" w14:textId="77777777" w:rsidR="006647C5" w:rsidRPr="00766DE4" w:rsidRDefault="006647C5" w:rsidP="004C6D88">
            <w:pPr>
              <w:jc w:val="center"/>
            </w:pPr>
            <w:r w:rsidRPr="00766DE4">
              <w:t>0.084*</w:t>
            </w:r>
          </w:p>
        </w:tc>
        <w:tc>
          <w:tcPr>
            <w:tcW w:w="1440" w:type="dxa"/>
            <w:vAlign w:val="center"/>
          </w:tcPr>
          <w:p w14:paraId="0F77702E" w14:textId="77777777" w:rsidR="006647C5" w:rsidRPr="00766DE4" w:rsidRDefault="006647C5" w:rsidP="004C6D88">
            <w:pPr>
              <w:jc w:val="center"/>
            </w:pPr>
            <w:r w:rsidRPr="00766DE4">
              <w:t>0.014*</w:t>
            </w:r>
          </w:p>
        </w:tc>
        <w:tc>
          <w:tcPr>
            <w:tcW w:w="1440" w:type="dxa"/>
            <w:vAlign w:val="center"/>
          </w:tcPr>
          <w:p w14:paraId="741750CD" w14:textId="77777777" w:rsidR="006647C5" w:rsidRPr="00766DE4" w:rsidRDefault="006647C5" w:rsidP="004C6D88">
            <w:pPr>
              <w:jc w:val="center"/>
            </w:pPr>
            <w:r w:rsidRPr="00766DE4">
              <w:t>0.016*</w:t>
            </w:r>
          </w:p>
        </w:tc>
        <w:tc>
          <w:tcPr>
            <w:tcW w:w="1440" w:type="dxa"/>
            <w:vAlign w:val="center"/>
          </w:tcPr>
          <w:p w14:paraId="3D83BC3D" w14:textId="77777777" w:rsidR="006647C5" w:rsidRPr="00766DE4" w:rsidRDefault="006647C5" w:rsidP="004C6D88">
            <w:pPr>
              <w:jc w:val="center"/>
            </w:pPr>
            <w:r w:rsidRPr="00766DE4">
              <w:t>0.106*</w:t>
            </w:r>
          </w:p>
        </w:tc>
        <w:tc>
          <w:tcPr>
            <w:tcW w:w="1440" w:type="dxa"/>
            <w:vAlign w:val="center"/>
          </w:tcPr>
          <w:p w14:paraId="01D93C11" w14:textId="77777777" w:rsidR="006647C5" w:rsidRPr="00766DE4" w:rsidRDefault="006647C5" w:rsidP="004C6D88">
            <w:pPr>
              <w:jc w:val="center"/>
            </w:pPr>
            <w:r w:rsidRPr="00766DE4">
              <w:t>0.283*</w:t>
            </w:r>
          </w:p>
        </w:tc>
        <w:tc>
          <w:tcPr>
            <w:tcW w:w="1440" w:type="dxa"/>
            <w:vAlign w:val="center"/>
          </w:tcPr>
          <w:p w14:paraId="05E20BBB" w14:textId="77777777" w:rsidR="006647C5" w:rsidRPr="00766DE4" w:rsidRDefault="006647C5" w:rsidP="004C6D88">
            <w:pPr>
              <w:jc w:val="center"/>
            </w:pPr>
            <w:r w:rsidRPr="00766DE4">
              <w:t>–</w:t>
            </w:r>
          </w:p>
        </w:tc>
        <w:tc>
          <w:tcPr>
            <w:tcW w:w="1440" w:type="dxa"/>
            <w:vAlign w:val="center"/>
          </w:tcPr>
          <w:p w14:paraId="4BE8B736" w14:textId="77777777" w:rsidR="006647C5" w:rsidRPr="00766DE4" w:rsidRDefault="006647C5" w:rsidP="004C6D88">
            <w:pPr>
              <w:jc w:val="center"/>
            </w:pPr>
          </w:p>
        </w:tc>
      </w:tr>
      <w:tr w:rsidR="006647C5" w:rsidRPr="00766DE4" w14:paraId="64B13309" w14:textId="77777777" w:rsidTr="004C6D88">
        <w:tc>
          <w:tcPr>
            <w:tcW w:w="4727" w:type="dxa"/>
            <w:vAlign w:val="center"/>
          </w:tcPr>
          <w:p w14:paraId="0215885C" w14:textId="77777777" w:rsidR="006647C5" w:rsidRPr="00766DE4" w:rsidRDefault="006647C5" w:rsidP="004C6D88">
            <w:r w:rsidRPr="00766DE4">
              <w:t>7. Secure Attachment</w:t>
            </w:r>
          </w:p>
        </w:tc>
        <w:tc>
          <w:tcPr>
            <w:tcW w:w="1440" w:type="dxa"/>
            <w:vAlign w:val="center"/>
          </w:tcPr>
          <w:p w14:paraId="0F1CE640" w14:textId="77777777" w:rsidR="006647C5" w:rsidRPr="00766DE4" w:rsidRDefault="006647C5" w:rsidP="004C6D88">
            <w:pPr>
              <w:jc w:val="center"/>
            </w:pPr>
            <w:r w:rsidRPr="00766DE4">
              <w:t>-0.010*</w:t>
            </w:r>
          </w:p>
        </w:tc>
        <w:tc>
          <w:tcPr>
            <w:tcW w:w="1440" w:type="dxa"/>
            <w:vAlign w:val="center"/>
          </w:tcPr>
          <w:p w14:paraId="62B9DAE6" w14:textId="77777777" w:rsidR="006647C5" w:rsidRPr="00766DE4" w:rsidRDefault="006647C5" w:rsidP="004C6D88">
            <w:pPr>
              <w:jc w:val="center"/>
            </w:pPr>
            <w:r w:rsidRPr="00766DE4">
              <w:t>-0.007*</w:t>
            </w:r>
          </w:p>
        </w:tc>
        <w:tc>
          <w:tcPr>
            <w:tcW w:w="1440" w:type="dxa"/>
            <w:vAlign w:val="center"/>
          </w:tcPr>
          <w:p w14:paraId="0F0F9C7F" w14:textId="77777777" w:rsidR="006647C5" w:rsidRPr="00766DE4" w:rsidRDefault="006647C5" w:rsidP="004C6D88">
            <w:pPr>
              <w:jc w:val="center"/>
            </w:pPr>
            <w:r w:rsidRPr="00766DE4">
              <w:t>0.008*</w:t>
            </w:r>
          </w:p>
        </w:tc>
        <w:tc>
          <w:tcPr>
            <w:tcW w:w="1440" w:type="dxa"/>
            <w:vAlign w:val="center"/>
          </w:tcPr>
          <w:p w14:paraId="64F3800A" w14:textId="77777777" w:rsidR="006647C5" w:rsidRPr="00766DE4" w:rsidRDefault="006647C5" w:rsidP="004C6D88">
            <w:pPr>
              <w:jc w:val="center"/>
            </w:pPr>
            <w:r w:rsidRPr="00766DE4">
              <w:t>0.015*</w:t>
            </w:r>
          </w:p>
        </w:tc>
        <w:tc>
          <w:tcPr>
            <w:tcW w:w="1440" w:type="dxa"/>
            <w:vAlign w:val="center"/>
          </w:tcPr>
          <w:p w14:paraId="6C83D98B" w14:textId="77777777" w:rsidR="006647C5" w:rsidRPr="00766DE4" w:rsidRDefault="006647C5" w:rsidP="004C6D88">
            <w:pPr>
              <w:jc w:val="center"/>
            </w:pPr>
            <w:r w:rsidRPr="00766DE4">
              <w:t>-0.051*</w:t>
            </w:r>
          </w:p>
        </w:tc>
        <w:tc>
          <w:tcPr>
            <w:tcW w:w="1440" w:type="dxa"/>
            <w:vAlign w:val="center"/>
          </w:tcPr>
          <w:p w14:paraId="193DA881" w14:textId="77777777" w:rsidR="006647C5" w:rsidRPr="00766DE4" w:rsidRDefault="006647C5" w:rsidP="004C6D88">
            <w:pPr>
              <w:jc w:val="center"/>
            </w:pPr>
            <w:r w:rsidRPr="00766DE4">
              <w:t>-0.130*</w:t>
            </w:r>
          </w:p>
        </w:tc>
        <w:tc>
          <w:tcPr>
            <w:tcW w:w="1440" w:type="dxa"/>
            <w:vAlign w:val="center"/>
          </w:tcPr>
          <w:p w14:paraId="6D760BD7" w14:textId="77777777" w:rsidR="006647C5" w:rsidRPr="00766DE4" w:rsidRDefault="006647C5" w:rsidP="004C6D88">
            <w:pPr>
              <w:jc w:val="center"/>
            </w:pPr>
            <w:r w:rsidRPr="00766DE4">
              <w:t>–</w:t>
            </w:r>
          </w:p>
        </w:tc>
      </w:tr>
    </w:tbl>
    <w:p w14:paraId="7CFFCABD" w14:textId="77777777" w:rsidR="006647C5" w:rsidRPr="00766DE4" w:rsidRDefault="006647C5" w:rsidP="006647C5">
      <w:r w:rsidRPr="00766DE4">
        <w:t>*</w:t>
      </w:r>
      <w:r w:rsidRPr="00766DE4">
        <w:rPr>
          <w:i/>
          <w:iCs/>
        </w:rPr>
        <w:t>p</w:t>
      </w:r>
      <w:r w:rsidRPr="00766DE4">
        <w:t xml:space="preserve"> &lt; .0001, two-tailed</w:t>
      </w:r>
    </w:p>
    <w:p w14:paraId="7C11B921" w14:textId="77777777" w:rsidR="006647C5" w:rsidRPr="00766DE4" w:rsidRDefault="006647C5" w:rsidP="006647C5"/>
    <w:p w14:paraId="4EF82C96" w14:textId="77777777" w:rsidR="006647C5" w:rsidRPr="00766DE4" w:rsidRDefault="006647C5" w:rsidP="006647C5"/>
    <w:p w14:paraId="21D34B3D" w14:textId="77777777" w:rsidR="006647C5" w:rsidRPr="00766DE4" w:rsidRDefault="006647C5" w:rsidP="006647C5">
      <w:pPr>
        <w:spacing w:line="480" w:lineRule="auto"/>
      </w:pPr>
    </w:p>
    <w:tbl>
      <w:tblPr>
        <w:tblStyle w:val="TableGrid"/>
        <w:tblW w:w="5000" w:type="pct"/>
        <w:tblLook w:val="04A0" w:firstRow="1" w:lastRow="0" w:firstColumn="1" w:lastColumn="0" w:noHBand="0" w:noVBand="1"/>
      </w:tblPr>
      <w:tblGrid>
        <w:gridCol w:w="3936"/>
        <w:gridCol w:w="1306"/>
        <w:gridCol w:w="1306"/>
        <w:gridCol w:w="1306"/>
        <w:gridCol w:w="1306"/>
        <w:gridCol w:w="1306"/>
        <w:gridCol w:w="1306"/>
        <w:gridCol w:w="1178"/>
      </w:tblGrid>
      <w:tr w:rsidR="006647C5" w:rsidRPr="00766DE4" w14:paraId="34C4400C" w14:textId="77777777" w:rsidTr="004C6D88">
        <w:tc>
          <w:tcPr>
            <w:tcW w:w="1440" w:type="dxa"/>
            <w:gridSpan w:val="8"/>
            <w:vAlign w:val="center"/>
          </w:tcPr>
          <w:p w14:paraId="41FA2758" w14:textId="77777777" w:rsidR="006647C5" w:rsidRPr="00766DE4" w:rsidRDefault="006647C5" w:rsidP="004C6D88">
            <w:pPr>
              <w:rPr>
                <w:b/>
                <w:bCs/>
              </w:rPr>
            </w:pPr>
            <w:proofErr w:type="spellStart"/>
            <w:r w:rsidRPr="00766DE4">
              <w:rPr>
                <w:b/>
                <w:bCs/>
              </w:rPr>
              <w:t>eTable</w:t>
            </w:r>
            <w:proofErr w:type="spellEnd"/>
            <w:r w:rsidRPr="00766DE4">
              <w:rPr>
                <w:b/>
                <w:bCs/>
              </w:rPr>
              <w:t xml:space="preserve"> 4. Bivariate correlations between sex, age, mental health diagnosis, and attachment style (original 5-point Likert-type response scale).</w:t>
            </w:r>
          </w:p>
        </w:tc>
      </w:tr>
      <w:tr w:rsidR="006647C5" w:rsidRPr="00766DE4" w14:paraId="5097FA0F" w14:textId="77777777" w:rsidTr="004C6D88">
        <w:tc>
          <w:tcPr>
            <w:tcW w:w="4727" w:type="dxa"/>
            <w:vAlign w:val="center"/>
          </w:tcPr>
          <w:p w14:paraId="67D9E778" w14:textId="77777777" w:rsidR="006647C5" w:rsidRPr="00766DE4" w:rsidRDefault="006647C5" w:rsidP="004C6D88"/>
        </w:tc>
        <w:tc>
          <w:tcPr>
            <w:tcW w:w="1440" w:type="dxa"/>
            <w:gridSpan w:val="7"/>
            <w:vAlign w:val="center"/>
          </w:tcPr>
          <w:p w14:paraId="2D91E201" w14:textId="77777777" w:rsidR="006647C5" w:rsidRPr="00766DE4" w:rsidRDefault="006647C5" w:rsidP="004C6D88">
            <w:pPr>
              <w:jc w:val="center"/>
            </w:pPr>
          </w:p>
        </w:tc>
      </w:tr>
      <w:tr w:rsidR="006647C5" w:rsidRPr="00766DE4" w14:paraId="3F97F7A1" w14:textId="77777777" w:rsidTr="004C6D88">
        <w:tc>
          <w:tcPr>
            <w:tcW w:w="4727" w:type="dxa"/>
            <w:vAlign w:val="center"/>
          </w:tcPr>
          <w:p w14:paraId="7160E60A" w14:textId="77777777" w:rsidR="006647C5" w:rsidRPr="00766DE4" w:rsidRDefault="006647C5" w:rsidP="004C6D88"/>
        </w:tc>
        <w:tc>
          <w:tcPr>
            <w:tcW w:w="1440" w:type="dxa"/>
            <w:gridSpan w:val="7"/>
            <w:vAlign w:val="center"/>
          </w:tcPr>
          <w:p w14:paraId="2D66109C" w14:textId="77777777" w:rsidR="006647C5" w:rsidRPr="00766DE4" w:rsidRDefault="006647C5" w:rsidP="004C6D88">
            <w:pPr>
              <w:jc w:val="center"/>
              <w:rPr>
                <w:b/>
                <w:bCs/>
              </w:rPr>
            </w:pPr>
            <w:r w:rsidRPr="00766DE4">
              <w:rPr>
                <w:b/>
                <w:bCs/>
              </w:rPr>
              <w:t>Correlation (</w:t>
            </w:r>
            <w:r w:rsidRPr="00766DE4">
              <w:rPr>
                <w:b/>
                <w:bCs/>
                <w:i/>
                <w:iCs/>
              </w:rPr>
              <w:t>r</w:t>
            </w:r>
            <w:r w:rsidRPr="00766DE4">
              <w:rPr>
                <w:b/>
                <w:bCs/>
              </w:rPr>
              <w:t>)</w:t>
            </w:r>
          </w:p>
        </w:tc>
      </w:tr>
      <w:tr w:rsidR="006647C5" w:rsidRPr="00766DE4" w14:paraId="3CBDCE35" w14:textId="77777777" w:rsidTr="004C6D88">
        <w:tc>
          <w:tcPr>
            <w:tcW w:w="4727" w:type="dxa"/>
            <w:vAlign w:val="center"/>
          </w:tcPr>
          <w:p w14:paraId="4403B5DA" w14:textId="77777777" w:rsidR="006647C5" w:rsidRPr="00766DE4" w:rsidRDefault="006647C5" w:rsidP="004C6D88"/>
        </w:tc>
        <w:tc>
          <w:tcPr>
            <w:tcW w:w="1440" w:type="dxa"/>
            <w:vAlign w:val="center"/>
          </w:tcPr>
          <w:p w14:paraId="5D644848" w14:textId="77777777" w:rsidR="006647C5" w:rsidRPr="00766DE4" w:rsidRDefault="006647C5" w:rsidP="004C6D88">
            <w:pPr>
              <w:jc w:val="center"/>
              <w:rPr>
                <w:b/>
                <w:bCs/>
              </w:rPr>
            </w:pPr>
            <w:r w:rsidRPr="00766DE4">
              <w:rPr>
                <w:b/>
                <w:bCs/>
              </w:rPr>
              <w:t>1</w:t>
            </w:r>
          </w:p>
        </w:tc>
        <w:tc>
          <w:tcPr>
            <w:tcW w:w="1440" w:type="dxa"/>
            <w:vAlign w:val="center"/>
          </w:tcPr>
          <w:p w14:paraId="6B35D50F" w14:textId="77777777" w:rsidR="006647C5" w:rsidRPr="00766DE4" w:rsidRDefault="006647C5" w:rsidP="004C6D88">
            <w:pPr>
              <w:jc w:val="center"/>
              <w:rPr>
                <w:b/>
                <w:bCs/>
              </w:rPr>
            </w:pPr>
            <w:r w:rsidRPr="00766DE4">
              <w:rPr>
                <w:b/>
                <w:bCs/>
              </w:rPr>
              <w:t>2</w:t>
            </w:r>
          </w:p>
        </w:tc>
        <w:tc>
          <w:tcPr>
            <w:tcW w:w="1440" w:type="dxa"/>
            <w:vAlign w:val="center"/>
          </w:tcPr>
          <w:p w14:paraId="0B3B97AA" w14:textId="77777777" w:rsidR="006647C5" w:rsidRPr="00766DE4" w:rsidRDefault="006647C5" w:rsidP="004C6D88">
            <w:pPr>
              <w:jc w:val="center"/>
              <w:rPr>
                <w:b/>
                <w:bCs/>
              </w:rPr>
            </w:pPr>
            <w:r w:rsidRPr="00766DE4">
              <w:rPr>
                <w:b/>
                <w:bCs/>
              </w:rPr>
              <w:t>3</w:t>
            </w:r>
          </w:p>
        </w:tc>
        <w:tc>
          <w:tcPr>
            <w:tcW w:w="1440" w:type="dxa"/>
            <w:vAlign w:val="center"/>
          </w:tcPr>
          <w:p w14:paraId="083607F0" w14:textId="77777777" w:rsidR="006647C5" w:rsidRPr="00766DE4" w:rsidRDefault="006647C5" w:rsidP="004C6D88">
            <w:pPr>
              <w:jc w:val="center"/>
              <w:rPr>
                <w:b/>
                <w:bCs/>
              </w:rPr>
            </w:pPr>
            <w:r w:rsidRPr="00766DE4">
              <w:rPr>
                <w:b/>
                <w:bCs/>
              </w:rPr>
              <w:t>4</w:t>
            </w:r>
          </w:p>
        </w:tc>
        <w:tc>
          <w:tcPr>
            <w:tcW w:w="1440" w:type="dxa"/>
            <w:vAlign w:val="center"/>
          </w:tcPr>
          <w:p w14:paraId="1BDB37FD" w14:textId="77777777" w:rsidR="006647C5" w:rsidRPr="00766DE4" w:rsidRDefault="006647C5" w:rsidP="004C6D88">
            <w:pPr>
              <w:jc w:val="center"/>
              <w:rPr>
                <w:b/>
                <w:bCs/>
              </w:rPr>
            </w:pPr>
            <w:r w:rsidRPr="00766DE4">
              <w:rPr>
                <w:b/>
                <w:bCs/>
              </w:rPr>
              <w:t>5</w:t>
            </w:r>
          </w:p>
        </w:tc>
        <w:tc>
          <w:tcPr>
            <w:tcW w:w="1440" w:type="dxa"/>
            <w:vAlign w:val="center"/>
          </w:tcPr>
          <w:p w14:paraId="43FFA86C" w14:textId="77777777" w:rsidR="006647C5" w:rsidRPr="00766DE4" w:rsidRDefault="006647C5" w:rsidP="004C6D88">
            <w:pPr>
              <w:jc w:val="center"/>
              <w:rPr>
                <w:b/>
                <w:bCs/>
              </w:rPr>
            </w:pPr>
            <w:r w:rsidRPr="00766DE4">
              <w:rPr>
                <w:b/>
                <w:bCs/>
              </w:rPr>
              <w:t>6</w:t>
            </w:r>
          </w:p>
        </w:tc>
        <w:tc>
          <w:tcPr>
            <w:tcW w:w="1440" w:type="dxa"/>
            <w:vAlign w:val="center"/>
          </w:tcPr>
          <w:p w14:paraId="41ED03F6" w14:textId="77777777" w:rsidR="006647C5" w:rsidRPr="00766DE4" w:rsidRDefault="006647C5" w:rsidP="004C6D88">
            <w:pPr>
              <w:jc w:val="center"/>
              <w:rPr>
                <w:b/>
                <w:bCs/>
              </w:rPr>
            </w:pPr>
            <w:r w:rsidRPr="00766DE4">
              <w:rPr>
                <w:b/>
                <w:bCs/>
              </w:rPr>
              <w:t>7</w:t>
            </w:r>
          </w:p>
        </w:tc>
      </w:tr>
      <w:tr w:rsidR="006647C5" w:rsidRPr="00766DE4" w14:paraId="5A427CA1" w14:textId="77777777" w:rsidTr="004C6D88">
        <w:tc>
          <w:tcPr>
            <w:tcW w:w="4727" w:type="dxa"/>
            <w:vAlign w:val="center"/>
          </w:tcPr>
          <w:p w14:paraId="589C98ED" w14:textId="77777777" w:rsidR="006647C5" w:rsidRPr="00766DE4" w:rsidRDefault="006647C5" w:rsidP="004C6D88">
            <w:r w:rsidRPr="00766DE4">
              <w:t>1. Sex (Male = 0, Female = 1)</w:t>
            </w:r>
          </w:p>
        </w:tc>
        <w:tc>
          <w:tcPr>
            <w:tcW w:w="1440" w:type="dxa"/>
            <w:vAlign w:val="center"/>
          </w:tcPr>
          <w:p w14:paraId="0AA3957E" w14:textId="77777777" w:rsidR="006647C5" w:rsidRPr="00766DE4" w:rsidRDefault="006647C5" w:rsidP="004C6D88">
            <w:pPr>
              <w:jc w:val="center"/>
            </w:pPr>
            <w:r w:rsidRPr="00766DE4">
              <w:t>–</w:t>
            </w:r>
          </w:p>
        </w:tc>
        <w:tc>
          <w:tcPr>
            <w:tcW w:w="1440" w:type="dxa"/>
            <w:vAlign w:val="center"/>
          </w:tcPr>
          <w:p w14:paraId="40AAAAA3" w14:textId="77777777" w:rsidR="006647C5" w:rsidRPr="00766DE4" w:rsidRDefault="006647C5" w:rsidP="004C6D88">
            <w:pPr>
              <w:jc w:val="center"/>
            </w:pPr>
          </w:p>
        </w:tc>
        <w:tc>
          <w:tcPr>
            <w:tcW w:w="1440" w:type="dxa"/>
            <w:vAlign w:val="center"/>
          </w:tcPr>
          <w:p w14:paraId="6E60FAF7" w14:textId="77777777" w:rsidR="006647C5" w:rsidRPr="00766DE4" w:rsidRDefault="006647C5" w:rsidP="004C6D88">
            <w:pPr>
              <w:jc w:val="center"/>
            </w:pPr>
          </w:p>
        </w:tc>
        <w:tc>
          <w:tcPr>
            <w:tcW w:w="1440" w:type="dxa"/>
            <w:vAlign w:val="center"/>
          </w:tcPr>
          <w:p w14:paraId="1988C813" w14:textId="77777777" w:rsidR="006647C5" w:rsidRPr="00766DE4" w:rsidRDefault="006647C5" w:rsidP="004C6D88">
            <w:pPr>
              <w:jc w:val="center"/>
            </w:pPr>
          </w:p>
        </w:tc>
        <w:tc>
          <w:tcPr>
            <w:tcW w:w="1440" w:type="dxa"/>
            <w:vAlign w:val="center"/>
          </w:tcPr>
          <w:p w14:paraId="2F703B6C" w14:textId="77777777" w:rsidR="006647C5" w:rsidRPr="00766DE4" w:rsidRDefault="006647C5" w:rsidP="004C6D88">
            <w:pPr>
              <w:jc w:val="center"/>
            </w:pPr>
          </w:p>
        </w:tc>
        <w:tc>
          <w:tcPr>
            <w:tcW w:w="1440" w:type="dxa"/>
            <w:vAlign w:val="center"/>
          </w:tcPr>
          <w:p w14:paraId="7FA472C0" w14:textId="77777777" w:rsidR="006647C5" w:rsidRPr="00766DE4" w:rsidRDefault="006647C5" w:rsidP="004C6D88">
            <w:pPr>
              <w:jc w:val="center"/>
            </w:pPr>
          </w:p>
        </w:tc>
        <w:tc>
          <w:tcPr>
            <w:tcW w:w="1440" w:type="dxa"/>
            <w:vAlign w:val="center"/>
          </w:tcPr>
          <w:p w14:paraId="62D32BC1" w14:textId="77777777" w:rsidR="006647C5" w:rsidRPr="00766DE4" w:rsidRDefault="006647C5" w:rsidP="004C6D88">
            <w:pPr>
              <w:jc w:val="center"/>
            </w:pPr>
          </w:p>
        </w:tc>
      </w:tr>
      <w:tr w:rsidR="006647C5" w:rsidRPr="00766DE4" w14:paraId="5146E61F" w14:textId="77777777" w:rsidTr="004C6D88">
        <w:tc>
          <w:tcPr>
            <w:tcW w:w="4727" w:type="dxa"/>
            <w:vAlign w:val="center"/>
          </w:tcPr>
          <w:p w14:paraId="43B40D72" w14:textId="77777777" w:rsidR="006647C5" w:rsidRPr="00766DE4" w:rsidRDefault="006647C5" w:rsidP="004C6D88">
            <w:r w:rsidRPr="00766DE4">
              <w:t>2. Age</w:t>
            </w:r>
          </w:p>
        </w:tc>
        <w:tc>
          <w:tcPr>
            <w:tcW w:w="1440" w:type="dxa"/>
            <w:vAlign w:val="center"/>
          </w:tcPr>
          <w:p w14:paraId="6D74A9E6" w14:textId="77777777" w:rsidR="006647C5" w:rsidRPr="00766DE4" w:rsidRDefault="006647C5" w:rsidP="004C6D88">
            <w:pPr>
              <w:jc w:val="center"/>
            </w:pPr>
            <w:r w:rsidRPr="00766DE4">
              <w:t>-0.011*</w:t>
            </w:r>
          </w:p>
        </w:tc>
        <w:tc>
          <w:tcPr>
            <w:tcW w:w="1440" w:type="dxa"/>
            <w:vAlign w:val="center"/>
          </w:tcPr>
          <w:p w14:paraId="2FA6D471" w14:textId="77777777" w:rsidR="006647C5" w:rsidRPr="00766DE4" w:rsidRDefault="006647C5" w:rsidP="004C6D88">
            <w:pPr>
              <w:jc w:val="center"/>
            </w:pPr>
            <w:r w:rsidRPr="00766DE4">
              <w:t>–</w:t>
            </w:r>
          </w:p>
        </w:tc>
        <w:tc>
          <w:tcPr>
            <w:tcW w:w="1440" w:type="dxa"/>
            <w:vAlign w:val="center"/>
          </w:tcPr>
          <w:p w14:paraId="2E30BE81" w14:textId="77777777" w:rsidR="006647C5" w:rsidRPr="00766DE4" w:rsidRDefault="006647C5" w:rsidP="004C6D88">
            <w:pPr>
              <w:jc w:val="center"/>
            </w:pPr>
          </w:p>
        </w:tc>
        <w:tc>
          <w:tcPr>
            <w:tcW w:w="1440" w:type="dxa"/>
            <w:vAlign w:val="center"/>
          </w:tcPr>
          <w:p w14:paraId="1F093155" w14:textId="77777777" w:rsidR="006647C5" w:rsidRPr="00766DE4" w:rsidRDefault="006647C5" w:rsidP="004C6D88">
            <w:pPr>
              <w:jc w:val="center"/>
            </w:pPr>
          </w:p>
        </w:tc>
        <w:tc>
          <w:tcPr>
            <w:tcW w:w="1440" w:type="dxa"/>
            <w:vAlign w:val="center"/>
          </w:tcPr>
          <w:p w14:paraId="3EB654E2" w14:textId="77777777" w:rsidR="006647C5" w:rsidRPr="00766DE4" w:rsidRDefault="006647C5" w:rsidP="004C6D88">
            <w:pPr>
              <w:jc w:val="center"/>
            </w:pPr>
          </w:p>
        </w:tc>
        <w:tc>
          <w:tcPr>
            <w:tcW w:w="1440" w:type="dxa"/>
            <w:vAlign w:val="center"/>
          </w:tcPr>
          <w:p w14:paraId="73E3351F" w14:textId="77777777" w:rsidR="006647C5" w:rsidRPr="00766DE4" w:rsidRDefault="006647C5" w:rsidP="004C6D88">
            <w:pPr>
              <w:jc w:val="center"/>
            </w:pPr>
          </w:p>
        </w:tc>
        <w:tc>
          <w:tcPr>
            <w:tcW w:w="1440" w:type="dxa"/>
            <w:vAlign w:val="center"/>
          </w:tcPr>
          <w:p w14:paraId="6E79C9FD" w14:textId="77777777" w:rsidR="006647C5" w:rsidRPr="00766DE4" w:rsidRDefault="006647C5" w:rsidP="004C6D88">
            <w:pPr>
              <w:jc w:val="center"/>
            </w:pPr>
          </w:p>
        </w:tc>
      </w:tr>
      <w:tr w:rsidR="006647C5" w:rsidRPr="00766DE4" w14:paraId="560E5A95" w14:textId="77777777" w:rsidTr="004C6D88">
        <w:tc>
          <w:tcPr>
            <w:tcW w:w="4727" w:type="dxa"/>
            <w:vAlign w:val="center"/>
          </w:tcPr>
          <w:p w14:paraId="27F70CCE" w14:textId="77777777" w:rsidR="006647C5" w:rsidRPr="00766DE4" w:rsidRDefault="006647C5" w:rsidP="004C6D88">
            <w:r w:rsidRPr="00766DE4">
              <w:t>3. Mental Health Diagnosis</w:t>
            </w:r>
          </w:p>
        </w:tc>
        <w:tc>
          <w:tcPr>
            <w:tcW w:w="1440" w:type="dxa"/>
            <w:vAlign w:val="center"/>
          </w:tcPr>
          <w:p w14:paraId="4BB2F0A2" w14:textId="77777777" w:rsidR="006647C5" w:rsidRPr="00766DE4" w:rsidRDefault="006647C5" w:rsidP="004C6D88">
            <w:pPr>
              <w:jc w:val="center"/>
            </w:pPr>
            <w:r w:rsidRPr="00766DE4">
              <w:t>0.115*</w:t>
            </w:r>
          </w:p>
        </w:tc>
        <w:tc>
          <w:tcPr>
            <w:tcW w:w="1440" w:type="dxa"/>
            <w:vAlign w:val="center"/>
          </w:tcPr>
          <w:p w14:paraId="2AC660BA" w14:textId="77777777" w:rsidR="006647C5" w:rsidRPr="00766DE4" w:rsidRDefault="006647C5" w:rsidP="004C6D88">
            <w:pPr>
              <w:jc w:val="center"/>
            </w:pPr>
            <w:r w:rsidRPr="00766DE4">
              <w:t>0.133*</w:t>
            </w:r>
          </w:p>
        </w:tc>
        <w:tc>
          <w:tcPr>
            <w:tcW w:w="1440" w:type="dxa"/>
            <w:vAlign w:val="center"/>
          </w:tcPr>
          <w:p w14:paraId="17798C4D" w14:textId="77777777" w:rsidR="006647C5" w:rsidRPr="00766DE4" w:rsidRDefault="006647C5" w:rsidP="004C6D88">
            <w:pPr>
              <w:jc w:val="center"/>
            </w:pPr>
            <w:r w:rsidRPr="00766DE4">
              <w:t>–</w:t>
            </w:r>
          </w:p>
        </w:tc>
        <w:tc>
          <w:tcPr>
            <w:tcW w:w="1440" w:type="dxa"/>
            <w:vAlign w:val="center"/>
          </w:tcPr>
          <w:p w14:paraId="2D081973" w14:textId="77777777" w:rsidR="006647C5" w:rsidRPr="00766DE4" w:rsidRDefault="006647C5" w:rsidP="004C6D88">
            <w:pPr>
              <w:jc w:val="center"/>
            </w:pPr>
          </w:p>
        </w:tc>
        <w:tc>
          <w:tcPr>
            <w:tcW w:w="1440" w:type="dxa"/>
            <w:vAlign w:val="center"/>
          </w:tcPr>
          <w:p w14:paraId="2AC52273" w14:textId="77777777" w:rsidR="006647C5" w:rsidRPr="00766DE4" w:rsidRDefault="006647C5" w:rsidP="004C6D88">
            <w:pPr>
              <w:jc w:val="center"/>
            </w:pPr>
          </w:p>
        </w:tc>
        <w:tc>
          <w:tcPr>
            <w:tcW w:w="1440" w:type="dxa"/>
            <w:vAlign w:val="center"/>
          </w:tcPr>
          <w:p w14:paraId="67C76F2A" w14:textId="77777777" w:rsidR="006647C5" w:rsidRPr="00766DE4" w:rsidRDefault="006647C5" w:rsidP="004C6D88">
            <w:pPr>
              <w:jc w:val="center"/>
            </w:pPr>
          </w:p>
        </w:tc>
        <w:tc>
          <w:tcPr>
            <w:tcW w:w="1440" w:type="dxa"/>
            <w:vAlign w:val="center"/>
          </w:tcPr>
          <w:p w14:paraId="690092D8" w14:textId="77777777" w:rsidR="006647C5" w:rsidRPr="00766DE4" w:rsidRDefault="006647C5" w:rsidP="004C6D88">
            <w:pPr>
              <w:jc w:val="center"/>
            </w:pPr>
          </w:p>
        </w:tc>
      </w:tr>
      <w:tr w:rsidR="006647C5" w:rsidRPr="00766DE4" w14:paraId="263E6DB9" w14:textId="77777777" w:rsidTr="004C6D88">
        <w:tc>
          <w:tcPr>
            <w:tcW w:w="4727" w:type="dxa"/>
            <w:vAlign w:val="center"/>
          </w:tcPr>
          <w:p w14:paraId="7FB5F877" w14:textId="77777777" w:rsidR="006647C5" w:rsidRPr="00766DE4" w:rsidRDefault="006647C5" w:rsidP="004C6D88">
            <w:r w:rsidRPr="00766DE4">
              <w:t>4. Preoccupied Attachment</w:t>
            </w:r>
          </w:p>
        </w:tc>
        <w:tc>
          <w:tcPr>
            <w:tcW w:w="1440" w:type="dxa"/>
            <w:vAlign w:val="center"/>
          </w:tcPr>
          <w:p w14:paraId="0309F47B" w14:textId="77777777" w:rsidR="006647C5" w:rsidRPr="00766DE4" w:rsidRDefault="006647C5" w:rsidP="004C6D88">
            <w:pPr>
              <w:jc w:val="center"/>
            </w:pPr>
            <w:r w:rsidRPr="00766DE4">
              <w:t>-0.012*</w:t>
            </w:r>
          </w:p>
        </w:tc>
        <w:tc>
          <w:tcPr>
            <w:tcW w:w="1440" w:type="dxa"/>
            <w:vAlign w:val="center"/>
          </w:tcPr>
          <w:p w14:paraId="2FF4C0EA" w14:textId="77777777" w:rsidR="006647C5" w:rsidRPr="00766DE4" w:rsidRDefault="006647C5" w:rsidP="004C6D88">
            <w:pPr>
              <w:jc w:val="center"/>
            </w:pPr>
            <w:r w:rsidRPr="00766DE4">
              <w:t>-0.062*</w:t>
            </w:r>
          </w:p>
        </w:tc>
        <w:tc>
          <w:tcPr>
            <w:tcW w:w="1440" w:type="dxa"/>
            <w:vAlign w:val="center"/>
          </w:tcPr>
          <w:p w14:paraId="5B99AD9F" w14:textId="77777777" w:rsidR="006647C5" w:rsidRPr="00766DE4" w:rsidRDefault="006647C5" w:rsidP="004C6D88">
            <w:pPr>
              <w:jc w:val="center"/>
            </w:pPr>
            <w:r w:rsidRPr="00766DE4">
              <w:t>0.046*</w:t>
            </w:r>
          </w:p>
        </w:tc>
        <w:tc>
          <w:tcPr>
            <w:tcW w:w="1440" w:type="dxa"/>
            <w:vAlign w:val="center"/>
          </w:tcPr>
          <w:p w14:paraId="31A68AB9" w14:textId="77777777" w:rsidR="006647C5" w:rsidRPr="00766DE4" w:rsidRDefault="006647C5" w:rsidP="004C6D88">
            <w:pPr>
              <w:jc w:val="center"/>
            </w:pPr>
            <w:r w:rsidRPr="00766DE4">
              <w:t>–</w:t>
            </w:r>
          </w:p>
        </w:tc>
        <w:tc>
          <w:tcPr>
            <w:tcW w:w="1440" w:type="dxa"/>
            <w:vAlign w:val="center"/>
          </w:tcPr>
          <w:p w14:paraId="5D24AC81" w14:textId="77777777" w:rsidR="006647C5" w:rsidRPr="00766DE4" w:rsidRDefault="006647C5" w:rsidP="004C6D88">
            <w:pPr>
              <w:jc w:val="center"/>
            </w:pPr>
          </w:p>
        </w:tc>
        <w:tc>
          <w:tcPr>
            <w:tcW w:w="1440" w:type="dxa"/>
            <w:vAlign w:val="center"/>
          </w:tcPr>
          <w:p w14:paraId="62FAADC6" w14:textId="77777777" w:rsidR="006647C5" w:rsidRPr="00766DE4" w:rsidRDefault="006647C5" w:rsidP="004C6D88">
            <w:pPr>
              <w:jc w:val="center"/>
            </w:pPr>
          </w:p>
        </w:tc>
        <w:tc>
          <w:tcPr>
            <w:tcW w:w="1440" w:type="dxa"/>
            <w:vAlign w:val="center"/>
          </w:tcPr>
          <w:p w14:paraId="45E967C3" w14:textId="77777777" w:rsidR="006647C5" w:rsidRPr="00766DE4" w:rsidRDefault="006647C5" w:rsidP="004C6D88">
            <w:pPr>
              <w:jc w:val="center"/>
            </w:pPr>
          </w:p>
        </w:tc>
      </w:tr>
      <w:tr w:rsidR="006647C5" w:rsidRPr="00766DE4" w14:paraId="0659E161" w14:textId="77777777" w:rsidTr="004C6D88">
        <w:tc>
          <w:tcPr>
            <w:tcW w:w="4727" w:type="dxa"/>
            <w:vAlign w:val="center"/>
          </w:tcPr>
          <w:p w14:paraId="4404096E" w14:textId="77777777" w:rsidR="006647C5" w:rsidRPr="00766DE4" w:rsidRDefault="006647C5" w:rsidP="004C6D88">
            <w:r w:rsidRPr="00766DE4">
              <w:t>5. Fearful Attachment</w:t>
            </w:r>
          </w:p>
        </w:tc>
        <w:tc>
          <w:tcPr>
            <w:tcW w:w="1440" w:type="dxa"/>
            <w:vAlign w:val="center"/>
          </w:tcPr>
          <w:p w14:paraId="69EA95C7" w14:textId="77777777" w:rsidR="006647C5" w:rsidRPr="00766DE4" w:rsidRDefault="006647C5" w:rsidP="004C6D88">
            <w:pPr>
              <w:jc w:val="center"/>
            </w:pPr>
            <w:r w:rsidRPr="00766DE4">
              <w:t>0.074*</w:t>
            </w:r>
          </w:p>
        </w:tc>
        <w:tc>
          <w:tcPr>
            <w:tcW w:w="1440" w:type="dxa"/>
            <w:vAlign w:val="center"/>
          </w:tcPr>
          <w:p w14:paraId="6780E4CF" w14:textId="77777777" w:rsidR="006647C5" w:rsidRPr="00766DE4" w:rsidRDefault="006647C5" w:rsidP="004C6D88">
            <w:pPr>
              <w:jc w:val="center"/>
            </w:pPr>
            <w:r w:rsidRPr="00766DE4">
              <w:t>-0.037*</w:t>
            </w:r>
          </w:p>
        </w:tc>
        <w:tc>
          <w:tcPr>
            <w:tcW w:w="1440" w:type="dxa"/>
            <w:vAlign w:val="center"/>
          </w:tcPr>
          <w:p w14:paraId="56D6BA28" w14:textId="77777777" w:rsidR="006647C5" w:rsidRPr="00766DE4" w:rsidRDefault="006647C5" w:rsidP="004C6D88">
            <w:pPr>
              <w:jc w:val="center"/>
            </w:pPr>
            <w:r w:rsidRPr="00766DE4">
              <w:t>0.042*</w:t>
            </w:r>
          </w:p>
        </w:tc>
        <w:tc>
          <w:tcPr>
            <w:tcW w:w="1440" w:type="dxa"/>
            <w:vAlign w:val="center"/>
          </w:tcPr>
          <w:p w14:paraId="06B06C06" w14:textId="77777777" w:rsidR="006647C5" w:rsidRPr="00766DE4" w:rsidRDefault="006647C5" w:rsidP="004C6D88">
            <w:pPr>
              <w:jc w:val="center"/>
            </w:pPr>
            <w:r w:rsidRPr="00766DE4">
              <w:t>0.416*</w:t>
            </w:r>
          </w:p>
        </w:tc>
        <w:tc>
          <w:tcPr>
            <w:tcW w:w="1440" w:type="dxa"/>
            <w:vAlign w:val="center"/>
          </w:tcPr>
          <w:p w14:paraId="392CCD57" w14:textId="77777777" w:rsidR="006647C5" w:rsidRPr="00766DE4" w:rsidRDefault="006647C5" w:rsidP="004C6D88">
            <w:pPr>
              <w:jc w:val="center"/>
            </w:pPr>
            <w:r w:rsidRPr="00766DE4">
              <w:t>–</w:t>
            </w:r>
          </w:p>
        </w:tc>
        <w:tc>
          <w:tcPr>
            <w:tcW w:w="1440" w:type="dxa"/>
            <w:vAlign w:val="center"/>
          </w:tcPr>
          <w:p w14:paraId="06CE4E10" w14:textId="77777777" w:rsidR="006647C5" w:rsidRPr="00766DE4" w:rsidRDefault="006647C5" w:rsidP="004C6D88">
            <w:pPr>
              <w:jc w:val="center"/>
            </w:pPr>
          </w:p>
        </w:tc>
        <w:tc>
          <w:tcPr>
            <w:tcW w:w="1440" w:type="dxa"/>
            <w:vAlign w:val="center"/>
          </w:tcPr>
          <w:p w14:paraId="33956BEB" w14:textId="77777777" w:rsidR="006647C5" w:rsidRPr="00766DE4" w:rsidRDefault="006647C5" w:rsidP="004C6D88">
            <w:pPr>
              <w:jc w:val="center"/>
            </w:pPr>
          </w:p>
        </w:tc>
      </w:tr>
      <w:tr w:rsidR="006647C5" w:rsidRPr="00766DE4" w14:paraId="737A88E9" w14:textId="77777777" w:rsidTr="004C6D88">
        <w:tc>
          <w:tcPr>
            <w:tcW w:w="4727" w:type="dxa"/>
            <w:vAlign w:val="center"/>
          </w:tcPr>
          <w:p w14:paraId="4127F2E5" w14:textId="77777777" w:rsidR="006647C5" w:rsidRPr="00766DE4" w:rsidRDefault="006647C5" w:rsidP="004C6D88">
            <w:r w:rsidRPr="00766DE4">
              <w:t>6. Dismissing Attachment</w:t>
            </w:r>
          </w:p>
        </w:tc>
        <w:tc>
          <w:tcPr>
            <w:tcW w:w="1440" w:type="dxa"/>
            <w:vAlign w:val="center"/>
          </w:tcPr>
          <w:p w14:paraId="349E1EEC" w14:textId="77777777" w:rsidR="006647C5" w:rsidRPr="00766DE4" w:rsidRDefault="006647C5" w:rsidP="004C6D88">
            <w:pPr>
              <w:jc w:val="center"/>
            </w:pPr>
            <w:r w:rsidRPr="00766DE4">
              <w:t>0.095*</w:t>
            </w:r>
          </w:p>
        </w:tc>
        <w:tc>
          <w:tcPr>
            <w:tcW w:w="1440" w:type="dxa"/>
            <w:vAlign w:val="center"/>
          </w:tcPr>
          <w:p w14:paraId="31151482" w14:textId="77777777" w:rsidR="006647C5" w:rsidRPr="00766DE4" w:rsidRDefault="006647C5" w:rsidP="004C6D88">
            <w:pPr>
              <w:jc w:val="center"/>
            </w:pPr>
            <w:r w:rsidRPr="00766DE4">
              <w:t>0.017*</w:t>
            </w:r>
          </w:p>
        </w:tc>
        <w:tc>
          <w:tcPr>
            <w:tcW w:w="1440" w:type="dxa"/>
            <w:vAlign w:val="center"/>
          </w:tcPr>
          <w:p w14:paraId="10C091BA" w14:textId="77777777" w:rsidR="006647C5" w:rsidRPr="00766DE4" w:rsidRDefault="006647C5" w:rsidP="004C6D88">
            <w:pPr>
              <w:jc w:val="center"/>
            </w:pPr>
            <w:r w:rsidRPr="00766DE4">
              <w:t>0.016*</w:t>
            </w:r>
          </w:p>
        </w:tc>
        <w:tc>
          <w:tcPr>
            <w:tcW w:w="1440" w:type="dxa"/>
            <w:vAlign w:val="center"/>
          </w:tcPr>
          <w:p w14:paraId="46A33F85" w14:textId="77777777" w:rsidR="006647C5" w:rsidRPr="00766DE4" w:rsidRDefault="006647C5" w:rsidP="004C6D88">
            <w:pPr>
              <w:jc w:val="center"/>
            </w:pPr>
            <w:r w:rsidRPr="00766DE4">
              <w:t>0.139*</w:t>
            </w:r>
          </w:p>
        </w:tc>
        <w:tc>
          <w:tcPr>
            <w:tcW w:w="1440" w:type="dxa"/>
            <w:vAlign w:val="center"/>
          </w:tcPr>
          <w:p w14:paraId="7FC8BEEF" w14:textId="77777777" w:rsidR="006647C5" w:rsidRPr="00766DE4" w:rsidRDefault="006647C5" w:rsidP="004C6D88">
            <w:pPr>
              <w:jc w:val="center"/>
            </w:pPr>
            <w:r w:rsidRPr="00766DE4">
              <w:t>-0.376*</w:t>
            </w:r>
          </w:p>
        </w:tc>
        <w:tc>
          <w:tcPr>
            <w:tcW w:w="1440" w:type="dxa"/>
            <w:vAlign w:val="center"/>
          </w:tcPr>
          <w:p w14:paraId="5351CD0F" w14:textId="77777777" w:rsidR="006647C5" w:rsidRPr="00766DE4" w:rsidRDefault="006647C5" w:rsidP="004C6D88">
            <w:pPr>
              <w:jc w:val="center"/>
            </w:pPr>
            <w:r w:rsidRPr="00766DE4">
              <w:t>–</w:t>
            </w:r>
          </w:p>
        </w:tc>
        <w:tc>
          <w:tcPr>
            <w:tcW w:w="1440" w:type="dxa"/>
            <w:vAlign w:val="center"/>
          </w:tcPr>
          <w:p w14:paraId="0434AA6B" w14:textId="77777777" w:rsidR="006647C5" w:rsidRPr="00766DE4" w:rsidRDefault="006647C5" w:rsidP="004C6D88">
            <w:pPr>
              <w:jc w:val="center"/>
            </w:pPr>
          </w:p>
        </w:tc>
      </w:tr>
      <w:tr w:rsidR="006647C5" w:rsidRPr="00766DE4" w14:paraId="58A52A16" w14:textId="77777777" w:rsidTr="004C6D88">
        <w:tc>
          <w:tcPr>
            <w:tcW w:w="4727" w:type="dxa"/>
            <w:vAlign w:val="center"/>
          </w:tcPr>
          <w:p w14:paraId="3EE33BC5" w14:textId="77777777" w:rsidR="006647C5" w:rsidRPr="00766DE4" w:rsidRDefault="006647C5" w:rsidP="004C6D88">
            <w:r w:rsidRPr="00766DE4">
              <w:t>7. Secure Attachment</w:t>
            </w:r>
          </w:p>
        </w:tc>
        <w:tc>
          <w:tcPr>
            <w:tcW w:w="1440" w:type="dxa"/>
            <w:vAlign w:val="center"/>
          </w:tcPr>
          <w:p w14:paraId="2E78C86A" w14:textId="77777777" w:rsidR="006647C5" w:rsidRPr="00766DE4" w:rsidRDefault="006647C5" w:rsidP="004C6D88">
            <w:pPr>
              <w:jc w:val="center"/>
            </w:pPr>
            <w:r w:rsidRPr="00766DE4">
              <w:t>-0.018*</w:t>
            </w:r>
          </w:p>
        </w:tc>
        <w:tc>
          <w:tcPr>
            <w:tcW w:w="1440" w:type="dxa"/>
            <w:vAlign w:val="center"/>
          </w:tcPr>
          <w:p w14:paraId="6AAD47CC" w14:textId="77777777" w:rsidR="006647C5" w:rsidRPr="00766DE4" w:rsidRDefault="006647C5" w:rsidP="004C6D88">
            <w:pPr>
              <w:jc w:val="center"/>
            </w:pPr>
            <w:r w:rsidRPr="00766DE4">
              <w:t>-0.011*</w:t>
            </w:r>
          </w:p>
        </w:tc>
        <w:tc>
          <w:tcPr>
            <w:tcW w:w="1440" w:type="dxa"/>
            <w:vAlign w:val="center"/>
          </w:tcPr>
          <w:p w14:paraId="14A84D48" w14:textId="77777777" w:rsidR="006647C5" w:rsidRPr="00766DE4" w:rsidRDefault="006647C5" w:rsidP="004C6D88">
            <w:pPr>
              <w:jc w:val="center"/>
            </w:pPr>
            <w:r w:rsidRPr="00766DE4">
              <w:t>-0.000</w:t>
            </w:r>
          </w:p>
        </w:tc>
        <w:tc>
          <w:tcPr>
            <w:tcW w:w="1440" w:type="dxa"/>
            <w:vAlign w:val="center"/>
          </w:tcPr>
          <w:p w14:paraId="17A9736A" w14:textId="77777777" w:rsidR="006647C5" w:rsidRPr="00766DE4" w:rsidRDefault="006647C5" w:rsidP="004C6D88">
            <w:pPr>
              <w:jc w:val="center"/>
            </w:pPr>
            <w:r w:rsidRPr="00766DE4">
              <w:t>0.036*</w:t>
            </w:r>
          </w:p>
        </w:tc>
        <w:tc>
          <w:tcPr>
            <w:tcW w:w="1440" w:type="dxa"/>
            <w:vAlign w:val="center"/>
          </w:tcPr>
          <w:p w14:paraId="5ABD5C15" w14:textId="77777777" w:rsidR="006647C5" w:rsidRPr="00766DE4" w:rsidRDefault="006647C5" w:rsidP="004C6D88">
            <w:pPr>
              <w:jc w:val="center"/>
            </w:pPr>
            <w:r w:rsidRPr="00766DE4">
              <w:t>-0.079*</w:t>
            </w:r>
          </w:p>
        </w:tc>
        <w:tc>
          <w:tcPr>
            <w:tcW w:w="1440" w:type="dxa"/>
            <w:vAlign w:val="center"/>
          </w:tcPr>
          <w:p w14:paraId="2D8282C6" w14:textId="77777777" w:rsidR="006647C5" w:rsidRPr="00766DE4" w:rsidRDefault="006647C5" w:rsidP="004C6D88">
            <w:pPr>
              <w:jc w:val="center"/>
            </w:pPr>
            <w:r w:rsidRPr="00766DE4">
              <w:t>-0.306*</w:t>
            </w:r>
          </w:p>
        </w:tc>
        <w:tc>
          <w:tcPr>
            <w:tcW w:w="1440" w:type="dxa"/>
            <w:vAlign w:val="center"/>
          </w:tcPr>
          <w:p w14:paraId="02DFA40D" w14:textId="77777777" w:rsidR="006647C5" w:rsidRPr="00766DE4" w:rsidRDefault="006647C5" w:rsidP="004C6D88">
            <w:pPr>
              <w:jc w:val="center"/>
            </w:pPr>
            <w:r w:rsidRPr="00766DE4">
              <w:t>–</w:t>
            </w:r>
          </w:p>
        </w:tc>
      </w:tr>
    </w:tbl>
    <w:p w14:paraId="534C8401" w14:textId="77777777" w:rsidR="006647C5" w:rsidRPr="00DA31E5" w:rsidRDefault="006647C5" w:rsidP="006647C5">
      <w:r w:rsidRPr="00766DE4">
        <w:t>*</w:t>
      </w:r>
      <w:r w:rsidRPr="00766DE4">
        <w:rPr>
          <w:i/>
          <w:iCs/>
        </w:rPr>
        <w:t>p</w:t>
      </w:r>
      <w:r w:rsidRPr="00766DE4">
        <w:t xml:space="preserve"> &lt; .0001, two-tailed</w:t>
      </w:r>
    </w:p>
    <w:p w14:paraId="39710E6E" w14:textId="77777777" w:rsidR="006647C5" w:rsidRDefault="006647C5" w:rsidP="006647C5"/>
    <w:p w14:paraId="7B809A78" w14:textId="77777777" w:rsidR="00E05E0F" w:rsidRDefault="00E05E0F"/>
    <w:sectPr w:rsidR="00E05E0F" w:rsidSect="0086710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C5"/>
    <w:rsid w:val="00000BA3"/>
    <w:rsid w:val="00025BBA"/>
    <w:rsid w:val="00026966"/>
    <w:rsid w:val="00054620"/>
    <w:rsid w:val="0005529C"/>
    <w:rsid w:val="00094AF9"/>
    <w:rsid w:val="000B2472"/>
    <w:rsid w:val="000B26DE"/>
    <w:rsid w:val="000C3F60"/>
    <w:rsid w:val="000E0C76"/>
    <w:rsid w:val="000F1731"/>
    <w:rsid w:val="0010069D"/>
    <w:rsid w:val="00124E26"/>
    <w:rsid w:val="0015069C"/>
    <w:rsid w:val="0016041C"/>
    <w:rsid w:val="00231EEC"/>
    <w:rsid w:val="002467FE"/>
    <w:rsid w:val="0029321A"/>
    <w:rsid w:val="00316179"/>
    <w:rsid w:val="00332AEB"/>
    <w:rsid w:val="003A64F2"/>
    <w:rsid w:val="003D4F1A"/>
    <w:rsid w:val="00426247"/>
    <w:rsid w:val="00433F01"/>
    <w:rsid w:val="004738AA"/>
    <w:rsid w:val="00481B1C"/>
    <w:rsid w:val="004F0C87"/>
    <w:rsid w:val="00563270"/>
    <w:rsid w:val="0056484E"/>
    <w:rsid w:val="005714E4"/>
    <w:rsid w:val="005B26FF"/>
    <w:rsid w:val="005C195C"/>
    <w:rsid w:val="005C47A6"/>
    <w:rsid w:val="005F61BD"/>
    <w:rsid w:val="005F6AD6"/>
    <w:rsid w:val="006010A5"/>
    <w:rsid w:val="006647C5"/>
    <w:rsid w:val="00672E1F"/>
    <w:rsid w:val="00680092"/>
    <w:rsid w:val="00681C34"/>
    <w:rsid w:val="00691080"/>
    <w:rsid w:val="006C2B92"/>
    <w:rsid w:val="007759A7"/>
    <w:rsid w:val="00797927"/>
    <w:rsid w:val="00806D7D"/>
    <w:rsid w:val="008252C2"/>
    <w:rsid w:val="00841314"/>
    <w:rsid w:val="00887551"/>
    <w:rsid w:val="008A2474"/>
    <w:rsid w:val="00946752"/>
    <w:rsid w:val="009A576B"/>
    <w:rsid w:val="009F6EA6"/>
    <w:rsid w:val="00A270C8"/>
    <w:rsid w:val="00A370A5"/>
    <w:rsid w:val="00A56341"/>
    <w:rsid w:val="00AB6CCC"/>
    <w:rsid w:val="00B068B4"/>
    <w:rsid w:val="00B15D06"/>
    <w:rsid w:val="00B45A9B"/>
    <w:rsid w:val="00B45FF7"/>
    <w:rsid w:val="00B97034"/>
    <w:rsid w:val="00BA76D1"/>
    <w:rsid w:val="00C15676"/>
    <w:rsid w:val="00C209BD"/>
    <w:rsid w:val="00C24C23"/>
    <w:rsid w:val="00C463B5"/>
    <w:rsid w:val="00C8139E"/>
    <w:rsid w:val="00CD4856"/>
    <w:rsid w:val="00D22729"/>
    <w:rsid w:val="00D263FE"/>
    <w:rsid w:val="00D53243"/>
    <w:rsid w:val="00E05E0F"/>
    <w:rsid w:val="00E95E35"/>
    <w:rsid w:val="00F07992"/>
    <w:rsid w:val="00F25494"/>
    <w:rsid w:val="00F52CC8"/>
    <w:rsid w:val="00F66EDD"/>
    <w:rsid w:val="00F71808"/>
    <w:rsid w:val="00F8346A"/>
    <w:rsid w:val="00F87663"/>
    <w:rsid w:val="00FA6D8D"/>
    <w:rsid w:val="00FF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34A111"/>
  <w15:chartTrackingRefBased/>
  <w15:docId w15:val="{92AC6505-2589-4348-A49F-D3944021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C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47C5"/>
    <w:rPr>
      <w:rFonts w:ascii="Calibri" w:eastAsia="Calibri" w:hAnsi="Calibri" w:cs="Times New Roman"/>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2948</Words>
  <Characters>16805</Characters>
  <Application>Microsoft Office Word</Application>
  <DocSecurity>0</DocSecurity>
  <Lines>140</Lines>
  <Paragraphs>39</Paragraphs>
  <ScaleCrop>false</ScaleCrop>
  <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Naifeh</dc:creator>
  <cp:keywords/>
  <dc:description/>
  <cp:lastModifiedBy>James Naifeh</cp:lastModifiedBy>
  <cp:revision>1</cp:revision>
  <dcterms:created xsi:type="dcterms:W3CDTF">2023-07-26T16:50:00Z</dcterms:created>
  <dcterms:modified xsi:type="dcterms:W3CDTF">2023-07-26T16:51:00Z</dcterms:modified>
</cp:coreProperties>
</file>