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5081" w14:textId="145F9901" w:rsidR="00722687" w:rsidRPr="00EE5BB9" w:rsidRDefault="00864198" w:rsidP="00722687">
      <w:pPr>
        <w:rPr>
          <w:rFonts w:cstheme="minorHAnsi"/>
          <w:sz w:val="20"/>
          <w:szCs w:val="20"/>
        </w:rPr>
      </w:pPr>
      <w:bookmarkStart w:id="0" w:name="_GoBack"/>
      <w:bookmarkEnd w:id="0"/>
      <w:r w:rsidRPr="00EE5BB9">
        <w:rPr>
          <w:rFonts w:cstheme="minorHAnsi"/>
          <w:b/>
          <w:sz w:val="20"/>
          <w:szCs w:val="20"/>
        </w:rPr>
        <w:t xml:space="preserve">Table S1. </w:t>
      </w:r>
      <w:r w:rsidR="00722687" w:rsidRPr="00EE5BB9">
        <w:rPr>
          <w:rFonts w:cstheme="minorHAnsi"/>
          <w:sz w:val="20"/>
          <w:szCs w:val="20"/>
        </w:rPr>
        <w:t>Healthcare related terms and concepts used in this paper</w:t>
      </w:r>
    </w:p>
    <w:tbl>
      <w:tblPr>
        <w:tblStyle w:val="TableClassic1"/>
        <w:tblW w:w="0" w:type="auto"/>
        <w:tblLook w:val="04A0" w:firstRow="1" w:lastRow="0" w:firstColumn="1" w:lastColumn="0" w:noHBand="0" w:noVBand="1"/>
      </w:tblPr>
      <w:tblGrid>
        <w:gridCol w:w="4536"/>
        <w:gridCol w:w="4480"/>
      </w:tblGrid>
      <w:tr w:rsidR="00722687" w:rsidRPr="00EE5BB9" w14:paraId="0E021AE3" w14:textId="77777777" w:rsidTr="00722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5225151E" w14:textId="77777777" w:rsidR="00722687" w:rsidRPr="00EE5BB9" w:rsidRDefault="00722687" w:rsidP="00F62FD6">
            <w:pPr>
              <w:spacing w:before="120" w:after="120"/>
              <w:rPr>
                <w:rFonts w:cstheme="minorHAnsi"/>
                <w:b/>
                <w:bCs/>
                <w:sz w:val="20"/>
                <w:szCs w:val="20"/>
              </w:rPr>
            </w:pPr>
            <w:r w:rsidRPr="00EE5BB9">
              <w:rPr>
                <w:rFonts w:cstheme="minorHAnsi"/>
                <w:b/>
                <w:bCs/>
                <w:sz w:val="20"/>
                <w:szCs w:val="20"/>
              </w:rPr>
              <w:t>Terms/concepts</w:t>
            </w:r>
          </w:p>
        </w:tc>
        <w:tc>
          <w:tcPr>
            <w:tcW w:w="4480" w:type="dxa"/>
          </w:tcPr>
          <w:p w14:paraId="73A7F8D6" w14:textId="77777777" w:rsidR="00722687" w:rsidRPr="00EE5BB9" w:rsidRDefault="00722687" w:rsidP="00F62FD6">
            <w:pPr>
              <w:spacing w:before="120" w:after="120"/>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EE5BB9">
              <w:rPr>
                <w:rFonts w:cstheme="minorHAnsi"/>
                <w:b/>
                <w:bCs/>
                <w:sz w:val="20"/>
                <w:szCs w:val="20"/>
              </w:rPr>
              <w:t>Definition and meaning</w:t>
            </w:r>
          </w:p>
        </w:tc>
      </w:tr>
      <w:tr w:rsidR="00722687" w:rsidRPr="00EE5BB9" w14:paraId="7D14F85A"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01CE34BC" w14:textId="77777777" w:rsidR="00722687" w:rsidRPr="00EE5BB9" w:rsidRDefault="00722687" w:rsidP="00F62FD6">
            <w:pPr>
              <w:spacing w:before="120" w:after="120"/>
              <w:rPr>
                <w:rFonts w:cstheme="minorHAnsi"/>
                <w:sz w:val="20"/>
                <w:szCs w:val="20"/>
              </w:rPr>
            </w:pPr>
            <w:r w:rsidRPr="00EE5BB9">
              <w:rPr>
                <w:rFonts w:cstheme="minorHAnsi"/>
                <w:sz w:val="20"/>
                <w:szCs w:val="20"/>
              </w:rPr>
              <w:t>IAPT</w:t>
            </w:r>
          </w:p>
        </w:tc>
        <w:tc>
          <w:tcPr>
            <w:tcW w:w="4480" w:type="dxa"/>
          </w:tcPr>
          <w:p w14:paraId="5EC9C199"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E5BB9">
              <w:rPr>
                <w:rStyle w:val="Strong"/>
                <w:rFonts w:cstheme="minorHAnsi"/>
                <w:b w:val="0"/>
                <w:bCs w:val="0"/>
                <w:spacing w:val="-1"/>
                <w:sz w:val="20"/>
                <w:szCs w:val="20"/>
                <w:shd w:val="clear" w:color="auto" w:fill="FFFFFF"/>
              </w:rPr>
              <w:t>Improving Access to Psychological Therapies - a national health services initiative in England designed to increase the availability of psychological treatments in the community</w:t>
            </w:r>
          </w:p>
        </w:tc>
      </w:tr>
      <w:tr w:rsidR="00722687" w:rsidRPr="00EE5BB9" w14:paraId="1ACD43F4"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28888983" w14:textId="77777777" w:rsidR="00722687" w:rsidRPr="00EE5BB9" w:rsidRDefault="00722687" w:rsidP="00F62FD6">
            <w:pPr>
              <w:spacing w:before="120" w:after="120"/>
              <w:rPr>
                <w:rFonts w:cstheme="minorHAnsi"/>
                <w:sz w:val="20"/>
                <w:szCs w:val="20"/>
              </w:rPr>
            </w:pPr>
            <w:r w:rsidRPr="00EE5BB9">
              <w:rPr>
                <w:rFonts w:cstheme="minorHAnsi"/>
                <w:sz w:val="20"/>
                <w:szCs w:val="20"/>
              </w:rPr>
              <w:t xml:space="preserve">IMD </w:t>
            </w:r>
          </w:p>
        </w:tc>
        <w:tc>
          <w:tcPr>
            <w:tcW w:w="4480" w:type="dxa"/>
          </w:tcPr>
          <w:p w14:paraId="191020F6"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English Index of Multiple Deprivation - an official measure of deprivation of small geographical areas in England. An individual’s area-level of deprivation score is determined from their postal address at the time of hospital presentation.</w:t>
            </w:r>
          </w:p>
        </w:tc>
      </w:tr>
      <w:tr w:rsidR="00722687" w:rsidRPr="00EE5BB9" w14:paraId="5563D386"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4FB49F29" w14:textId="77777777" w:rsidR="00722687" w:rsidRPr="00EE5BB9" w:rsidRDefault="00722687" w:rsidP="00F62FD6">
            <w:pPr>
              <w:spacing w:before="120" w:after="120"/>
              <w:rPr>
                <w:rFonts w:cstheme="minorHAnsi"/>
                <w:sz w:val="20"/>
                <w:szCs w:val="20"/>
              </w:rPr>
            </w:pPr>
            <w:r w:rsidRPr="00EE5BB9">
              <w:rPr>
                <w:rFonts w:cstheme="minorHAnsi"/>
                <w:sz w:val="20"/>
                <w:szCs w:val="20"/>
              </w:rPr>
              <w:t>NICE</w:t>
            </w:r>
          </w:p>
        </w:tc>
        <w:tc>
          <w:tcPr>
            <w:tcW w:w="4480" w:type="dxa"/>
          </w:tcPr>
          <w:p w14:paraId="5F4AD896"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National Institute for Health and Care Excellence. A public body within the Department of Health and Social Care in England that publishes official guidelines on clinical and social care.</w:t>
            </w:r>
          </w:p>
        </w:tc>
      </w:tr>
      <w:tr w:rsidR="00722687" w:rsidRPr="00EE5BB9" w14:paraId="1B6FB4CE"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71B69E22" w14:textId="77777777" w:rsidR="00722687" w:rsidRPr="00EE5BB9" w:rsidRDefault="00722687" w:rsidP="00F62FD6">
            <w:pPr>
              <w:spacing w:before="120" w:after="120"/>
              <w:rPr>
                <w:rFonts w:cstheme="minorHAnsi"/>
                <w:sz w:val="20"/>
                <w:szCs w:val="20"/>
              </w:rPr>
            </w:pPr>
            <w:r w:rsidRPr="00EE5BB9">
              <w:rPr>
                <w:rFonts w:cstheme="minorHAnsi"/>
                <w:sz w:val="20"/>
                <w:szCs w:val="20"/>
              </w:rPr>
              <w:t>SED</w:t>
            </w:r>
          </w:p>
        </w:tc>
        <w:tc>
          <w:tcPr>
            <w:tcW w:w="4480" w:type="dxa"/>
          </w:tcPr>
          <w:p w14:paraId="05DD721F"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Socioeconomic deprivation</w:t>
            </w:r>
          </w:p>
        </w:tc>
      </w:tr>
      <w:tr w:rsidR="00722687" w:rsidRPr="00EE5BB9" w14:paraId="27D46B94"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2777F663" w14:textId="77777777" w:rsidR="00722687" w:rsidRPr="00EE5BB9" w:rsidRDefault="00722687" w:rsidP="00F62FD6">
            <w:pPr>
              <w:spacing w:before="120" w:after="120"/>
              <w:rPr>
                <w:rFonts w:cstheme="minorHAnsi"/>
                <w:b/>
                <w:bCs/>
                <w:sz w:val="20"/>
                <w:szCs w:val="20"/>
              </w:rPr>
            </w:pPr>
            <w:r w:rsidRPr="00EE5BB9">
              <w:rPr>
                <w:rFonts w:cstheme="minorHAnsi"/>
                <w:b/>
                <w:bCs/>
                <w:sz w:val="20"/>
                <w:szCs w:val="20"/>
              </w:rPr>
              <w:t>Indicators of care</w:t>
            </w:r>
          </w:p>
        </w:tc>
        <w:tc>
          <w:tcPr>
            <w:tcW w:w="4480" w:type="dxa"/>
          </w:tcPr>
          <w:p w14:paraId="40340C9B"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22687" w:rsidRPr="00EE5BB9" w14:paraId="314FD637"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1B2FDB5E" w14:textId="77777777" w:rsidR="00722687" w:rsidRPr="00EE5BB9" w:rsidRDefault="00722687" w:rsidP="00F62FD6">
            <w:pPr>
              <w:spacing w:before="120" w:after="120"/>
              <w:rPr>
                <w:rFonts w:cstheme="minorHAnsi"/>
                <w:sz w:val="20"/>
                <w:szCs w:val="20"/>
              </w:rPr>
            </w:pPr>
            <w:r w:rsidRPr="00EE5BB9">
              <w:rPr>
                <w:rFonts w:cstheme="minorHAnsi"/>
                <w:sz w:val="20"/>
                <w:szCs w:val="20"/>
              </w:rPr>
              <w:t xml:space="preserve">Admission </w:t>
            </w:r>
          </w:p>
          <w:p w14:paraId="15FF6D62" w14:textId="77777777" w:rsidR="00722687" w:rsidRPr="00EE5BB9" w:rsidRDefault="00722687" w:rsidP="00F62FD6">
            <w:pPr>
              <w:spacing w:before="120" w:after="120"/>
              <w:rPr>
                <w:rFonts w:cstheme="minorHAnsi"/>
                <w:sz w:val="20"/>
                <w:szCs w:val="20"/>
              </w:rPr>
            </w:pPr>
          </w:p>
        </w:tc>
        <w:tc>
          <w:tcPr>
            <w:tcW w:w="4480" w:type="dxa"/>
          </w:tcPr>
          <w:p w14:paraId="0313FFFA"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Refers to admission to a general hospital medical bed, including short stay units. Patients who present to the emergency department with self-harm may be admitted to the general hospital where their injury or consequence of poisoning are treated and to allow for a psychosocial assessment to take place.</w:t>
            </w:r>
          </w:p>
        </w:tc>
      </w:tr>
      <w:tr w:rsidR="00722687" w:rsidRPr="00EE5BB9" w14:paraId="76AF5E82"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5ED9BEE4" w14:textId="77777777" w:rsidR="00722687" w:rsidRPr="00EE5BB9" w:rsidRDefault="00722687" w:rsidP="00F62FD6">
            <w:pPr>
              <w:spacing w:before="120" w:after="120"/>
              <w:rPr>
                <w:rFonts w:cstheme="minorHAnsi"/>
                <w:sz w:val="20"/>
                <w:szCs w:val="20"/>
              </w:rPr>
            </w:pPr>
            <w:r w:rsidRPr="00EE5BB9">
              <w:rPr>
                <w:rFonts w:cstheme="minorHAnsi"/>
                <w:sz w:val="20"/>
                <w:szCs w:val="20"/>
              </w:rPr>
              <w:t>Psychosocial assessment</w:t>
            </w:r>
          </w:p>
        </w:tc>
        <w:tc>
          <w:tcPr>
            <w:tcW w:w="4480" w:type="dxa"/>
          </w:tcPr>
          <w:p w14:paraId="627D2989"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 xml:space="preserve">A comprehensive evaluation of the person’s mental state, needs and risks following presentation to clinical services with self-harm. National Guidance in England (NICE) recommend that all individuals who present to the general hospital with self-harm receive a psychosocial assessment by a trained mental health professional.   </w:t>
            </w:r>
          </w:p>
        </w:tc>
      </w:tr>
      <w:tr w:rsidR="00722687" w:rsidRPr="00EE5BB9" w14:paraId="35724D33"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40C99717" w14:textId="77777777" w:rsidR="00722687" w:rsidRPr="00EE5BB9" w:rsidRDefault="00722687" w:rsidP="00F62FD6">
            <w:pPr>
              <w:spacing w:before="120" w:after="120"/>
              <w:rPr>
                <w:rFonts w:cstheme="minorHAnsi"/>
                <w:sz w:val="20"/>
                <w:szCs w:val="20"/>
              </w:rPr>
            </w:pPr>
            <w:r w:rsidRPr="00EE5BB9">
              <w:rPr>
                <w:rFonts w:cstheme="minorHAnsi"/>
                <w:sz w:val="20"/>
                <w:szCs w:val="20"/>
              </w:rPr>
              <w:t>In-patient psychiatric care</w:t>
            </w:r>
          </w:p>
        </w:tc>
        <w:tc>
          <w:tcPr>
            <w:tcW w:w="4480" w:type="dxa"/>
          </w:tcPr>
          <w:p w14:paraId="10B61C8F"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 xml:space="preserve">A patient is transferred to the care of the psychiatric care team following their psychosocial assessment </w:t>
            </w:r>
          </w:p>
        </w:tc>
      </w:tr>
      <w:tr w:rsidR="00722687" w:rsidRPr="00EE5BB9" w14:paraId="10D7F646"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7D0880A7" w14:textId="77777777" w:rsidR="00722687" w:rsidRPr="00EE5BB9" w:rsidRDefault="00722687" w:rsidP="00F62FD6">
            <w:pPr>
              <w:spacing w:before="120" w:after="120"/>
              <w:rPr>
                <w:rFonts w:cstheme="minorHAnsi"/>
                <w:sz w:val="20"/>
                <w:szCs w:val="20"/>
              </w:rPr>
            </w:pPr>
            <w:r w:rsidRPr="00EE5BB9">
              <w:rPr>
                <w:rFonts w:cstheme="minorHAnsi"/>
                <w:sz w:val="20"/>
                <w:szCs w:val="20"/>
              </w:rPr>
              <w:t xml:space="preserve">Outpatient mental health care </w:t>
            </w:r>
          </w:p>
        </w:tc>
        <w:tc>
          <w:tcPr>
            <w:tcW w:w="4480" w:type="dxa"/>
          </w:tcPr>
          <w:p w14:paraId="4A3C92C9"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 xml:space="preserve">Care which is funded by the National Healthcare System (NHS) in England and is provided by a psychiatric team in one of several outpatient settings such as outpatient or day patient psychiatric services or Community Mental Health Team (CMHT). </w:t>
            </w:r>
          </w:p>
        </w:tc>
      </w:tr>
      <w:tr w:rsidR="00722687" w:rsidRPr="00EE5BB9" w14:paraId="6DE087D4"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480F9952" w14:textId="77777777" w:rsidR="00722687" w:rsidRPr="00EE5BB9" w:rsidRDefault="00722687" w:rsidP="00F62FD6">
            <w:pPr>
              <w:spacing w:before="120" w:after="120"/>
              <w:rPr>
                <w:rFonts w:cstheme="minorHAnsi"/>
                <w:sz w:val="20"/>
                <w:szCs w:val="20"/>
              </w:rPr>
            </w:pPr>
            <w:r w:rsidRPr="00EE5BB9">
              <w:rPr>
                <w:rFonts w:cstheme="minorHAnsi"/>
                <w:sz w:val="20"/>
                <w:szCs w:val="20"/>
              </w:rPr>
              <w:t>Drug and alcohol services</w:t>
            </w:r>
          </w:p>
        </w:tc>
        <w:tc>
          <w:tcPr>
            <w:tcW w:w="4480" w:type="dxa"/>
          </w:tcPr>
          <w:p w14:paraId="1979B9FB"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Services dedicated to the treatment of substance use disorders. In England, these are commonly provided by the third sector.</w:t>
            </w:r>
          </w:p>
        </w:tc>
      </w:tr>
      <w:tr w:rsidR="00722687" w:rsidRPr="00EE5BB9" w14:paraId="59EED5A7"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59C7D251" w14:textId="77777777" w:rsidR="00722687" w:rsidRPr="00EE5BB9" w:rsidRDefault="00722687" w:rsidP="00F62FD6">
            <w:pPr>
              <w:spacing w:before="120" w:after="120"/>
              <w:rPr>
                <w:rFonts w:cstheme="minorHAnsi"/>
                <w:sz w:val="20"/>
                <w:szCs w:val="20"/>
              </w:rPr>
            </w:pPr>
            <w:r w:rsidRPr="00EE5BB9">
              <w:rPr>
                <w:rFonts w:cstheme="minorHAnsi"/>
                <w:sz w:val="20"/>
                <w:szCs w:val="20"/>
              </w:rPr>
              <w:t>GP</w:t>
            </w:r>
          </w:p>
        </w:tc>
        <w:tc>
          <w:tcPr>
            <w:tcW w:w="4480" w:type="dxa"/>
          </w:tcPr>
          <w:p w14:paraId="61DC4278"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sz w:val="20"/>
                <w:szCs w:val="20"/>
              </w:rPr>
              <w:t>General practitioner (family physician)</w:t>
            </w:r>
          </w:p>
        </w:tc>
      </w:tr>
      <w:tr w:rsidR="00722687" w:rsidRPr="00EE5BB9" w14:paraId="68210198" w14:textId="77777777" w:rsidTr="00722687">
        <w:tc>
          <w:tcPr>
            <w:cnfStyle w:val="001000000000" w:firstRow="0" w:lastRow="0" w:firstColumn="1" w:lastColumn="0" w:oddVBand="0" w:evenVBand="0" w:oddHBand="0" w:evenHBand="0" w:firstRowFirstColumn="0" w:firstRowLastColumn="0" w:lastRowFirstColumn="0" w:lastRowLastColumn="0"/>
            <w:tcW w:w="4536" w:type="dxa"/>
          </w:tcPr>
          <w:p w14:paraId="3A873C43" w14:textId="77777777" w:rsidR="00722687" w:rsidRPr="00EE5BB9" w:rsidRDefault="00722687" w:rsidP="00F62FD6">
            <w:pPr>
              <w:spacing w:before="120" w:after="120"/>
              <w:rPr>
                <w:rFonts w:cstheme="minorHAnsi"/>
                <w:sz w:val="20"/>
                <w:szCs w:val="20"/>
              </w:rPr>
            </w:pPr>
            <w:r w:rsidRPr="00EE5BB9">
              <w:rPr>
                <w:rFonts w:cstheme="minorHAnsi"/>
                <w:sz w:val="20"/>
                <w:szCs w:val="20"/>
              </w:rPr>
              <w:lastRenderedPageBreak/>
              <w:t>Other services</w:t>
            </w:r>
          </w:p>
        </w:tc>
        <w:tc>
          <w:tcPr>
            <w:tcW w:w="4480" w:type="dxa"/>
          </w:tcPr>
          <w:p w14:paraId="711FB2F3" w14:textId="77777777" w:rsidR="00722687" w:rsidRPr="00EE5BB9" w:rsidRDefault="00722687" w:rsidP="00F62FD6">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5BB9">
              <w:rPr>
                <w:rFonts w:cstheme="minorHAnsi"/>
                <w:iCs/>
                <w:sz w:val="20"/>
                <w:szCs w:val="20"/>
              </w:rPr>
              <w:t xml:space="preserve">Includes all other services to which patients may be referred to after self-harm. These may be social services, various voluntary agencies (e.g. bereavement), homeless outreach (services dedicated to providing help and care to individuals experiencing homelessness), probation and custody (services for individuals in contact with the criminal justice system in England). </w:t>
            </w:r>
          </w:p>
        </w:tc>
      </w:tr>
    </w:tbl>
    <w:p w14:paraId="55472505" w14:textId="77777777" w:rsidR="00722687" w:rsidRDefault="00722687" w:rsidP="00722687"/>
    <w:p w14:paraId="290692F5" w14:textId="0204F020" w:rsidR="00B061D1" w:rsidRDefault="00B061D1">
      <w:pPr>
        <w:rPr>
          <w:rFonts w:asciiTheme="minorBidi" w:hAnsiTheme="minorBidi"/>
          <w:b/>
          <w:sz w:val="20"/>
          <w:szCs w:val="20"/>
        </w:rPr>
      </w:pPr>
      <w:r>
        <w:rPr>
          <w:rFonts w:asciiTheme="minorBidi" w:hAnsiTheme="minorBidi"/>
          <w:b/>
          <w:sz w:val="20"/>
          <w:szCs w:val="20"/>
        </w:rPr>
        <w:br w:type="page"/>
      </w:r>
    </w:p>
    <w:p w14:paraId="6A95B5D7" w14:textId="4BEEF3AA" w:rsidR="007F50E0" w:rsidRPr="002A2B7D" w:rsidRDefault="007F50E0" w:rsidP="00071E49">
      <w:pPr>
        <w:rPr>
          <w:rFonts w:asciiTheme="minorBidi" w:hAnsiTheme="minorBidi"/>
          <w:b/>
          <w:sz w:val="20"/>
          <w:szCs w:val="20"/>
        </w:rPr>
      </w:pPr>
      <w:r w:rsidRPr="002A2B7D">
        <w:rPr>
          <w:rFonts w:asciiTheme="minorBidi" w:hAnsiTheme="minorBidi"/>
          <w:b/>
          <w:sz w:val="20"/>
          <w:szCs w:val="20"/>
        </w:rPr>
        <w:lastRenderedPageBreak/>
        <w:t xml:space="preserve">Table </w:t>
      </w:r>
      <w:r w:rsidR="00CB7FD2">
        <w:rPr>
          <w:rFonts w:asciiTheme="minorBidi" w:hAnsiTheme="minorBidi"/>
          <w:b/>
          <w:sz w:val="20"/>
          <w:szCs w:val="20"/>
        </w:rPr>
        <w:t>S</w:t>
      </w:r>
      <w:r w:rsidR="00B061D1">
        <w:rPr>
          <w:rFonts w:asciiTheme="minorBidi" w:hAnsiTheme="minorBidi"/>
          <w:b/>
          <w:sz w:val="20"/>
          <w:szCs w:val="20"/>
        </w:rPr>
        <w:t>2</w:t>
      </w:r>
      <w:r w:rsidRPr="002A2B7D">
        <w:rPr>
          <w:rFonts w:asciiTheme="minorBidi" w:hAnsiTheme="minorBidi"/>
          <w:b/>
          <w:sz w:val="20"/>
          <w:szCs w:val="20"/>
        </w:rPr>
        <w:t>. The association of socio</w:t>
      </w:r>
      <w:r w:rsidR="004470E5">
        <w:rPr>
          <w:rFonts w:asciiTheme="minorBidi" w:hAnsiTheme="minorBidi"/>
          <w:b/>
          <w:sz w:val="20"/>
          <w:szCs w:val="20"/>
        </w:rPr>
        <w:t>-</w:t>
      </w:r>
      <w:r w:rsidRPr="002A2B7D">
        <w:rPr>
          <w:rFonts w:asciiTheme="minorBidi" w:hAnsiTheme="minorBidi"/>
          <w:b/>
          <w:sz w:val="20"/>
          <w:szCs w:val="20"/>
        </w:rPr>
        <w:t xml:space="preserve">economic deprivation </w:t>
      </w:r>
      <w:r w:rsidR="00F1500F" w:rsidRPr="002A2B7D">
        <w:rPr>
          <w:rFonts w:asciiTheme="minorBidi" w:hAnsiTheme="minorBidi"/>
          <w:b/>
          <w:sz w:val="20"/>
          <w:szCs w:val="20"/>
        </w:rPr>
        <w:t>with</w:t>
      </w:r>
      <w:r w:rsidR="000408D2">
        <w:rPr>
          <w:rFonts w:asciiTheme="minorBidi" w:hAnsiTheme="minorBidi"/>
          <w:b/>
          <w:sz w:val="20"/>
          <w:szCs w:val="20"/>
        </w:rPr>
        <w:t xml:space="preserve"> indicators of</w:t>
      </w:r>
      <w:r w:rsidRPr="002A2B7D">
        <w:rPr>
          <w:rFonts w:asciiTheme="minorBidi" w:hAnsiTheme="minorBidi"/>
          <w:b/>
          <w:sz w:val="20"/>
          <w:szCs w:val="20"/>
        </w:rPr>
        <w:t xml:space="preserve"> clinical </w:t>
      </w:r>
      <w:r w:rsidR="002C32FF">
        <w:rPr>
          <w:rFonts w:asciiTheme="minorBidi" w:hAnsiTheme="minorBidi"/>
          <w:b/>
          <w:sz w:val="20"/>
          <w:szCs w:val="20"/>
        </w:rPr>
        <w:t>care</w:t>
      </w:r>
      <w:r w:rsidRPr="002A2B7D">
        <w:rPr>
          <w:rFonts w:asciiTheme="minorBidi" w:hAnsiTheme="minorBidi"/>
          <w:b/>
          <w:sz w:val="20"/>
          <w:szCs w:val="20"/>
        </w:rPr>
        <w:t xml:space="preserve"> </w:t>
      </w:r>
      <w:r w:rsidR="002C32FF">
        <w:rPr>
          <w:rFonts w:asciiTheme="minorBidi" w:hAnsiTheme="minorBidi"/>
          <w:b/>
          <w:sz w:val="20"/>
          <w:szCs w:val="20"/>
        </w:rPr>
        <w:t>for</w:t>
      </w:r>
      <w:r w:rsidRPr="002A2B7D">
        <w:rPr>
          <w:rFonts w:asciiTheme="minorBidi" w:hAnsiTheme="minorBidi"/>
          <w:b/>
          <w:sz w:val="20"/>
          <w:szCs w:val="20"/>
        </w:rPr>
        <w:t xml:space="preserve"> self-harm. Odds ratio</w:t>
      </w:r>
      <w:r w:rsidR="003A21CC">
        <w:rPr>
          <w:rFonts w:asciiTheme="minorBidi" w:hAnsiTheme="minorBidi"/>
          <w:b/>
          <w:sz w:val="20"/>
          <w:szCs w:val="20"/>
        </w:rPr>
        <w:t xml:space="preserve"> and </w:t>
      </w:r>
      <w:r w:rsidRPr="002A2B7D">
        <w:rPr>
          <w:rFonts w:asciiTheme="minorBidi" w:hAnsiTheme="minorBidi"/>
          <w:b/>
          <w:sz w:val="20"/>
          <w:szCs w:val="20"/>
        </w:rPr>
        <w:t>95% CI</w:t>
      </w:r>
      <w:r w:rsidR="00E92140">
        <w:rPr>
          <w:rFonts w:asciiTheme="minorBidi" w:hAnsiTheme="minorBidi"/>
          <w:b/>
          <w:sz w:val="20"/>
          <w:szCs w:val="20"/>
        </w:rPr>
        <w:t>. Complete case analysis excluding observations with missing information on covariates.</w:t>
      </w:r>
    </w:p>
    <w:tbl>
      <w:tblPr>
        <w:tblStyle w:val="TableClassic1"/>
        <w:tblW w:w="9498" w:type="dxa"/>
        <w:tblLayout w:type="fixed"/>
        <w:tblLook w:val="04A0" w:firstRow="1" w:lastRow="0" w:firstColumn="1" w:lastColumn="0" w:noHBand="0" w:noVBand="1"/>
      </w:tblPr>
      <w:tblGrid>
        <w:gridCol w:w="2410"/>
        <w:gridCol w:w="1559"/>
        <w:gridCol w:w="851"/>
        <w:gridCol w:w="1559"/>
        <w:gridCol w:w="851"/>
        <w:gridCol w:w="1417"/>
        <w:gridCol w:w="851"/>
      </w:tblGrid>
      <w:tr w:rsidR="00A428F9" w:rsidRPr="00F968E5" w14:paraId="36196AA0" w14:textId="785D6DC9" w:rsidTr="00F968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000000"/>
              <w:right w:val="nil"/>
            </w:tcBorders>
          </w:tcPr>
          <w:p w14:paraId="0CC962C6" w14:textId="77777777" w:rsidR="00A428F9" w:rsidRPr="00F968E5" w:rsidRDefault="00A428F9" w:rsidP="00F968E5">
            <w:pPr>
              <w:spacing w:before="100" w:after="100"/>
              <w:ind w:left="-57" w:right="-57"/>
              <w:rPr>
                <w:rFonts w:cstheme="minorHAnsi"/>
                <w:sz w:val="20"/>
                <w:szCs w:val="20"/>
              </w:rPr>
            </w:pPr>
          </w:p>
        </w:tc>
        <w:tc>
          <w:tcPr>
            <w:tcW w:w="7088" w:type="dxa"/>
            <w:gridSpan w:val="6"/>
            <w:tcBorders>
              <w:top w:val="single" w:sz="12" w:space="0" w:color="000000"/>
              <w:left w:val="nil"/>
            </w:tcBorders>
          </w:tcPr>
          <w:p w14:paraId="3349AAA9" w14:textId="6BD9A6F8" w:rsidR="00A428F9" w:rsidRPr="00F968E5" w:rsidRDefault="00A428F9" w:rsidP="00F968E5">
            <w:pPr>
              <w:spacing w:before="100" w:after="100"/>
              <w:ind w:left="-57" w:right="-57"/>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Odds ratio (95% CI)</w:t>
            </w:r>
          </w:p>
        </w:tc>
      </w:tr>
      <w:tr w:rsidR="00F968E5" w:rsidRPr="00F968E5" w14:paraId="0A431642" w14:textId="2C24EBF0" w:rsidTr="00F968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000000"/>
              <w:right w:val="nil"/>
            </w:tcBorders>
          </w:tcPr>
          <w:p w14:paraId="64E15081" w14:textId="2242C1A6" w:rsidR="005C61C7" w:rsidRPr="00F968E5" w:rsidRDefault="005C61C7" w:rsidP="00F968E5">
            <w:pPr>
              <w:spacing w:before="100" w:after="100"/>
              <w:ind w:left="-57" w:right="-57"/>
              <w:rPr>
                <w:rFonts w:cstheme="minorHAnsi"/>
                <w:sz w:val="20"/>
                <w:szCs w:val="20"/>
              </w:rPr>
            </w:pPr>
          </w:p>
        </w:tc>
        <w:tc>
          <w:tcPr>
            <w:tcW w:w="1559" w:type="dxa"/>
            <w:tcBorders>
              <w:top w:val="single" w:sz="12" w:space="0" w:color="000000"/>
              <w:left w:val="nil"/>
              <w:right w:val="nil"/>
            </w:tcBorders>
          </w:tcPr>
          <w:p w14:paraId="7F4A3002" w14:textId="4E24271D" w:rsidR="005C61C7" w:rsidRPr="00F968E5" w:rsidRDefault="005C61C7" w:rsidP="00F968E5">
            <w:pPr>
              <w:spacing w:before="100" w:after="100"/>
              <w:ind w:left="-57" w:right="-57"/>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Unadjusted</w:t>
            </w:r>
          </w:p>
        </w:tc>
        <w:tc>
          <w:tcPr>
            <w:tcW w:w="851" w:type="dxa"/>
            <w:tcBorders>
              <w:top w:val="single" w:sz="12" w:space="0" w:color="000000"/>
              <w:left w:val="nil"/>
              <w:right w:val="nil"/>
            </w:tcBorders>
          </w:tcPr>
          <w:p w14:paraId="5C20BB34" w14:textId="5B3351C1" w:rsidR="005C61C7" w:rsidRPr="00F968E5" w:rsidRDefault="005C61C7" w:rsidP="00F968E5">
            <w:pPr>
              <w:spacing w:before="100" w:after="100"/>
              <w:ind w:left="-57" w:right="-57"/>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P value</w:t>
            </w:r>
          </w:p>
        </w:tc>
        <w:tc>
          <w:tcPr>
            <w:tcW w:w="1559" w:type="dxa"/>
            <w:tcBorders>
              <w:top w:val="single" w:sz="12" w:space="0" w:color="000000"/>
              <w:left w:val="nil"/>
              <w:right w:val="nil"/>
            </w:tcBorders>
          </w:tcPr>
          <w:p w14:paraId="6EBAAB1B" w14:textId="5AD4515F" w:rsidR="005C61C7" w:rsidRPr="00F968E5" w:rsidRDefault="005C61C7" w:rsidP="00F968E5">
            <w:pPr>
              <w:spacing w:before="100" w:after="100"/>
              <w:ind w:left="-57" w:right="-57"/>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spellStart"/>
            <w:r w:rsidRPr="00F968E5">
              <w:rPr>
                <w:rFonts w:cstheme="minorHAnsi"/>
                <w:sz w:val="20"/>
                <w:szCs w:val="20"/>
              </w:rPr>
              <w:t>Adjusted</w:t>
            </w:r>
            <w:r w:rsidRPr="00F968E5">
              <w:rPr>
                <w:rFonts w:cstheme="minorHAnsi"/>
                <w:sz w:val="20"/>
                <w:szCs w:val="20"/>
                <w:vertAlign w:val="superscript"/>
              </w:rPr>
              <w:t>a</w:t>
            </w:r>
            <w:proofErr w:type="spellEnd"/>
          </w:p>
        </w:tc>
        <w:tc>
          <w:tcPr>
            <w:tcW w:w="851" w:type="dxa"/>
            <w:tcBorders>
              <w:top w:val="single" w:sz="12" w:space="0" w:color="000000"/>
              <w:left w:val="nil"/>
            </w:tcBorders>
          </w:tcPr>
          <w:p w14:paraId="7D4EDB6F" w14:textId="1E4297CF" w:rsidR="005C61C7" w:rsidRPr="00F968E5" w:rsidRDefault="005C61C7" w:rsidP="00F968E5">
            <w:pPr>
              <w:spacing w:before="100" w:after="100"/>
              <w:ind w:left="-57" w:right="-57"/>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P value</w:t>
            </w:r>
          </w:p>
        </w:tc>
        <w:tc>
          <w:tcPr>
            <w:tcW w:w="1417" w:type="dxa"/>
            <w:tcBorders>
              <w:top w:val="single" w:sz="12" w:space="0" w:color="000000"/>
              <w:left w:val="nil"/>
            </w:tcBorders>
          </w:tcPr>
          <w:p w14:paraId="169EBD24" w14:textId="1ABE73D2" w:rsidR="005C61C7" w:rsidRPr="00F968E5" w:rsidRDefault="005C61C7" w:rsidP="00F968E5">
            <w:pPr>
              <w:spacing w:before="100" w:after="100"/>
              <w:ind w:left="-57" w:right="-57"/>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spellStart"/>
            <w:r w:rsidRPr="00F968E5">
              <w:rPr>
                <w:rFonts w:cstheme="minorHAnsi"/>
                <w:sz w:val="20"/>
                <w:szCs w:val="20"/>
              </w:rPr>
              <w:t>Adjusted</w:t>
            </w:r>
            <w:r w:rsidRPr="00F968E5">
              <w:rPr>
                <w:rFonts w:cstheme="minorHAnsi"/>
                <w:sz w:val="20"/>
                <w:szCs w:val="20"/>
                <w:vertAlign w:val="superscript"/>
              </w:rPr>
              <w:t>b</w:t>
            </w:r>
            <w:proofErr w:type="spellEnd"/>
          </w:p>
        </w:tc>
        <w:tc>
          <w:tcPr>
            <w:tcW w:w="851" w:type="dxa"/>
            <w:tcBorders>
              <w:top w:val="single" w:sz="12" w:space="0" w:color="000000"/>
              <w:left w:val="nil"/>
            </w:tcBorders>
          </w:tcPr>
          <w:p w14:paraId="1F7C2829" w14:textId="330EB719" w:rsidR="005C61C7" w:rsidRPr="00F968E5" w:rsidRDefault="005C61C7" w:rsidP="00F968E5">
            <w:pPr>
              <w:spacing w:before="100" w:after="100"/>
              <w:ind w:left="-57" w:right="-57"/>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P value</w:t>
            </w:r>
          </w:p>
        </w:tc>
      </w:tr>
      <w:tr w:rsidR="00F968E5" w:rsidRPr="00F968E5" w14:paraId="5F3C4691" w14:textId="791D7BCA" w:rsidTr="00F968E5">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338E366D" w14:textId="464A8ECF" w:rsidR="005C61C7" w:rsidRPr="00F968E5" w:rsidRDefault="00F968E5" w:rsidP="00F968E5">
            <w:pPr>
              <w:spacing w:before="100" w:after="100"/>
              <w:ind w:left="-57" w:right="-57"/>
              <w:rPr>
                <w:rFonts w:cstheme="minorHAnsi"/>
                <w:sz w:val="20"/>
                <w:szCs w:val="20"/>
              </w:rPr>
            </w:pPr>
            <w:r w:rsidRPr="00F968E5">
              <w:rPr>
                <w:rFonts w:cstheme="minorHAnsi"/>
                <w:b/>
                <w:bCs/>
                <w:sz w:val="20"/>
                <w:szCs w:val="20"/>
              </w:rPr>
              <w:t>Level of d</w:t>
            </w:r>
            <w:r w:rsidR="004F526E" w:rsidRPr="00F968E5">
              <w:rPr>
                <w:rFonts w:cstheme="minorHAnsi"/>
                <w:b/>
                <w:bCs/>
                <w:sz w:val="20"/>
                <w:szCs w:val="20"/>
              </w:rPr>
              <w:t xml:space="preserve">eprivation </w:t>
            </w:r>
          </w:p>
        </w:tc>
        <w:tc>
          <w:tcPr>
            <w:tcW w:w="4820" w:type="dxa"/>
            <w:gridSpan w:val="4"/>
          </w:tcPr>
          <w:p w14:paraId="5A44DCE4" w14:textId="23ECB55A" w:rsidR="005C61C7" w:rsidRPr="00F968E5" w:rsidRDefault="005C61C7" w:rsidP="00E92140">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b/>
                <w:bCs/>
                <w:i/>
                <w:iCs/>
                <w:sz w:val="20"/>
                <w:szCs w:val="20"/>
              </w:rPr>
              <w:t>In-hospital care (n=</w:t>
            </w:r>
            <w:r w:rsidR="00E92140">
              <w:rPr>
                <w:rFonts w:cstheme="minorHAnsi"/>
                <w:b/>
                <w:bCs/>
                <w:i/>
                <w:iCs/>
                <w:sz w:val="20"/>
                <w:szCs w:val="20"/>
              </w:rPr>
              <w:t>72,387</w:t>
            </w:r>
            <w:r w:rsidRPr="00F968E5">
              <w:rPr>
                <w:rFonts w:cstheme="minorHAnsi"/>
                <w:b/>
                <w:bCs/>
                <w:i/>
                <w:iCs/>
                <w:sz w:val="20"/>
                <w:szCs w:val="20"/>
              </w:rPr>
              <w:t xml:space="preserve"> episodes)</w:t>
            </w:r>
          </w:p>
        </w:tc>
        <w:tc>
          <w:tcPr>
            <w:tcW w:w="1417" w:type="dxa"/>
          </w:tcPr>
          <w:p w14:paraId="1B97C669" w14:textId="77777777" w:rsidR="005C61C7" w:rsidRPr="00F968E5" w:rsidRDefault="005C61C7" w:rsidP="00F968E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p>
        </w:tc>
        <w:tc>
          <w:tcPr>
            <w:tcW w:w="851" w:type="dxa"/>
          </w:tcPr>
          <w:p w14:paraId="7B22FED9" w14:textId="77777777" w:rsidR="005C61C7" w:rsidRPr="00F968E5" w:rsidRDefault="005C61C7" w:rsidP="00F968E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p>
        </w:tc>
      </w:tr>
      <w:tr w:rsidR="00F968E5" w:rsidRPr="00F968E5" w14:paraId="716F22EE" w14:textId="0897BE73" w:rsidTr="00F968E5">
        <w:tc>
          <w:tcPr>
            <w:cnfStyle w:val="001000000000" w:firstRow="0" w:lastRow="0" w:firstColumn="1" w:lastColumn="0" w:oddVBand="0" w:evenVBand="0" w:oddHBand="0" w:evenHBand="0" w:firstRowFirstColumn="0" w:firstRowLastColumn="0" w:lastRowFirstColumn="0" w:lastRowLastColumn="0"/>
            <w:tcW w:w="3969" w:type="dxa"/>
            <w:gridSpan w:val="2"/>
            <w:tcBorders>
              <w:right w:val="nil"/>
            </w:tcBorders>
          </w:tcPr>
          <w:p w14:paraId="48D20CD9" w14:textId="2EBAC4E3" w:rsidR="005C61C7" w:rsidRPr="00F968E5" w:rsidRDefault="005C61C7" w:rsidP="00F968E5">
            <w:pPr>
              <w:spacing w:before="100" w:after="100"/>
              <w:ind w:left="-57" w:right="-57"/>
              <w:rPr>
                <w:rFonts w:cstheme="minorHAnsi"/>
                <w:b/>
                <w:sz w:val="20"/>
                <w:szCs w:val="20"/>
              </w:rPr>
            </w:pPr>
            <w:r w:rsidRPr="00F968E5">
              <w:rPr>
                <w:rFonts w:cstheme="minorHAnsi"/>
                <w:b/>
                <w:sz w:val="20"/>
                <w:szCs w:val="20"/>
              </w:rPr>
              <w:t xml:space="preserve">Psychosocial assessment </w:t>
            </w:r>
          </w:p>
        </w:tc>
        <w:tc>
          <w:tcPr>
            <w:tcW w:w="851" w:type="dxa"/>
            <w:tcBorders>
              <w:left w:val="nil"/>
              <w:right w:val="nil"/>
            </w:tcBorders>
          </w:tcPr>
          <w:p w14:paraId="3D43A9AA"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nil"/>
              <w:right w:val="nil"/>
            </w:tcBorders>
          </w:tcPr>
          <w:p w14:paraId="67D0A783"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left w:val="nil"/>
            </w:tcBorders>
          </w:tcPr>
          <w:p w14:paraId="4AB734BD"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nil"/>
            </w:tcBorders>
          </w:tcPr>
          <w:p w14:paraId="1FAFDE66"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left w:val="nil"/>
            </w:tcBorders>
          </w:tcPr>
          <w:p w14:paraId="4071FFBE"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1EE44A88" w14:textId="706CFE2D" w:rsidTr="00F968E5">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266C0643" w14:textId="419F24BD" w:rsidR="008A44A5" w:rsidRPr="00F968E5" w:rsidRDefault="008A44A5" w:rsidP="00F968E5">
            <w:pPr>
              <w:spacing w:before="100" w:after="100"/>
              <w:ind w:left="-57" w:right="-57"/>
              <w:rPr>
                <w:rFonts w:cstheme="minorHAnsi"/>
                <w:sz w:val="20"/>
                <w:szCs w:val="20"/>
              </w:rPr>
            </w:pPr>
            <w:r w:rsidRPr="00F968E5">
              <w:rPr>
                <w:rFonts w:cstheme="minorHAnsi"/>
                <w:bCs/>
                <w:i/>
                <w:sz w:val="20"/>
                <w:szCs w:val="20"/>
              </w:rPr>
              <w:t>1</w:t>
            </w:r>
            <w:r w:rsidRPr="00F968E5">
              <w:rPr>
                <w:rFonts w:cstheme="minorHAnsi"/>
                <w:bCs/>
                <w:i/>
                <w:sz w:val="20"/>
                <w:szCs w:val="20"/>
                <w:vertAlign w:val="superscript"/>
              </w:rPr>
              <w:t>st</w:t>
            </w:r>
            <w:r w:rsidRPr="00F968E5">
              <w:rPr>
                <w:rFonts w:cstheme="minorHAnsi"/>
                <w:bCs/>
                <w:i/>
                <w:sz w:val="20"/>
                <w:szCs w:val="20"/>
              </w:rPr>
              <w:t xml:space="preserve"> </w:t>
            </w:r>
            <w:r w:rsidR="003A21CC" w:rsidRPr="00F968E5">
              <w:rPr>
                <w:rFonts w:cstheme="minorHAnsi"/>
                <w:bCs/>
                <w:i/>
                <w:sz w:val="20"/>
                <w:szCs w:val="20"/>
              </w:rPr>
              <w:t xml:space="preserve">- </w:t>
            </w:r>
            <w:r w:rsidRPr="00F968E5">
              <w:rPr>
                <w:rFonts w:cstheme="minorHAnsi"/>
                <w:bCs/>
                <w:i/>
                <w:sz w:val="20"/>
                <w:szCs w:val="20"/>
              </w:rPr>
              <w:t>least deprived</w:t>
            </w:r>
          </w:p>
        </w:tc>
        <w:tc>
          <w:tcPr>
            <w:tcW w:w="1559" w:type="dxa"/>
            <w:tcBorders>
              <w:left w:val="nil"/>
              <w:right w:val="nil"/>
            </w:tcBorders>
          </w:tcPr>
          <w:p w14:paraId="3CBAA90C" w14:textId="24A10D36"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left w:val="nil"/>
              <w:right w:val="nil"/>
            </w:tcBorders>
          </w:tcPr>
          <w:p w14:paraId="5FF41251" w14:textId="77777777"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nil"/>
              <w:right w:val="nil"/>
            </w:tcBorders>
          </w:tcPr>
          <w:p w14:paraId="316F88EA" w14:textId="5913F168"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left w:val="nil"/>
            </w:tcBorders>
          </w:tcPr>
          <w:p w14:paraId="549C9043" w14:textId="77777777"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nil"/>
            </w:tcBorders>
          </w:tcPr>
          <w:p w14:paraId="798620D8" w14:textId="61DA406C"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left w:val="nil"/>
            </w:tcBorders>
          </w:tcPr>
          <w:p w14:paraId="2060029B" w14:textId="77777777"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4C2D1E5E" w14:textId="1E50AA56" w:rsidTr="00F968E5">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370C0EDC" w14:textId="2447FDF4" w:rsidR="008A44A5" w:rsidRPr="00F968E5" w:rsidRDefault="008A44A5" w:rsidP="00F968E5">
            <w:pPr>
              <w:spacing w:before="100" w:after="100"/>
              <w:ind w:left="-57" w:right="-57"/>
              <w:rPr>
                <w:rFonts w:cstheme="minorHAnsi"/>
                <w:sz w:val="20"/>
                <w:szCs w:val="20"/>
              </w:rPr>
            </w:pPr>
            <w:r w:rsidRPr="00F968E5">
              <w:rPr>
                <w:rFonts w:cstheme="minorHAnsi"/>
                <w:bCs/>
                <w:i/>
                <w:sz w:val="20"/>
                <w:szCs w:val="20"/>
              </w:rPr>
              <w:t>2</w:t>
            </w:r>
            <w:r w:rsidRPr="00F968E5">
              <w:rPr>
                <w:rFonts w:cstheme="minorHAnsi"/>
                <w:bCs/>
                <w:i/>
                <w:sz w:val="20"/>
                <w:szCs w:val="20"/>
                <w:vertAlign w:val="superscript"/>
              </w:rPr>
              <w:t>nd</w:t>
            </w:r>
            <w:r w:rsidRPr="00F968E5">
              <w:rPr>
                <w:rFonts w:cstheme="minorHAnsi"/>
                <w:bCs/>
                <w:i/>
                <w:sz w:val="20"/>
                <w:szCs w:val="20"/>
              </w:rPr>
              <w:t xml:space="preserve"> </w:t>
            </w:r>
          </w:p>
        </w:tc>
        <w:tc>
          <w:tcPr>
            <w:tcW w:w="1559" w:type="dxa"/>
            <w:tcBorders>
              <w:left w:val="nil"/>
              <w:right w:val="nil"/>
            </w:tcBorders>
          </w:tcPr>
          <w:p w14:paraId="58209B55" w14:textId="6FB6778E"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FA40B7">
              <w:rPr>
                <w:rFonts w:cstheme="minorHAnsi"/>
                <w:sz w:val="20"/>
                <w:szCs w:val="20"/>
              </w:rPr>
              <w:t>59</w:t>
            </w:r>
            <w:r w:rsidRPr="00F968E5">
              <w:rPr>
                <w:rFonts w:cstheme="minorHAnsi"/>
                <w:sz w:val="20"/>
                <w:szCs w:val="20"/>
              </w:rPr>
              <w:t xml:space="preserve"> (0.5</w:t>
            </w:r>
            <w:r w:rsidR="00FA40B7">
              <w:rPr>
                <w:rFonts w:cstheme="minorHAnsi"/>
                <w:sz w:val="20"/>
                <w:szCs w:val="20"/>
              </w:rPr>
              <w:t>3</w:t>
            </w:r>
            <w:r w:rsidRPr="00F968E5">
              <w:rPr>
                <w:rFonts w:cstheme="minorHAnsi"/>
                <w:sz w:val="20"/>
                <w:szCs w:val="20"/>
              </w:rPr>
              <w:t>-0.6</w:t>
            </w:r>
            <w:r w:rsidR="00FA40B7">
              <w:rPr>
                <w:rFonts w:cstheme="minorHAnsi"/>
                <w:sz w:val="20"/>
                <w:szCs w:val="20"/>
              </w:rPr>
              <w:t>6</w:t>
            </w:r>
            <w:r w:rsidRPr="00F968E5">
              <w:rPr>
                <w:rFonts w:cstheme="minorHAnsi"/>
                <w:sz w:val="20"/>
                <w:szCs w:val="20"/>
              </w:rPr>
              <w:t>)</w:t>
            </w:r>
          </w:p>
        </w:tc>
        <w:tc>
          <w:tcPr>
            <w:tcW w:w="851" w:type="dxa"/>
            <w:tcBorders>
              <w:left w:val="nil"/>
              <w:right w:val="nil"/>
            </w:tcBorders>
          </w:tcPr>
          <w:p w14:paraId="75F3DEE6" w14:textId="61DE90D3"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left w:val="nil"/>
              <w:right w:val="nil"/>
            </w:tcBorders>
          </w:tcPr>
          <w:p w14:paraId="27BB0149" w14:textId="68892576"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0.6</w:t>
            </w:r>
            <w:r w:rsidR="00FA40B7">
              <w:rPr>
                <w:rFonts w:cstheme="minorHAnsi"/>
                <w:sz w:val="20"/>
                <w:szCs w:val="20"/>
              </w:rPr>
              <w:t>0</w:t>
            </w:r>
            <w:r w:rsidRPr="00F968E5">
              <w:rPr>
                <w:rFonts w:cstheme="minorHAnsi"/>
                <w:sz w:val="20"/>
                <w:szCs w:val="20"/>
              </w:rPr>
              <w:t xml:space="preserve"> (0.5</w:t>
            </w:r>
            <w:r w:rsidR="00FA40B7">
              <w:rPr>
                <w:rFonts w:cstheme="minorHAnsi"/>
                <w:sz w:val="20"/>
                <w:szCs w:val="20"/>
              </w:rPr>
              <w:t>4</w:t>
            </w:r>
            <w:r w:rsidRPr="00F968E5">
              <w:rPr>
                <w:rFonts w:cstheme="minorHAnsi"/>
                <w:sz w:val="20"/>
                <w:szCs w:val="20"/>
              </w:rPr>
              <w:t>-0.6</w:t>
            </w:r>
            <w:r w:rsidR="00FA40B7">
              <w:rPr>
                <w:rFonts w:cstheme="minorHAnsi"/>
                <w:sz w:val="20"/>
                <w:szCs w:val="20"/>
              </w:rPr>
              <w:t>6</w:t>
            </w:r>
            <w:r w:rsidRPr="00F968E5">
              <w:rPr>
                <w:rFonts w:cstheme="minorHAnsi"/>
                <w:sz w:val="20"/>
                <w:szCs w:val="20"/>
              </w:rPr>
              <w:t>)</w:t>
            </w:r>
          </w:p>
        </w:tc>
        <w:tc>
          <w:tcPr>
            <w:tcW w:w="851" w:type="dxa"/>
            <w:tcBorders>
              <w:left w:val="nil"/>
            </w:tcBorders>
          </w:tcPr>
          <w:p w14:paraId="4C968499" w14:textId="13514A03"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left w:val="nil"/>
            </w:tcBorders>
          </w:tcPr>
          <w:p w14:paraId="07F4CDAE" w14:textId="5E783D58" w:rsidR="008A44A5" w:rsidRPr="00F968E5" w:rsidRDefault="008A44A5"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w:t>
            </w:r>
            <w:r w:rsidR="005778F0">
              <w:rPr>
                <w:rFonts w:cstheme="minorHAnsi"/>
                <w:sz w:val="20"/>
                <w:szCs w:val="20"/>
              </w:rPr>
              <w:t>3</w:t>
            </w:r>
            <w:r w:rsidRPr="00F968E5">
              <w:rPr>
                <w:rFonts w:cstheme="minorHAnsi"/>
                <w:sz w:val="20"/>
                <w:szCs w:val="20"/>
              </w:rPr>
              <w:t xml:space="preserve"> (0.7</w:t>
            </w:r>
            <w:r w:rsidR="005778F0">
              <w:rPr>
                <w:rFonts w:cstheme="minorHAnsi"/>
                <w:sz w:val="20"/>
                <w:szCs w:val="20"/>
              </w:rPr>
              <w:t>5</w:t>
            </w:r>
            <w:r w:rsidRPr="00F968E5">
              <w:rPr>
                <w:rFonts w:cstheme="minorHAnsi"/>
                <w:sz w:val="20"/>
                <w:szCs w:val="20"/>
              </w:rPr>
              <w:t>-0.9</w:t>
            </w:r>
            <w:r w:rsidR="005778F0">
              <w:rPr>
                <w:rFonts w:cstheme="minorHAnsi"/>
                <w:sz w:val="20"/>
                <w:szCs w:val="20"/>
              </w:rPr>
              <w:t>2</w:t>
            </w:r>
            <w:r w:rsidRPr="00F968E5">
              <w:rPr>
                <w:rFonts w:cstheme="minorHAnsi"/>
                <w:sz w:val="20"/>
                <w:szCs w:val="20"/>
              </w:rPr>
              <w:t>)</w:t>
            </w:r>
          </w:p>
        </w:tc>
        <w:tc>
          <w:tcPr>
            <w:tcW w:w="851" w:type="dxa"/>
            <w:tcBorders>
              <w:left w:val="nil"/>
            </w:tcBorders>
          </w:tcPr>
          <w:p w14:paraId="17A3574C" w14:textId="66E7CE2C"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w:t>
            </w:r>
            <w:r w:rsidR="005778F0">
              <w:rPr>
                <w:rFonts w:cstheme="minorHAnsi"/>
                <w:sz w:val="20"/>
                <w:szCs w:val="20"/>
              </w:rPr>
              <w:t>0</w:t>
            </w:r>
            <w:r w:rsidRPr="00F968E5">
              <w:rPr>
                <w:rFonts w:cstheme="minorHAnsi"/>
                <w:sz w:val="20"/>
                <w:szCs w:val="20"/>
              </w:rPr>
              <w:t>1</w:t>
            </w:r>
          </w:p>
        </w:tc>
      </w:tr>
      <w:tr w:rsidR="00F968E5" w:rsidRPr="00F968E5" w14:paraId="4EDB47CA" w14:textId="7058BEF8" w:rsidTr="00F968E5">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79F2D59C" w14:textId="3FABFFAB" w:rsidR="008A44A5" w:rsidRPr="00F968E5" w:rsidRDefault="008A44A5" w:rsidP="00F968E5">
            <w:pPr>
              <w:spacing w:before="100" w:after="100"/>
              <w:ind w:left="-57" w:right="-57"/>
              <w:rPr>
                <w:rFonts w:cstheme="minorHAnsi"/>
                <w:sz w:val="20"/>
                <w:szCs w:val="20"/>
              </w:rPr>
            </w:pPr>
            <w:r w:rsidRPr="00F968E5">
              <w:rPr>
                <w:rFonts w:cstheme="minorHAnsi"/>
                <w:bCs/>
                <w:i/>
                <w:sz w:val="20"/>
                <w:szCs w:val="20"/>
              </w:rPr>
              <w:t>3</w:t>
            </w:r>
            <w:r w:rsidRPr="00F968E5">
              <w:rPr>
                <w:rFonts w:cstheme="minorHAnsi"/>
                <w:bCs/>
                <w:i/>
                <w:sz w:val="20"/>
                <w:szCs w:val="20"/>
                <w:vertAlign w:val="superscript"/>
              </w:rPr>
              <w:t xml:space="preserve">rd </w:t>
            </w:r>
          </w:p>
        </w:tc>
        <w:tc>
          <w:tcPr>
            <w:tcW w:w="1559" w:type="dxa"/>
            <w:tcBorders>
              <w:left w:val="nil"/>
              <w:right w:val="nil"/>
            </w:tcBorders>
          </w:tcPr>
          <w:p w14:paraId="4EDD4824" w14:textId="41DFD5C9"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0.6</w:t>
            </w:r>
            <w:r w:rsidR="00FA40B7">
              <w:rPr>
                <w:rFonts w:cstheme="minorHAnsi"/>
                <w:sz w:val="20"/>
                <w:szCs w:val="20"/>
              </w:rPr>
              <w:t>1</w:t>
            </w:r>
            <w:r w:rsidRPr="00F968E5">
              <w:rPr>
                <w:rFonts w:cstheme="minorHAnsi"/>
                <w:sz w:val="20"/>
                <w:szCs w:val="20"/>
              </w:rPr>
              <w:t xml:space="preserve"> (0.5</w:t>
            </w:r>
            <w:r w:rsidR="00FA40B7">
              <w:rPr>
                <w:rFonts w:cstheme="minorHAnsi"/>
                <w:sz w:val="20"/>
                <w:szCs w:val="20"/>
              </w:rPr>
              <w:t>5</w:t>
            </w:r>
            <w:r w:rsidRPr="00F968E5">
              <w:rPr>
                <w:rFonts w:cstheme="minorHAnsi"/>
                <w:sz w:val="20"/>
                <w:szCs w:val="20"/>
              </w:rPr>
              <w:t>-0.6</w:t>
            </w:r>
            <w:r w:rsidR="00FA40B7">
              <w:rPr>
                <w:rFonts w:cstheme="minorHAnsi"/>
                <w:sz w:val="20"/>
                <w:szCs w:val="20"/>
              </w:rPr>
              <w:t>7</w:t>
            </w:r>
            <w:r w:rsidRPr="00F968E5">
              <w:rPr>
                <w:rFonts w:cstheme="minorHAnsi"/>
                <w:sz w:val="20"/>
                <w:szCs w:val="20"/>
              </w:rPr>
              <w:t>)</w:t>
            </w:r>
          </w:p>
        </w:tc>
        <w:tc>
          <w:tcPr>
            <w:tcW w:w="851" w:type="dxa"/>
            <w:tcBorders>
              <w:left w:val="nil"/>
              <w:right w:val="nil"/>
            </w:tcBorders>
          </w:tcPr>
          <w:p w14:paraId="1A25607A" w14:textId="0B96AB7F"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left w:val="nil"/>
              <w:right w:val="nil"/>
            </w:tcBorders>
          </w:tcPr>
          <w:p w14:paraId="26F2E22B" w14:textId="723667CF"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FA40B7">
              <w:rPr>
                <w:rFonts w:cstheme="minorHAnsi"/>
                <w:sz w:val="20"/>
                <w:szCs w:val="20"/>
              </w:rPr>
              <w:t>59</w:t>
            </w:r>
            <w:r w:rsidRPr="00F968E5">
              <w:rPr>
                <w:rFonts w:cstheme="minorHAnsi"/>
                <w:sz w:val="20"/>
                <w:szCs w:val="20"/>
              </w:rPr>
              <w:t xml:space="preserve"> (0.5</w:t>
            </w:r>
            <w:r w:rsidR="00FA40B7">
              <w:rPr>
                <w:rFonts w:cstheme="minorHAnsi"/>
                <w:sz w:val="20"/>
                <w:szCs w:val="20"/>
              </w:rPr>
              <w:t>4</w:t>
            </w:r>
            <w:r w:rsidRPr="00F968E5">
              <w:rPr>
                <w:rFonts w:cstheme="minorHAnsi"/>
                <w:sz w:val="20"/>
                <w:szCs w:val="20"/>
              </w:rPr>
              <w:t>-0.6</w:t>
            </w:r>
            <w:r w:rsidR="00FA40B7">
              <w:rPr>
                <w:rFonts w:cstheme="minorHAnsi"/>
                <w:sz w:val="20"/>
                <w:szCs w:val="20"/>
              </w:rPr>
              <w:t>5</w:t>
            </w:r>
            <w:r w:rsidRPr="00F968E5">
              <w:rPr>
                <w:rFonts w:cstheme="minorHAnsi"/>
                <w:sz w:val="20"/>
                <w:szCs w:val="20"/>
              </w:rPr>
              <w:t>)</w:t>
            </w:r>
          </w:p>
        </w:tc>
        <w:tc>
          <w:tcPr>
            <w:tcW w:w="851" w:type="dxa"/>
            <w:tcBorders>
              <w:left w:val="nil"/>
            </w:tcBorders>
          </w:tcPr>
          <w:p w14:paraId="0702707C" w14:textId="309103B2"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left w:val="nil"/>
            </w:tcBorders>
          </w:tcPr>
          <w:p w14:paraId="299918CE" w14:textId="4C5C908D" w:rsidR="008A44A5" w:rsidRPr="00F968E5" w:rsidRDefault="008A44A5"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w:t>
            </w:r>
            <w:r w:rsidR="005778F0">
              <w:rPr>
                <w:rFonts w:cstheme="minorHAnsi"/>
                <w:sz w:val="20"/>
                <w:szCs w:val="20"/>
              </w:rPr>
              <w:t>8</w:t>
            </w:r>
            <w:r w:rsidRPr="00F968E5">
              <w:rPr>
                <w:rFonts w:cstheme="minorHAnsi"/>
                <w:sz w:val="20"/>
                <w:szCs w:val="20"/>
              </w:rPr>
              <w:t xml:space="preserve"> (0.</w:t>
            </w:r>
            <w:r w:rsidR="005778F0">
              <w:rPr>
                <w:rFonts w:cstheme="minorHAnsi"/>
                <w:sz w:val="20"/>
                <w:szCs w:val="20"/>
              </w:rPr>
              <w:t>80</w:t>
            </w:r>
            <w:r w:rsidRPr="00F968E5">
              <w:rPr>
                <w:rFonts w:cstheme="minorHAnsi"/>
                <w:sz w:val="20"/>
                <w:szCs w:val="20"/>
              </w:rPr>
              <w:t>-0.9</w:t>
            </w:r>
            <w:r w:rsidR="005778F0">
              <w:rPr>
                <w:rFonts w:cstheme="minorHAnsi"/>
                <w:sz w:val="20"/>
                <w:szCs w:val="20"/>
              </w:rPr>
              <w:t>7</w:t>
            </w:r>
            <w:r w:rsidRPr="00F968E5">
              <w:rPr>
                <w:rFonts w:cstheme="minorHAnsi"/>
                <w:sz w:val="20"/>
                <w:szCs w:val="20"/>
              </w:rPr>
              <w:t>)</w:t>
            </w:r>
          </w:p>
        </w:tc>
        <w:tc>
          <w:tcPr>
            <w:tcW w:w="851" w:type="dxa"/>
            <w:tcBorders>
              <w:left w:val="nil"/>
            </w:tcBorders>
          </w:tcPr>
          <w:p w14:paraId="17A3316C" w14:textId="6BA148CC" w:rsidR="008A44A5" w:rsidRPr="00F968E5" w:rsidRDefault="008A44A5"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w:t>
            </w:r>
            <w:r w:rsidR="005778F0">
              <w:rPr>
                <w:rFonts w:cstheme="minorHAnsi"/>
                <w:sz w:val="20"/>
                <w:szCs w:val="20"/>
              </w:rPr>
              <w:t>09</w:t>
            </w:r>
          </w:p>
        </w:tc>
      </w:tr>
      <w:tr w:rsidR="00F968E5" w:rsidRPr="00F968E5" w14:paraId="0DCD58FD" w14:textId="6AABC37D" w:rsidTr="00F968E5">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1511AFCD" w14:textId="1EBC9778" w:rsidR="008A44A5" w:rsidRPr="00F968E5" w:rsidRDefault="008A44A5" w:rsidP="00F968E5">
            <w:pPr>
              <w:spacing w:before="100" w:after="100"/>
              <w:ind w:left="-57" w:right="-57"/>
              <w:rPr>
                <w:rFonts w:cstheme="minorHAnsi"/>
                <w:sz w:val="20"/>
                <w:szCs w:val="20"/>
              </w:rPr>
            </w:pPr>
            <w:r w:rsidRPr="00F968E5">
              <w:rPr>
                <w:rFonts w:cstheme="minorHAnsi"/>
                <w:bCs/>
                <w:i/>
                <w:sz w:val="20"/>
                <w:szCs w:val="20"/>
              </w:rPr>
              <w:t>4</w:t>
            </w:r>
            <w:r w:rsidRPr="00F968E5">
              <w:rPr>
                <w:rFonts w:cstheme="minorHAnsi"/>
                <w:bCs/>
                <w:i/>
                <w:sz w:val="20"/>
                <w:szCs w:val="20"/>
                <w:vertAlign w:val="superscript"/>
              </w:rPr>
              <w:t>th</w:t>
            </w:r>
            <w:r w:rsidRPr="00F968E5">
              <w:rPr>
                <w:rFonts w:cstheme="minorHAnsi"/>
                <w:bCs/>
                <w:i/>
                <w:sz w:val="20"/>
                <w:szCs w:val="20"/>
              </w:rPr>
              <w:t xml:space="preserve"> </w:t>
            </w:r>
          </w:p>
        </w:tc>
        <w:tc>
          <w:tcPr>
            <w:tcW w:w="1559" w:type="dxa"/>
            <w:tcBorders>
              <w:left w:val="nil"/>
              <w:right w:val="nil"/>
            </w:tcBorders>
          </w:tcPr>
          <w:p w14:paraId="170DF505" w14:textId="3ECFBC23"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0.4</w:t>
            </w:r>
            <w:r w:rsidR="00FA40B7">
              <w:rPr>
                <w:rFonts w:cstheme="minorHAnsi"/>
                <w:sz w:val="20"/>
                <w:szCs w:val="20"/>
              </w:rPr>
              <w:t>3</w:t>
            </w:r>
            <w:r w:rsidRPr="00F968E5">
              <w:rPr>
                <w:rFonts w:cstheme="minorHAnsi"/>
                <w:sz w:val="20"/>
                <w:szCs w:val="20"/>
              </w:rPr>
              <w:t xml:space="preserve"> (0.</w:t>
            </w:r>
            <w:r w:rsidR="00FA40B7">
              <w:rPr>
                <w:rFonts w:cstheme="minorHAnsi"/>
                <w:sz w:val="20"/>
                <w:szCs w:val="20"/>
              </w:rPr>
              <w:t>39</w:t>
            </w:r>
            <w:r w:rsidRPr="00F968E5">
              <w:rPr>
                <w:rFonts w:cstheme="minorHAnsi"/>
                <w:sz w:val="20"/>
                <w:szCs w:val="20"/>
              </w:rPr>
              <w:t>-0.4</w:t>
            </w:r>
            <w:r w:rsidR="00FA40B7">
              <w:rPr>
                <w:rFonts w:cstheme="minorHAnsi"/>
                <w:sz w:val="20"/>
                <w:szCs w:val="20"/>
              </w:rPr>
              <w:t>7</w:t>
            </w:r>
            <w:r w:rsidRPr="00F968E5">
              <w:rPr>
                <w:rFonts w:cstheme="minorHAnsi"/>
                <w:sz w:val="20"/>
                <w:szCs w:val="20"/>
              </w:rPr>
              <w:t>)</w:t>
            </w:r>
          </w:p>
        </w:tc>
        <w:tc>
          <w:tcPr>
            <w:tcW w:w="851" w:type="dxa"/>
            <w:tcBorders>
              <w:left w:val="nil"/>
              <w:right w:val="nil"/>
            </w:tcBorders>
          </w:tcPr>
          <w:p w14:paraId="0D7D7DBD" w14:textId="0A6623CA"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left w:val="nil"/>
              <w:right w:val="nil"/>
            </w:tcBorders>
          </w:tcPr>
          <w:p w14:paraId="224D62A0" w14:textId="3060CAC6"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0.4</w:t>
            </w:r>
            <w:r w:rsidR="00FA40B7">
              <w:rPr>
                <w:rFonts w:cstheme="minorHAnsi"/>
                <w:sz w:val="20"/>
                <w:szCs w:val="20"/>
              </w:rPr>
              <w:t>3</w:t>
            </w:r>
            <w:r w:rsidRPr="00F968E5">
              <w:rPr>
                <w:rFonts w:cstheme="minorHAnsi"/>
                <w:sz w:val="20"/>
                <w:szCs w:val="20"/>
              </w:rPr>
              <w:t xml:space="preserve"> (0.4</w:t>
            </w:r>
            <w:r w:rsidR="00FA40B7">
              <w:rPr>
                <w:rFonts w:cstheme="minorHAnsi"/>
                <w:sz w:val="20"/>
                <w:szCs w:val="20"/>
              </w:rPr>
              <w:t>0</w:t>
            </w:r>
            <w:r w:rsidRPr="00F968E5">
              <w:rPr>
                <w:rFonts w:cstheme="minorHAnsi"/>
                <w:sz w:val="20"/>
                <w:szCs w:val="20"/>
              </w:rPr>
              <w:t>-0.4</w:t>
            </w:r>
            <w:r w:rsidR="00FA40B7">
              <w:rPr>
                <w:rFonts w:cstheme="minorHAnsi"/>
                <w:sz w:val="20"/>
                <w:szCs w:val="20"/>
              </w:rPr>
              <w:t>7</w:t>
            </w:r>
            <w:r w:rsidRPr="00F968E5">
              <w:rPr>
                <w:rFonts w:cstheme="minorHAnsi"/>
                <w:sz w:val="20"/>
                <w:szCs w:val="20"/>
              </w:rPr>
              <w:t>)</w:t>
            </w:r>
          </w:p>
        </w:tc>
        <w:tc>
          <w:tcPr>
            <w:tcW w:w="851" w:type="dxa"/>
            <w:tcBorders>
              <w:left w:val="nil"/>
            </w:tcBorders>
          </w:tcPr>
          <w:p w14:paraId="771E65FB" w14:textId="46479CC1"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left w:val="nil"/>
            </w:tcBorders>
          </w:tcPr>
          <w:p w14:paraId="0EA655A3" w14:textId="3D83CC87" w:rsidR="008A44A5" w:rsidRPr="00F968E5" w:rsidRDefault="008A44A5"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5778F0">
              <w:rPr>
                <w:rFonts w:cstheme="minorHAnsi"/>
                <w:sz w:val="20"/>
                <w:szCs w:val="20"/>
              </w:rPr>
              <w:t>88</w:t>
            </w:r>
            <w:r w:rsidRPr="00F968E5">
              <w:rPr>
                <w:rFonts w:cstheme="minorHAnsi"/>
                <w:sz w:val="20"/>
                <w:szCs w:val="20"/>
              </w:rPr>
              <w:t xml:space="preserve"> (0.8</w:t>
            </w:r>
            <w:r w:rsidR="005778F0">
              <w:rPr>
                <w:rFonts w:cstheme="minorHAnsi"/>
                <w:sz w:val="20"/>
                <w:szCs w:val="20"/>
              </w:rPr>
              <w:t>0</w:t>
            </w:r>
            <w:r w:rsidRPr="00F968E5">
              <w:rPr>
                <w:rFonts w:cstheme="minorHAnsi"/>
                <w:sz w:val="20"/>
                <w:szCs w:val="20"/>
              </w:rPr>
              <w:t>-0.9</w:t>
            </w:r>
            <w:r w:rsidR="005778F0">
              <w:rPr>
                <w:rFonts w:cstheme="minorHAnsi"/>
                <w:sz w:val="20"/>
                <w:szCs w:val="20"/>
              </w:rPr>
              <w:t>7</w:t>
            </w:r>
            <w:r w:rsidRPr="00F968E5">
              <w:rPr>
                <w:rFonts w:cstheme="minorHAnsi"/>
                <w:sz w:val="20"/>
                <w:szCs w:val="20"/>
              </w:rPr>
              <w:t>)</w:t>
            </w:r>
          </w:p>
        </w:tc>
        <w:tc>
          <w:tcPr>
            <w:tcW w:w="851" w:type="dxa"/>
            <w:tcBorders>
              <w:left w:val="nil"/>
            </w:tcBorders>
          </w:tcPr>
          <w:p w14:paraId="5A7788A5" w14:textId="383DDC0B" w:rsidR="008A44A5" w:rsidRPr="00F968E5" w:rsidRDefault="008A44A5"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w:t>
            </w:r>
            <w:r w:rsidR="005778F0">
              <w:rPr>
                <w:rFonts w:cstheme="minorHAnsi"/>
                <w:sz w:val="20"/>
                <w:szCs w:val="20"/>
              </w:rPr>
              <w:t>1</w:t>
            </w:r>
          </w:p>
        </w:tc>
      </w:tr>
      <w:tr w:rsidR="00F968E5" w:rsidRPr="00F968E5" w14:paraId="33E26BF5" w14:textId="36C213E9" w:rsidTr="00F968E5">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44DC4A1E" w14:textId="20C1E123" w:rsidR="008A44A5" w:rsidRPr="00F968E5" w:rsidRDefault="008A44A5" w:rsidP="00F968E5">
            <w:pPr>
              <w:spacing w:before="100" w:after="100"/>
              <w:ind w:left="-57" w:right="-57"/>
              <w:rPr>
                <w:rFonts w:cstheme="minorHAnsi"/>
                <w:sz w:val="20"/>
                <w:szCs w:val="20"/>
              </w:rPr>
            </w:pPr>
            <w:r w:rsidRPr="00F968E5">
              <w:rPr>
                <w:rFonts w:cstheme="minorHAnsi"/>
                <w:bCs/>
                <w:i/>
                <w:sz w:val="20"/>
                <w:szCs w:val="20"/>
              </w:rPr>
              <w:t>5</w:t>
            </w:r>
            <w:r w:rsidRPr="00F968E5">
              <w:rPr>
                <w:rFonts w:cstheme="minorHAnsi"/>
                <w:bCs/>
                <w:i/>
                <w:sz w:val="20"/>
                <w:szCs w:val="20"/>
                <w:vertAlign w:val="superscript"/>
              </w:rPr>
              <w:t>th</w:t>
            </w:r>
            <w:r w:rsidRPr="00F968E5">
              <w:rPr>
                <w:rFonts w:cstheme="minorHAnsi"/>
                <w:bCs/>
                <w:i/>
                <w:sz w:val="20"/>
                <w:szCs w:val="20"/>
              </w:rPr>
              <w:t xml:space="preserve"> - most deprived</w:t>
            </w:r>
          </w:p>
        </w:tc>
        <w:tc>
          <w:tcPr>
            <w:tcW w:w="1559" w:type="dxa"/>
            <w:tcBorders>
              <w:left w:val="nil"/>
              <w:right w:val="nil"/>
            </w:tcBorders>
          </w:tcPr>
          <w:p w14:paraId="6F48FD5F" w14:textId="12DDD0C1"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FA40B7">
              <w:rPr>
                <w:rFonts w:cstheme="minorHAnsi"/>
                <w:sz w:val="20"/>
                <w:szCs w:val="20"/>
              </w:rPr>
              <w:t>29</w:t>
            </w:r>
            <w:r w:rsidRPr="00F968E5">
              <w:rPr>
                <w:rFonts w:cstheme="minorHAnsi"/>
                <w:sz w:val="20"/>
                <w:szCs w:val="20"/>
              </w:rPr>
              <w:t xml:space="preserve"> (0.</w:t>
            </w:r>
            <w:r w:rsidR="00FA40B7">
              <w:rPr>
                <w:rFonts w:cstheme="minorHAnsi"/>
                <w:sz w:val="20"/>
                <w:szCs w:val="20"/>
              </w:rPr>
              <w:t>26</w:t>
            </w:r>
            <w:r w:rsidRPr="00F968E5">
              <w:rPr>
                <w:rFonts w:cstheme="minorHAnsi"/>
                <w:sz w:val="20"/>
                <w:szCs w:val="20"/>
              </w:rPr>
              <w:t>-0.3</w:t>
            </w:r>
            <w:r w:rsidR="00FA40B7">
              <w:rPr>
                <w:rFonts w:cstheme="minorHAnsi"/>
                <w:sz w:val="20"/>
                <w:szCs w:val="20"/>
              </w:rPr>
              <w:t>1</w:t>
            </w:r>
            <w:r w:rsidRPr="00F968E5">
              <w:rPr>
                <w:rFonts w:cstheme="minorHAnsi"/>
                <w:sz w:val="20"/>
                <w:szCs w:val="20"/>
              </w:rPr>
              <w:t>)</w:t>
            </w:r>
          </w:p>
        </w:tc>
        <w:tc>
          <w:tcPr>
            <w:tcW w:w="851" w:type="dxa"/>
            <w:tcBorders>
              <w:left w:val="nil"/>
              <w:right w:val="nil"/>
            </w:tcBorders>
          </w:tcPr>
          <w:p w14:paraId="5E2D092A" w14:textId="1EFAB295"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left w:val="nil"/>
              <w:right w:val="nil"/>
            </w:tcBorders>
          </w:tcPr>
          <w:p w14:paraId="00C58094" w14:textId="6D42475A" w:rsidR="008A44A5" w:rsidRPr="00F968E5" w:rsidRDefault="008A44A5" w:rsidP="00FA40B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0.3</w:t>
            </w:r>
            <w:r w:rsidR="00FA40B7">
              <w:rPr>
                <w:rFonts w:cstheme="minorHAnsi"/>
                <w:sz w:val="20"/>
                <w:szCs w:val="20"/>
              </w:rPr>
              <w:t xml:space="preserve">0 </w:t>
            </w:r>
            <w:r w:rsidRPr="00F968E5">
              <w:rPr>
                <w:rFonts w:cstheme="minorHAnsi"/>
                <w:sz w:val="20"/>
                <w:szCs w:val="20"/>
              </w:rPr>
              <w:t>(0.</w:t>
            </w:r>
            <w:r w:rsidR="00FA40B7">
              <w:rPr>
                <w:rFonts w:cstheme="minorHAnsi"/>
                <w:sz w:val="20"/>
                <w:szCs w:val="20"/>
              </w:rPr>
              <w:t>27</w:t>
            </w:r>
            <w:r w:rsidRPr="00F968E5">
              <w:rPr>
                <w:rFonts w:cstheme="minorHAnsi"/>
                <w:sz w:val="20"/>
                <w:szCs w:val="20"/>
              </w:rPr>
              <w:t>-0.3</w:t>
            </w:r>
            <w:r w:rsidR="00FA40B7">
              <w:rPr>
                <w:rFonts w:cstheme="minorHAnsi"/>
                <w:sz w:val="20"/>
                <w:szCs w:val="20"/>
              </w:rPr>
              <w:t>2</w:t>
            </w:r>
            <w:r w:rsidRPr="00F968E5">
              <w:rPr>
                <w:rFonts w:cstheme="minorHAnsi"/>
                <w:sz w:val="20"/>
                <w:szCs w:val="20"/>
              </w:rPr>
              <w:t>)</w:t>
            </w:r>
          </w:p>
        </w:tc>
        <w:tc>
          <w:tcPr>
            <w:tcW w:w="851" w:type="dxa"/>
            <w:tcBorders>
              <w:left w:val="nil"/>
            </w:tcBorders>
          </w:tcPr>
          <w:p w14:paraId="4E5B4A67" w14:textId="445570D4" w:rsidR="008A44A5" w:rsidRPr="00F968E5" w:rsidRDefault="008A44A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left w:val="nil"/>
            </w:tcBorders>
          </w:tcPr>
          <w:p w14:paraId="32283BB3" w14:textId="2BA15287" w:rsidR="008A44A5" w:rsidRPr="00F968E5" w:rsidRDefault="008A44A5"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5778F0">
              <w:rPr>
                <w:rFonts w:cstheme="minorHAnsi"/>
                <w:sz w:val="20"/>
                <w:szCs w:val="20"/>
              </w:rPr>
              <w:t>88</w:t>
            </w:r>
            <w:r w:rsidRPr="00F968E5">
              <w:rPr>
                <w:rFonts w:cstheme="minorHAnsi"/>
                <w:sz w:val="20"/>
                <w:szCs w:val="20"/>
              </w:rPr>
              <w:t xml:space="preserve"> (0.8</w:t>
            </w:r>
            <w:r w:rsidR="005778F0">
              <w:rPr>
                <w:rFonts w:cstheme="minorHAnsi"/>
                <w:sz w:val="20"/>
                <w:szCs w:val="20"/>
              </w:rPr>
              <w:t>0</w:t>
            </w:r>
            <w:r w:rsidRPr="00F968E5">
              <w:rPr>
                <w:rFonts w:cstheme="minorHAnsi"/>
                <w:sz w:val="20"/>
                <w:szCs w:val="20"/>
              </w:rPr>
              <w:t>-0.9</w:t>
            </w:r>
            <w:r w:rsidR="005778F0">
              <w:rPr>
                <w:rFonts w:cstheme="minorHAnsi"/>
                <w:sz w:val="20"/>
                <w:szCs w:val="20"/>
              </w:rPr>
              <w:t>6</w:t>
            </w:r>
            <w:r w:rsidRPr="00F968E5">
              <w:rPr>
                <w:rFonts w:cstheme="minorHAnsi"/>
                <w:sz w:val="20"/>
                <w:szCs w:val="20"/>
              </w:rPr>
              <w:t>)</w:t>
            </w:r>
          </w:p>
        </w:tc>
        <w:tc>
          <w:tcPr>
            <w:tcW w:w="851" w:type="dxa"/>
            <w:tcBorders>
              <w:left w:val="nil"/>
            </w:tcBorders>
          </w:tcPr>
          <w:p w14:paraId="4E828FAF" w14:textId="757F9B36" w:rsidR="008A44A5" w:rsidRPr="00F968E5" w:rsidRDefault="008A44A5"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w:t>
            </w:r>
            <w:r w:rsidR="005778F0">
              <w:rPr>
                <w:rFonts w:cstheme="minorHAnsi"/>
                <w:sz w:val="20"/>
                <w:szCs w:val="20"/>
              </w:rPr>
              <w:t>04</w:t>
            </w:r>
          </w:p>
        </w:tc>
      </w:tr>
      <w:tr w:rsidR="00F968E5" w:rsidRPr="00F968E5" w14:paraId="4E2F8A94" w14:textId="01CF15B4" w:rsidTr="00F968E5">
        <w:tc>
          <w:tcPr>
            <w:cnfStyle w:val="001000000000" w:firstRow="0" w:lastRow="0" w:firstColumn="1" w:lastColumn="0" w:oddVBand="0" w:evenVBand="0" w:oddHBand="0" w:evenHBand="0" w:firstRowFirstColumn="0" w:firstRowLastColumn="0" w:lastRowFirstColumn="0" w:lastRowLastColumn="0"/>
            <w:tcW w:w="2410" w:type="dxa"/>
            <w:tcBorders>
              <w:bottom w:val="nil"/>
              <w:right w:val="nil"/>
            </w:tcBorders>
          </w:tcPr>
          <w:p w14:paraId="6D2FDA10" w14:textId="74CCFE2F" w:rsidR="005C61C7" w:rsidRPr="00F968E5" w:rsidRDefault="00527734" w:rsidP="00F968E5">
            <w:pPr>
              <w:spacing w:before="100" w:after="100"/>
              <w:ind w:left="-57" w:right="-57"/>
              <w:rPr>
                <w:rFonts w:cstheme="minorHAnsi"/>
                <w:bCs/>
                <w:iCs/>
                <w:sz w:val="20"/>
                <w:szCs w:val="20"/>
              </w:rPr>
            </w:pPr>
            <w:r w:rsidRPr="00F968E5">
              <w:rPr>
                <w:rFonts w:cstheme="minorHAnsi"/>
                <w:bCs/>
                <w:iCs/>
                <w:sz w:val="20"/>
                <w:szCs w:val="20"/>
              </w:rPr>
              <w:t>P for linear t</w:t>
            </w:r>
            <w:r w:rsidR="005C61C7" w:rsidRPr="00F968E5">
              <w:rPr>
                <w:rFonts w:cstheme="minorHAnsi"/>
                <w:bCs/>
                <w:iCs/>
                <w:sz w:val="20"/>
                <w:szCs w:val="20"/>
              </w:rPr>
              <w:t xml:space="preserve">rend </w:t>
            </w:r>
          </w:p>
        </w:tc>
        <w:tc>
          <w:tcPr>
            <w:tcW w:w="1559" w:type="dxa"/>
            <w:tcBorders>
              <w:left w:val="nil"/>
              <w:bottom w:val="nil"/>
              <w:right w:val="nil"/>
            </w:tcBorders>
          </w:tcPr>
          <w:p w14:paraId="5FCD94A4" w14:textId="6985F7D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left w:val="nil"/>
              <w:bottom w:val="nil"/>
              <w:right w:val="nil"/>
            </w:tcBorders>
          </w:tcPr>
          <w:p w14:paraId="6CCC4918" w14:textId="2909712C"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iCs/>
                <w:sz w:val="20"/>
                <w:szCs w:val="20"/>
              </w:rPr>
              <w:t>&lt;0.0001</w:t>
            </w:r>
          </w:p>
        </w:tc>
        <w:tc>
          <w:tcPr>
            <w:tcW w:w="1559" w:type="dxa"/>
            <w:tcBorders>
              <w:left w:val="nil"/>
              <w:bottom w:val="nil"/>
              <w:right w:val="nil"/>
            </w:tcBorders>
          </w:tcPr>
          <w:p w14:paraId="741CFEAC" w14:textId="5381D69C"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left w:val="nil"/>
              <w:bottom w:val="nil"/>
            </w:tcBorders>
          </w:tcPr>
          <w:p w14:paraId="17630E7D" w14:textId="09FA1AFA"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417" w:type="dxa"/>
            <w:tcBorders>
              <w:left w:val="nil"/>
              <w:bottom w:val="nil"/>
            </w:tcBorders>
          </w:tcPr>
          <w:p w14:paraId="73D24183" w14:textId="46C46FC2"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left w:val="nil"/>
              <w:bottom w:val="nil"/>
            </w:tcBorders>
          </w:tcPr>
          <w:p w14:paraId="008047CD" w14:textId="7CE46735" w:rsidR="005C61C7" w:rsidRPr="00F968E5" w:rsidRDefault="005C61C7" w:rsidP="005778F0">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iCs/>
                <w:sz w:val="20"/>
                <w:szCs w:val="20"/>
              </w:rPr>
              <w:t>0.</w:t>
            </w:r>
            <w:r w:rsidR="005778F0">
              <w:rPr>
                <w:rFonts w:cstheme="minorHAnsi"/>
                <w:iCs/>
                <w:sz w:val="20"/>
                <w:szCs w:val="20"/>
              </w:rPr>
              <w:t>14</w:t>
            </w:r>
          </w:p>
        </w:tc>
      </w:tr>
      <w:tr w:rsidR="004F526E" w:rsidRPr="00F968E5" w14:paraId="332A7674" w14:textId="544F39CC" w:rsidTr="00F968E5">
        <w:tc>
          <w:tcPr>
            <w:cnfStyle w:val="001000000000" w:firstRow="0" w:lastRow="0" w:firstColumn="1" w:lastColumn="0" w:oddVBand="0" w:evenVBand="0" w:oddHBand="0" w:evenHBand="0" w:firstRowFirstColumn="0" w:firstRowLastColumn="0" w:lastRowFirstColumn="0" w:lastRowLastColumn="0"/>
            <w:tcW w:w="4820" w:type="dxa"/>
            <w:gridSpan w:val="3"/>
            <w:tcBorders>
              <w:top w:val="nil"/>
              <w:bottom w:val="nil"/>
              <w:right w:val="nil"/>
            </w:tcBorders>
          </w:tcPr>
          <w:p w14:paraId="5B932114" w14:textId="4E200591" w:rsidR="005C61C7" w:rsidRPr="00F968E5" w:rsidRDefault="005C61C7" w:rsidP="00F968E5">
            <w:pPr>
              <w:spacing w:before="100" w:after="100"/>
              <w:ind w:left="-57" w:right="-57"/>
              <w:rPr>
                <w:rFonts w:cstheme="minorHAnsi"/>
                <w:sz w:val="20"/>
                <w:szCs w:val="20"/>
              </w:rPr>
            </w:pPr>
            <w:r w:rsidRPr="00F968E5">
              <w:rPr>
                <w:rFonts w:cstheme="minorHAnsi"/>
                <w:b/>
                <w:bCs/>
                <w:sz w:val="20"/>
                <w:szCs w:val="20"/>
              </w:rPr>
              <w:t>Admission to hospital</w:t>
            </w:r>
          </w:p>
        </w:tc>
        <w:tc>
          <w:tcPr>
            <w:tcW w:w="1559" w:type="dxa"/>
            <w:tcBorders>
              <w:top w:val="nil"/>
              <w:left w:val="nil"/>
              <w:bottom w:val="nil"/>
              <w:right w:val="nil"/>
            </w:tcBorders>
          </w:tcPr>
          <w:p w14:paraId="3668E17F"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709F87D2"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7393EACE"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7E692C07" w14:textId="77777777" w:rsidR="005C61C7" w:rsidRPr="00F968E5" w:rsidRDefault="005C61C7"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120403E6" w14:textId="23CB0F57"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F0F2105" w14:textId="5D3519F7" w:rsidR="003A21CC" w:rsidRPr="00AB7493" w:rsidRDefault="003A21CC" w:rsidP="00F968E5">
            <w:pPr>
              <w:spacing w:before="100" w:after="100"/>
              <w:ind w:left="-57" w:right="-57"/>
              <w:rPr>
                <w:rFonts w:cstheme="minorHAnsi"/>
                <w:bCs/>
                <w:sz w:val="20"/>
                <w:szCs w:val="20"/>
              </w:rPr>
            </w:pPr>
            <w:r w:rsidRPr="00AB7493">
              <w:rPr>
                <w:rFonts w:cstheme="minorHAnsi"/>
                <w:bCs/>
                <w:i/>
                <w:sz w:val="20"/>
                <w:szCs w:val="20"/>
              </w:rPr>
              <w:t>1</w:t>
            </w:r>
            <w:r w:rsidRPr="00AB7493">
              <w:rPr>
                <w:rFonts w:cstheme="minorHAnsi"/>
                <w:bCs/>
                <w:i/>
                <w:sz w:val="20"/>
                <w:szCs w:val="20"/>
                <w:vertAlign w:val="superscript"/>
              </w:rPr>
              <w:t>st</w:t>
            </w:r>
            <w:r w:rsidRPr="00AB7493">
              <w:rPr>
                <w:rFonts w:cstheme="minorHAnsi"/>
                <w:bCs/>
                <w:i/>
                <w:sz w:val="20"/>
                <w:szCs w:val="20"/>
              </w:rPr>
              <w:t xml:space="preserve"> - least deprived</w:t>
            </w:r>
          </w:p>
        </w:tc>
        <w:tc>
          <w:tcPr>
            <w:tcW w:w="1559" w:type="dxa"/>
            <w:tcBorders>
              <w:top w:val="nil"/>
              <w:left w:val="nil"/>
              <w:bottom w:val="nil"/>
              <w:right w:val="nil"/>
            </w:tcBorders>
          </w:tcPr>
          <w:p w14:paraId="0272B7B4" w14:textId="7284A116"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right w:val="nil"/>
            </w:tcBorders>
          </w:tcPr>
          <w:p w14:paraId="05FE23AD" w14:textId="77777777"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01AB4892" w14:textId="11353C6A"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tcBorders>
          </w:tcPr>
          <w:p w14:paraId="230BAD4C" w14:textId="77777777"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04FD39F8" w14:textId="003EFBCF"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tcBorders>
          </w:tcPr>
          <w:p w14:paraId="40184DC1" w14:textId="77777777"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3BF24FDF" w14:textId="7F6BB416"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F16567C" w14:textId="6D10F2C0" w:rsidR="003A21CC" w:rsidRPr="00AB7493" w:rsidRDefault="003A21CC" w:rsidP="00F968E5">
            <w:pPr>
              <w:spacing w:before="100" w:after="100"/>
              <w:ind w:left="-57" w:right="-57"/>
              <w:rPr>
                <w:rFonts w:cstheme="minorHAnsi"/>
                <w:bCs/>
                <w:sz w:val="20"/>
                <w:szCs w:val="20"/>
              </w:rPr>
            </w:pPr>
            <w:r w:rsidRPr="00AB7493">
              <w:rPr>
                <w:rFonts w:cstheme="minorHAnsi"/>
                <w:bCs/>
                <w:i/>
                <w:sz w:val="20"/>
                <w:szCs w:val="20"/>
              </w:rPr>
              <w:t>2</w:t>
            </w:r>
            <w:r w:rsidRPr="00AB7493">
              <w:rPr>
                <w:rFonts w:cstheme="minorHAnsi"/>
                <w:bCs/>
                <w:i/>
                <w:sz w:val="20"/>
                <w:szCs w:val="20"/>
                <w:vertAlign w:val="superscript"/>
              </w:rPr>
              <w:t>nd</w:t>
            </w:r>
            <w:r w:rsidRPr="00AB7493">
              <w:rPr>
                <w:rFonts w:cstheme="minorHAnsi"/>
                <w:bCs/>
                <w:i/>
                <w:sz w:val="20"/>
                <w:szCs w:val="20"/>
              </w:rPr>
              <w:t xml:space="preserve"> </w:t>
            </w:r>
          </w:p>
        </w:tc>
        <w:tc>
          <w:tcPr>
            <w:tcW w:w="1559" w:type="dxa"/>
            <w:tcBorders>
              <w:top w:val="nil"/>
              <w:left w:val="nil"/>
              <w:bottom w:val="nil"/>
              <w:right w:val="nil"/>
            </w:tcBorders>
          </w:tcPr>
          <w:p w14:paraId="5700BB45" w14:textId="0C556FC6" w:rsidR="003A21CC" w:rsidRPr="00AB7493" w:rsidRDefault="003A21CC" w:rsidP="00942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0.6</w:t>
            </w:r>
            <w:r w:rsidR="00942521" w:rsidRPr="00AB7493">
              <w:rPr>
                <w:rFonts w:cstheme="minorHAnsi"/>
                <w:sz w:val="20"/>
                <w:szCs w:val="20"/>
              </w:rPr>
              <w:t>7</w:t>
            </w:r>
            <w:r w:rsidRPr="00AB7493">
              <w:rPr>
                <w:rFonts w:cstheme="minorHAnsi"/>
                <w:sz w:val="20"/>
                <w:szCs w:val="20"/>
              </w:rPr>
              <w:t xml:space="preserve"> (0.</w:t>
            </w:r>
            <w:r w:rsidR="00942521" w:rsidRPr="00AB7493">
              <w:rPr>
                <w:rFonts w:cstheme="minorHAnsi"/>
                <w:sz w:val="20"/>
                <w:szCs w:val="20"/>
              </w:rPr>
              <w:t>61</w:t>
            </w:r>
            <w:r w:rsidRPr="00AB7493">
              <w:rPr>
                <w:rFonts w:cstheme="minorHAnsi"/>
                <w:sz w:val="20"/>
                <w:szCs w:val="20"/>
              </w:rPr>
              <w:t>-0.</w:t>
            </w:r>
            <w:r w:rsidR="00942521" w:rsidRPr="00AB7493">
              <w:rPr>
                <w:rFonts w:cstheme="minorHAnsi"/>
                <w:sz w:val="20"/>
                <w:szCs w:val="20"/>
              </w:rPr>
              <w:t>73</w:t>
            </w:r>
            <w:r w:rsidRPr="00AB7493">
              <w:rPr>
                <w:rFonts w:cstheme="minorHAnsi"/>
                <w:sz w:val="20"/>
                <w:szCs w:val="20"/>
              </w:rPr>
              <w:t>)</w:t>
            </w:r>
          </w:p>
        </w:tc>
        <w:tc>
          <w:tcPr>
            <w:tcW w:w="851" w:type="dxa"/>
            <w:tcBorders>
              <w:top w:val="nil"/>
              <w:left w:val="nil"/>
              <w:bottom w:val="nil"/>
              <w:right w:val="nil"/>
            </w:tcBorders>
          </w:tcPr>
          <w:p w14:paraId="521D394E" w14:textId="0B1CE16E"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462C4D1D" w14:textId="46AAC7C9"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0.6</w:t>
            </w:r>
            <w:r w:rsidR="002D7B32" w:rsidRPr="00AB7493">
              <w:rPr>
                <w:rFonts w:cstheme="minorHAnsi"/>
                <w:sz w:val="20"/>
                <w:szCs w:val="20"/>
              </w:rPr>
              <w:t>7</w:t>
            </w:r>
            <w:r w:rsidRPr="00AB7493">
              <w:rPr>
                <w:rFonts w:cstheme="minorHAnsi"/>
                <w:sz w:val="20"/>
                <w:szCs w:val="20"/>
              </w:rPr>
              <w:t xml:space="preserve"> (0.6</w:t>
            </w:r>
            <w:r w:rsidR="002D7B32" w:rsidRPr="00AB7493">
              <w:rPr>
                <w:rFonts w:cstheme="minorHAnsi"/>
                <w:sz w:val="20"/>
                <w:szCs w:val="20"/>
              </w:rPr>
              <w:t>1</w:t>
            </w:r>
            <w:r w:rsidRPr="00AB7493">
              <w:rPr>
                <w:rFonts w:cstheme="minorHAnsi"/>
                <w:sz w:val="20"/>
                <w:szCs w:val="20"/>
              </w:rPr>
              <w:t>-0.7</w:t>
            </w:r>
            <w:r w:rsidR="002D7B32" w:rsidRPr="00AB7493">
              <w:rPr>
                <w:rFonts w:cstheme="minorHAnsi"/>
                <w:sz w:val="20"/>
                <w:szCs w:val="20"/>
              </w:rPr>
              <w:t>4</w:t>
            </w:r>
            <w:r w:rsidRPr="00AB7493">
              <w:rPr>
                <w:rFonts w:cstheme="minorHAnsi"/>
                <w:sz w:val="20"/>
                <w:szCs w:val="20"/>
              </w:rPr>
              <w:t>)</w:t>
            </w:r>
          </w:p>
        </w:tc>
        <w:tc>
          <w:tcPr>
            <w:tcW w:w="851" w:type="dxa"/>
            <w:tcBorders>
              <w:top w:val="nil"/>
              <w:left w:val="nil"/>
              <w:bottom w:val="nil"/>
            </w:tcBorders>
          </w:tcPr>
          <w:p w14:paraId="2C971AF7" w14:textId="171AEF79"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47736288" w14:textId="22D4E2D5"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0.9</w:t>
            </w:r>
            <w:r w:rsidR="002D7B32" w:rsidRPr="00AB7493">
              <w:rPr>
                <w:rFonts w:cstheme="minorHAnsi"/>
                <w:sz w:val="20"/>
                <w:szCs w:val="20"/>
              </w:rPr>
              <w:t>4</w:t>
            </w:r>
            <w:r w:rsidRPr="00AB7493">
              <w:rPr>
                <w:rFonts w:cstheme="minorHAnsi"/>
                <w:sz w:val="20"/>
                <w:szCs w:val="20"/>
              </w:rPr>
              <w:t xml:space="preserve"> (0.8</w:t>
            </w:r>
            <w:r w:rsidR="002D7B32" w:rsidRPr="00AB7493">
              <w:rPr>
                <w:rFonts w:cstheme="minorHAnsi"/>
                <w:sz w:val="20"/>
                <w:szCs w:val="20"/>
              </w:rPr>
              <w:t>6</w:t>
            </w:r>
            <w:r w:rsidRPr="00AB7493">
              <w:rPr>
                <w:rFonts w:cstheme="minorHAnsi"/>
                <w:sz w:val="20"/>
                <w:szCs w:val="20"/>
              </w:rPr>
              <w:t>-</w:t>
            </w:r>
            <w:r w:rsidR="002D7B32" w:rsidRPr="00AB7493">
              <w:rPr>
                <w:rFonts w:cstheme="minorHAnsi"/>
                <w:sz w:val="20"/>
                <w:szCs w:val="20"/>
              </w:rPr>
              <w:t>1.04</w:t>
            </w:r>
            <w:r w:rsidRPr="00AB7493">
              <w:rPr>
                <w:rFonts w:cstheme="minorHAnsi"/>
                <w:sz w:val="20"/>
                <w:szCs w:val="20"/>
              </w:rPr>
              <w:t>)</w:t>
            </w:r>
          </w:p>
        </w:tc>
        <w:tc>
          <w:tcPr>
            <w:tcW w:w="851" w:type="dxa"/>
            <w:tcBorders>
              <w:top w:val="nil"/>
              <w:left w:val="nil"/>
              <w:bottom w:val="nil"/>
            </w:tcBorders>
          </w:tcPr>
          <w:p w14:paraId="61E89B10" w14:textId="3D884A99"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2D7B32" w:rsidRPr="00AB7493">
              <w:rPr>
                <w:rFonts w:cstheme="minorHAnsi"/>
                <w:sz w:val="20"/>
                <w:szCs w:val="20"/>
              </w:rPr>
              <w:t>23</w:t>
            </w:r>
          </w:p>
        </w:tc>
      </w:tr>
      <w:tr w:rsidR="00F968E5" w:rsidRPr="00F968E5" w14:paraId="02506E20" w14:textId="3391A462"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9EEE531" w14:textId="5DF32837" w:rsidR="003A21CC" w:rsidRPr="00AB7493" w:rsidRDefault="003A21CC" w:rsidP="00F968E5">
            <w:pPr>
              <w:spacing w:before="100" w:after="100"/>
              <w:ind w:left="-57" w:right="-57"/>
              <w:rPr>
                <w:rFonts w:cstheme="minorHAnsi"/>
                <w:bCs/>
                <w:sz w:val="20"/>
                <w:szCs w:val="20"/>
              </w:rPr>
            </w:pPr>
            <w:r w:rsidRPr="00AB7493">
              <w:rPr>
                <w:rFonts w:cstheme="minorHAnsi"/>
                <w:bCs/>
                <w:i/>
                <w:sz w:val="20"/>
                <w:szCs w:val="20"/>
              </w:rPr>
              <w:t>3</w:t>
            </w:r>
            <w:r w:rsidRPr="00AB7493">
              <w:rPr>
                <w:rFonts w:cstheme="minorHAnsi"/>
                <w:bCs/>
                <w:i/>
                <w:sz w:val="20"/>
                <w:szCs w:val="20"/>
                <w:vertAlign w:val="superscript"/>
              </w:rPr>
              <w:t xml:space="preserve">rd </w:t>
            </w:r>
          </w:p>
        </w:tc>
        <w:tc>
          <w:tcPr>
            <w:tcW w:w="1559" w:type="dxa"/>
            <w:tcBorders>
              <w:top w:val="nil"/>
              <w:left w:val="nil"/>
              <w:bottom w:val="nil"/>
              <w:right w:val="nil"/>
            </w:tcBorders>
          </w:tcPr>
          <w:p w14:paraId="3CDB7812" w14:textId="51FC8830" w:rsidR="003A21CC" w:rsidRPr="00AB7493" w:rsidRDefault="00942521"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0.60</w:t>
            </w:r>
            <w:r w:rsidR="003A21CC" w:rsidRPr="00AB7493">
              <w:rPr>
                <w:rFonts w:cstheme="minorHAnsi"/>
                <w:sz w:val="20"/>
                <w:szCs w:val="20"/>
              </w:rPr>
              <w:t xml:space="preserve"> (0.5</w:t>
            </w:r>
            <w:r w:rsidR="002D7B32" w:rsidRPr="00AB7493">
              <w:rPr>
                <w:rFonts w:cstheme="minorHAnsi"/>
                <w:sz w:val="20"/>
                <w:szCs w:val="20"/>
              </w:rPr>
              <w:t>5</w:t>
            </w:r>
            <w:r w:rsidR="003A21CC" w:rsidRPr="00AB7493">
              <w:rPr>
                <w:rFonts w:cstheme="minorHAnsi"/>
                <w:sz w:val="20"/>
                <w:szCs w:val="20"/>
              </w:rPr>
              <w:t>-0.</w:t>
            </w:r>
            <w:r w:rsidRPr="00AB7493">
              <w:rPr>
                <w:rFonts w:cstheme="minorHAnsi"/>
                <w:sz w:val="20"/>
                <w:szCs w:val="20"/>
              </w:rPr>
              <w:t>65</w:t>
            </w:r>
            <w:r w:rsidR="003A21CC" w:rsidRPr="00AB7493">
              <w:rPr>
                <w:rFonts w:cstheme="minorHAnsi"/>
                <w:sz w:val="20"/>
                <w:szCs w:val="20"/>
              </w:rPr>
              <w:t>)</w:t>
            </w:r>
          </w:p>
        </w:tc>
        <w:tc>
          <w:tcPr>
            <w:tcW w:w="851" w:type="dxa"/>
            <w:tcBorders>
              <w:top w:val="nil"/>
              <w:left w:val="nil"/>
              <w:bottom w:val="nil"/>
              <w:right w:val="nil"/>
            </w:tcBorders>
          </w:tcPr>
          <w:p w14:paraId="4A9A1A43" w14:textId="6E00E0F8"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14EE605F" w14:textId="64B7DF4C"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2D7B32" w:rsidRPr="00AB7493">
              <w:rPr>
                <w:rFonts w:cstheme="minorHAnsi"/>
                <w:sz w:val="20"/>
                <w:szCs w:val="20"/>
              </w:rPr>
              <w:t>62</w:t>
            </w:r>
            <w:r w:rsidRPr="00AB7493">
              <w:rPr>
                <w:rFonts w:cstheme="minorHAnsi"/>
                <w:sz w:val="20"/>
                <w:szCs w:val="20"/>
              </w:rPr>
              <w:t xml:space="preserve"> (0.5</w:t>
            </w:r>
            <w:r w:rsidR="002D7B32" w:rsidRPr="00AB7493">
              <w:rPr>
                <w:rFonts w:cstheme="minorHAnsi"/>
                <w:sz w:val="20"/>
                <w:szCs w:val="20"/>
              </w:rPr>
              <w:t>7</w:t>
            </w:r>
            <w:r w:rsidRPr="00AB7493">
              <w:rPr>
                <w:rFonts w:cstheme="minorHAnsi"/>
                <w:sz w:val="20"/>
                <w:szCs w:val="20"/>
              </w:rPr>
              <w:t>-0.6</w:t>
            </w:r>
            <w:r w:rsidR="002D7B32" w:rsidRPr="00AB7493">
              <w:rPr>
                <w:rFonts w:cstheme="minorHAnsi"/>
                <w:sz w:val="20"/>
                <w:szCs w:val="20"/>
              </w:rPr>
              <w:t>8</w:t>
            </w:r>
            <w:r w:rsidRPr="00AB7493">
              <w:rPr>
                <w:rFonts w:cstheme="minorHAnsi"/>
                <w:sz w:val="20"/>
                <w:szCs w:val="20"/>
              </w:rPr>
              <w:t>)</w:t>
            </w:r>
          </w:p>
        </w:tc>
        <w:tc>
          <w:tcPr>
            <w:tcW w:w="851" w:type="dxa"/>
            <w:tcBorders>
              <w:top w:val="nil"/>
              <w:left w:val="nil"/>
              <w:bottom w:val="nil"/>
            </w:tcBorders>
          </w:tcPr>
          <w:p w14:paraId="17F3E2CC" w14:textId="616A91C7"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4AD71ACA" w14:textId="7761A06A" w:rsidR="003A21CC" w:rsidRPr="00AB7493" w:rsidRDefault="002D7B32"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1.00</w:t>
            </w:r>
            <w:r w:rsidR="003A21CC" w:rsidRPr="00AB7493">
              <w:rPr>
                <w:rFonts w:cstheme="minorHAnsi"/>
                <w:sz w:val="20"/>
                <w:szCs w:val="20"/>
              </w:rPr>
              <w:t xml:space="preserve"> (0.</w:t>
            </w:r>
            <w:r w:rsidRPr="00AB7493">
              <w:rPr>
                <w:rFonts w:cstheme="minorHAnsi"/>
                <w:sz w:val="20"/>
                <w:szCs w:val="20"/>
              </w:rPr>
              <w:t>92</w:t>
            </w:r>
            <w:r w:rsidR="003A21CC" w:rsidRPr="00AB7493">
              <w:rPr>
                <w:rFonts w:cstheme="minorHAnsi"/>
                <w:sz w:val="20"/>
                <w:szCs w:val="20"/>
              </w:rPr>
              <w:t>-</w:t>
            </w:r>
            <w:r w:rsidRPr="00AB7493">
              <w:rPr>
                <w:rFonts w:cstheme="minorHAnsi"/>
                <w:sz w:val="20"/>
                <w:szCs w:val="20"/>
              </w:rPr>
              <w:t>1.10</w:t>
            </w:r>
            <w:r w:rsidR="003A21CC" w:rsidRPr="00AB7493">
              <w:rPr>
                <w:rFonts w:cstheme="minorHAnsi"/>
                <w:sz w:val="20"/>
                <w:szCs w:val="20"/>
              </w:rPr>
              <w:t>)</w:t>
            </w:r>
          </w:p>
        </w:tc>
        <w:tc>
          <w:tcPr>
            <w:tcW w:w="851" w:type="dxa"/>
            <w:tcBorders>
              <w:top w:val="nil"/>
              <w:left w:val="nil"/>
              <w:bottom w:val="nil"/>
            </w:tcBorders>
          </w:tcPr>
          <w:p w14:paraId="755C08D5" w14:textId="33B5ABBD"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2D7B32" w:rsidRPr="00AB7493">
              <w:rPr>
                <w:rFonts w:cstheme="minorHAnsi"/>
                <w:sz w:val="20"/>
                <w:szCs w:val="20"/>
              </w:rPr>
              <w:t>84</w:t>
            </w:r>
          </w:p>
        </w:tc>
      </w:tr>
      <w:tr w:rsidR="00F968E5" w:rsidRPr="00F968E5" w14:paraId="1E820A1C" w14:textId="66CBCD49"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29D7613" w14:textId="3347B1BF" w:rsidR="003A21CC" w:rsidRPr="00AB7493" w:rsidRDefault="003A21CC" w:rsidP="00F968E5">
            <w:pPr>
              <w:spacing w:before="100" w:after="100"/>
              <w:ind w:left="-57" w:right="-57"/>
              <w:rPr>
                <w:rFonts w:cstheme="minorHAnsi"/>
                <w:bCs/>
                <w:sz w:val="20"/>
                <w:szCs w:val="20"/>
              </w:rPr>
            </w:pPr>
            <w:r w:rsidRPr="00AB7493">
              <w:rPr>
                <w:rFonts w:cstheme="minorHAnsi"/>
                <w:bCs/>
                <w:i/>
                <w:sz w:val="20"/>
                <w:szCs w:val="20"/>
              </w:rPr>
              <w:t>4</w:t>
            </w:r>
            <w:r w:rsidRPr="00AB7493">
              <w:rPr>
                <w:rFonts w:cstheme="minorHAnsi"/>
                <w:bCs/>
                <w:i/>
                <w:sz w:val="20"/>
                <w:szCs w:val="20"/>
                <w:vertAlign w:val="superscript"/>
              </w:rPr>
              <w:t>th</w:t>
            </w:r>
            <w:r w:rsidRPr="00AB7493">
              <w:rPr>
                <w:rFonts w:cstheme="minorHAnsi"/>
                <w:bCs/>
                <w:i/>
                <w:sz w:val="20"/>
                <w:szCs w:val="20"/>
              </w:rPr>
              <w:t xml:space="preserve"> </w:t>
            </w:r>
          </w:p>
        </w:tc>
        <w:tc>
          <w:tcPr>
            <w:tcW w:w="1559" w:type="dxa"/>
            <w:tcBorders>
              <w:top w:val="nil"/>
              <w:left w:val="nil"/>
              <w:bottom w:val="nil"/>
              <w:right w:val="nil"/>
            </w:tcBorders>
          </w:tcPr>
          <w:p w14:paraId="4DC79670" w14:textId="51416CA0"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0.4</w:t>
            </w:r>
            <w:r w:rsidR="00942521" w:rsidRPr="00AB7493">
              <w:rPr>
                <w:rFonts w:cstheme="minorHAnsi"/>
                <w:sz w:val="20"/>
                <w:szCs w:val="20"/>
              </w:rPr>
              <w:t>1</w:t>
            </w:r>
            <w:r w:rsidRPr="00AB7493">
              <w:rPr>
                <w:rFonts w:cstheme="minorHAnsi"/>
                <w:sz w:val="20"/>
                <w:szCs w:val="20"/>
              </w:rPr>
              <w:t xml:space="preserve"> (0.</w:t>
            </w:r>
            <w:r w:rsidR="002D7B32" w:rsidRPr="00AB7493">
              <w:rPr>
                <w:rFonts w:cstheme="minorHAnsi"/>
                <w:sz w:val="20"/>
                <w:szCs w:val="20"/>
              </w:rPr>
              <w:t>38</w:t>
            </w:r>
            <w:r w:rsidRPr="00AB7493">
              <w:rPr>
                <w:rFonts w:cstheme="minorHAnsi"/>
                <w:sz w:val="20"/>
                <w:szCs w:val="20"/>
              </w:rPr>
              <w:t>-0.4</w:t>
            </w:r>
            <w:r w:rsidR="00942521" w:rsidRPr="00AB7493">
              <w:rPr>
                <w:rFonts w:cstheme="minorHAnsi"/>
                <w:sz w:val="20"/>
                <w:szCs w:val="20"/>
              </w:rPr>
              <w:t>4</w:t>
            </w:r>
            <w:r w:rsidRPr="00AB7493">
              <w:rPr>
                <w:rFonts w:cstheme="minorHAnsi"/>
                <w:sz w:val="20"/>
                <w:szCs w:val="20"/>
              </w:rPr>
              <w:t>)</w:t>
            </w:r>
          </w:p>
        </w:tc>
        <w:tc>
          <w:tcPr>
            <w:tcW w:w="851" w:type="dxa"/>
            <w:tcBorders>
              <w:top w:val="nil"/>
              <w:left w:val="nil"/>
              <w:bottom w:val="nil"/>
              <w:right w:val="nil"/>
            </w:tcBorders>
          </w:tcPr>
          <w:p w14:paraId="7CE327DE" w14:textId="32C38A26"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317D600B" w14:textId="463C90ED"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0.4</w:t>
            </w:r>
            <w:r w:rsidR="002D7B32" w:rsidRPr="00AB7493">
              <w:rPr>
                <w:rFonts w:cstheme="minorHAnsi"/>
                <w:sz w:val="20"/>
                <w:szCs w:val="20"/>
              </w:rPr>
              <w:t>4</w:t>
            </w:r>
            <w:r w:rsidRPr="00AB7493">
              <w:rPr>
                <w:rFonts w:cstheme="minorHAnsi"/>
                <w:sz w:val="20"/>
                <w:szCs w:val="20"/>
              </w:rPr>
              <w:t xml:space="preserve"> (0.4</w:t>
            </w:r>
            <w:r w:rsidR="002D7B32" w:rsidRPr="00AB7493">
              <w:rPr>
                <w:rFonts w:cstheme="minorHAnsi"/>
                <w:sz w:val="20"/>
                <w:szCs w:val="20"/>
              </w:rPr>
              <w:t>1</w:t>
            </w:r>
            <w:r w:rsidRPr="00AB7493">
              <w:rPr>
                <w:rFonts w:cstheme="minorHAnsi"/>
                <w:sz w:val="20"/>
                <w:szCs w:val="20"/>
              </w:rPr>
              <w:t>-0.4</w:t>
            </w:r>
            <w:r w:rsidR="002D7B32" w:rsidRPr="00AB7493">
              <w:rPr>
                <w:rFonts w:cstheme="minorHAnsi"/>
                <w:sz w:val="20"/>
                <w:szCs w:val="20"/>
              </w:rPr>
              <w:t>8</w:t>
            </w:r>
            <w:r w:rsidRPr="00AB7493">
              <w:rPr>
                <w:rFonts w:cstheme="minorHAnsi"/>
                <w:sz w:val="20"/>
                <w:szCs w:val="20"/>
              </w:rPr>
              <w:t>)</w:t>
            </w:r>
          </w:p>
        </w:tc>
        <w:tc>
          <w:tcPr>
            <w:tcW w:w="851" w:type="dxa"/>
            <w:tcBorders>
              <w:top w:val="nil"/>
              <w:left w:val="nil"/>
              <w:bottom w:val="nil"/>
            </w:tcBorders>
          </w:tcPr>
          <w:p w14:paraId="31DA4B28" w14:textId="2AB8DDA9"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5A9F64A6" w14:textId="62DEDA3F"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0.9</w:t>
            </w:r>
            <w:r w:rsidR="002D7B32" w:rsidRPr="00AB7493">
              <w:rPr>
                <w:rFonts w:cstheme="minorHAnsi"/>
                <w:sz w:val="20"/>
                <w:szCs w:val="20"/>
              </w:rPr>
              <w:t>5</w:t>
            </w:r>
            <w:r w:rsidRPr="00AB7493">
              <w:rPr>
                <w:rFonts w:cstheme="minorHAnsi"/>
                <w:sz w:val="20"/>
                <w:szCs w:val="20"/>
              </w:rPr>
              <w:t xml:space="preserve"> (0.8</w:t>
            </w:r>
            <w:r w:rsidR="002D7B32" w:rsidRPr="00AB7493">
              <w:rPr>
                <w:rFonts w:cstheme="minorHAnsi"/>
                <w:sz w:val="20"/>
                <w:szCs w:val="20"/>
              </w:rPr>
              <w:t>7</w:t>
            </w:r>
            <w:r w:rsidRPr="00AB7493">
              <w:rPr>
                <w:rFonts w:cstheme="minorHAnsi"/>
                <w:sz w:val="20"/>
                <w:szCs w:val="20"/>
              </w:rPr>
              <w:t>-</w:t>
            </w:r>
            <w:r w:rsidR="002D7B32" w:rsidRPr="00AB7493">
              <w:rPr>
                <w:rFonts w:cstheme="minorHAnsi"/>
                <w:sz w:val="20"/>
                <w:szCs w:val="20"/>
              </w:rPr>
              <w:t>1.04</w:t>
            </w:r>
            <w:r w:rsidRPr="00AB7493">
              <w:rPr>
                <w:rFonts w:cstheme="minorHAnsi"/>
                <w:sz w:val="20"/>
                <w:szCs w:val="20"/>
              </w:rPr>
              <w:t>)</w:t>
            </w:r>
          </w:p>
        </w:tc>
        <w:tc>
          <w:tcPr>
            <w:tcW w:w="851" w:type="dxa"/>
            <w:tcBorders>
              <w:top w:val="nil"/>
              <w:left w:val="nil"/>
              <w:bottom w:val="nil"/>
            </w:tcBorders>
          </w:tcPr>
          <w:p w14:paraId="338F57BD" w14:textId="21FEAA87"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2D7B32" w:rsidRPr="00AB7493">
              <w:rPr>
                <w:rFonts w:cstheme="minorHAnsi"/>
                <w:sz w:val="20"/>
                <w:szCs w:val="20"/>
              </w:rPr>
              <w:t>25</w:t>
            </w:r>
          </w:p>
        </w:tc>
      </w:tr>
      <w:tr w:rsidR="00F968E5" w:rsidRPr="00F968E5" w14:paraId="1886B0A7" w14:textId="1D25CEEB"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DCAA012" w14:textId="60DCD333" w:rsidR="003A21CC" w:rsidRPr="00AB7493" w:rsidRDefault="003A21CC" w:rsidP="00F968E5">
            <w:pPr>
              <w:spacing w:before="100" w:after="100"/>
              <w:ind w:left="-57" w:right="-57"/>
              <w:rPr>
                <w:rFonts w:cstheme="minorHAnsi"/>
                <w:bCs/>
                <w:sz w:val="20"/>
                <w:szCs w:val="20"/>
              </w:rPr>
            </w:pPr>
            <w:r w:rsidRPr="00AB7493">
              <w:rPr>
                <w:rFonts w:cstheme="minorHAnsi"/>
                <w:bCs/>
                <w:i/>
                <w:sz w:val="20"/>
                <w:szCs w:val="20"/>
              </w:rPr>
              <w:t>5</w:t>
            </w:r>
            <w:r w:rsidRPr="00AB7493">
              <w:rPr>
                <w:rFonts w:cstheme="minorHAnsi"/>
                <w:bCs/>
                <w:i/>
                <w:sz w:val="20"/>
                <w:szCs w:val="20"/>
                <w:vertAlign w:val="superscript"/>
              </w:rPr>
              <w:t>th</w:t>
            </w:r>
            <w:r w:rsidRPr="00AB7493">
              <w:rPr>
                <w:rFonts w:cstheme="minorHAnsi"/>
                <w:bCs/>
                <w:i/>
                <w:sz w:val="20"/>
                <w:szCs w:val="20"/>
              </w:rPr>
              <w:t xml:space="preserve"> - most deprived</w:t>
            </w:r>
          </w:p>
        </w:tc>
        <w:tc>
          <w:tcPr>
            <w:tcW w:w="1559" w:type="dxa"/>
            <w:tcBorders>
              <w:top w:val="nil"/>
              <w:left w:val="nil"/>
              <w:bottom w:val="nil"/>
              <w:right w:val="nil"/>
            </w:tcBorders>
          </w:tcPr>
          <w:p w14:paraId="616BD2D1" w14:textId="63BF45C2"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0.4</w:t>
            </w:r>
            <w:r w:rsidR="00942521" w:rsidRPr="00AB7493">
              <w:rPr>
                <w:rFonts w:cstheme="minorHAnsi"/>
                <w:sz w:val="20"/>
                <w:szCs w:val="20"/>
              </w:rPr>
              <w:t>1</w:t>
            </w:r>
            <w:r w:rsidRPr="00AB7493">
              <w:rPr>
                <w:rFonts w:cstheme="minorHAnsi"/>
                <w:sz w:val="20"/>
                <w:szCs w:val="20"/>
              </w:rPr>
              <w:t xml:space="preserve"> (0.</w:t>
            </w:r>
            <w:r w:rsidR="002D7B32" w:rsidRPr="00AB7493">
              <w:rPr>
                <w:rFonts w:cstheme="minorHAnsi"/>
                <w:sz w:val="20"/>
                <w:szCs w:val="20"/>
              </w:rPr>
              <w:t>38</w:t>
            </w:r>
            <w:r w:rsidRPr="00AB7493">
              <w:rPr>
                <w:rFonts w:cstheme="minorHAnsi"/>
                <w:sz w:val="20"/>
                <w:szCs w:val="20"/>
              </w:rPr>
              <w:t>-0.4</w:t>
            </w:r>
            <w:r w:rsidR="00942521" w:rsidRPr="00AB7493">
              <w:rPr>
                <w:rFonts w:cstheme="minorHAnsi"/>
                <w:sz w:val="20"/>
                <w:szCs w:val="20"/>
              </w:rPr>
              <w:t>4</w:t>
            </w:r>
            <w:r w:rsidRPr="00AB7493">
              <w:rPr>
                <w:rFonts w:cstheme="minorHAnsi"/>
                <w:sz w:val="20"/>
                <w:szCs w:val="20"/>
              </w:rPr>
              <w:t>)</w:t>
            </w:r>
          </w:p>
        </w:tc>
        <w:tc>
          <w:tcPr>
            <w:tcW w:w="851" w:type="dxa"/>
            <w:tcBorders>
              <w:top w:val="nil"/>
              <w:left w:val="nil"/>
              <w:bottom w:val="nil"/>
              <w:right w:val="nil"/>
            </w:tcBorders>
          </w:tcPr>
          <w:p w14:paraId="00837492" w14:textId="1297979E"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4E1BB3F2" w14:textId="024BBE0F"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0.4</w:t>
            </w:r>
            <w:r w:rsidR="002D7B32" w:rsidRPr="00AB7493">
              <w:rPr>
                <w:rFonts w:cstheme="minorHAnsi"/>
                <w:sz w:val="20"/>
                <w:szCs w:val="20"/>
              </w:rPr>
              <w:t>3</w:t>
            </w:r>
            <w:r w:rsidRPr="00AB7493">
              <w:rPr>
                <w:rFonts w:cstheme="minorHAnsi"/>
                <w:sz w:val="20"/>
                <w:szCs w:val="20"/>
              </w:rPr>
              <w:t xml:space="preserve"> (0.4</w:t>
            </w:r>
            <w:r w:rsidR="002D7B32" w:rsidRPr="00AB7493">
              <w:rPr>
                <w:rFonts w:cstheme="minorHAnsi"/>
                <w:sz w:val="20"/>
                <w:szCs w:val="20"/>
              </w:rPr>
              <w:t>0</w:t>
            </w:r>
            <w:r w:rsidRPr="00AB7493">
              <w:rPr>
                <w:rFonts w:cstheme="minorHAnsi"/>
                <w:sz w:val="20"/>
                <w:szCs w:val="20"/>
              </w:rPr>
              <w:t>-0.</w:t>
            </w:r>
            <w:r w:rsidR="002D7B32" w:rsidRPr="00AB7493">
              <w:rPr>
                <w:rFonts w:cstheme="minorHAnsi"/>
                <w:sz w:val="20"/>
                <w:szCs w:val="20"/>
              </w:rPr>
              <w:t>46</w:t>
            </w:r>
            <w:r w:rsidRPr="00AB7493">
              <w:rPr>
                <w:rFonts w:cstheme="minorHAnsi"/>
                <w:sz w:val="20"/>
                <w:szCs w:val="20"/>
              </w:rPr>
              <w:t>)</w:t>
            </w:r>
          </w:p>
        </w:tc>
        <w:tc>
          <w:tcPr>
            <w:tcW w:w="851" w:type="dxa"/>
            <w:tcBorders>
              <w:top w:val="nil"/>
              <w:left w:val="nil"/>
              <w:bottom w:val="nil"/>
            </w:tcBorders>
          </w:tcPr>
          <w:p w14:paraId="17D31985" w14:textId="07C35D95" w:rsidR="003A21CC" w:rsidRPr="00AB7493" w:rsidRDefault="003A21CC"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041F934E" w14:textId="3D04C4F0"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0.9</w:t>
            </w:r>
            <w:r w:rsidR="002D7B32" w:rsidRPr="00AB7493">
              <w:rPr>
                <w:rFonts w:cstheme="minorHAnsi"/>
                <w:sz w:val="20"/>
                <w:szCs w:val="20"/>
              </w:rPr>
              <w:t>9</w:t>
            </w:r>
            <w:r w:rsidRPr="00AB7493">
              <w:rPr>
                <w:rFonts w:cstheme="minorHAnsi"/>
                <w:sz w:val="20"/>
                <w:szCs w:val="20"/>
              </w:rPr>
              <w:t xml:space="preserve"> (0.</w:t>
            </w:r>
            <w:r w:rsidR="002D7B32" w:rsidRPr="00AB7493">
              <w:rPr>
                <w:rFonts w:cstheme="minorHAnsi"/>
                <w:sz w:val="20"/>
                <w:szCs w:val="20"/>
              </w:rPr>
              <w:t>91</w:t>
            </w:r>
            <w:r w:rsidRPr="00AB7493">
              <w:rPr>
                <w:rFonts w:cstheme="minorHAnsi"/>
                <w:sz w:val="20"/>
                <w:szCs w:val="20"/>
              </w:rPr>
              <w:t>-</w:t>
            </w:r>
            <w:r w:rsidR="002D7B32" w:rsidRPr="00AB7493">
              <w:rPr>
                <w:rFonts w:cstheme="minorHAnsi"/>
                <w:sz w:val="20"/>
                <w:szCs w:val="20"/>
              </w:rPr>
              <w:t>1.08</w:t>
            </w:r>
            <w:r w:rsidRPr="00AB7493">
              <w:rPr>
                <w:rFonts w:cstheme="minorHAnsi"/>
                <w:sz w:val="20"/>
                <w:szCs w:val="20"/>
              </w:rPr>
              <w:t>)</w:t>
            </w:r>
          </w:p>
        </w:tc>
        <w:tc>
          <w:tcPr>
            <w:tcW w:w="851" w:type="dxa"/>
            <w:tcBorders>
              <w:top w:val="nil"/>
              <w:left w:val="nil"/>
              <w:bottom w:val="nil"/>
            </w:tcBorders>
          </w:tcPr>
          <w:p w14:paraId="4E7FDE5E" w14:textId="0A86780A" w:rsidR="003A21CC" w:rsidRPr="00AB7493" w:rsidRDefault="003A21CC"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2D7B32" w:rsidRPr="00AB7493">
              <w:rPr>
                <w:rFonts w:cstheme="minorHAnsi"/>
                <w:sz w:val="20"/>
                <w:szCs w:val="20"/>
              </w:rPr>
              <w:t>84</w:t>
            </w:r>
          </w:p>
        </w:tc>
      </w:tr>
      <w:tr w:rsidR="00F968E5" w:rsidRPr="00F968E5" w14:paraId="1136AB09" w14:textId="1A82A38D"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3FEEC72" w14:textId="431DFAC2" w:rsidR="00281C3D" w:rsidRPr="00AB7493" w:rsidRDefault="00281C3D" w:rsidP="00F968E5">
            <w:pPr>
              <w:spacing w:before="100" w:after="100"/>
              <w:ind w:left="-57" w:right="-57"/>
              <w:rPr>
                <w:rFonts w:cstheme="minorHAnsi"/>
                <w:bCs/>
                <w:iCs/>
                <w:sz w:val="20"/>
                <w:szCs w:val="20"/>
              </w:rPr>
            </w:pPr>
            <w:r w:rsidRPr="00AB7493">
              <w:rPr>
                <w:rFonts w:cstheme="minorHAnsi"/>
                <w:bCs/>
                <w:iCs/>
                <w:sz w:val="20"/>
                <w:szCs w:val="20"/>
              </w:rPr>
              <w:t xml:space="preserve">P for linear trend </w:t>
            </w:r>
          </w:p>
        </w:tc>
        <w:tc>
          <w:tcPr>
            <w:tcW w:w="1559" w:type="dxa"/>
            <w:tcBorders>
              <w:top w:val="nil"/>
              <w:left w:val="nil"/>
              <w:bottom w:val="nil"/>
              <w:right w:val="nil"/>
            </w:tcBorders>
          </w:tcPr>
          <w:p w14:paraId="55C196A6" w14:textId="3F99020D"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right w:val="nil"/>
            </w:tcBorders>
          </w:tcPr>
          <w:p w14:paraId="7EBD31D9" w14:textId="132CC12C"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AB7493">
              <w:rPr>
                <w:rFonts w:cstheme="minorHAnsi"/>
                <w:iCs/>
                <w:sz w:val="20"/>
                <w:szCs w:val="20"/>
              </w:rPr>
              <w:t>&lt;0.0001</w:t>
            </w:r>
          </w:p>
        </w:tc>
        <w:tc>
          <w:tcPr>
            <w:tcW w:w="1559" w:type="dxa"/>
            <w:tcBorders>
              <w:top w:val="nil"/>
              <w:left w:val="nil"/>
              <w:bottom w:val="nil"/>
              <w:right w:val="nil"/>
            </w:tcBorders>
          </w:tcPr>
          <w:p w14:paraId="3B2E3FFA" w14:textId="1F1DDF9E"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78593441" w14:textId="5DEC166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AB7493">
              <w:rPr>
                <w:rFonts w:cstheme="minorHAnsi"/>
                <w:iCs/>
                <w:sz w:val="20"/>
                <w:szCs w:val="20"/>
              </w:rPr>
              <w:t>&lt;0.0001</w:t>
            </w:r>
          </w:p>
        </w:tc>
        <w:tc>
          <w:tcPr>
            <w:tcW w:w="1417" w:type="dxa"/>
            <w:tcBorders>
              <w:top w:val="nil"/>
              <w:left w:val="nil"/>
              <w:bottom w:val="nil"/>
            </w:tcBorders>
          </w:tcPr>
          <w:p w14:paraId="48877C34" w14:textId="12C942E9"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20C9252D" w14:textId="75771590" w:rsidR="00281C3D" w:rsidRPr="00AB7493" w:rsidRDefault="00281C3D" w:rsidP="002D7B32">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AB7493">
              <w:rPr>
                <w:rFonts w:cstheme="minorHAnsi"/>
                <w:iCs/>
                <w:sz w:val="20"/>
                <w:szCs w:val="20"/>
              </w:rPr>
              <w:t>0.</w:t>
            </w:r>
            <w:r w:rsidR="002D7B32" w:rsidRPr="00AB7493">
              <w:rPr>
                <w:rFonts w:cstheme="minorHAnsi"/>
                <w:iCs/>
                <w:sz w:val="20"/>
                <w:szCs w:val="20"/>
              </w:rPr>
              <w:t>86</w:t>
            </w:r>
          </w:p>
        </w:tc>
      </w:tr>
      <w:tr w:rsidR="00F968E5" w:rsidRPr="00F968E5" w14:paraId="2F1E1D7B" w14:textId="5FA3F7BA" w:rsidTr="00F968E5">
        <w:trPr>
          <w:trHeight w:val="35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B35ED39" w14:textId="42B32F4E" w:rsidR="00281C3D" w:rsidRPr="00F968E5" w:rsidRDefault="00281C3D" w:rsidP="00F968E5">
            <w:pPr>
              <w:spacing w:before="100" w:after="100"/>
              <w:ind w:left="-57" w:right="-57"/>
              <w:jc w:val="center"/>
              <w:rPr>
                <w:rFonts w:cstheme="minorHAnsi"/>
                <w:b/>
                <w:sz w:val="20"/>
                <w:szCs w:val="20"/>
              </w:rPr>
            </w:pPr>
            <w:r w:rsidRPr="00F968E5">
              <w:rPr>
                <w:rFonts w:cstheme="minorHAnsi"/>
                <w:b/>
                <w:sz w:val="20"/>
                <w:szCs w:val="20"/>
              </w:rPr>
              <w:t xml:space="preserve">   </w:t>
            </w:r>
          </w:p>
        </w:tc>
        <w:tc>
          <w:tcPr>
            <w:tcW w:w="4820" w:type="dxa"/>
            <w:gridSpan w:val="4"/>
            <w:tcBorders>
              <w:top w:val="nil"/>
              <w:bottom w:val="nil"/>
              <w:right w:val="nil"/>
            </w:tcBorders>
          </w:tcPr>
          <w:p w14:paraId="4EDA7DEF" w14:textId="60467103" w:rsidR="00281C3D" w:rsidRPr="00F968E5" w:rsidRDefault="00281C3D" w:rsidP="00501176">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968E5">
              <w:rPr>
                <w:rFonts w:cstheme="minorHAnsi"/>
                <w:b/>
                <w:sz w:val="20"/>
                <w:szCs w:val="20"/>
              </w:rPr>
              <w:t xml:space="preserve">Referral for follow-up </w:t>
            </w:r>
            <w:proofErr w:type="spellStart"/>
            <w:r w:rsidRPr="00F968E5">
              <w:rPr>
                <w:rFonts w:cstheme="minorHAnsi"/>
                <w:b/>
                <w:sz w:val="20"/>
                <w:szCs w:val="20"/>
              </w:rPr>
              <w:t>care</w:t>
            </w:r>
            <w:r w:rsidRPr="00F968E5">
              <w:rPr>
                <w:rFonts w:cstheme="minorHAnsi"/>
                <w:b/>
                <w:bCs/>
                <w:sz w:val="20"/>
                <w:szCs w:val="20"/>
                <w:vertAlign w:val="superscript"/>
              </w:rPr>
              <w:t>b</w:t>
            </w:r>
            <w:proofErr w:type="spellEnd"/>
            <w:r w:rsidRPr="00F968E5">
              <w:rPr>
                <w:rFonts w:cstheme="minorHAnsi"/>
                <w:b/>
                <w:bCs/>
                <w:sz w:val="20"/>
                <w:szCs w:val="20"/>
                <w:vertAlign w:val="superscript"/>
              </w:rPr>
              <w:t xml:space="preserve"> </w:t>
            </w:r>
            <w:r w:rsidRPr="00F968E5">
              <w:rPr>
                <w:rFonts w:cstheme="minorHAnsi"/>
                <w:b/>
                <w:bCs/>
                <w:sz w:val="20"/>
                <w:szCs w:val="20"/>
              </w:rPr>
              <w:t>(n=5</w:t>
            </w:r>
            <w:r w:rsidR="00501176">
              <w:rPr>
                <w:rFonts w:cstheme="minorHAnsi"/>
                <w:b/>
                <w:bCs/>
                <w:sz w:val="20"/>
                <w:szCs w:val="20"/>
              </w:rPr>
              <w:t>0</w:t>
            </w:r>
            <w:r w:rsidRPr="00F968E5">
              <w:rPr>
                <w:rFonts w:cstheme="minorHAnsi"/>
                <w:b/>
                <w:bCs/>
                <w:sz w:val="20"/>
                <w:szCs w:val="20"/>
              </w:rPr>
              <w:t>,9</w:t>
            </w:r>
            <w:r w:rsidR="00501176">
              <w:rPr>
                <w:rFonts w:cstheme="minorHAnsi"/>
                <w:b/>
                <w:bCs/>
                <w:sz w:val="20"/>
                <w:szCs w:val="20"/>
              </w:rPr>
              <w:t>95</w:t>
            </w:r>
            <w:r w:rsidRPr="00F968E5">
              <w:rPr>
                <w:rFonts w:cstheme="minorHAnsi"/>
                <w:b/>
                <w:bCs/>
                <w:sz w:val="20"/>
                <w:szCs w:val="20"/>
              </w:rPr>
              <w:t xml:space="preserve"> episodes)</w:t>
            </w:r>
          </w:p>
        </w:tc>
        <w:tc>
          <w:tcPr>
            <w:tcW w:w="1417" w:type="dxa"/>
            <w:tcBorders>
              <w:top w:val="nil"/>
              <w:bottom w:val="nil"/>
              <w:right w:val="nil"/>
            </w:tcBorders>
          </w:tcPr>
          <w:p w14:paraId="7F37843D" w14:textId="77777777" w:rsidR="00281C3D" w:rsidRPr="00F968E5" w:rsidRDefault="00281C3D" w:rsidP="00F968E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851" w:type="dxa"/>
            <w:tcBorders>
              <w:top w:val="nil"/>
              <w:bottom w:val="nil"/>
              <w:right w:val="nil"/>
            </w:tcBorders>
          </w:tcPr>
          <w:p w14:paraId="3063863E" w14:textId="77777777" w:rsidR="00281C3D" w:rsidRPr="00F968E5" w:rsidRDefault="00281C3D" w:rsidP="00F968E5">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F968E5" w:rsidRPr="00F968E5" w14:paraId="7ECD653A" w14:textId="7521D309" w:rsidTr="00F968E5">
        <w:tc>
          <w:tcPr>
            <w:cnfStyle w:val="001000000000" w:firstRow="0" w:lastRow="0" w:firstColumn="1" w:lastColumn="0" w:oddVBand="0" w:evenVBand="0" w:oddHBand="0" w:evenHBand="0" w:firstRowFirstColumn="0" w:firstRowLastColumn="0" w:lastRowFirstColumn="0" w:lastRowLastColumn="0"/>
            <w:tcW w:w="3969" w:type="dxa"/>
            <w:gridSpan w:val="2"/>
            <w:tcBorders>
              <w:top w:val="nil"/>
              <w:bottom w:val="nil"/>
              <w:right w:val="nil"/>
            </w:tcBorders>
          </w:tcPr>
          <w:p w14:paraId="19426246" w14:textId="1C6EB104" w:rsidR="00281C3D" w:rsidRPr="00F968E5" w:rsidRDefault="00281C3D" w:rsidP="00F968E5">
            <w:pPr>
              <w:spacing w:before="100" w:after="100"/>
              <w:ind w:left="-57" w:right="-57"/>
              <w:rPr>
                <w:rFonts w:cstheme="minorHAnsi"/>
                <w:sz w:val="20"/>
                <w:szCs w:val="20"/>
              </w:rPr>
            </w:pPr>
            <w:r w:rsidRPr="00F968E5">
              <w:rPr>
                <w:rFonts w:cstheme="minorHAnsi"/>
                <w:b/>
                <w:bCs/>
                <w:sz w:val="20"/>
                <w:szCs w:val="20"/>
              </w:rPr>
              <w:t>In</w:t>
            </w:r>
            <w:r w:rsidR="00D42C53">
              <w:rPr>
                <w:rFonts w:cstheme="minorHAnsi"/>
                <w:b/>
                <w:bCs/>
                <w:sz w:val="20"/>
                <w:szCs w:val="20"/>
              </w:rPr>
              <w:t>-</w:t>
            </w:r>
            <w:r w:rsidRPr="00F968E5">
              <w:rPr>
                <w:rFonts w:cstheme="minorHAnsi"/>
                <w:b/>
                <w:bCs/>
                <w:sz w:val="20"/>
                <w:szCs w:val="20"/>
              </w:rPr>
              <w:t xml:space="preserve">patient </w:t>
            </w:r>
            <w:proofErr w:type="spellStart"/>
            <w:r w:rsidRPr="00F968E5">
              <w:rPr>
                <w:rFonts w:cstheme="minorHAnsi"/>
                <w:b/>
                <w:bCs/>
                <w:sz w:val="20"/>
                <w:szCs w:val="20"/>
              </w:rPr>
              <w:t>care</w:t>
            </w:r>
            <w:r w:rsidRPr="00F968E5">
              <w:rPr>
                <w:rFonts w:cstheme="minorHAnsi"/>
                <w:b/>
                <w:bCs/>
                <w:sz w:val="20"/>
                <w:szCs w:val="20"/>
                <w:vertAlign w:val="superscript"/>
              </w:rPr>
              <w:t>c</w:t>
            </w:r>
            <w:proofErr w:type="spellEnd"/>
            <w:r w:rsidRPr="00F968E5">
              <w:rPr>
                <w:rFonts w:cstheme="minorHAnsi"/>
                <w:b/>
                <w:bCs/>
                <w:sz w:val="20"/>
                <w:szCs w:val="20"/>
                <w:vertAlign w:val="superscript"/>
              </w:rPr>
              <w:t xml:space="preserve"> </w:t>
            </w:r>
          </w:p>
        </w:tc>
        <w:tc>
          <w:tcPr>
            <w:tcW w:w="851" w:type="dxa"/>
            <w:tcBorders>
              <w:top w:val="nil"/>
              <w:left w:val="nil"/>
              <w:bottom w:val="nil"/>
              <w:right w:val="nil"/>
            </w:tcBorders>
          </w:tcPr>
          <w:p w14:paraId="22C0DDCA"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5C09575D"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6D69617A"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17A7EC9A"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2DA9EA4B"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7FB14720" w14:textId="6A8E19FB"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8B14F18" w14:textId="7C0480C5"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1</w:t>
            </w:r>
            <w:r w:rsidRPr="00F968E5">
              <w:rPr>
                <w:rFonts w:cstheme="minorHAnsi"/>
                <w:bCs/>
                <w:i/>
                <w:sz w:val="20"/>
                <w:szCs w:val="20"/>
                <w:vertAlign w:val="superscript"/>
              </w:rPr>
              <w:t>st</w:t>
            </w:r>
            <w:r w:rsidRPr="00F968E5">
              <w:rPr>
                <w:rFonts w:cstheme="minorHAnsi"/>
                <w:bCs/>
                <w:i/>
                <w:sz w:val="20"/>
                <w:szCs w:val="20"/>
              </w:rPr>
              <w:t xml:space="preserve"> - least deprived</w:t>
            </w:r>
          </w:p>
        </w:tc>
        <w:tc>
          <w:tcPr>
            <w:tcW w:w="1559" w:type="dxa"/>
            <w:tcBorders>
              <w:top w:val="nil"/>
              <w:left w:val="nil"/>
              <w:bottom w:val="nil"/>
              <w:right w:val="nil"/>
            </w:tcBorders>
          </w:tcPr>
          <w:p w14:paraId="35340A49" w14:textId="2ADE4A66"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right w:val="nil"/>
            </w:tcBorders>
          </w:tcPr>
          <w:p w14:paraId="287B5FB3"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20130CF4" w14:textId="68CA2659"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15E4A597"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69301B95" w14:textId="0641ABB6"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6887B11C"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04D48FFF" w14:textId="38A273D6"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F029C72" w14:textId="7CFE35E4"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2</w:t>
            </w:r>
            <w:r w:rsidRPr="00AB7493">
              <w:rPr>
                <w:rFonts w:cstheme="minorHAnsi"/>
                <w:bCs/>
                <w:i/>
                <w:sz w:val="20"/>
                <w:szCs w:val="20"/>
                <w:vertAlign w:val="superscript"/>
              </w:rPr>
              <w:t>nd</w:t>
            </w:r>
            <w:r w:rsidRPr="00AB7493">
              <w:rPr>
                <w:rFonts w:cstheme="minorHAnsi"/>
                <w:bCs/>
                <w:i/>
                <w:sz w:val="20"/>
                <w:szCs w:val="20"/>
              </w:rPr>
              <w:t xml:space="preserve"> </w:t>
            </w:r>
          </w:p>
        </w:tc>
        <w:tc>
          <w:tcPr>
            <w:tcW w:w="1559" w:type="dxa"/>
            <w:tcBorders>
              <w:top w:val="nil"/>
              <w:left w:val="nil"/>
              <w:bottom w:val="nil"/>
              <w:right w:val="nil"/>
            </w:tcBorders>
          </w:tcPr>
          <w:p w14:paraId="3238AB24" w14:textId="271506B1" w:rsidR="00281C3D" w:rsidRPr="00AB7493" w:rsidRDefault="00281C3D" w:rsidP="00D42C53">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w:t>
            </w:r>
            <w:r w:rsidR="00D42C53" w:rsidRPr="00AB7493">
              <w:rPr>
                <w:rFonts w:cstheme="minorHAnsi"/>
                <w:sz w:val="20"/>
                <w:szCs w:val="20"/>
              </w:rPr>
              <w:t>11</w:t>
            </w:r>
            <w:r w:rsidRPr="00AB7493">
              <w:rPr>
                <w:rFonts w:cstheme="minorHAnsi"/>
                <w:sz w:val="20"/>
                <w:szCs w:val="20"/>
              </w:rPr>
              <w:t xml:space="preserve"> (0.9</w:t>
            </w:r>
            <w:r w:rsidR="00D42C53" w:rsidRPr="00AB7493">
              <w:rPr>
                <w:rFonts w:cstheme="minorHAnsi"/>
                <w:sz w:val="20"/>
                <w:szCs w:val="20"/>
              </w:rPr>
              <w:t>5</w:t>
            </w:r>
            <w:r w:rsidRPr="00AB7493">
              <w:rPr>
                <w:rFonts w:cstheme="minorHAnsi"/>
                <w:sz w:val="20"/>
                <w:szCs w:val="20"/>
              </w:rPr>
              <w:t>-1.</w:t>
            </w:r>
            <w:r w:rsidR="00D42C53" w:rsidRPr="00AB7493">
              <w:rPr>
                <w:rFonts w:cstheme="minorHAnsi"/>
                <w:sz w:val="20"/>
                <w:szCs w:val="20"/>
              </w:rPr>
              <w:t>30</w:t>
            </w:r>
            <w:r w:rsidRPr="00AB7493">
              <w:rPr>
                <w:rFonts w:cstheme="minorHAnsi"/>
                <w:sz w:val="20"/>
                <w:szCs w:val="20"/>
              </w:rPr>
              <w:t>)</w:t>
            </w:r>
          </w:p>
        </w:tc>
        <w:tc>
          <w:tcPr>
            <w:tcW w:w="851" w:type="dxa"/>
            <w:tcBorders>
              <w:top w:val="nil"/>
              <w:left w:val="nil"/>
              <w:bottom w:val="nil"/>
              <w:right w:val="nil"/>
            </w:tcBorders>
          </w:tcPr>
          <w:p w14:paraId="430A42DE" w14:textId="259CCCF6"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0.2</w:t>
            </w:r>
            <w:r w:rsidR="00501176" w:rsidRPr="00AB7493">
              <w:rPr>
                <w:rFonts w:cstheme="minorHAnsi"/>
                <w:sz w:val="20"/>
                <w:szCs w:val="20"/>
              </w:rPr>
              <w:t>0</w:t>
            </w:r>
          </w:p>
        </w:tc>
        <w:tc>
          <w:tcPr>
            <w:tcW w:w="1559" w:type="dxa"/>
            <w:tcBorders>
              <w:top w:val="nil"/>
              <w:left w:val="nil"/>
              <w:bottom w:val="nil"/>
              <w:right w:val="nil"/>
            </w:tcBorders>
          </w:tcPr>
          <w:p w14:paraId="7BB420BA" w14:textId="547949D1"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r w:rsidR="00501176" w:rsidRPr="00AB7493">
              <w:rPr>
                <w:rFonts w:cstheme="minorHAnsi"/>
                <w:sz w:val="20"/>
                <w:szCs w:val="20"/>
              </w:rPr>
              <w:t>3</w:t>
            </w:r>
            <w:r w:rsidRPr="00AB7493">
              <w:rPr>
                <w:rFonts w:cstheme="minorHAnsi"/>
                <w:sz w:val="20"/>
                <w:szCs w:val="20"/>
              </w:rPr>
              <w:t xml:space="preserve"> (0.87-1.</w:t>
            </w:r>
            <w:r w:rsidR="00501176" w:rsidRPr="00AB7493">
              <w:rPr>
                <w:rFonts w:cstheme="minorHAnsi"/>
                <w:sz w:val="20"/>
                <w:szCs w:val="20"/>
              </w:rPr>
              <w:t>21</w:t>
            </w:r>
            <w:r w:rsidRPr="00AB7493">
              <w:rPr>
                <w:rFonts w:cstheme="minorHAnsi"/>
                <w:sz w:val="20"/>
                <w:szCs w:val="20"/>
              </w:rPr>
              <w:t>)</w:t>
            </w:r>
          </w:p>
        </w:tc>
        <w:tc>
          <w:tcPr>
            <w:tcW w:w="851" w:type="dxa"/>
            <w:tcBorders>
              <w:top w:val="nil"/>
              <w:left w:val="nil"/>
              <w:bottom w:val="nil"/>
            </w:tcBorders>
          </w:tcPr>
          <w:p w14:paraId="485876DB" w14:textId="4FD3E304"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501176" w:rsidRPr="00AB7493">
              <w:rPr>
                <w:rFonts w:cstheme="minorHAnsi"/>
                <w:sz w:val="20"/>
                <w:szCs w:val="20"/>
              </w:rPr>
              <w:t>74</w:t>
            </w:r>
          </w:p>
        </w:tc>
        <w:tc>
          <w:tcPr>
            <w:tcW w:w="1417" w:type="dxa"/>
            <w:tcBorders>
              <w:top w:val="nil"/>
              <w:left w:val="nil"/>
              <w:bottom w:val="nil"/>
            </w:tcBorders>
          </w:tcPr>
          <w:p w14:paraId="7204C91D" w14:textId="2247818D" w:rsidR="00281C3D" w:rsidRPr="00AB7493" w:rsidRDefault="00501176"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1.02</w:t>
            </w:r>
            <w:r w:rsidR="00281C3D" w:rsidRPr="00AB7493">
              <w:rPr>
                <w:rFonts w:cstheme="minorHAnsi"/>
                <w:sz w:val="20"/>
                <w:szCs w:val="20"/>
              </w:rPr>
              <w:t xml:space="preserve"> (0.8</w:t>
            </w:r>
            <w:r w:rsidRPr="00AB7493">
              <w:rPr>
                <w:rFonts w:cstheme="minorHAnsi"/>
                <w:sz w:val="20"/>
                <w:szCs w:val="20"/>
              </w:rPr>
              <w:t>6</w:t>
            </w:r>
            <w:r w:rsidR="00281C3D" w:rsidRPr="00AB7493">
              <w:rPr>
                <w:rFonts w:cstheme="minorHAnsi"/>
                <w:sz w:val="20"/>
                <w:szCs w:val="20"/>
              </w:rPr>
              <w:t>-1.</w:t>
            </w:r>
            <w:r w:rsidRPr="00AB7493">
              <w:rPr>
                <w:rFonts w:cstheme="minorHAnsi"/>
                <w:sz w:val="20"/>
                <w:szCs w:val="20"/>
              </w:rPr>
              <w:t>20</w:t>
            </w:r>
            <w:r w:rsidR="00281C3D" w:rsidRPr="00AB7493">
              <w:rPr>
                <w:rFonts w:cstheme="minorHAnsi"/>
                <w:sz w:val="20"/>
                <w:szCs w:val="20"/>
              </w:rPr>
              <w:t>)</w:t>
            </w:r>
          </w:p>
        </w:tc>
        <w:tc>
          <w:tcPr>
            <w:tcW w:w="851" w:type="dxa"/>
            <w:tcBorders>
              <w:top w:val="nil"/>
              <w:left w:val="nil"/>
              <w:bottom w:val="nil"/>
            </w:tcBorders>
          </w:tcPr>
          <w:p w14:paraId="4B42AB76" w14:textId="239B5486"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501176" w:rsidRPr="00AB7493">
              <w:rPr>
                <w:rFonts w:cstheme="minorHAnsi"/>
                <w:sz w:val="20"/>
                <w:szCs w:val="20"/>
              </w:rPr>
              <w:t>85</w:t>
            </w:r>
          </w:p>
        </w:tc>
      </w:tr>
      <w:tr w:rsidR="00F968E5" w:rsidRPr="00F968E5" w14:paraId="4D5760CC" w14:textId="57B8BC16"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9A4D458" w14:textId="573CE160"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3</w:t>
            </w:r>
            <w:r w:rsidRPr="00AB7493">
              <w:rPr>
                <w:rFonts w:cstheme="minorHAnsi"/>
                <w:bCs/>
                <w:i/>
                <w:sz w:val="20"/>
                <w:szCs w:val="20"/>
                <w:vertAlign w:val="superscript"/>
              </w:rPr>
              <w:t xml:space="preserve">rd </w:t>
            </w:r>
          </w:p>
        </w:tc>
        <w:tc>
          <w:tcPr>
            <w:tcW w:w="1559" w:type="dxa"/>
            <w:tcBorders>
              <w:top w:val="nil"/>
              <w:left w:val="nil"/>
              <w:bottom w:val="nil"/>
              <w:right w:val="nil"/>
            </w:tcBorders>
          </w:tcPr>
          <w:p w14:paraId="73732256" w14:textId="7E0BBE35" w:rsidR="00281C3D" w:rsidRPr="00AB7493" w:rsidRDefault="00281C3D" w:rsidP="00D42C53">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0.94 (0.8</w:t>
            </w:r>
            <w:r w:rsidR="00D42C53" w:rsidRPr="00AB7493">
              <w:rPr>
                <w:rFonts w:cstheme="minorHAnsi"/>
                <w:sz w:val="20"/>
                <w:szCs w:val="20"/>
              </w:rPr>
              <w:t>1</w:t>
            </w:r>
            <w:r w:rsidRPr="00AB7493">
              <w:rPr>
                <w:rFonts w:cstheme="minorHAnsi"/>
                <w:sz w:val="20"/>
                <w:szCs w:val="20"/>
              </w:rPr>
              <w:t>-1.0</w:t>
            </w:r>
            <w:r w:rsidR="00D42C53" w:rsidRPr="00AB7493">
              <w:rPr>
                <w:rFonts w:cstheme="minorHAnsi"/>
                <w:sz w:val="20"/>
                <w:szCs w:val="20"/>
              </w:rPr>
              <w:t>8</w:t>
            </w:r>
            <w:r w:rsidRPr="00AB7493">
              <w:rPr>
                <w:rFonts w:cstheme="minorHAnsi"/>
                <w:sz w:val="20"/>
                <w:szCs w:val="20"/>
              </w:rPr>
              <w:t>)</w:t>
            </w:r>
          </w:p>
        </w:tc>
        <w:tc>
          <w:tcPr>
            <w:tcW w:w="851" w:type="dxa"/>
            <w:tcBorders>
              <w:top w:val="nil"/>
              <w:left w:val="nil"/>
              <w:bottom w:val="nil"/>
              <w:right w:val="nil"/>
            </w:tcBorders>
          </w:tcPr>
          <w:p w14:paraId="22F92C70" w14:textId="2EB01774"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501176" w:rsidRPr="00AB7493">
              <w:rPr>
                <w:rFonts w:cstheme="minorHAnsi"/>
                <w:sz w:val="20"/>
                <w:szCs w:val="20"/>
              </w:rPr>
              <w:t>37</w:t>
            </w:r>
          </w:p>
        </w:tc>
        <w:tc>
          <w:tcPr>
            <w:tcW w:w="1559" w:type="dxa"/>
            <w:tcBorders>
              <w:top w:val="nil"/>
              <w:left w:val="nil"/>
              <w:bottom w:val="nil"/>
              <w:right w:val="nil"/>
            </w:tcBorders>
          </w:tcPr>
          <w:p w14:paraId="4C2A8D71" w14:textId="7CF43952"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501176" w:rsidRPr="00AB7493">
              <w:rPr>
                <w:rFonts w:cstheme="minorHAnsi"/>
                <w:sz w:val="20"/>
                <w:szCs w:val="20"/>
              </w:rPr>
              <w:t>87</w:t>
            </w:r>
            <w:r w:rsidRPr="00AB7493">
              <w:rPr>
                <w:rFonts w:cstheme="minorHAnsi"/>
                <w:sz w:val="20"/>
                <w:szCs w:val="20"/>
              </w:rPr>
              <w:t xml:space="preserve"> (0.7</w:t>
            </w:r>
            <w:r w:rsidR="00501176" w:rsidRPr="00AB7493">
              <w:rPr>
                <w:rFonts w:cstheme="minorHAnsi"/>
                <w:sz w:val="20"/>
                <w:szCs w:val="20"/>
              </w:rPr>
              <w:t>5</w:t>
            </w:r>
            <w:r w:rsidRPr="00AB7493">
              <w:rPr>
                <w:rFonts w:cstheme="minorHAnsi"/>
                <w:sz w:val="20"/>
                <w:szCs w:val="20"/>
              </w:rPr>
              <w:t>-1.</w:t>
            </w:r>
            <w:r w:rsidR="00501176" w:rsidRPr="00AB7493">
              <w:rPr>
                <w:rFonts w:cstheme="minorHAnsi"/>
                <w:sz w:val="20"/>
                <w:szCs w:val="20"/>
              </w:rPr>
              <w:t>01</w:t>
            </w:r>
            <w:r w:rsidRPr="00AB7493">
              <w:rPr>
                <w:rFonts w:cstheme="minorHAnsi"/>
                <w:sz w:val="20"/>
                <w:szCs w:val="20"/>
              </w:rPr>
              <w:t>)</w:t>
            </w:r>
          </w:p>
        </w:tc>
        <w:tc>
          <w:tcPr>
            <w:tcW w:w="851" w:type="dxa"/>
            <w:tcBorders>
              <w:top w:val="nil"/>
              <w:left w:val="nil"/>
              <w:bottom w:val="nil"/>
            </w:tcBorders>
          </w:tcPr>
          <w:p w14:paraId="17811034" w14:textId="759AFEFB"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501176" w:rsidRPr="00AB7493">
              <w:rPr>
                <w:rFonts w:cstheme="minorHAnsi"/>
                <w:sz w:val="20"/>
                <w:szCs w:val="20"/>
              </w:rPr>
              <w:t>06</w:t>
            </w:r>
          </w:p>
        </w:tc>
        <w:tc>
          <w:tcPr>
            <w:tcW w:w="1417" w:type="dxa"/>
            <w:tcBorders>
              <w:top w:val="nil"/>
              <w:left w:val="nil"/>
              <w:bottom w:val="nil"/>
            </w:tcBorders>
          </w:tcPr>
          <w:p w14:paraId="05FB0C73" w14:textId="1FE9D52E"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0.8</w:t>
            </w:r>
            <w:r w:rsidR="00501176" w:rsidRPr="00AB7493">
              <w:rPr>
                <w:rFonts w:cstheme="minorHAnsi"/>
                <w:sz w:val="20"/>
                <w:szCs w:val="20"/>
              </w:rPr>
              <w:t>5</w:t>
            </w:r>
            <w:r w:rsidRPr="00AB7493">
              <w:rPr>
                <w:rFonts w:cstheme="minorHAnsi"/>
                <w:sz w:val="20"/>
                <w:szCs w:val="20"/>
              </w:rPr>
              <w:t xml:space="preserve"> (0.7</w:t>
            </w:r>
            <w:r w:rsidR="00501176" w:rsidRPr="00AB7493">
              <w:rPr>
                <w:rFonts w:cstheme="minorHAnsi"/>
                <w:sz w:val="20"/>
                <w:szCs w:val="20"/>
              </w:rPr>
              <w:t>3</w:t>
            </w:r>
            <w:r w:rsidRPr="00AB7493">
              <w:rPr>
                <w:rFonts w:cstheme="minorHAnsi"/>
                <w:sz w:val="20"/>
                <w:szCs w:val="20"/>
              </w:rPr>
              <w:t>-0.99)</w:t>
            </w:r>
          </w:p>
        </w:tc>
        <w:tc>
          <w:tcPr>
            <w:tcW w:w="851" w:type="dxa"/>
            <w:tcBorders>
              <w:top w:val="nil"/>
              <w:left w:val="nil"/>
              <w:bottom w:val="nil"/>
            </w:tcBorders>
          </w:tcPr>
          <w:p w14:paraId="6514793F" w14:textId="5E72A66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0.04</w:t>
            </w:r>
          </w:p>
        </w:tc>
      </w:tr>
      <w:tr w:rsidR="00F968E5" w:rsidRPr="00F968E5" w14:paraId="0DCCB56D" w14:textId="5D7C5D3F"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C295E02" w14:textId="4E3ADA86"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4</w:t>
            </w:r>
            <w:r w:rsidRPr="00AB7493">
              <w:rPr>
                <w:rFonts w:cstheme="minorHAnsi"/>
                <w:bCs/>
                <w:i/>
                <w:sz w:val="20"/>
                <w:szCs w:val="20"/>
                <w:vertAlign w:val="superscript"/>
              </w:rPr>
              <w:t>th</w:t>
            </w:r>
            <w:r w:rsidRPr="00AB7493">
              <w:rPr>
                <w:rFonts w:cstheme="minorHAnsi"/>
                <w:bCs/>
                <w:i/>
                <w:sz w:val="20"/>
                <w:szCs w:val="20"/>
              </w:rPr>
              <w:t xml:space="preserve"> </w:t>
            </w:r>
          </w:p>
        </w:tc>
        <w:tc>
          <w:tcPr>
            <w:tcW w:w="1559" w:type="dxa"/>
            <w:tcBorders>
              <w:top w:val="nil"/>
              <w:left w:val="nil"/>
              <w:bottom w:val="nil"/>
              <w:right w:val="nil"/>
            </w:tcBorders>
          </w:tcPr>
          <w:p w14:paraId="4A083BC8" w14:textId="3BFE8D09" w:rsidR="00281C3D" w:rsidRPr="00AB7493" w:rsidRDefault="00281C3D" w:rsidP="00D42C53">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0.96 (0.84-1.</w:t>
            </w:r>
            <w:r w:rsidR="00D42C53" w:rsidRPr="00AB7493">
              <w:rPr>
                <w:rFonts w:cstheme="minorHAnsi"/>
                <w:sz w:val="20"/>
                <w:szCs w:val="20"/>
              </w:rPr>
              <w:t>10</w:t>
            </w:r>
            <w:r w:rsidRPr="00AB7493">
              <w:rPr>
                <w:rFonts w:cstheme="minorHAnsi"/>
                <w:sz w:val="20"/>
                <w:szCs w:val="20"/>
              </w:rPr>
              <w:t>)</w:t>
            </w:r>
          </w:p>
        </w:tc>
        <w:tc>
          <w:tcPr>
            <w:tcW w:w="851" w:type="dxa"/>
            <w:tcBorders>
              <w:top w:val="nil"/>
              <w:left w:val="nil"/>
              <w:bottom w:val="nil"/>
              <w:right w:val="nil"/>
            </w:tcBorders>
          </w:tcPr>
          <w:p w14:paraId="38EA4551" w14:textId="4DBF145D"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501176" w:rsidRPr="00AB7493">
              <w:rPr>
                <w:rFonts w:cstheme="minorHAnsi"/>
                <w:sz w:val="20"/>
                <w:szCs w:val="20"/>
              </w:rPr>
              <w:t>55</w:t>
            </w:r>
          </w:p>
        </w:tc>
        <w:tc>
          <w:tcPr>
            <w:tcW w:w="1559" w:type="dxa"/>
            <w:tcBorders>
              <w:top w:val="nil"/>
              <w:left w:val="nil"/>
              <w:bottom w:val="nil"/>
              <w:right w:val="nil"/>
            </w:tcBorders>
          </w:tcPr>
          <w:p w14:paraId="0E721037" w14:textId="3B43A219"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0.8</w:t>
            </w:r>
            <w:r w:rsidR="00501176" w:rsidRPr="00AB7493">
              <w:rPr>
                <w:rFonts w:cstheme="minorHAnsi"/>
                <w:sz w:val="20"/>
                <w:szCs w:val="20"/>
              </w:rPr>
              <w:t>5</w:t>
            </w:r>
            <w:r w:rsidRPr="00AB7493">
              <w:rPr>
                <w:rFonts w:cstheme="minorHAnsi"/>
                <w:sz w:val="20"/>
                <w:szCs w:val="20"/>
              </w:rPr>
              <w:t xml:space="preserve"> (0.7</w:t>
            </w:r>
            <w:r w:rsidR="00501176" w:rsidRPr="00AB7493">
              <w:rPr>
                <w:rFonts w:cstheme="minorHAnsi"/>
                <w:sz w:val="20"/>
                <w:szCs w:val="20"/>
              </w:rPr>
              <w:t>4</w:t>
            </w:r>
            <w:r w:rsidRPr="00AB7493">
              <w:rPr>
                <w:rFonts w:cstheme="minorHAnsi"/>
                <w:sz w:val="20"/>
                <w:szCs w:val="20"/>
              </w:rPr>
              <w:t>-</w:t>
            </w:r>
            <w:r w:rsidR="00501176" w:rsidRPr="00AB7493">
              <w:rPr>
                <w:rFonts w:cstheme="minorHAnsi"/>
                <w:sz w:val="20"/>
                <w:szCs w:val="20"/>
              </w:rPr>
              <w:t>0.99</w:t>
            </w:r>
            <w:r w:rsidRPr="00AB7493">
              <w:rPr>
                <w:rFonts w:cstheme="minorHAnsi"/>
                <w:sz w:val="20"/>
                <w:szCs w:val="20"/>
              </w:rPr>
              <w:t>)</w:t>
            </w:r>
          </w:p>
        </w:tc>
        <w:tc>
          <w:tcPr>
            <w:tcW w:w="851" w:type="dxa"/>
            <w:tcBorders>
              <w:top w:val="nil"/>
              <w:left w:val="nil"/>
              <w:bottom w:val="nil"/>
            </w:tcBorders>
          </w:tcPr>
          <w:p w14:paraId="48E4D503" w14:textId="4599C392"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w:t>
            </w:r>
            <w:r w:rsidR="00501176" w:rsidRPr="00AB7493">
              <w:rPr>
                <w:rFonts w:cstheme="minorHAnsi"/>
                <w:sz w:val="20"/>
                <w:szCs w:val="20"/>
              </w:rPr>
              <w:t>3</w:t>
            </w:r>
          </w:p>
        </w:tc>
        <w:tc>
          <w:tcPr>
            <w:tcW w:w="1417" w:type="dxa"/>
            <w:tcBorders>
              <w:top w:val="nil"/>
              <w:left w:val="nil"/>
              <w:bottom w:val="nil"/>
            </w:tcBorders>
          </w:tcPr>
          <w:p w14:paraId="6420F184" w14:textId="71A97669"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0.8</w:t>
            </w:r>
            <w:r w:rsidR="00501176" w:rsidRPr="00AB7493">
              <w:rPr>
                <w:rFonts w:cstheme="minorHAnsi"/>
                <w:sz w:val="20"/>
                <w:szCs w:val="20"/>
              </w:rPr>
              <w:t>0</w:t>
            </w:r>
            <w:r w:rsidRPr="00AB7493">
              <w:rPr>
                <w:rFonts w:cstheme="minorHAnsi"/>
                <w:sz w:val="20"/>
                <w:szCs w:val="20"/>
              </w:rPr>
              <w:t xml:space="preserve"> (0.</w:t>
            </w:r>
            <w:r w:rsidR="00501176" w:rsidRPr="00AB7493">
              <w:rPr>
                <w:rFonts w:cstheme="minorHAnsi"/>
                <w:sz w:val="20"/>
                <w:szCs w:val="20"/>
              </w:rPr>
              <w:t>69</w:t>
            </w:r>
            <w:r w:rsidRPr="00AB7493">
              <w:rPr>
                <w:rFonts w:cstheme="minorHAnsi"/>
                <w:sz w:val="20"/>
                <w:szCs w:val="20"/>
              </w:rPr>
              <w:t>-0.9</w:t>
            </w:r>
            <w:r w:rsidR="00501176" w:rsidRPr="00AB7493">
              <w:rPr>
                <w:rFonts w:cstheme="minorHAnsi"/>
                <w:sz w:val="20"/>
                <w:szCs w:val="20"/>
              </w:rPr>
              <w:t>3</w:t>
            </w:r>
            <w:r w:rsidRPr="00AB7493">
              <w:rPr>
                <w:rFonts w:cstheme="minorHAnsi"/>
                <w:sz w:val="20"/>
                <w:szCs w:val="20"/>
              </w:rPr>
              <w:t>)</w:t>
            </w:r>
          </w:p>
        </w:tc>
        <w:tc>
          <w:tcPr>
            <w:tcW w:w="851" w:type="dxa"/>
            <w:tcBorders>
              <w:top w:val="nil"/>
              <w:left w:val="nil"/>
              <w:bottom w:val="nil"/>
            </w:tcBorders>
          </w:tcPr>
          <w:p w14:paraId="0712214B" w14:textId="25983EAF"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0.00</w:t>
            </w:r>
            <w:r w:rsidR="00501176" w:rsidRPr="00AB7493">
              <w:rPr>
                <w:rFonts w:cstheme="minorHAnsi"/>
                <w:sz w:val="20"/>
                <w:szCs w:val="20"/>
              </w:rPr>
              <w:t>4</w:t>
            </w:r>
          </w:p>
        </w:tc>
      </w:tr>
      <w:tr w:rsidR="00F968E5" w:rsidRPr="00F968E5" w14:paraId="52F7BD34" w14:textId="5D93E0D5"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158C834" w14:textId="5F36389D"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5</w:t>
            </w:r>
            <w:r w:rsidRPr="00AB7493">
              <w:rPr>
                <w:rFonts w:cstheme="minorHAnsi"/>
                <w:bCs/>
                <w:i/>
                <w:sz w:val="20"/>
                <w:szCs w:val="20"/>
                <w:vertAlign w:val="superscript"/>
              </w:rPr>
              <w:t>th</w:t>
            </w:r>
            <w:r w:rsidRPr="00AB7493">
              <w:rPr>
                <w:rFonts w:cstheme="minorHAnsi"/>
                <w:bCs/>
                <w:i/>
                <w:sz w:val="20"/>
                <w:szCs w:val="20"/>
              </w:rPr>
              <w:t xml:space="preserve"> - most deprived</w:t>
            </w:r>
          </w:p>
        </w:tc>
        <w:tc>
          <w:tcPr>
            <w:tcW w:w="1559" w:type="dxa"/>
            <w:tcBorders>
              <w:top w:val="nil"/>
              <w:left w:val="nil"/>
              <w:bottom w:val="nil"/>
              <w:right w:val="nil"/>
            </w:tcBorders>
          </w:tcPr>
          <w:p w14:paraId="46052FCF" w14:textId="4711BC39" w:rsidR="00281C3D" w:rsidRPr="00AB7493" w:rsidRDefault="00281C3D" w:rsidP="00D42C53">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0.9</w:t>
            </w:r>
            <w:r w:rsidR="00D42C53" w:rsidRPr="00AB7493">
              <w:rPr>
                <w:rFonts w:cstheme="minorHAnsi"/>
                <w:sz w:val="20"/>
                <w:szCs w:val="20"/>
              </w:rPr>
              <w:t>6</w:t>
            </w:r>
            <w:r w:rsidRPr="00AB7493">
              <w:rPr>
                <w:rFonts w:cstheme="minorHAnsi"/>
                <w:sz w:val="20"/>
                <w:szCs w:val="20"/>
              </w:rPr>
              <w:t xml:space="preserve"> (0.8</w:t>
            </w:r>
            <w:r w:rsidR="00D42C53" w:rsidRPr="00AB7493">
              <w:rPr>
                <w:rFonts w:cstheme="minorHAnsi"/>
                <w:sz w:val="20"/>
                <w:szCs w:val="20"/>
              </w:rPr>
              <w:t>5</w:t>
            </w:r>
            <w:r w:rsidRPr="00AB7493">
              <w:rPr>
                <w:rFonts w:cstheme="minorHAnsi"/>
                <w:sz w:val="20"/>
                <w:szCs w:val="20"/>
              </w:rPr>
              <w:t>-1.0</w:t>
            </w:r>
            <w:r w:rsidR="00D42C53" w:rsidRPr="00AB7493">
              <w:rPr>
                <w:rFonts w:cstheme="minorHAnsi"/>
                <w:sz w:val="20"/>
                <w:szCs w:val="20"/>
              </w:rPr>
              <w:t>9</w:t>
            </w:r>
            <w:r w:rsidRPr="00AB7493">
              <w:rPr>
                <w:rFonts w:cstheme="minorHAnsi"/>
                <w:sz w:val="20"/>
                <w:szCs w:val="20"/>
              </w:rPr>
              <w:t>)</w:t>
            </w:r>
          </w:p>
        </w:tc>
        <w:tc>
          <w:tcPr>
            <w:tcW w:w="851" w:type="dxa"/>
            <w:tcBorders>
              <w:top w:val="nil"/>
              <w:left w:val="nil"/>
              <w:bottom w:val="nil"/>
              <w:right w:val="nil"/>
            </w:tcBorders>
          </w:tcPr>
          <w:p w14:paraId="5007E587" w14:textId="608F3591"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501176" w:rsidRPr="00AB7493">
              <w:rPr>
                <w:rFonts w:cstheme="minorHAnsi"/>
                <w:sz w:val="20"/>
                <w:szCs w:val="20"/>
              </w:rPr>
              <w:t>54</w:t>
            </w:r>
          </w:p>
        </w:tc>
        <w:tc>
          <w:tcPr>
            <w:tcW w:w="1559" w:type="dxa"/>
            <w:tcBorders>
              <w:top w:val="nil"/>
              <w:left w:val="nil"/>
              <w:bottom w:val="nil"/>
              <w:right w:val="nil"/>
            </w:tcBorders>
          </w:tcPr>
          <w:p w14:paraId="59FD3C5D" w14:textId="6F759CA4"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0.8</w:t>
            </w:r>
            <w:r w:rsidR="00501176" w:rsidRPr="00AB7493">
              <w:rPr>
                <w:rFonts w:cstheme="minorHAnsi"/>
                <w:sz w:val="20"/>
                <w:szCs w:val="20"/>
              </w:rPr>
              <w:t>4</w:t>
            </w:r>
            <w:r w:rsidRPr="00AB7493">
              <w:rPr>
                <w:rFonts w:cstheme="minorHAnsi"/>
                <w:sz w:val="20"/>
                <w:szCs w:val="20"/>
              </w:rPr>
              <w:t xml:space="preserve"> (0.7</w:t>
            </w:r>
            <w:r w:rsidR="00501176" w:rsidRPr="00AB7493">
              <w:rPr>
                <w:rFonts w:cstheme="minorHAnsi"/>
                <w:sz w:val="20"/>
                <w:szCs w:val="20"/>
              </w:rPr>
              <w:t>4</w:t>
            </w:r>
            <w:r w:rsidRPr="00AB7493">
              <w:rPr>
                <w:rFonts w:cstheme="minorHAnsi"/>
                <w:sz w:val="20"/>
                <w:szCs w:val="20"/>
              </w:rPr>
              <w:t>-0.9</w:t>
            </w:r>
            <w:r w:rsidR="00501176" w:rsidRPr="00AB7493">
              <w:rPr>
                <w:rFonts w:cstheme="minorHAnsi"/>
                <w:sz w:val="20"/>
                <w:szCs w:val="20"/>
              </w:rPr>
              <w:t>6</w:t>
            </w:r>
            <w:r w:rsidRPr="00AB7493">
              <w:rPr>
                <w:rFonts w:cstheme="minorHAnsi"/>
                <w:sz w:val="20"/>
                <w:szCs w:val="20"/>
              </w:rPr>
              <w:t>)</w:t>
            </w:r>
          </w:p>
        </w:tc>
        <w:tc>
          <w:tcPr>
            <w:tcW w:w="851" w:type="dxa"/>
            <w:tcBorders>
              <w:top w:val="nil"/>
              <w:left w:val="nil"/>
              <w:bottom w:val="nil"/>
            </w:tcBorders>
          </w:tcPr>
          <w:p w14:paraId="6301B132" w14:textId="47F940D0"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0.00</w:t>
            </w:r>
            <w:r w:rsidR="00501176" w:rsidRPr="00AB7493">
              <w:rPr>
                <w:rFonts w:cstheme="minorHAnsi"/>
                <w:sz w:val="20"/>
                <w:szCs w:val="20"/>
              </w:rPr>
              <w:t>8</w:t>
            </w:r>
          </w:p>
        </w:tc>
        <w:tc>
          <w:tcPr>
            <w:tcW w:w="1417" w:type="dxa"/>
            <w:tcBorders>
              <w:top w:val="nil"/>
              <w:left w:val="nil"/>
              <w:bottom w:val="nil"/>
            </w:tcBorders>
          </w:tcPr>
          <w:p w14:paraId="1095A6CE" w14:textId="18B8A6E2" w:rsidR="00281C3D" w:rsidRPr="00AB7493" w:rsidRDefault="00281C3D" w:rsidP="00501176">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0.7</w:t>
            </w:r>
            <w:r w:rsidR="00501176" w:rsidRPr="00AB7493">
              <w:rPr>
                <w:rFonts w:cstheme="minorHAnsi"/>
                <w:sz w:val="20"/>
                <w:szCs w:val="20"/>
              </w:rPr>
              <w:t>6</w:t>
            </w:r>
            <w:r w:rsidRPr="00AB7493">
              <w:rPr>
                <w:rFonts w:cstheme="minorHAnsi"/>
                <w:sz w:val="20"/>
                <w:szCs w:val="20"/>
              </w:rPr>
              <w:t xml:space="preserve"> (0.6</w:t>
            </w:r>
            <w:r w:rsidR="00501176" w:rsidRPr="00AB7493">
              <w:rPr>
                <w:rFonts w:cstheme="minorHAnsi"/>
                <w:sz w:val="20"/>
                <w:szCs w:val="20"/>
              </w:rPr>
              <w:t>5</w:t>
            </w:r>
            <w:r w:rsidRPr="00AB7493">
              <w:rPr>
                <w:rFonts w:cstheme="minorHAnsi"/>
                <w:sz w:val="20"/>
                <w:szCs w:val="20"/>
              </w:rPr>
              <w:t>-0.8</w:t>
            </w:r>
            <w:r w:rsidR="00501176" w:rsidRPr="00AB7493">
              <w:rPr>
                <w:rFonts w:cstheme="minorHAnsi"/>
                <w:sz w:val="20"/>
                <w:szCs w:val="20"/>
              </w:rPr>
              <w:t>8</w:t>
            </w:r>
            <w:r w:rsidRPr="00AB7493">
              <w:rPr>
                <w:rFonts w:cstheme="minorHAnsi"/>
                <w:sz w:val="20"/>
                <w:szCs w:val="20"/>
              </w:rPr>
              <w:t>)</w:t>
            </w:r>
          </w:p>
        </w:tc>
        <w:tc>
          <w:tcPr>
            <w:tcW w:w="851" w:type="dxa"/>
            <w:tcBorders>
              <w:top w:val="nil"/>
              <w:left w:val="nil"/>
              <w:bottom w:val="nil"/>
            </w:tcBorders>
          </w:tcPr>
          <w:p w14:paraId="0D253A20" w14:textId="617206AC"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r>
      <w:tr w:rsidR="00F968E5" w:rsidRPr="00F968E5" w14:paraId="43A242BD" w14:textId="6833A2EE"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62CE428" w14:textId="169F4CCA" w:rsidR="00281C3D" w:rsidRPr="00AB7493" w:rsidRDefault="00281C3D" w:rsidP="00F968E5">
            <w:pPr>
              <w:spacing w:before="100" w:after="100"/>
              <w:ind w:left="-57" w:right="-57"/>
              <w:rPr>
                <w:rFonts w:cstheme="minorHAnsi"/>
                <w:bCs/>
                <w:iCs/>
                <w:sz w:val="20"/>
                <w:szCs w:val="20"/>
              </w:rPr>
            </w:pPr>
            <w:r w:rsidRPr="00AB7493">
              <w:rPr>
                <w:rFonts w:cstheme="minorHAnsi"/>
                <w:bCs/>
                <w:iCs/>
                <w:sz w:val="20"/>
                <w:szCs w:val="20"/>
              </w:rPr>
              <w:t xml:space="preserve">P for linear trend </w:t>
            </w:r>
          </w:p>
        </w:tc>
        <w:tc>
          <w:tcPr>
            <w:tcW w:w="1559" w:type="dxa"/>
            <w:tcBorders>
              <w:top w:val="nil"/>
              <w:left w:val="nil"/>
              <w:bottom w:val="nil"/>
              <w:right w:val="nil"/>
            </w:tcBorders>
          </w:tcPr>
          <w:p w14:paraId="6339C8B1" w14:textId="077A163A"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right w:val="nil"/>
            </w:tcBorders>
          </w:tcPr>
          <w:p w14:paraId="3AD5194D" w14:textId="1A85575A" w:rsidR="00281C3D" w:rsidRPr="00AB7493" w:rsidRDefault="0091265E" w:rsidP="008E57C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AB7493">
              <w:rPr>
                <w:rFonts w:cstheme="minorHAnsi"/>
                <w:iCs/>
                <w:sz w:val="20"/>
                <w:szCs w:val="20"/>
              </w:rPr>
              <w:t>0.</w:t>
            </w:r>
            <w:r w:rsidR="008E57C5" w:rsidRPr="00AB7493">
              <w:rPr>
                <w:rFonts w:cstheme="minorHAnsi"/>
                <w:iCs/>
                <w:sz w:val="20"/>
                <w:szCs w:val="20"/>
              </w:rPr>
              <w:t>22</w:t>
            </w:r>
          </w:p>
        </w:tc>
        <w:tc>
          <w:tcPr>
            <w:tcW w:w="1559" w:type="dxa"/>
            <w:tcBorders>
              <w:top w:val="nil"/>
              <w:left w:val="nil"/>
              <w:bottom w:val="nil"/>
              <w:right w:val="nil"/>
            </w:tcBorders>
          </w:tcPr>
          <w:p w14:paraId="1C386123" w14:textId="76C9CD2B"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39F33E1A" w14:textId="0874CFE5" w:rsidR="00281C3D" w:rsidRPr="00AB7493" w:rsidRDefault="00DD12B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AB7493">
              <w:rPr>
                <w:rFonts w:cstheme="minorHAnsi"/>
                <w:iCs/>
                <w:sz w:val="20"/>
                <w:szCs w:val="20"/>
              </w:rPr>
              <w:t>0.0</w:t>
            </w:r>
            <w:r w:rsidR="008E57C5" w:rsidRPr="00AB7493">
              <w:rPr>
                <w:rFonts w:cstheme="minorHAnsi"/>
                <w:iCs/>
                <w:sz w:val="20"/>
                <w:szCs w:val="20"/>
              </w:rPr>
              <w:t>0</w:t>
            </w:r>
            <w:r w:rsidRPr="00AB7493">
              <w:rPr>
                <w:rFonts w:cstheme="minorHAnsi"/>
                <w:iCs/>
                <w:sz w:val="20"/>
                <w:szCs w:val="20"/>
              </w:rPr>
              <w:t>1</w:t>
            </w:r>
          </w:p>
        </w:tc>
        <w:tc>
          <w:tcPr>
            <w:tcW w:w="1417" w:type="dxa"/>
            <w:tcBorders>
              <w:top w:val="nil"/>
              <w:left w:val="nil"/>
              <w:bottom w:val="nil"/>
            </w:tcBorders>
          </w:tcPr>
          <w:p w14:paraId="4C3BD385" w14:textId="53B58C0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1FFE8557" w14:textId="2A6B0F96" w:rsidR="00281C3D" w:rsidRPr="00AB7493" w:rsidRDefault="00DD12B5"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AB7493">
              <w:rPr>
                <w:rFonts w:cstheme="minorHAnsi"/>
                <w:iCs/>
                <w:sz w:val="20"/>
                <w:szCs w:val="20"/>
              </w:rPr>
              <w:t>&lt;0.0001</w:t>
            </w:r>
          </w:p>
        </w:tc>
      </w:tr>
      <w:tr w:rsidR="00281C3D" w:rsidRPr="00F968E5" w14:paraId="65DF6F68" w14:textId="024E1E45" w:rsidTr="00F968E5">
        <w:tc>
          <w:tcPr>
            <w:cnfStyle w:val="001000000000" w:firstRow="0" w:lastRow="0" w:firstColumn="1" w:lastColumn="0" w:oddVBand="0" w:evenVBand="0" w:oddHBand="0" w:evenHBand="0" w:firstRowFirstColumn="0" w:firstRowLastColumn="0" w:lastRowFirstColumn="0" w:lastRowLastColumn="0"/>
            <w:tcW w:w="4820" w:type="dxa"/>
            <w:gridSpan w:val="3"/>
            <w:tcBorders>
              <w:top w:val="nil"/>
              <w:bottom w:val="nil"/>
              <w:right w:val="nil"/>
            </w:tcBorders>
          </w:tcPr>
          <w:p w14:paraId="7E022DAD" w14:textId="41DB2F14" w:rsidR="00281C3D" w:rsidRPr="00AB7493" w:rsidRDefault="00281C3D" w:rsidP="00F968E5">
            <w:pPr>
              <w:spacing w:before="100" w:after="100"/>
              <w:ind w:left="-57" w:right="-57"/>
              <w:rPr>
                <w:rFonts w:cstheme="minorHAnsi"/>
                <w:sz w:val="20"/>
                <w:szCs w:val="20"/>
              </w:rPr>
            </w:pPr>
            <w:r w:rsidRPr="00AB7493">
              <w:rPr>
                <w:rFonts w:cstheme="minorHAnsi"/>
                <w:b/>
                <w:bCs/>
                <w:sz w:val="20"/>
                <w:szCs w:val="20"/>
              </w:rPr>
              <w:t xml:space="preserve">Outpatient </w:t>
            </w:r>
            <w:proofErr w:type="spellStart"/>
            <w:r w:rsidRPr="00AB7493">
              <w:rPr>
                <w:rFonts w:cstheme="minorHAnsi"/>
                <w:b/>
                <w:bCs/>
                <w:sz w:val="20"/>
                <w:szCs w:val="20"/>
              </w:rPr>
              <w:t>referral</w:t>
            </w:r>
            <w:r w:rsidRPr="00AB7493">
              <w:rPr>
                <w:rFonts w:cstheme="minorHAnsi"/>
                <w:b/>
                <w:bCs/>
                <w:sz w:val="20"/>
                <w:szCs w:val="20"/>
                <w:vertAlign w:val="superscript"/>
              </w:rPr>
              <w:t>c,d</w:t>
            </w:r>
            <w:proofErr w:type="spellEnd"/>
          </w:p>
        </w:tc>
        <w:tc>
          <w:tcPr>
            <w:tcW w:w="1559" w:type="dxa"/>
            <w:tcBorders>
              <w:top w:val="nil"/>
              <w:left w:val="nil"/>
              <w:bottom w:val="nil"/>
              <w:right w:val="nil"/>
            </w:tcBorders>
          </w:tcPr>
          <w:p w14:paraId="349F4108"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5C8E9B0F"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463485A9"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09EBF15F"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64CC270A" w14:textId="3B9774C0"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7C1C445" w14:textId="282F63EF"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1</w:t>
            </w:r>
            <w:r w:rsidRPr="00AB7493">
              <w:rPr>
                <w:rFonts w:cstheme="minorHAnsi"/>
                <w:bCs/>
                <w:i/>
                <w:sz w:val="20"/>
                <w:szCs w:val="20"/>
                <w:vertAlign w:val="superscript"/>
              </w:rPr>
              <w:t>st</w:t>
            </w:r>
            <w:r w:rsidRPr="00AB7493">
              <w:rPr>
                <w:rFonts w:cstheme="minorHAnsi"/>
                <w:bCs/>
                <w:i/>
                <w:sz w:val="20"/>
                <w:szCs w:val="20"/>
              </w:rPr>
              <w:t xml:space="preserve"> - least deprived</w:t>
            </w:r>
          </w:p>
        </w:tc>
        <w:tc>
          <w:tcPr>
            <w:tcW w:w="1559" w:type="dxa"/>
            <w:tcBorders>
              <w:top w:val="nil"/>
              <w:left w:val="nil"/>
              <w:bottom w:val="nil"/>
              <w:right w:val="nil"/>
            </w:tcBorders>
          </w:tcPr>
          <w:p w14:paraId="6F935C96" w14:textId="7113C242"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right w:val="nil"/>
            </w:tcBorders>
          </w:tcPr>
          <w:p w14:paraId="0353D850"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429E253E" w14:textId="1C5F6F33"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tcBorders>
          </w:tcPr>
          <w:p w14:paraId="48078D7F"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433AB387" w14:textId="5D61FFC3"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tcBorders>
          </w:tcPr>
          <w:p w14:paraId="3C66ACCD"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56DD55FF" w14:textId="4A0014D5"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6CEE590" w14:textId="1A4D9497"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2</w:t>
            </w:r>
            <w:r w:rsidRPr="00AB7493">
              <w:rPr>
                <w:rFonts w:cstheme="minorHAnsi"/>
                <w:bCs/>
                <w:i/>
                <w:sz w:val="20"/>
                <w:szCs w:val="20"/>
                <w:vertAlign w:val="superscript"/>
              </w:rPr>
              <w:t>nd</w:t>
            </w:r>
            <w:r w:rsidRPr="00AB7493">
              <w:rPr>
                <w:rFonts w:cstheme="minorHAnsi"/>
                <w:bCs/>
                <w:i/>
                <w:sz w:val="20"/>
                <w:szCs w:val="20"/>
              </w:rPr>
              <w:t xml:space="preserve"> </w:t>
            </w:r>
          </w:p>
        </w:tc>
        <w:tc>
          <w:tcPr>
            <w:tcW w:w="1559" w:type="dxa"/>
            <w:tcBorders>
              <w:top w:val="nil"/>
              <w:left w:val="nil"/>
              <w:bottom w:val="nil"/>
              <w:right w:val="nil"/>
            </w:tcBorders>
          </w:tcPr>
          <w:p w14:paraId="4A498321" w14:textId="3F4A3B76" w:rsidR="00281C3D" w:rsidRPr="00AB7493"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0.8</w:t>
            </w:r>
            <w:r w:rsidR="006737F5" w:rsidRPr="00AB7493">
              <w:rPr>
                <w:rFonts w:cstheme="minorHAnsi"/>
                <w:sz w:val="20"/>
                <w:szCs w:val="20"/>
              </w:rPr>
              <w:t>1</w:t>
            </w:r>
            <w:r w:rsidRPr="00AB7493">
              <w:rPr>
                <w:rFonts w:cstheme="minorHAnsi"/>
                <w:sz w:val="20"/>
                <w:szCs w:val="20"/>
              </w:rPr>
              <w:t xml:space="preserve"> (0.7</w:t>
            </w:r>
            <w:r w:rsidR="006737F5" w:rsidRPr="00AB7493">
              <w:rPr>
                <w:rFonts w:cstheme="minorHAnsi"/>
                <w:sz w:val="20"/>
                <w:szCs w:val="20"/>
              </w:rPr>
              <w:t>3</w:t>
            </w:r>
            <w:r w:rsidRPr="00AB7493">
              <w:rPr>
                <w:rFonts w:cstheme="minorHAnsi"/>
                <w:sz w:val="20"/>
                <w:szCs w:val="20"/>
              </w:rPr>
              <w:t>-0.</w:t>
            </w:r>
            <w:r w:rsidR="006737F5" w:rsidRPr="00AB7493">
              <w:rPr>
                <w:rFonts w:cstheme="minorHAnsi"/>
                <w:sz w:val="20"/>
                <w:szCs w:val="20"/>
              </w:rPr>
              <w:t>89</w:t>
            </w:r>
            <w:r w:rsidRPr="00AB7493">
              <w:rPr>
                <w:rFonts w:cstheme="minorHAnsi"/>
                <w:sz w:val="20"/>
                <w:szCs w:val="20"/>
              </w:rPr>
              <w:t>)</w:t>
            </w:r>
          </w:p>
        </w:tc>
        <w:tc>
          <w:tcPr>
            <w:tcW w:w="851" w:type="dxa"/>
            <w:tcBorders>
              <w:top w:val="nil"/>
              <w:left w:val="nil"/>
              <w:bottom w:val="nil"/>
              <w:right w:val="nil"/>
            </w:tcBorders>
          </w:tcPr>
          <w:p w14:paraId="01385D36" w14:textId="49CE1CAB"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6A5C9A62" w14:textId="07A16211" w:rsidR="00281C3D" w:rsidRPr="00AB7493"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6737F5" w:rsidRPr="00AB7493">
              <w:rPr>
                <w:rFonts w:cstheme="minorHAnsi"/>
                <w:sz w:val="20"/>
                <w:szCs w:val="20"/>
              </w:rPr>
              <w:t>76</w:t>
            </w:r>
            <w:r w:rsidRPr="00AB7493">
              <w:rPr>
                <w:rFonts w:cstheme="minorHAnsi"/>
                <w:sz w:val="20"/>
                <w:szCs w:val="20"/>
              </w:rPr>
              <w:t xml:space="preserve"> (0.</w:t>
            </w:r>
            <w:r w:rsidR="006737F5" w:rsidRPr="00AB7493">
              <w:rPr>
                <w:rFonts w:cstheme="minorHAnsi"/>
                <w:sz w:val="20"/>
                <w:szCs w:val="20"/>
              </w:rPr>
              <w:t>69</w:t>
            </w:r>
            <w:r w:rsidRPr="00AB7493">
              <w:rPr>
                <w:rFonts w:cstheme="minorHAnsi"/>
                <w:sz w:val="20"/>
                <w:szCs w:val="20"/>
              </w:rPr>
              <w:t>-0.8</w:t>
            </w:r>
            <w:r w:rsidR="006737F5" w:rsidRPr="00AB7493">
              <w:rPr>
                <w:rFonts w:cstheme="minorHAnsi"/>
                <w:sz w:val="20"/>
                <w:szCs w:val="20"/>
              </w:rPr>
              <w:t>4</w:t>
            </w:r>
            <w:r w:rsidRPr="00AB7493">
              <w:rPr>
                <w:rFonts w:cstheme="minorHAnsi"/>
                <w:sz w:val="20"/>
                <w:szCs w:val="20"/>
              </w:rPr>
              <w:t>)</w:t>
            </w:r>
          </w:p>
        </w:tc>
        <w:tc>
          <w:tcPr>
            <w:tcW w:w="851" w:type="dxa"/>
            <w:tcBorders>
              <w:top w:val="nil"/>
              <w:left w:val="nil"/>
              <w:bottom w:val="nil"/>
            </w:tcBorders>
          </w:tcPr>
          <w:p w14:paraId="7D9BA386" w14:textId="459C099C"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0D9345D1" w14:textId="24035955" w:rsidR="00281C3D" w:rsidRPr="00AB7493"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6737F5" w:rsidRPr="00AB7493">
              <w:rPr>
                <w:rFonts w:cstheme="minorHAnsi"/>
                <w:sz w:val="20"/>
                <w:szCs w:val="20"/>
              </w:rPr>
              <w:t>88</w:t>
            </w:r>
            <w:r w:rsidRPr="00AB7493">
              <w:rPr>
                <w:rFonts w:cstheme="minorHAnsi"/>
                <w:sz w:val="20"/>
                <w:szCs w:val="20"/>
              </w:rPr>
              <w:t xml:space="preserve"> (0.8</w:t>
            </w:r>
            <w:r w:rsidR="006737F5" w:rsidRPr="00AB7493">
              <w:rPr>
                <w:rFonts w:cstheme="minorHAnsi"/>
                <w:sz w:val="20"/>
                <w:szCs w:val="20"/>
              </w:rPr>
              <w:t>0</w:t>
            </w:r>
            <w:r w:rsidRPr="00AB7493">
              <w:rPr>
                <w:rFonts w:cstheme="minorHAnsi"/>
                <w:sz w:val="20"/>
                <w:szCs w:val="20"/>
              </w:rPr>
              <w:t>-</w:t>
            </w:r>
            <w:r w:rsidR="006737F5" w:rsidRPr="00AB7493">
              <w:rPr>
                <w:rFonts w:cstheme="minorHAnsi"/>
                <w:sz w:val="20"/>
                <w:szCs w:val="20"/>
              </w:rPr>
              <w:t>0.98</w:t>
            </w:r>
            <w:r w:rsidRPr="00AB7493">
              <w:rPr>
                <w:rFonts w:cstheme="minorHAnsi"/>
                <w:sz w:val="20"/>
                <w:szCs w:val="20"/>
              </w:rPr>
              <w:t>)</w:t>
            </w:r>
          </w:p>
        </w:tc>
        <w:tc>
          <w:tcPr>
            <w:tcW w:w="851" w:type="dxa"/>
            <w:tcBorders>
              <w:top w:val="nil"/>
              <w:left w:val="nil"/>
              <w:bottom w:val="nil"/>
            </w:tcBorders>
          </w:tcPr>
          <w:p w14:paraId="002BF97D" w14:textId="1C39F98A" w:rsidR="00281C3D" w:rsidRPr="00AB7493"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w:t>
            </w:r>
            <w:r w:rsidR="006737F5" w:rsidRPr="00AB7493">
              <w:rPr>
                <w:rFonts w:cstheme="minorHAnsi"/>
                <w:sz w:val="20"/>
                <w:szCs w:val="20"/>
              </w:rPr>
              <w:t>2</w:t>
            </w:r>
          </w:p>
        </w:tc>
      </w:tr>
      <w:tr w:rsidR="00F968E5" w:rsidRPr="00F968E5" w14:paraId="723EEBFA" w14:textId="320ED62D"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438FD78" w14:textId="0F12C0DD"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3</w:t>
            </w:r>
            <w:r w:rsidRPr="00F968E5">
              <w:rPr>
                <w:rFonts w:cstheme="minorHAnsi"/>
                <w:bCs/>
                <w:i/>
                <w:sz w:val="20"/>
                <w:szCs w:val="20"/>
                <w:vertAlign w:val="superscript"/>
              </w:rPr>
              <w:t xml:space="preserve">rd </w:t>
            </w:r>
          </w:p>
        </w:tc>
        <w:tc>
          <w:tcPr>
            <w:tcW w:w="1559" w:type="dxa"/>
            <w:tcBorders>
              <w:top w:val="nil"/>
              <w:left w:val="nil"/>
              <w:bottom w:val="nil"/>
              <w:right w:val="nil"/>
            </w:tcBorders>
          </w:tcPr>
          <w:p w14:paraId="1960924D" w14:textId="038E322D" w:rsidR="00281C3D" w:rsidRPr="00F968E5"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w:t>
            </w:r>
            <w:r w:rsidR="006737F5">
              <w:rPr>
                <w:rFonts w:cstheme="minorHAnsi"/>
                <w:sz w:val="20"/>
                <w:szCs w:val="20"/>
              </w:rPr>
              <w:t>9</w:t>
            </w:r>
            <w:r w:rsidRPr="00F968E5">
              <w:rPr>
                <w:rFonts w:cstheme="minorHAnsi"/>
                <w:sz w:val="20"/>
                <w:szCs w:val="20"/>
              </w:rPr>
              <w:t xml:space="preserve"> (0.81-0.9</w:t>
            </w:r>
            <w:r w:rsidR="006737F5">
              <w:rPr>
                <w:rFonts w:cstheme="minorHAnsi"/>
                <w:sz w:val="20"/>
                <w:szCs w:val="20"/>
              </w:rPr>
              <w:t>8</w:t>
            </w:r>
            <w:r w:rsidRPr="00F968E5">
              <w:rPr>
                <w:rFonts w:cstheme="minorHAnsi"/>
                <w:sz w:val="20"/>
                <w:szCs w:val="20"/>
              </w:rPr>
              <w:t>)</w:t>
            </w:r>
          </w:p>
        </w:tc>
        <w:tc>
          <w:tcPr>
            <w:tcW w:w="851" w:type="dxa"/>
            <w:tcBorders>
              <w:top w:val="nil"/>
              <w:left w:val="nil"/>
              <w:bottom w:val="nil"/>
              <w:right w:val="nil"/>
            </w:tcBorders>
          </w:tcPr>
          <w:p w14:paraId="28D9662C" w14:textId="372182A8" w:rsidR="00281C3D" w:rsidRPr="00F968E5"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w:t>
            </w:r>
            <w:r w:rsidR="006737F5">
              <w:rPr>
                <w:rFonts w:cstheme="minorHAnsi"/>
                <w:sz w:val="20"/>
                <w:szCs w:val="20"/>
              </w:rPr>
              <w:t>2</w:t>
            </w:r>
          </w:p>
        </w:tc>
        <w:tc>
          <w:tcPr>
            <w:tcW w:w="1559" w:type="dxa"/>
            <w:tcBorders>
              <w:top w:val="nil"/>
              <w:left w:val="nil"/>
              <w:bottom w:val="nil"/>
              <w:right w:val="nil"/>
            </w:tcBorders>
          </w:tcPr>
          <w:p w14:paraId="3731636D" w14:textId="75899CC8" w:rsidR="00281C3D" w:rsidRPr="00F968E5"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6737F5">
              <w:rPr>
                <w:rFonts w:cstheme="minorHAnsi"/>
                <w:sz w:val="20"/>
                <w:szCs w:val="20"/>
              </w:rPr>
              <w:t>79</w:t>
            </w:r>
            <w:r w:rsidRPr="00F968E5">
              <w:rPr>
                <w:rFonts w:cstheme="minorHAnsi"/>
                <w:sz w:val="20"/>
                <w:szCs w:val="20"/>
              </w:rPr>
              <w:t xml:space="preserve"> (0.7</w:t>
            </w:r>
            <w:r w:rsidR="006737F5">
              <w:rPr>
                <w:rFonts w:cstheme="minorHAnsi"/>
                <w:sz w:val="20"/>
                <w:szCs w:val="20"/>
              </w:rPr>
              <w:t>2</w:t>
            </w:r>
            <w:r w:rsidRPr="00F968E5">
              <w:rPr>
                <w:rFonts w:cstheme="minorHAnsi"/>
                <w:sz w:val="20"/>
                <w:szCs w:val="20"/>
              </w:rPr>
              <w:t>-0.86)</w:t>
            </w:r>
          </w:p>
        </w:tc>
        <w:tc>
          <w:tcPr>
            <w:tcW w:w="851" w:type="dxa"/>
            <w:tcBorders>
              <w:top w:val="nil"/>
              <w:left w:val="nil"/>
              <w:bottom w:val="nil"/>
            </w:tcBorders>
          </w:tcPr>
          <w:p w14:paraId="7CC02456" w14:textId="0E299060"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61E2CE25" w14:textId="7B9E8838" w:rsidR="00281C3D" w:rsidRPr="00F968E5" w:rsidRDefault="00281C3D" w:rsidP="00C3390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0.9</w:t>
            </w:r>
            <w:r w:rsidR="006737F5">
              <w:rPr>
                <w:rFonts w:cstheme="minorHAnsi"/>
                <w:sz w:val="20"/>
                <w:szCs w:val="20"/>
              </w:rPr>
              <w:t>6</w:t>
            </w:r>
            <w:r w:rsidRPr="00F968E5">
              <w:rPr>
                <w:rFonts w:cstheme="minorHAnsi"/>
                <w:sz w:val="20"/>
                <w:szCs w:val="20"/>
              </w:rPr>
              <w:t xml:space="preserve"> (0.8</w:t>
            </w:r>
            <w:r w:rsidR="00C33907">
              <w:rPr>
                <w:rFonts w:cstheme="minorHAnsi"/>
                <w:sz w:val="20"/>
                <w:szCs w:val="20"/>
              </w:rPr>
              <w:t>8</w:t>
            </w:r>
            <w:r w:rsidRPr="00F968E5">
              <w:rPr>
                <w:rFonts w:cstheme="minorHAnsi"/>
                <w:sz w:val="20"/>
                <w:szCs w:val="20"/>
              </w:rPr>
              <w:t>-1.0</w:t>
            </w:r>
            <w:r w:rsidR="00C33907">
              <w:rPr>
                <w:rFonts w:cstheme="minorHAnsi"/>
                <w:sz w:val="20"/>
                <w:szCs w:val="20"/>
              </w:rPr>
              <w:t>5</w:t>
            </w:r>
            <w:r w:rsidRPr="00F968E5">
              <w:rPr>
                <w:rFonts w:cstheme="minorHAnsi"/>
                <w:sz w:val="20"/>
                <w:szCs w:val="20"/>
              </w:rPr>
              <w:t>)</w:t>
            </w:r>
          </w:p>
        </w:tc>
        <w:tc>
          <w:tcPr>
            <w:tcW w:w="851" w:type="dxa"/>
            <w:tcBorders>
              <w:top w:val="nil"/>
              <w:left w:val="nil"/>
              <w:bottom w:val="nil"/>
            </w:tcBorders>
          </w:tcPr>
          <w:p w14:paraId="7E3B44CD" w14:textId="1323DEB2" w:rsidR="00281C3D" w:rsidRPr="00F968E5" w:rsidRDefault="00281C3D" w:rsidP="00C3390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C33907">
              <w:rPr>
                <w:rFonts w:cstheme="minorHAnsi"/>
                <w:sz w:val="20"/>
                <w:szCs w:val="20"/>
              </w:rPr>
              <w:t>39</w:t>
            </w:r>
          </w:p>
        </w:tc>
      </w:tr>
      <w:tr w:rsidR="00F968E5" w:rsidRPr="00F968E5" w14:paraId="0836218D" w14:textId="42CB6D80"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0716C6D" w14:textId="36CEE62F" w:rsidR="00281C3D" w:rsidRPr="00F968E5" w:rsidRDefault="00281C3D" w:rsidP="00F968E5">
            <w:pPr>
              <w:spacing w:before="100" w:after="100"/>
              <w:ind w:left="-57" w:right="-57"/>
              <w:rPr>
                <w:rFonts w:cstheme="minorHAnsi"/>
                <w:bCs/>
                <w:sz w:val="20"/>
                <w:szCs w:val="20"/>
              </w:rPr>
            </w:pPr>
            <w:bookmarkStart w:id="1" w:name="_Hlk118824394"/>
            <w:r w:rsidRPr="00F968E5">
              <w:rPr>
                <w:rFonts w:cstheme="minorHAnsi"/>
                <w:bCs/>
                <w:i/>
                <w:sz w:val="20"/>
                <w:szCs w:val="20"/>
              </w:rPr>
              <w:lastRenderedPageBreak/>
              <w:t>4</w:t>
            </w:r>
            <w:r w:rsidRPr="00F968E5">
              <w:rPr>
                <w:rFonts w:cstheme="minorHAnsi"/>
                <w:bCs/>
                <w:i/>
                <w:sz w:val="20"/>
                <w:szCs w:val="20"/>
                <w:vertAlign w:val="superscript"/>
              </w:rPr>
              <w:t>th</w:t>
            </w:r>
            <w:r w:rsidRPr="00F968E5">
              <w:rPr>
                <w:rFonts w:cstheme="minorHAnsi"/>
                <w:bCs/>
                <w:i/>
                <w:sz w:val="20"/>
                <w:szCs w:val="20"/>
              </w:rPr>
              <w:t xml:space="preserve"> </w:t>
            </w:r>
          </w:p>
        </w:tc>
        <w:tc>
          <w:tcPr>
            <w:tcW w:w="1559" w:type="dxa"/>
            <w:tcBorders>
              <w:top w:val="nil"/>
              <w:left w:val="nil"/>
              <w:bottom w:val="nil"/>
              <w:right w:val="nil"/>
            </w:tcBorders>
          </w:tcPr>
          <w:p w14:paraId="1A593F02" w14:textId="689D134B" w:rsidR="00281C3D" w:rsidRPr="00F968E5"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0.6</w:t>
            </w:r>
            <w:r w:rsidR="006737F5">
              <w:rPr>
                <w:rFonts w:cstheme="minorHAnsi"/>
                <w:sz w:val="20"/>
                <w:szCs w:val="20"/>
              </w:rPr>
              <w:t>8</w:t>
            </w:r>
            <w:r w:rsidRPr="00F968E5">
              <w:rPr>
                <w:rFonts w:cstheme="minorHAnsi"/>
                <w:sz w:val="20"/>
                <w:szCs w:val="20"/>
              </w:rPr>
              <w:t xml:space="preserve"> (0.6</w:t>
            </w:r>
            <w:r w:rsidR="006737F5">
              <w:rPr>
                <w:rFonts w:cstheme="minorHAnsi"/>
                <w:sz w:val="20"/>
                <w:szCs w:val="20"/>
              </w:rPr>
              <w:t>2</w:t>
            </w:r>
            <w:r w:rsidRPr="00F968E5">
              <w:rPr>
                <w:rFonts w:cstheme="minorHAnsi"/>
                <w:sz w:val="20"/>
                <w:szCs w:val="20"/>
              </w:rPr>
              <w:t>-0.75)</w:t>
            </w:r>
          </w:p>
        </w:tc>
        <w:tc>
          <w:tcPr>
            <w:tcW w:w="851" w:type="dxa"/>
            <w:tcBorders>
              <w:top w:val="nil"/>
              <w:left w:val="nil"/>
              <w:bottom w:val="nil"/>
              <w:right w:val="nil"/>
            </w:tcBorders>
          </w:tcPr>
          <w:p w14:paraId="6CD2E60C" w14:textId="66A49621"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71D05A26" w14:textId="70FADEA1" w:rsidR="00281C3D" w:rsidRPr="00F968E5"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0.5</w:t>
            </w:r>
            <w:r w:rsidR="006737F5">
              <w:rPr>
                <w:rFonts w:cstheme="minorHAnsi"/>
                <w:sz w:val="20"/>
                <w:szCs w:val="20"/>
              </w:rPr>
              <w:t>6</w:t>
            </w:r>
            <w:r w:rsidRPr="00F968E5">
              <w:rPr>
                <w:rFonts w:cstheme="minorHAnsi"/>
                <w:sz w:val="20"/>
                <w:szCs w:val="20"/>
              </w:rPr>
              <w:t xml:space="preserve"> (0.5</w:t>
            </w:r>
            <w:r w:rsidR="006737F5">
              <w:rPr>
                <w:rFonts w:cstheme="minorHAnsi"/>
                <w:sz w:val="20"/>
                <w:szCs w:val="20"/>
              </w:rPr>
              <w:t>2</w:t>
            </w:r>
            <w:r w:rsidRPr="00F968E5">
              <w:rPr>
                <w:rFonts w:cstheme="minorHAnsi"/>
                <w:sz w:val="20"/>
                <w:szCs w:val="20"/>
              </w:rPr>
              <w:t>-0.6</w:t>
            </w:r>
            <w:r w:rsidR="006737F5">
              <w:rPr>
                <w:rFonts w:cstheme="minorHAnsi"/>
                <w:sz w:val="20"/>
                <w:szCs w:val="20"/>
              </w:rPr>
              <w:t>1</w:t>
            </w:r>
            <w:r w:rsidRPr="00F968E5">
              <w:rPr>
                <w:rFonts w:cstheme="minorHAnsi"/>
                <w:sz w:val="20"/>
                <w:szCs w:val="20"/>
              </w:rPr>
              <w:t>)</w:t>
            </w:r>
          </w:p>
        </w:tc>
        <w:tc>
          <w:tcPr>
            <w:tcW w:w="851" w:type="dxa"/>
            <w:tcBorders>
              <w:top w:val="nil"/>
              <w:left w:val="nil"/>
              <w:bottom w:val="nil"/>
            </w:tcBorders>
          </w:tcPr>
          <w:p w14:paraId="611F48BB" w14:textId="6B945929"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30322E2D" w14:textId="14C595EC" w:rsidR="00281C3D" w:rsidRPr="00F968E5" w:rsidRDefault="00281C3D" w:rsidP="00C3390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0.80 (0.7</w:t>
            </w:r>
            <w:r w:rsidR="00C33907">
              <w:rPr>
                <w:rFonts w:cstheme="minorHAnsi"/>
                <w:sz w:val="20"/>
                <w:szCs w:val="20"/>
              </w:rPr>
              <w:t>3</w:t>
            </w:r>
            <w:r w:rsidRPr="00F968E5">
              <w:rPr>
                <w:rFonts w:cstheme="minorHAnsi"/>
                <w:sz w:val="20"/>
                <w:szCs w:val="20"/>
              </w:rPr>
              <w:t>-0.87)</w:t>
            </w:r>
          </w:p>
        </w:tc>
        <w:tc>
          <w:tcPr>
            <w:tcW w:w="851" w:type="dxa"/>
            <w:tcBorders>
              <w:top w:val="nil"/>
              <w:left w:val="nil"/>
              <w:bottom w:val="nil"/>
            </w:tcBorders>
          </w:tcPr>
          <w:p w14:paraId="11349940" w14:textId="680814D0"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r>
      <w:tr w:rsidR="00F968E5" w:rsidRPr="00F968E5" w14:paraId="1388EE17" w14:textId="29E7E63F"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73DE20D" w14:textId="452C6794"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5</w:t>
            </w:r>
            <w:r w:rsidRPr="00F968E5">
              <w:rPr>
                <w:rFonts w:cstheme="minorHAnsi"/>
                <w:bCs/>
                <w:i/>
                <w:sz w:val="20"/>
                <w:szCs w:val="20"/>
                <w:vertAlign w:val="superscript"/>
              </w:rPr>
              <w:t>th</w:t>
            </w:r>
            <w:r w:rsidRPr="00F968E5">
              <w:rPr>
                <w:rFonts w:cstheme="minorHAnsi"/>
                <w:bCs/>
                <w:i/>
                <w:sz w:val="20"/>
                <w:szCs w:val="20"/>
              </w:rPr>
              <w:t xml:space="preserve"> - most deprived</w:t>
            </w:r>
          </w:p>
        </w:tc>
        <w:tc>
          <w:tcPr>
            <w:tcW w:w="1559" w:type="dxa"/>
            <w:tcBorders>
              <w:top w:val="nil"/>
              <w:left w:val="nil"/>
              <w:bottom w:val="nil"/>
              <w:right w:val="nil"/>
            </w:tcBorders>
          </w:tcPr>
          <w:p w14:paraId="7C15FD56" w14:textId="53524D0B" w:rsidR="00281C3D" w:rsidRPr="00F968E5"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0.6</w:t>
            </w:r>
            <w:r w:rsidR="006737F5">
              <w:rPr>
                <w:rFonts w:cstheme="minorHAnsi"/>
                <w:sz w:val="20"/>
                <w:szCs w:val="20"/>
              </w:rPr>
              <w:t>1</w:t>
            </w:r>
            <w:r w:rsidRPr="00F968E5">
              <w:rPr>
                <w:rFonts w:cstheme="minorHAnsi"/>
                <w:sz w:val="20"/>
                <w:szCs w:val="20"/>
              </w:rPr>
              <w:t xml:space="preserve"> (0.56-0.6</w:t>
            </w:r>
            <w:r w:rsidR="006737F5">
              <w:rPr>
                <w:rFonts w:cstheme="minorHAnsi"/>
                <w:sz w:val="20"/>
                <w:szCs w:val="20"/>
              </w:rPr>
              <w:t>6</w:t>
            </w:r>
            <w:r w:rsidRPr="00F968E5">
              <w:rPr>
                <w:rFonts w:cstheme="minorHAnsi"/>
                <w:sz w:val="20"/>
                <w:szCs w:val="20"/>
              </w:rPr>
              <w:t>)</w:t>
            </w:r>
          </w:p>
        </w:tc>
        <w:tc>
          <w:tcPr>
            <w:tcW w:w="851" w:type="dxa"/>
            <w:tcBorders>
              <w:top w:val="nil"/>
              <w:left w:val="nil"/>
              <w:bottom w:val="nil"/>
              <w:right w:val="nil"/>
            </w:tcBorders>
          </w:tcPr>
          <w:p w14:paraId="72A4CCAB" w14:textId="73396E0B"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374CA2D9" w14:textId="04FAC03B" w:rsidR="00281C3D" w:rsidRPr="00F968E5" w:rsidRDefault="00281C3D" w:rsidP="006737F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0.5</w:t>
            </w:r>
            <w:r w:rsidR="006737F5">
              <w:rPr>
                <w:rFonts w:cstheme="minorHAnsi"/>
                <w:sz w:val="20"/>
                <w:szCs w:val="20"/>
              </w:rPr>
              <w:t>0</w:t>
            </w:r>
            <w:r w:rsidRPr="00F968E5">
              <w:rPr>
                <w:rFonts w:cstheme="minorHAnsi"/>
                <w:sz w:val="20"/>
                <w:szCs w:val="20"/>
              </w:rPr>
              <w:t xml:space="preserve"> (0.4</w:t>
            </w:r>
            <w:r w:rsidR="006737F5">
              <w:rPr>
                <w:rFonts w:cstheme="minorHAnsi"/>
                <w:sz w:val="20"/>
                <w:szCs w:val="20"/>
              </w:rPr>
              <w:t>6</w:t>
            </w:r>
            <w:r w:rsidRPr="00F968E5">
              <w:rPr>
                <w:rFonts w:cstheme="minorHAnsi"/>
                <w:sz w:val="20"/>
                <w:szCs w:val="20"/>
              </w:rPr>
              <w:t>-0.5</w:t>
            </w:r>
            <w:r w:rsidR="006737F5">
              <w:rPr>
                <w:rFonts w:cstheme="minorHAnsi"/>
                <w:sz w:val="20"/>
                <w:szCs w:val="20"/>
              </w:rPr>
              <w:t>4</w:t>
            </w:r>
            <w:r w:rsidRPr="00F968E5">
              <w:rPr>
                <w:rFonts w:cstheme="minorHAnsi"/>
                <w:sz w:val="20"/>
                <w:szCs w:val="20"/>
              </w:rPr>
              <w:t>)</w:t>
            </w:r>
          </w:p>
        </w:tc>
        <w:tc>
          <w:tcPr>
            <w:tcW w:w="851" w:type="dxa"/>
            <w:tcBorders>
              <w:top w:val="nil"/>
              <w:left w:val="nil"/>
              <w:bottom w:val="nil"/>
            </w:tcBorders>
          </w:tcPr>
          <w:p w14:paraId="121039DF" w14:textId="352D7321"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0CDC931B" w14:textId="763FBE47" w:rsidR="00281C3D" w:rsidRPr="00F968E5" w:rsidRDefault="00281C3D" w:rsidP="00C33907">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0.7</w:t>
            </w:r>
            <w:r w:rsidR="00C33907">
              <w:rPr>
                <w:rFonts w:cstheme="minorHAnsi"/>
                <w:sz w:val="20"/>
                <w:szCs w:val="20"/>
              </w:rPr>
              <w:t>6</w:t>
            </w:r>
            <w:r w:rsidRPr="00F968E5">
              <w:rPr>
                <w:rFonts w:cstheme="minorHAnsi"/>
                <w:sz w:val="20"/>
                <w:szCs w:val="20"/>
              </w:rPr>
              <w:t xml:space="preserve"> (0.7</w:t>
            </w:r>
            <w:r w:rsidR="00C33907">
              <w:rPr>
                <w:rFonts w:cstheme="minorHAnsi"/>
                <w:sz w:val="20"/>
                <w:szCs w:val="20"/>
              </w:rPr>
              <w:t>0</w:t>
            </w:r>
            <w:r w:rsidRPr="00F968E5">
              <w:rPr>
                <w:rFonts w:cstheme="minorHAnsi"/>
                <w:sz w:val="20"/>
                <w:szCs w:val="20"/>
              </w:rPr>
              <w:t>-0.83)</w:t>
            </w:r>
          </w:p>
        </w:tc>
        <w:tc>
          <w:tcPr>
            <w:tcW w:w="851" w:type="dxa"/>
            <w:tcBorders>
              <w:top w:val="nil"/>
              <w:left w:val="nil"/>
              <w:bottom w:val="nil"/>
            </w:tcBorders>
          </w:tcPr>
          <w:p w14:paraId="4078C8FE" w14:textId="19156AFE"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r>
      <w:bookmarkEnd w:id="1"/>
      <w:tr w:rsidR="00AC1FFB" w:rsidRPr="00F968E5" w14:paraId="380A2FCB" w14:textId="74C38466"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0AC0599" w14:textId="45773F14" w:rsidR="00AC1FFB" w:rsidRPr="00F968E5" w:rsidRDefault="00AC1FFB" w:rsidP="00AC1FFB">
            <w:pPr>
              <w:spacing w:before="100" w:after="100"/>
              <w:ind w:left="-57" w:right="-57"/>
              <w:rPr>
                <w:rFonts w:cstheme="minorHAnsi"/>
                <w:bCs/>
                <w:iCs/>
                <w:sz w:val="20"/>
                <w:szCs w:val="20"/>
              </w:rPr>
            </w:pPr>
            <w:r w:rsidRPr="00F968E5">
              <w:rPr>
                <w:rFonts w:cstheme="minorHAnsi"/>
                <w:bCs/>
                <w:iCs/>
                <w:sz w:val="20"/>
                <w:szCs w:val="20"/>
              </w:rPr>
              <w:t xml:space="preserve">P for linear trend </w:t>
            </w:r>
          </w:p>
        </w:tc>
        <w:tc>
          <w:tcPr>
            <w:tcW w:w="1559" w:type="dxa"/>
            <w:tcBorders>
              <w:top w:val="nil"/>
              <w:left w:val="nil"/>
              <w:bottom w:val="nil"/>
              <w:right w:val="nil"/>
            </w:tcBorders>
          </w:tcPr>
          <w:p w14:paraId="025F7C54" w14:textId="55CE6503" w:rsidR="00AC1FFB" w:rsidRPr="00F968E5" w:rsidRDefault="00AC1FFB" w:rsidP="00AC1FFB">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right w:val="nil"/>
            </w:tcBorders>
          </w:tcPr>
          <w:p w14:paraId="24314968" w14:textId="4B24DA22" w:rsidR="00AC1FFB" w:rsidRPr="00F968E5" w:rsidRDefault="00AC1FFB" w:rsidP="00AC1FFB">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559" w:type="dxa"/>
            <w:tcBorders>
              <w:top w:val="nil"/>
              <w:left w:val="nil"/>
              <w:bottom w:val="nil"/>
              <w:right w:val="nil"/>
            </w:tcBorders>
          </w:tcPr>
          <w:p w14:paraId="11D9D8AD" w14:textId="43E4BA9E" w:rsidR="00AC1FFB" w:rsidRPr="00F968E5" w:rsidRDefault="00AC1FFB" w:rsidP="00AC1FFB">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6D5A30AC" w14:textId="5FD12B15" w:rsidR="00AC1FFB" w:rsidRPr="00F968E5" w:rsidRDefault="00AC1FFB" w:rsidP="00AC1FFB">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417" w:type="dxa"/>
            <w:tcBorders>
              <w:top w:val="nil"/>
              <w:left w:val="nil"/>
              <w:bottom w:val="nil"/>
            </w:tcBorders>
          </w:tcPr>
          <w:p w14:paraId="0E9349C9" w14:textId="54E34B2D" w:rsidR="00AC1FFB" w:rsidRPr="00F968E5" w:rsidRDefault="00AC1FFB" w:rsidP="00AC1FFB">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0BBB2BE1" w14:textId="766EB192" w:rsidR="00AC1FFB" w:rsidRPr="00F968E5" w:rsidRDefault="00AC1FFB" w:rsidP="00AC1FFB">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r>
      <w:tr w:rsidR="00281C3D" w:rsidRPr="00F968E5" w14:paraId="2E9EF086" w14:textId="268EFCBB" w:rsidTr="00F968E5">
        <w:tc>
          <w:tcPr>
            <w:cnfStyle w:val="001000000000" w:firstRow="0" w:lastRow="0" w:firstColumn="1" w:lastColumn="0" w:oddVBand="0" w:evenVBand="0" w:oddHBand="0" w:evenHBand="0" w:firstRowFirstColumn="0" w:firstRowLastColumn="0" w:lastRowFirstColumn="0" w:lastRowLastColumn="0"/>
            <w:tcW w:w="4820" w:type="dxa"/>
            <w:gridSpan w:val="3"/>
            <w:tcBorders>
              <w:top w:val="nil"/>
              <w:bottom w:val="nil"/>
              <w:right w:val="nil"/>
            </w:tcBorders>
          </w:tcPr>
          <w:p w14:paraId="38EB3998" w14:textId="3F2038D6" w:rsidR="00281C3D" w:rsidRPr="00AB7493" w:rsidRDefault="00281C3D" w:rsidP="00F968E5">
            <w:pPr>
              <w:spacing w:before="100" w:after="100"/>
              <w:ind w:left="-57" w:right="-57"/>
              <w:rPr>
                <w:rFonts w:cstheme="minorHAnsi"/>
                <w:sz w:val="20"/>
                <w:szCs w:val="20"/>
              </w:rPr>
            </w:pPr>
            <w:r w:rsidRPr="00AB7493">
              <w:rPr>
                <w:rFonts w:cstheme="minorHAnsi"/>
                <w:b/>
                <w:bCs/>
                <w:sz w:val="20"/>
                <w:szCs w:val="20"/>
              </w:rPr>
              <w:t xml:space="preserve">Alcohol and drug </w:t>
            </w:r>
            <w:proofErr w:type="spellStart"/>
            <w:r w:rsidRPr="00AB7493">
              <w:rPr>
                <w:rFonts w:cstheme="minorHAnsi"/>
                <w:b/>
                <w:bCs/>
                <w:sz w:val="20"/>
                <w:szCs w:val="20"/>
              </w:rPr>
              <w:t>services</w:t>
            </w:r>
            <w:r w:rsidRPr="00AB7493">
              <w:rPr>
                <w:rFonts w:cstheme="minorHAnsi"/>
                <w:b/>
                <w:bCs/>
                <w:sz w:val="20"/>
                <w:szCs w:val="20"/>
                <w:vertAlign w:val="superscript"/>
              </w:rPr>
              <w:t>c,d</w:t>
            </w:r>
            <w:proofErr w:type="spellEnd"/>
          </w:p>
        </w:tc>
        <w:tc>
          <w:tcPr>
            <w:tcW w:w="1559" w:type="dxa"/>
            <w:tcBorders>
              <w:top w:val="nil"/>
              <w:left w:val="nil"/>
              <w:bottom w:val="nil"/>
              <w:right w:val="nil"/>
            </w:tcBorders>
          </w:tcPr>
          <w:p w14:paraId="330D4BDE"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202460B6"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7ADF0F3F"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568248EE"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14E7775B" w14:textId="5F34B8BD"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27E0652" w14:textId="28A85099"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1</w:t>
            </w:r>
            <w:r w:rsidRPr="00AB7493">
              <w:rPr>
                <w:rFonts w:cstheme="minorHAnsi"/>
                <w:bCs/>
                <w:i/>
                <w:sz w:val="20"/>
                <w:szCs w:val="20"/>
                <w:vertAlign w:val="superscript"/>
              </w:rPr>
              <w:t>st</w:t>
            </w:r>
            <w:r w:rsidRPr="00AB7493">
              <w:rPr>
                <w:rFonts w:cstheme="minorHAnsi"/>
                <w:bCs/>
                <w:i/>
                <w:sz w:val="20"/>
                <w:szCs w:val="20"/>
              </w:rPr>
              <w:t xml:space="preserve"> - least deprived</w:t>
            </w:r>
          </w:p>
        </w:tc>
        <w:tc>
          <w:tcPr>
            <w:tcW w:w="1559" w:type="dxa"/>
            <w:tcBorders>
              <w:top w:val="nil"/>
              <w:left w:val="nil"/>
              <w:bottom w:val="nil"/>
              <w:right w:val="nil"/>
            </w:tcBorders>
          </w:tcPr>
          <w:p w14:paraId="57C52FC2" w14:textId="23E05DB9"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right w:val="nil"/>
            </w:tcBorders>
          </w:tcPr>
          <w:p w14:paraId="42C6199E"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44D18AB4" w14:textId="6912F739"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tcBorders>
          </w:tcPr>
          <w:p w14:paraId="35C30018"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1B92A1CD" w14:textId="5C4E35D2"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1.0</w:t>
            </w:r>
          </w:p>
        </w:tc>
        <w:tc>
          <w:tcPr>
            <w:tcW w:w="851" w:type="dxa"/>
            <w:tcBorders>
              <w:top w:val="nil"/>
              <w:left w:val="nil"/>
              <w:bottom w:val="nil"/>
            </w:tcBorders>
          </w:tcPr>
          <w:p w14:paraId="04A0022E" w14:textId="7777777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00FC892E" w14:textId="0980582F"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EDAA159" w14:textId="22E63E0D"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2</w:t>
            </w:r>
            <w:r w:rsidRPr="00AB7493">
              <w:rPr>
                <w:rFonts w:cstheme="minorHAnsi"/>
                <w:bCs/>
                <w:i/>
                <w:sz w:val="20"/>
                <w:szCs w:val="20"/>
                <w:vertAlign w:val="superscript"/>
              </w:rPr>
              <w:t>nd</w:t>
            </w:r>
            <w:r w:rsidRPr="00AB7493">
              <w:rPr>
                <w:rFonts w:cstheme="minorHAnsi"/>
                <w:bCs/>
                <w:i/>
                <w:sz w:val="20"/>
                <w:szCs w:val="20"/>
              </w:rPr>
              <w:t xml:space="preserve"> </w:t>
            </w:r>
          </w:p>
        </w:tc>
        <w:tc>
          <w:tcPr>
            <w:tcW w:w="1559" w:type="dxa"/>
            <w:tcBorders>
              <w:top w:val="nil"/>
              <w:left w:val="nil"/>
              <w:bottom w:val="nil"/>
              <w:right w:val="nil"/>
            </w:tcBorders>
          </w:tcPr>
          <w:p w14:paraId="746C8B27" w14:textId="2F9B4878"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1.5</w:t>
            </w:r>
            <w:r w:rsidR="001D4865" w:rsidRPr="00AB7493">
              <w:rPr>
                <w:rFonts w:cstheme="minorHAnsi"/>
                <w:sz w:val="20"/>
                <w:szCs w:val="20"/>
              </w:rPr>
              <w:t>6</w:t>
            </w:r>
            <w:r w:rsidRPr="00AB7493">
              <w:rPr>
                <w:rFonts w:cstheme="minorHAnsi"/>
                <w:sz w:val="20"/>
                <w:szCs w:val="20"/>
              </w:rPr>
              <w:t xml:space="preserve"> (1.2</w:t>
            </w:r>
            <w:r w:rsidR="001D4865" w:rsidRPr="00AB7493">
              <w:rPr>
                <w:rFonts w:cstheme="minorHAnsi"/>
                <w:sz w:val="20"/>
                <w:szCs w:val="20"/>
              </w:rPr>
              <w:t>3</w:t>
            </w:r>
            <w:r w:rsidRPr="00AB7493">
              <w:rPr>
                <w:rFonts w:cstheme="minorHAnsi"/>
                <w:sz w:val="20"/>
                <w:szCs w:val="20"/>
              </w:rPr>
              <w:t>-1.</w:t>
            </w:r>
            <w:r w:rsidR="001D4865" w:rsidRPr="00AB7493">
              <w:rPr>
                <w:rFonts w:cstheme="minorHAnsi"/>
                <w:sz w:val="20"/>
                <w:szCs w:val="20"/>
              </w:rPr>
              <w:t>96</w:t>
            </w:r>
            <w:r w:rsidRPr="00AB7493">
              <w:rPr>
                <w:rFonts w:cstheme="minorHAnsi"/>
                <w:sz w:val="20"/>
                <w:szCs w:val="20"/>
              </w:rPr>
              <w:t>)</w:t>
            </w:r>
          </w:p>
        </w:tc>
        <w:tc>
          <w:tcPr>
            <w:tcW w:w="851" w:type="dxa"/>
            <w:tcBorders>
              <w:top w:val="nil"/>
              <w:left w:val="nil"/>
              <w:bottom w:val="nil"/>
              <w:right w:val="nil"/>
            </w:tcBorders>
          </w:tcPr>
          <w:p w14:paraId="03233D60" w14:textId="44F3E6F9"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79F6360E" w14:textId="04847BFB"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1.4</w:t>
            </w:r>
            <w:r w:rsidR="001D4865" w:rsidRPr="00AB7493">
              <w:rPr>
                <w:rFonts w:cstheme="minorHAnsi"/>
                <w:sz w:val="20"/>
                <w:szCs w:val="20"/>
              </w:rPr>
              <w:t>3</w:t>
            </w:r>
            <w:r w:rsidRPr="00AB7493">
              <w:rPr>
                <w:rFonts w:cstheme="minorHAnsi"/>
                <w:sz w:val="20"/>
                <w:szCs w:val="20"/>
              </w:rPr>
              <w:t xml:space="preserve"> (1.1</w:t>
            </w:r>
            <w:r w:rsidR="001D4865" w:rsidRPr="00AB7493">
              <w:rPr>
                <w:rFonts w:cstheme="minorHAnsi"/>
                <w:sz w:val="20"/>
                <w:szCs w:val="20"/>
              </w:rPr>
              <w:t>3</w:t>
            </w:r>
            <w:r w:rsidRPr="00AB7493">
              <w:rPr>
                <w:rFonts w:cstheme="minorHAnsi"/>
                <w:sz w:val="20"/>
                <w:szCs w:val="20"/>
              </w:rPr>
              <w:t>-1.</w:t>
            </w:r>
            <w:r w:rsidR="001D4865" w:rsidRPr="00AB7493">
              <w:rPr>
                <w:rFonts w:cstheme="minorHAnsi"/>
                <w:sz w:val="20"/>
                <w:szCs w:val="20"/>
              </w:rPr>
              <w:t>80</w:t>
            </w:r>
            <w:r w:rsidRPr="00AB7493">
              <w:rPr>
                <w:rFonts w:cstheme="minorHAnsi"/>
                <w:sz w:val="20"/>
                <w:szCs w:val="20"/>
              </w:rPr>
              <w:t>)</w:t>
            </w:r>
          </w:p>
        </w:tc>
        <w:tc>
          <w:tcPr>
            <w:tcW w:w="851" w:type="dxa"/>
            <w:tcBorders>
              <w:top w:val="nil"/>
              <w:left w:val="nil"/>
              <w:bottom w:val="nil"/>
            </w:tcBorders>
          </w:tcPr>
          <w:p w14:paraId="7584C167" w14:textId="6D95627F"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0.00</w:t>
            </w:r>
            <w:r w:rsidR="001D4865" w:rsidRPr="00AB7493">
              <w:rPr>
                <w:rFonts w:cstheme="minorHAnsi"/>
                <w:sz w:val="20"/>
                <w:szCs w:val="20"/>
              </w:rPr>
              <w:t>3</w:t>
            </w:r>
          </w:p>
        </w:tc>
        <w:tc>
          <w:tcPr>
            <w:tcW w:w="1417" w:type="dxa"/>
            <w:tcBorders>
              <w:top w:val="nil"/>
              <w:left w:val="nil"/>
              <w:bottom w:val="nil"/>
            </w:tcBorders>
          </w:tcPr>
          <w:p w14:paraId="75C7768E" w14:textId="3F73A20A"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1.12 (0.90-1.40)</w:t>
            </w:r>
          </w:p>
        </w:tc>
        <w:tc>
          <w:tcPr>
            <w:tcW w:w="851" w:type="dxa"/>
            <w:tcBorders>
              <w:top w:val="nil"/>
              <w:left w:val="nil"/>
              <w:bottom w:val="nil"/>
            </w:tcBorders>
          </w:tcPr>
          <w:p w14:paraId="1BC3C2C4" w14:textId="7933557B"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w:t>
            </w:r>
            <w:r w:rsidR="001D4865" w:rsidRPr="00AB7493">
              <w:rPr>
                <w:rFonts w:cstheme="minorHAnsi"/>
                <w:sz w:val="20"/>
                <w:szCs w:val="20"/>
              </w:rPr>
              <w:t>35</w:t>
            </w:r>
          </w:p>
        </w:tc>
      </w:tr>
      <w:tr w:rsidR="00F968E5" w:rsidRPr="00F968E5" w14:paraId="5FECEECC" w14:textId="40139BD1"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3274774" w14:textId="42971B2E"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3</w:t>
            </w:r>
            <w:r w:rsidRPr="00AB7493">
              <w:rPr>
                <w:rFonts w:cstheme="minorHAnsi"/>
                <w:bCs/>
                <w:i/>
                <w:sz w:val="20"/>
                <w:szCs w:val="20"/>
                <w:vertAlign w:val="superscript"/>
              </w:rPr>
              <w:t xml:space="preserve">rd </w:t>
            </w:r>
          </w:p>
        </w:tc>
        <w:tc>
          <w:tcPr>
            <w:tcW w:w="1559" w:type="dxa"/>
            <w:tcBorders>
              <w:top w:val="nil"/>
              <w:left w:val="nil"/>
              <w:bottom w:val="nil"/>
              <w:right w:val="nil"/>
            </w:tcBorders>
          </w:tcPr>
          <w:p w14:paraId="44ED319D" w14:textId="4295A471" w:rsidR="00281C3D" w:rsidRPr="00AB7493" w:rsidRDefault="001D4865"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2.01</w:t>
            </w:r>
            <w:r w:rsidR="00281C3D" w:rsidRPr="00AB7493">
              <w:rPr>
                <w:rFonts w:cstheme="minorHAnsi"/>
                <w:sz w:val="20"/>
                <w:szCs w:val="20"/>
              </w:rPr>
              <w:t xml:space="preserve"> (1.6</w:t>
            </w:r>
            <w:r w:rsidRPr="00AB7493">
              <w:rPr>
                <w:rFonts w:cstheme="minorHAnsi"/>
                <w:sz w:val="20"/>
                <w:szCs w:val="20"/>
              </w:rPr>
              <w:t>3</w:t>
            </w:r>
            <w:r w:rsidR="00281C3D" w:rsidRPr="00AB7493">
              <w:rPr>
                <w:rFonts w:cstheme="minorHAnsi"/>
                <w:sz w:val="20"/>
                <w:szCs w:val="20"/>
              </w:rPr>
              <w:t>-2.</w:t>
            </w:r>
            <w:r w:rsidRPr="00AB7493">
              <w:rPr>
                <w:rFonts w:cstheme="minorHAnsi"/>
                <w:sz w:val="20"/>
                <w:szCs w:val="20"/>
              </w:rPr>
              <w:t>4</w:t>
            </w:r>
            <w:r w:rsidR="00281C3D" w:rsidRPr="00AB7493">
              <w:rPr>
                <w:rFonts w:cstheme="minorHAnsi"/>
                <w:sz w:val="20"/>
                <w:szCs w:val="20"/>
              </w:rPr>
              <w:t>8)</w:t>
            </w:r>
          </w:p>
        </w:tc>
        <w:tc>
          <w:tcPr>
            <w:tcW w:w="851" w:type="dxa"/>
            <w:tcBorders>
              <w:top w:val="nil"/>
              <w:left w:val="nil"/>
              <w:bottom w:val="nil"/>
              <w:right w:val="nil"/>
            </w:tcBorders>
          </w:tcPr>
          <w:p w14:paraId="5A953ECF" w14:textId="0C6ECAA0"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2A975ED2" w14:textId="5FD815A7"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1.7</w:t>
            </w:r>
            <w:r w:rsidR="001D4865" w:rsidRPr="00AB7493">
              <w:rPr>
                <w:rFonts w:cstheme="minorHAnsi"/>
                <w:sz w:val="20"/>
                <w:szCs w:val="20"/>
              </w:rPr>
              <w:t>4</w:t>
            </w:r>
            <w:r w:rsidRPr="00AB7493">
              <w:rPr>
                <w:rFonts w:cstheme="minorHAnsi"/>
                <w:sz w:val="20"/>
                <w:szCs w:val="20"/>
              </w:rPr>
              <w:t xml:space="preserve"> (1.40-2.</w:t>
            </w:r>
            <w:r w:rsidR="001D4865" w:rsidRPr="00AB7493">
              <w:rPr>
                <w:rFonts w:cstheme="minorHAnsi"/>
                <w:sz w:val="20"/>
                <w:szCs w:val="20"/>
              </w:rPr>
              <w:t>15</w:t>
            </w:r>
            <w:r w:rsidRPr="00AB7493">
              <w:rPr>
                <w:rFonts w:cstheme="minorHAnsi"/>
                <w:sz w:val="20"/>
                <w:szCs w:val="20"/>
              </w:rPr>
              <w:t>)</w:t>
            </w:r>
          </w:p>
        </w:tc>
        <w:tc>
          <w:tcPr>
            <w:tcW w:w="851" w:type="dxa"/>
            <w:tcBorders>
              <w:top w:val="nil"/>
              <w:left w:val="nil"/>
              <w:bottom w:val="nil"/>
            </w:tcBorders>
          </w:tcPr>
          <w:p w14:paraId="0C1D6D0B" w14:textId="0324099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4EC39784" w14:textId="1E8DBF07"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1.24 (1.00-1.51)</w:t>
            </w:r>
          </w:p>
        </w:tc>
        <w:tc>
          <w:tcPr>
            <w:tcW w:w="851" w:type="dxa"/>
            <w:tcBorders>
              <w:top w:val="nil"/>
              <w:left w:val="nil"/>
              <w:bottom w:val="nil"/>
            </w:tcBorders>
          </w:tcPr>
          <w:p w14:paraId="4B4D66C2" w14:textId="18C6172E"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w:t>
            </w:r>
            <w:r w:rsidR="001D4865" w:rsidRPr="00AB7493">
              <w:rPr>
                <w:rFonts w:cstheme="minorHAnsi"/>
                <w:sz w:val="20"/>
                <w:szCs w:val="20"/>
              </w:rPr>
              <w:t>5</w:t>
            </w:r>
          </w:p>
        </w:tc>
      </w:tr>
      <w:tr w:rsidR="00F968E5" w:rsidRPr="00F968E5" w14:paraId="64DD3E7E" w14:textId="736C0567"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F9203F8" w14:textId="5B51B4B0"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4</w:t>
            </w:r>
            <w:r w:rsidRPr="00AB7493">
              <w:rPr>
                <w:rFonts w:cstheme="minorHAnsi"/>
                <w:bCs/>
                <w:i/>
                <w:sz w:val="20"/>
                <w:szCs w:val="20"/>
                <w:vertAlign w:val="superscript"/>
              </w:rPr>
              <w:t>th</w:t>
            </w:r>
            <w:r w:rsidRPr="00AB7493">
              <w:rPr>
                <w:rFonts w:cstheme="minorHAnsi"/>
                <w:bCs/>
                <w:i/>
                <w:sz w:val="20"/>
                <w:szCs w:val="20"/>
              </w:rPr>
              <w:t xml:space="preserve"> </w:t>
            </w:r>
          </w:p>
        </w:tc>
        <w:tc>
          <w:tcPr>
            <w:tcW w:w="1559" w:type="dxa"/>
            <w:tcBorders>
              <w:top w:val="nil"/>
              <w:left w:val="nil"/>
              <w:bottom w:val="nil"/>
              <w:right w:val="nil"/>
            </w:tcBorders>
          </w:tcPr>
          <w:p w14:paraId="3FAEFE3C" w14:textId="0E07B1AC"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2.8</w:t>
            </w:r>
            <w:r w:rsidR="001D4865" w:rsidRPr="00AB7493">
              <w:rPr>
                <w:rFonts w:cstheme="minorHAnsi"/>
                <w:sz w:val="20"/>
                <w:szCs w:val="20"/>
              </w:rPr>
              <w:t>9</w:t>
            </w:r>
            <w:r w:rsidRPr="00AB7493">
              <w:rPr>
                <w:rFonts w:cstheme="minorHAnsi"/>
                <w:sz w:val="20"/>
                <w:szCs w:val="20"/>
              </w:rPr>
              <w:t xml:space="preserve"> (2.37-</w:t>
            </w:r>
            <w:r w:rsidR="00BB7E15" w:rsidRPr="00AB7493">
              <w:rPr>
                <w:rFonts w:cstheme="minorHAnsi"/>
                <w:sz w:val="20"/>
                <w:szCs w:val="20"/>
              </w:rPr>
              <w:t>3.</w:t>
            </w:r>
            <w:r w:rsidR="001D4865" w:rsidRPr="00AB7493">
              <w:rPr>
                <w:rFonts w:cstheme="minorHAnsi"/>
                <w:sz w:val="20"/>
                <w:szCs w:val="20"/>
              </w:rPr>
              <w:t>51</w:t>
            </w:r>
            <w:r w:rsidRPr="00AB7493">
              <w:rPr>
                <w:rFonts w:cstheme="minorHAnsi"/>
                <w:sz w:val="20"/>
                <w:szCs w:val="20"/>
              </w:rPr>
              <w:t>)</w:t>
            </w:r>
          </w:p>
        </w:tc>
        <w:tc>
          <w:tcPr>
            <w:tcW w:w="851" w:type="dxa"/>
            <w:tcBorders>
              <w:top w:val="nil"/>
              <w:left w:val="nil"/>
              <w:bottom w:val="nil"/>
              <w:right w:val="nil"/>
            </w:tcBorders>
          </w:tcPr>
          <w:p w14:paraId="375C2607" w14:textId="4D90F85F"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652BB966" w14:textId="3C96B14A"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2.</w:t>
            </w:r>
            <w:r w:rsidR="001D4865" w:rsidRPr="00AB7493">
              <w:rPr>
                <w:rFonts w:cstheme="minorHAnsi"/>
                <w:sz w:val="20"/>
                <w:szCs w:val="20"/>
              </w:rPr>
              <w:t>41</w:t>
            </w:r>
            <w:r w:rsidRPr="00AB7493">
              <w:rPr>
                <w:rFonts w:cstheme="minorHAnsi"/>
                <w:sz w:val="20"/>
                <w:szCs w:val="20"/>
              </w:rPr>
              <w:t xml:space="preserve"> (1.9</w:t>
            </w:r>
            <w:r w:rsidR="001D4865" w:rsidRPr="00AB7493">
              <w:rPr>
                <w:rFonts w:cstheme="minorHAnsi"/>
                <w:sz w:val="20"/>
                <w:szCs w:val="20"/>
              </w:rPr>
              <w:t>8</w:t>
            </w:r>
            <w:r w:rsidRPr="00AB7493">
              <w:rPr>
                <w:rFonts w:cstheme="minorHAnsi"/>
                <w:sz w:val="20"/>
                <w:szCs w:val="20"/>
              </w:rPr>
              <w:t>-2.</w:t>
            </w:r>
            <w:r w:rsidR="001D4865" w:rsidRPr="00AB7493">
              <w:rPr>
                <w:rFonts w:cstheme="minorHAnsi"/>
                <w:sz w:val="20"/>
                <w:szCs w:val="20"/>
              </w:rPr>
              <w:t>95</w:t>
            </w:r>
            <w:r w:rsidRPr="00AB7493">
              <w:rPr>
                <w:rFonts w:cstheme="minorHAnsi"/>
                <w:sz w:val="20"/>
                <w:szCs w:val="20"/>
              </w:rPr>
              <w:t>)</w:t>
            </w:r>
          </w:p>
        </w:tc>
        <w:tc>
          <w:tcPr>
            <w:tcW w:w="851" w:type="dxa"/>
            <w:tcBorders>
              <w:top w:val="nil"/>
              <w:left w:val="nil"/>
              <w:bottom w:val="nil"/>
            </w:tcBorders>
          </w:tcPr>
          <w:p w14:paraId="59747C9B" w14:textId="1890A399"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3756DC84" w14:textId="21891E12"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1.37 (1.13-1.67)</w:t>
            </w:r>
          </w:p>
        </w:tc>
        <w:tc>
          <w:tcPr>
            <w:tcW w:w="851" w:type="dxa"/>
            <w:tcBorders>
              <w:top w:val="nil"/>
              <w:left w:val="nil"/>
              <w:bottom w:val="nil"/>
            </w:tcBorders>
          </w:tcPr>
          <w:p w14:paraId="121833F6" w14:textId="39B4B707"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0.00</w:t>
            </w:r>
            <w:r w:rsidR="001D4865" w:rsidRPr="00AB7493">
              <w:rPr>
                <w:rFonts w:cstheme="minorHAnsi"/>
                <w:sz w:val="20"/>
                <w:szCs w:val="20"/>
              </w:rPr>
              <w:t>3</w:t>
            </w:r>
          </w:p>
        </w:tc>
      </w:tr>
      <w:tr w:rsidR="00F968E5" w:rsidRPr="00F968E5" w14:paraId="51627467" w14:textId="458E1B71"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6B34F1A" w14:textId="1D99D991" w:rsidR="00281C3D" w:rsidRPr="00AB7493" w:rsidRDefault="00281C3D" w:rsidP="00F968E5">
            <w:pPr>
              <w:spacing w:before="100" w:after="100"/>
              <w:ind w:left="-57" w:right="-57"/>
              <w:rPr>
                <w:rFonts w:cstheme="minorHAnsi"/>
                <w:bCs/>
                <w:sz w:val="20"/>
                <w:szCs w:val="20"/>
              </w:rPr>
            </w:pPr>
            <w:r w:rsidRPr="00AB7493">
              <w:rPr>
                <w:rFonts w:cstheme="minorHAnsi"/>
                <w:bCs/>
                <w:i/>
                <w:sz w:val="20"/>
                <w:szCs w:val="20"/>
              </w:rPr>
              <w:t>5</w:t>
            </w:r>
            <w:r w:rsidRPr="00AB7493">
              <w:rPr>
                <w:rFonts w:cstheme="minorHAnsi"/>
                <w:bCs/>
                <w:i/>
                <w:sz w:val="20"/>
                <w:szCs w:val="20"/>
                <w:vertAlign w:val="superscript"/>
              </w:rPr>
              <w:t>th</w:t>
            </w:r>
            <w:r w:rsidRPr="00AB7493">
              <w:rPr>
                <w:rFonts w:cstheme="minorHAnsi"/>
                <w:bCs/>
                <w:i/>
                <w:sz w:val="20"/>
                <w:szCs w:val="20"/>
              </w:rPr>
              <w:t xml:space="preserve"> - most deprived</w:t>
            </w:r>
          </w:p>
        </w:tc>
        <w:tc>
          <w:tcPr>
            <w:tcW w:w="1559" w:type="dxa"/>
            <w:tcBorders>
              <w:top w:val="nil"/>
              <w:left w:val="nil"/>
              <w:bottom w:val="nil"/>
              <w:right w:val="nil"/>
            </w:tcBorders>
          </w:tcPr>
          <w:p w14:paraId="77EE5E6D" w14:textId="6F3A58A4" w:rsidR="00281C3D" w:rsidRPr="00AB7493" w:rsidRDefault="001D4865"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3.91</w:t>
            </w:r>
            <w:r w:rsidR="00281C3D" w:rsidRPr="00AB7493">
              <w:rPr>
                <w:rFonts w:cstheme="minorHAnsi"/>
                <w:sz w:val="20"/>
                <w:szCs w:val="20"/>
              </w:rPr>
              <w:t xml:space="preserve"> (</w:t>
            </w:r>
            <w:r w:rsidRPr="00AB7493">
              <w:rPr>
                <w:rFonts w:cstheme="minorHAnsi"/>
                <w:sz w:val="20"/>
                <w:szCs w:val="20"/>
              </w:rPr>
              <w:t>3.26</w:t>
            </w:r>
            <w:r w:rsidR="00281C3D" w:rsidRPr="00AB7493">
              <w:rPr>
                <w:rFonts w:cstheme="minorHAnsi"/>
                <w:sz w:val="20"/>
                <w:szCs w:val="20"/>
              </w:rPr>
              <w:t>-4.7</w:t>
            </w:r>
            <w:r w:rsidRPr="00AB7493">
              <w:rPr>
                <w:rFonts w:cstheme="minorHAnsi"/>
                <w:sz w:val="20"/>
                <w:szCs w:val="20"/>
              </w:rPr>
              <w:t>0</w:t>
            </w:r>
            <w:r w:rsidR="00281C3D" w:rsidRPr="00AB7493">
              <w:rPr>
                <w:rFonts w:cstheme="minorHAnsi"/>
                <w:sz w:val="20"/>
                <w:szCs w:val="20"/>
              </w:rPr>
              <w:t>)</w:t>
            </w:r>
          </w:p>
        </w:tc>
        <w:tc>
          <w:tcPr>
            <w:tcW w:w="851" w:type="dxa"/>
            <w:tcBorders>
              <w:top w:val="nil"/>
              <w:left w:val="nil"/>
              <w:bottom w:val="nil"/>
              <w:right w:val="nil"/>
            </w:tcBorders>
          </w:tcPr>
          <w:p w14:paraId="0EA96E77" w14:textId="0508841B"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559" w:type="dxa"/>
            <w:tcBorders>
              <w:top w:val="nil"/>
              <w:left w:val="nil"/>
              <w:bottom w:val="nil"/>
              <w:right w:val="nil"/>
            </w:tcBorders>
          </w:tcPr>
          <w:p w14:paraId="14FF903E" w14:textId="7337E3DE"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3.1</w:t>
            </w:r>
            <w:r w:rsidR="001D4865" w:rsidRPr="00AB7493">
              <w:rPr>
                <w:rFonts w:cstheme="minorHAnsi"/>
                <w:sz w:val="20"/>
                <w:szCs w:val="20"/>
              </w:rPr>
              <w:t>6</w:t>
            </w:r>
            <w:r w:rsidRPr="00AB7493">
              <w:rPr>
                <w:rFonts w:cstheme="minorHAnsi"/>
                <w:sz w:val="20"/>
                <w:szCs w:val="20"/>
              </w:rPr>
              <w:t xml:space="preserve"> (2.</w:t>
            </w:r>
            <w:r w:rsidR="001D4865" w:rsidRPr="00AB7493">
              <w:rPr>
                <w:rFonts w:cstheme="minorHAnsi"/>
                <w:sz w:val="20"/>
                <w:szCs w:val="20"/>
              </w:rPr>
              <w:t>63</w:t>
            </w:r>
            <w:r w:rsidRPr="00AB7493">
              <w:rPr>
                <w:rFonts w:cstheme="minorHAnsi"/>
                <w:sz w:val="20"/>
                <w:szCs w:val="20"/>
              </w:rPr>
              <w:t>-3.</w:t>
            </w:r>
            <w:r w:rsidR="001D4865" w:rsidRPr="00AB7493">
              <w:rPr>
                <w:rFonts w:cstheme="minorHAnsi"/>
                <w:sz w:val="20"/>
                <w:szCs w:val="20"/>
              </w:rPr>
              <w:t>80</w:t>
            </w:r>
            <w:r w:rsidRPr="00AB7493">
              <w:rPr>
                <w:rFonts w:cstheme="minorHAnsi"/>
                <w:sz w:val="20"/>
                <w:szCs w:val="20"/>
              </w:rPr>
              <w:t>)</w:t>
            </w:r>
          </w:p>
        </w:tc>
        <w:tc>
          <w:tcPr>
            <w:tcW w:w="851" w:type="dxa"/>
            <w:tcBorders>
              <w:top w:val="nil"/>
              <w:left w:val="nil"/>
              <w:bottom w:val="nil"/>
            </w:tcBorders>
          </w:tcPr>
          <w:p w14:paraId="2B4D592A" w14:textId="7FE0F1D5"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c>
          <w:tcPr>
            <w:tcW w:w="1417" w:type="dxa"/>
            <w:tcBorders>
              <w:top w:val="nil"/>
              <w:left w:val="nil"/>
              <w:bottom w:val="nil"/>
            </w:tcBorders>
          </w:tcPr>
          <w:p w14:paraId="06ACC95C" w14:textId="5E91E7D7" w:rsidR="00281C3D" w:rsidRPr="00AB7493" w:rsidRDefault="00281C3D" w:rsidP="001D486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1.</w:t>
            </w:r>
            <w:r w:rsidR="001D4865" w:rsidRPr="00AB7493">
              <w:rPr>
                <w:rFonts w:cstheme="minorHAnsi"/>
                <w:sz w:val="20"/>
                <w:szCs w:val="20"/>
              </w:rPr>
              <w:t>58</w:t>
            </w:r>
            <w:r w:rsidRPr="00AB7493">
              <w:rPr>
                <w:rFonts w:cstheme="minorHAnsi"/>
                <w:sz w:val="20"/>
                <w:szCs w:val="20"/>
              </w:rPr>
              <w:t xml:space="preserve"> (1.35-1.96)</w:t>
            </w:r>
          </w:p>
        </w:tc>
        <w:tc>
          <w:tcPr>
            <w:tcW w:w="851" w:type="dxa"/>
            <w:tcBorders>
              <w:top w:val="nil"/>
              <w:left w:val="nil"/>
              <w:bottom w:val="nil"/>
            </w:tcBorders>
          </w:tcPr>
          <w:p w14:paraId="77BF84EE" w14:textId="6B81D9CF" w:rsidR="00281C3D" w:rsidRPr="00AB7493"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B7493">
              <w:rPr>
                <w:rFonts w:cstheme="minorHAnsi"/>
                <w:sz w:val="20"/>
                <w:szCs w:val="20"/>
              </w:rPr>
              <w:t>&lt;0.0001</w:t>
            </w:r>
          </w:p>
        </w:tc>
      </w:tr>
      <w:tr w:rsidR="00F968E5" w:rsidRPr="00F968E5" w14:paraId="727938F2" w14:textId="095B9839"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9186C95" w14:textId="50C2A8C9" w:rsidR="00281C3D" w:rsidRPr="00F968E5" w:rsidRDefault="00281C3D" w:rsidP="00F968E5">
            <w:pPr>
              <w:spacing w:before="100" w:after="100"/>
              <w:ind w:left="-57" w:right="-57"/>
              <w:rPr>
                <w:rFonts w:cstheme="minorHAnsi"/>
                <w:bCs/>
                <w:iCs/>
                <w:sz w:val="20"/>
                <w:szCs w:val="20"/>
              </w:rPr>
            </w:pPr>
            <w:r w:rsidRPr="00F968E5">
              <w:rPr>
                <w:rFonts w:cstheme="minorHAnsi"/>
                <w:bCs/>
                <w:iCs/>
                <w:sz w:val="20"/>
                <w:szCs w:val="20"/>
              </w:rPr>
              <w:t xml:space="preserve">P for linear trend </w:t>
            </w:r>
          </w:p>
        </w:tc>
        <w:tc>
          <w:tcPr>
            <w:tcW w:w="1559" w:type="dxa"/>
            <w:tcBorders>
              <w:top w:val="nil"/>
              <w:left w:val="nil"/>
              <w:bottom w:val="nil"/>
              <w:right w:val="nil"/>
            </w:tcBorders>
          </w:tcPr>
          <w:p w14:paraId="490A6FD0" w14:textId="48B577F3"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right w:val="nil"/>
            </w:tcBorders>
          </w:tcPr>
          <w:p w14:paraId="307056AE" w14:textId="70230FE0" w:rsidR="00281C3D" w:rsidRPr="00F968E5" w:rsidRDefault="003D4CEB"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559" w:type="dxa"/>
            <w:tcBorders>
              <w:top w:val="nil"/>
              <w:left w:val="nil"/>
              <w:bottom w:val="nil"/>
              <w:right w:val="nil"/>
            </w:tcBorders>
          </w:tcPr>
          <w:p w14:paraId="60BA1C10" w14:textId="0E63E145"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5ED37D42" w14:textId="0C24FC0A" w:rsidR="00281C3D" w:rsidRPr="00F968E5" w:rsidRDefault="003D4CEB"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417" w:type="dxa"/>
            <w:tcBorders>
              <w:top w:val="nil"/>
              <w:left w:val="nil"/>
              <w:bottom w:val="nil"/>
            </w:tcBorders>
          </w:tcPr>
          <w:p w14:paraId="28113D0C" w14:textId="03CE7AEC"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19EB7CA1" w14:textId="01E5C242" w:rsidR="00281C3D" w:rsidRPr="00F968E5" w:rsidRDefault="003D4CEB"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r>
      <w:tr w:rsidR="00F968E5" w:rsidRPr="00F968E5" w14:paraId="4DDC002D" w14:textId="7A18EF9F"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5946E08" w14:textId="0445FD8C" w:rsidR="00281C3D" w:rsidRPr="00F968E5" w:rsidRDefault="00281C3D" w:rsidP="00F968E5">
            <w:pPr>
              <w:spacing w:before="100" w:after="100"/>
              <w:ind w:left="-57" w:right="-57"/>
              <w:rPr>
                <w:rFonts w:cstheme="minorHAnsi"/>
                <w:bCs/>
                <w:sz w:val="20"/>
                <w:szCs w:val="20"/>
                <w:highlight w:val="yellow"/>
              </w:rPr>
            </w:pPr>
            <w:proofErr w:type="spellStart"/>
            <w:r w:rsidRPr="00F968E5">
              <w:rPr>
                <w:rFonts w:cstheme="minorHAnsi"/>
                <w:b/>
                <w:bCs/>
                <w:sz w:val="20"/>
                <w:szCs w:val="20"/>
              </w:rPr>
              <w:t>GP</w:t>
            </w:r>
            <w:r w:rsidRPr="00F968E5">
              <w:rPr>
                <w:rFonts w:cstheme="minorHAnsi"/>
                <w:b/>
                <w:bCs/>
                <w:sz w:val="20"/>
                <w:szCs w:val="20"/>
                <w:vertAlign w:val="superscript"/>
              </w:rPr>
              <w:t>c,d</w:t>
            </w:r>
            <w:proofErr w:type="spellEnd"/>
          </w:p>
        </w:tc>
        <w:tc>
          <w:tcPr>
            <w:tcW w:w="1559" w:type="dxa"/>
            <w:tcBorders>
              <w:top w:val="nil"/>
              <w:left w:val="nil"/>
              <w:bottom w:val="nil"/>
              <w:right w:val="nil"/>
            </w:tcBorders>
          </w:tcPr>
          <w:p w14:paraId="6A4E054A"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right w:val="nil"/>
            </w:tcBorders>
          </w:tcPr>
          <w:p w14:paraId="4E2DE6A9"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51F6C81F"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0368283B"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4AF0B37D"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29AD9D60"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34EBB4B5" w14:textId="047B3409"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B7773DF" w14:textId="5EEDDA32"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1</w:t>
            </w:r>
            <w:r w:rsidRPr="00F968E5">
              <w:rPr>
                <w:rFonts w:cstheme="minorHAnsi"/>
                <w:bCs/>
                <w:i/>
                <w:sz w:val="20"/>
                <w:szCs w:val="20"/>
                <w:vertAlign w:val="superscript"/>
              </w:rPr>
              <w:t>st</w:t>
            </w:r>
            <w:r w:rsidRPr="00F968E5">
              <w:rPr>
                <w:rFonts w:cstheme="minorHAnsi"/>
                <w:bCs/>
                <w:i/>
                <w:sz w:val="20"/>
                <w:szCs w:val="20"/>
              </w:rPr>
              <w:t xml:space="preserve"> - least deprived</w:t>
            </w:r>
          </w:p>
        </w:tc>
        <w:tc>
          <w:tcPr>
            <w:tcW w:w="1559" w:type="dxa"/>
            <w:tcBorders>
              <w:top w:val="nil"/>
              <w:left w:val="nil"/>
              <w:bottom w:val="nil"/>
              <w:right w:val="nil"/>
            </w:tcBorders>
          </w:tcPr>
          <w:p w14:paraId="20A4F0E1" w14:textId="0628F0DE"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right w:val="nil"/>
            </w:tcBorders>
          </w:tcPr>
          <w:p w14:paraId="72B9AA6C"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57CBE466" w14:textId="2E2E0C09"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4405FDF0"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3E7AAD4B" w14:textId="77969C0B"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0587EDAD"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74DF97F6" w14:textId="4AB5C65C"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1805965" w14:textId="3F895628"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2</w:t>
            </w:r>
            <w:r w:rsidRPr="00F968E5">
              <w:rPr>
                <w:rFonts w:cstheme="minorHAnsi"/>
                <w:bCs/>
                <w:i/>
                <w:sz w:val="20"/>
                <w:szCs w:val="20"/>
                <w:vertAlign w:val="superscript"/>
              </w:rPr>
              <w:t>nd</w:t>
            </w:r>
            <w:r w:rsidRPr="00F968E5">
              <w:rPr>
                <w:rFonts w:cstheme="minorHAnsi"/>
                <w:bCs/>
                <w:i/>
                <w:sz w:val="20"/>
                <w:szCs w:val="20"/>
              </w:rPr>
              <w:t xml:space="preserve"> </w:t>
            </w:r>
          </w:p>
        </w:tc>
        <w:tc>
          <w:tcPr>
            <w:tcW w:w="1559" w:type="dxa"/>
            <w:tcBorders>
              <w:top w:val="nil"/>
              <w:left w:val="nil"/>
              <w:bottom w:val="nil"/>
              <w:right w:val="nil"/>
            </w:tcBorders>
          </w:tcPr>
          <w:p w14:paraId="43F26922" w14:textId="30BD11FB"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1.1</w:t>
            </w:r>
            <w:r w:rsidR="003826EE">
              <w:rPr>
                <w:rFonts w:cstheme="minorHAnsi"/>
                <w:sz w:val="20"/>
                <w:szCs w:val="20"/>
              </w:rPr>
              <w:t>4</w:t>
            </w:r>
            <w:r w:rsidRPr="00F968E5">
              <w:rPr>
                <w:rFonts w:cstheme="minorHAnsi"/>
                <w:sz w:val="20"/>
                <w:szCs w:val="20"/>
              </w:rPr>
              <w:t xml:space="preserve"> (1.0</w:t>
            </w:r>
            <w:r w:rsidR="003826EE">
              <w:rPr>
                <w:rFonts w:cstheme="minorHAnsi"/>
                <w:sz w:val="20"/>
                <w:szCs w:val="20"/>
              </w:rPr>
              <w:t>3</w:t>
            </w:r>
            <w:r w:rsidRPr="00F968E5">
              <w:rPr>
                <w:rFonts w:cstheme="minorHAnsi"/>
                <w:sz w:val="20"/>
                <w:szCs w:val="20"/>
              </w:rPr>
              <w:t>-1.2</w:t>
            </w:r>
            <w:r w:rsidR="003826EE">
              <w:rPr>
                <w:rFonts w:cstheme="minorHAnsi"/>
                <w:sz w:val="20"/>
                <w:szCs w:val="20"/>
              </w:rPr>
              <w:t>7</w:t>
            </w:r>
            <w:r w:rsidRPr="00F968E5">
              <w:rPr>
                <w:rFonts w:cstheme="minorHAnsi"/>
                <w:sz w:val="20"/>
                <w:szCs w:val="20"/>
              </w:rPr>
              <w:t>)</w:t>
            </w:r>
          </w:p>
        </w:tc>
        <w:tc>
          <w:tcPr>
            <w:tcW w:w="851" w:type="dxa"/>
            <w:tcBorders>
              <w:top w:val="nil"/>
              <w:left w:val="nil"/>
              <w:bottom w:val="nil"/>
              <w:right w:val="nil"/>
            </w:tcBorders>
          </w:tcPr>
          <w:p w14:paraId="45B81757" w14:textId="666E471B"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w:t>
            </w:r>
            <w:r w:rsidR="003826EE">
              <w:rPr>
                <w:rFonts w:cstheme="minorHAnsi"/>
                <w:sz w:val="20"/>
                <w:szCs w:val="20"/>
              </w:rPr>
              <w:t>1</w:t>
            </w:r>
          </w:p>
        </w:tc>
        <w:tc>
          <w:tcPr>
            <w:tcW w:w="1559" w:type="dxa"/>
            <w:tcBorders>
              <w:top w:val="nil"/>
              <w:left w:val="nil"/>
              <w:bottom w:val="nil"/>
              <w:right w:val="nil"/>
            </w:tcBorders>
          </w:tcPr>
          <w:p w14:paraId="42644437" w14:textId="54EAE268"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1.25 (1.</w:t>
            </w:r>
            <w:r w:rsidR="003826EE">
              <w:rPr>
                <w:rFonts w:cstheme="minorHAnsi"/>
                <w:sz w:val="20"/>
                <w:szCs w:val="20"/>
              </w:rPr>
              <w:t>13</w:t>
            </w:r>
            <w:r w:rsidRPr="00F968E5">
              <w:rPr>
                <w:rFonts w:cstheme="minorHAnsi"/>
                <w:sz w:val="20"/>
                <w:szCs w:val="20"/>
              </w:rPr>
              <w:t>-1.3</w:t>
            </w:r>
            <w:r w:rsidR="003826EE">
              <w:rPr>
                <w:rFonts w:cstheme="minorHAnsi"/>
                <w:sz w:val="20"/>
                <w:szCs w:val="20"/>
              </w:rPr>
              <w:t>8</w:t>
            </w:r>
            <w:r w:rsidRPr="00F968E5">
              <w:rPr>
                <w:rFonts w:cstheme="minorHAnsi"/>
                <w:sz w:val="20"/>
                <w:szCs w:val="20"/>
              </w:rPr>
              <w:t>)</w:t>
            </w:r>
          </w:p>
        </w:tc>
        <w:tc>
          <w:tcPr>
            <w:tcW w:w="851" w:type="dxa"/>
            <w:tcBorders>
              <w:top w:val="nil"/>
              <w:left w:val="nil"/>
              <w:bottom w:val="nil"/>
            </w:tcBorders>
          </w:tcPr>
          <w:p w14:paraId="1B99C321" w14:textId="4F8324D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3742C4D0" w14:textId="5778DE6A" w:rsidR="00281C3D" w:rsidRPr="00F968E5" w:rsidRDefault="003A6CBF"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0.98</w:t>
            </w:r>
            <w:r w:rsidR="00281C3D" w:rsidRPr="00F968E5">
              <w:rPr>
                <w:rFonts w:cstheme="minorHAnsi"/>
                <w:sz w:val="20"/>
                <w:szCs w:val="20"/>
              </w:rPr>
              <w:t xml:space="preserve"> (0.</w:t>
            </w:r>
            <w:r>
              <w:rPr>
                <w:rFonts w:cstheme="minorHAnsi"/>
                <w:sz w:val="20"/>
                <w:szCs w:val="20"/>
              </w:rPr>
              <w:t>88</w:t>
            </w:r>
            <w:r w:rsidR="00281C3D" w:rsidRPr="00F968E5">
              <w:rPr>
                <w:rFonts w:cstheme="minorHAnsi"/>
                <w:sz w:val="20"/>
                <w:szCs w:val="20"/>
              </w:rPr>
              <w:t>-1.</w:t>
            </w:r>
            <w:r>
              <w:rPr>
                <w:rFonts w:cstheme="minorHAnsi"/>
                <w:sz w:val="20"/>
                <w:szCs w:val="20"/>
              </w:rPr>
              <w:t>08</w:t>
            </w:r>
            <w:r w:rsidR="00281C3D" w:rsidRPr="00F968E5">
              <w:rPr>
                <w:rFonts w:cstheme="minorHAnsi"/>
                <w:sz w:val="20"/>
                <w:szCs w:val="20"/>
              </w:rPr>
              <w:t>)</w:t>
            </w:r>
          </w:p>
        </w:tc>
        <w:tc>
          <w:tcPr>
            <w:tcW w:w="851" w:type="dxa"/>
            <w:tcBorders>
              <w:top w:val="nil"/>
              <w:left w:val="nil"/>
              <w:bottom w:val="nil"/>
            </w:tcBorders>
          </w:tcPr>
          <w:p w14:paraId="3A87A052" w14:textId="0FD1ABDF" w:rsidR="00281C3D" w:rsidRPr="00F968E5" w:rsidRDefault="00281C3D"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3A6CBF">
              <w:rPr>
                <w:rFonts w:cstheme="minorHAnsi"/>
                <w:sz w:val="20"/>
                <w:szCs w:val="20"/>
              </w:rPr>
              <w:t>6</w:t>
            </w:r>
            <w:r w:rsidRPr="00F968E5">
              <w:rPr>
                <w:rFonts w:cstheme="minorHAnsi"/>
                <w:sz w:val="20"/>
                <w:szCs w:val="20"/>
              </w:rPr>
              <w:t>3</w:t>
            </w:r>
          </w:p>
        </w:tc>
      </w:tr>
      <w:tr w:rsidR="00F968E5" w:rsidRPr="00F968E5" w14:paraId="21FA2FEC" w14:textId="001E4F05"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0D5A371" w14:textId="2CFD1BB4"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3</w:t>
            </w:r>
            <w:r w:rsidRPr="00F968E5">
              <w:rPr>
                <w:rFonts w:cstheme="minorHAnsi"/>
                <w:bCs/>
                <w:i/>
                <w:sz w:val="20"/>
                <w:szCs w:val="20"/>
                <w:vertAlign w:val="superscript"/>
              </w:rPr>
              <w:t xml:space="preserve">rd </w:t>
            </w:r>
          </w:p>
        </w:tc>
        <w:tc>
          <w:tcPr>
            <w:tcW w:w="1559" w:type="dxa"/>
            <w:tcBorders>
              <w:top w:val="nil"/>
              <w:left w:val="nil"/>
              <w:bottom w:val="nil"/>
              <w:right w:val="nil"/>
            </w:tcBorders>
          </w:tcPr>
          <w:p w14:paraId="5EEBEF41" w14:textId="01EFB8A9"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1.1</w:t>
            </w:r>
            <w:r w:rsidR="003826EE">
              <w:rPr>
                <w:rFonts w:cstheme="minorHAnsi"/>
                <w:sz w:val="20"/>
                <w:szCs w:val="20"/>
              </w:rPr>
              <w:t>3</w:t>
            </w:r>
            <w:r w:rsidRPr="00F968E5">
              <w:rPr>
                <w:rFonts w:cstheme="minorHAnsi"/>
                <w:sz w:val="20"/>
                <w:szCs w:val="20"/>
              </w:rPr>
              <w:t xml:space="preserve"> (1.0</w:t>
            </w:r>
            <w:r w:rsidR="003826EE">
              <w:rPr>
                <w:rFonts w:cstheme="minorHAnsi"/>
                <w:sz w:val="20"/>
                <w:szCs w:val="20"/>
              </w:rPr>
              <w:t>2</w:t>
            </w:r>
            <w:r w:rsidRPr="00F968E5">
              <w:rPr>
                <w:rFonts w:cstheme="minorHAnsi"/>
                <w:sz w:val="20"/>
                <w:szCs w:val="20"/>
              </w:rPr>
              <w:t>-1.2</w:t>
            </w:r>
            <w:r w:rsidR="003826EE">
              <w:rPr>
                <w:rFonts w:cstheme="minorHAnsi"/>
                <w:sz w:val="20"/>
                <w:szCs w:val="20"/>
              </w:rPr>
              <w:t>4</w:t>
            </w:r>
            <w:r w:rsidRPr="00F968E5">
              <w:rPr>
                <w:rFonts w:cstheme="minorHAnsi"/>
                <w:sz w:val="20"/>
                <w:szCs w:val="20"/>
              </w:rPr>
              <w:t>)</w:t>
            </w:r>
          </w:p>
        </w:tc>
        <w:tc>
          <w:tcPr>
            <w:tcW w:w="851" w:type="dxa"/>
            <w:tcBorders>
              <w:top w:val="nil"/>
              <w:left w:val="nil"/>
              <w:bottom w:val="nil"/>
              <w:right w:val="nil"/>
            </w:tcBorders>
          </w:tcPr>
          <w:p w14:paraId="1C467C36" w14:textId="2FAAC734"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0.02</w:t>
            </w:r>
          </w:p>
        </w:tc>
        <w:tc>
          <w:tcPr>
            <w:tcW w:w="1559" w:type="dxa"/>
            <w:tcBorders>
              <w:top w:val="nil"/>
              <w:left w:val="nil"/>
              <w:bottom w:val="nil"/>
              <w:right w:val="nil"/>
            </w:tcBorders>
          </w:tcPr>
          <w:p w14:paraId="5717F729" w14:textId="61EA76E7"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1.3</w:t>
            </w:r>
            <w:r w:rsidR="003826EE">
              <w:rPr>
                <w:rFonts w:cstheme="minorHAnsi"/>
                <w:sz w:val="20"/>
                <w:szCs w:val="20"/>
              </w:rPr>
              <w:t>8</w:t>
            </w:r>
            <w:r w:rsidRPr="00F968E5">
              <w:rPr>
                <w:rFonts w:cstheme="minorHAnsi"/>
                <w:sz w:val="20"/>
                <w:szCs w:val="20"/>
              </w:rPr>
              <w:t xml:space="preserve"> (1.2</w:t>
            </w:r>
            <w:r w:rsidR="003826EE">
              <w:rPr>
                <w:rFonts w:cstheme="minorHAnsi"/>
                <w:sz w:val="20"/>
                <w:szCs w:val="20"/>
              </w:rPr>
              <w:t>6</w:t>
            </w:r>
            <w:r w:rsidRPr="00F968E5">
              <w:rPr>
                <w:rFonts w:cstheme="minorHAnsi"/>
                <w:sz w:val="20"/>
                <w:szCs w:val="20"/>
              </w:rPr>
              <w:t>-1.45)</w:t>
            </w:r>
          </w:p>
        </w:tc>
        <w:tc>
          <w:tcPr>
            <w:tcW w:w="851" w:type="dxa"/>
            <w:tcBorders>
              <w:top w:val="nil"/>
              <w:left w:val="nil"/>
              <w:bottom w:val="nil"/>
            </w:tcBorders>
          </w:tcPr>
          <w:p w14:paraId="4D71CE0A" w14:textId="7529251E"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6E3707BB" w14:textId="4804968D" w:rsidR="00281C3D" w:rsidRPr="00F968E5" w:rsidRDefault="00281C3D"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0.9</w:t>
            </w:r>
            <w:r w:rsidR="003A6CBF">
              <w:rPr>
                <w:rFonts w:cstheme="minorHAnsi"/>
                <w:sz w:val="20"/>
                <w:szCs w:val="20"/>
              </w:rPr>
              <w:t>7</w:t>
            </w:r>
            <w:r w:rsidRPr="00F968E5">
              <w:rPr>
                <w:rFonts w:cstheme="minorHAnsi"/>
                <w:sz w:val="20"/>
                <w:szCs w:val="20"/>
              </w:rPr>
              <w:t xml:space="preserve"> (0.</w:t>
            </w:r>
            <w:r w:rsidR="003A6CBF">
              <w:rPr>
                <w:rFonts w:cstheme="minorHAnsi"/>
                <w:sz w:val="20"/>
                <w:szCs w:val="20"/>
              </w:rPr>
              <w:t>89</w:t>
            </w:r>
            <w:r w:rsidRPr="00F968E5">
              <w:rPr>
                <w:rFonts w:cstheme="minorHAnsi"/>
                <w:sz w:val="20"/>
                <w:szCs w:val="20"/>
              </w:rPr>
              <w:t>-1.0</w:t>
            </w:r>
            <w:r w:rsidR="003A6CBF">
              <w:rPr>
                <w:rFonts w:cstheme="minorHAnsi"/>
                <w:sz w:val="20"/>
                <w:szCs w:val="20"/>
              </w:rPr>
              <w:t>6</w:t>
            </w:r>
            <w:r w:rsidRPr="00F968E5">
              <w:rPr>
                <w:rFonts w:cstheme="minorHAnsi"/>
                <w:sz w:val="20"/>
                <w:szCs w:val="20"/>
              </w:rPr>
              <w:t>)</w:t>
            </w:r>
          </w:p>
        </w:tc>
        <w:tc>
          <w:tcPr>
            <w:tcW w:w="851" w:type="dxa"/>
            <w:tcBorders>
              <w:top w:val="nil"/>
              <w:left w:val="nil"/>
              <w:bottom w:val="nil"/>
            </w:tcBorders>
          </w:tcPr>
          <w:p w14:paraId="25CA3581" w14:textId="1483EE8F" w:rsidR="00281C3D" w:rsidRPr="00F968E5" w:rsidRDefault="00281C3D"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3A6CBF">
              <w:rPr>
                <w:rFonts w:cstheme="minorHAnsi"/>
                <w:sz w:val="20"/>
                <w:szCs w:val="20"/>
              </w:rPr>
              <w:t>49</w:t>
            </w:r>
          </w:p>
        </w:tc>
      </w:tr>
      <w:tr w:rsidR="00F968E5" w:rsidRPr="00F968E5" w14:paraId="3C2D7BFD" w14:textId="597362AA"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60D45DB" w14:textId="35D64B20"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4</w:t>
            </w:r>
            <w:r w:rsidRPr="00F968E5">
              <w:rPr>
                <w:rFonts w:cstheme="minorHAnsi"/>
                <w:bCs/>
                <w:i/>
                <w:sz w:val="20"/>
                <w:szCs w:val="20"/>
                <w:vertAlign w:val="superscript"/>
              </w:rPr>
              <w:t>th</w:t>
            </w:r>
            <w:r w:rsidRPr="00F968E5">
              <w:rPr>
                <w:rFonts w:cstheme="minorHAnsi"/>
                <w:bCs/>
                <w:i/>
                <w:sz w:val="20"/>
                <w:szCs w:val="20"/>
              </w:rPr>
              <w:t xml:space="preserve"> </w:t>
            </w:r>
          </w:p>
        </w:tc>
        <w:tc>
          <w:tcPr>
            <w:tcW w:w="1559" w:type="dxa"/>
            <w:tcBorders>
              <w:top w:val="nil"/>
              <w:left w:val="nil"/>
              <w:bottom w:val="nil"/>
              <w:right w:val="nil"/>
            </w:tcBorders>
          </w:tcPr>
          <w:p w14:paraId="163DA339" w14:textId="62C71BA5"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1.5</w:t>
            </w:r>
            <w:r w:rsidR="003826EE">
              <w:rPr>
                <w:rFonts w:cstheme="minorHAnsi"/>
                <w:sz w:val="20"/>
                <w:szCs w:val="20"/>
              </w:rPr>
              <w:t>0</w:t>
            </w:r>
            <w:r w:rsidRPr="00F968E5">
              <w:rPr>
                <w:rFonts w:cstheme="minorHAnsi"/>
                <w:sz w:val="20"/>
                <w:szCs w:val="20"/>
              </w:rPr>
              <w:t xml:space="preserve"> (1.</w:t>
            </w:r>
            <w:r w:rsidR="003826EE">
              <w:rPr>
                <w:rFonts w:cstheme="minorHAnsi"/>
                <w:sz w:val="20"/>
                <w:szCs w:val="20"/>
              </w:rPr>
              <w:t>37</w:t>
            </w:r>
            <w:r w:rsidRPr="00F968E5">
              <w:rPr>
                <w:rFonts w:cstheme="minorHAnsi"/>
                <w:sz w:val="20"/>
                <w:szCs w:val="20"/>
              </w:rPr>
              <w:t>-1.6</w:t>
            </w:r>
            <w:r w:rsidR="003826EE">
              <w:rPr>
                <w:rFonts w:cstheme="minorHAnsi"/>
                <w:sz w:val="20"/>
                <w:szCs w:val="20"/>
              </w:rPr>
              <w:t>5</w:t>
            </w:r>
            <w:r w:rsidRPr="00F968E5">
              <w:rPr>
                <w:rFonts w:cstheme="minorHAnsi"/>
                <w:sz w:val="20"/>
                <w:szCs w:val="20"/>
              </w:rPr>
              <w:t>)</w:t>
            </w:r>
          </w:p>
        </w:tc>
        <w:tc>
          <w:tcPr>
            <w:tcW w:w="851" w:type="dxa"/>
            <w:tcBorders>
              <w:top w:val="nil"/>
              <w:left w:val="nil"/>
              <w:bottom w:val="nil"/>
              <w:right w:val="nil"/>
            </w:tcBorders>
          </w:tcPr>
          <w:p w14:paraId="55AB922E" w14:textId="3163454D"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3213CBB3" w14:textId="08F65086" w:rsidR="00281C3D" w:rsidRPr="00F968E5" w:rsidRDefault="003826EE"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2.02</w:t>
            </w:r>
            <w:r w:rsidR="00281C3D" w:rsidRPr="00F968E5">
              <w:rPr>
                <w:rFonts w:cstheme="minorHAnsi"/>
                <w:sz w:val="20"/>
                <w:szCs w:val="20"/>
              </w:rPr>
              <w:t xml:space="preserve"> (1.</w:t>
            </w:r>
            <w:r w:rsidR="003A6CBF">
              <w:rPr>
                <w:rFonts w:cstheme="minorHAnsi"/>
                <w:sz w:val="20"/>
                <w:szCs w:val="20"/>
              </w:rPr>
              <w:t>85</w:t>
            </w:r>
            <w:r w:rsidR="00281C3D" w:rsidRPr="00F968E5">
              <w:rPr>
                <w:rFonts w:cstheme="minorHAnsi"/>
                <w:sz w:val="20"/>
                <w:szCs w:val="20"/>
              </w:rPr>
              <w:t>-</w:t>
            </w:r>
            <w:r w:rsidR="00287ADB" w:rsidRPr="00F968E5">
              <w:rPr>
                <w:rFonts w:cstheme="minorHAnsi"/>
                <w:sz w:val="20"/>
                <w:szCs w:val="20"/>
              </w:rPr>
              <w:t>2</w:t>
            </w:r>
            <w:r w:rsidR="00281C3D" w:rsidRPr="00F968E5">
              <w:rPr>
                <w:rFonts w:cstheme="minorHAnsi"/>
                <w:sz w:val="20"/>
                <w:szCs w:val="20"/>
              </w:rPr>
              <w:t>.08)</w:t>
            </w:r>
          </w:p>
        </w:tc>
        <w:tc>
          <w:tcPr>
            <w:tcW w:w="851" w:type="dxa"/>
            <w:tcBorders>
              <w:top w:val="nil"/>
              <w:left w:val="nil"/>
              <w:bottom w:val="nil"/>
            </w:tcBorders>
          </w:tcPr>
          <w:p w14:paraId="3C7A5577" w14:textId="4681E802"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729B991E" w14:textId="5965F377" w:rsidR="00281C3D" w:rsidRPr="00F968E5" w:rsidRDefault="00281C3D"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1.1</w:t>
            </w:r>
            <w:r w:rsidR="003A6CBF">
              <w:rPr>
                <w:rFonts w:cstheme="minorHAnsi"/>
                <w:sz w:val="20"/>
                <w:szCs w:val="20"/>
              </w:rPr>
              <w:t>2</w:t>
            </w:r>
            <w:r w:rsidRPr="00F968E5">
              <w:rPr>
                <w:rFonts w:cstheme="minorHAnsi"/>
                <w:sz w:val="20"/>
                <w:szCs w:val="20"/>
              </w:rPr>
              <w:t xml:space="preserve"> (1.0</w:t>
            </w:r>
            <w:r w:rsidR="003A6CBF">
              <w:rPr>
                <w:rFonts w:cstheme="minorHAnsi"/>
                <w:sz w:val="20"/>
                <w:szCs w:val="20"/>
              </w:rPr>
              <w:t>2</w:t>
            </w:r>
            <w:r w:rsidRPr="00F968E5">
              <w:rPr>
                <w:rFonts w:cstheme="minorHAnsi"/>
                <w:sz w:val="20"/>
                <w:szCs w:val="20"/>
              </w:rPr>
              <w:t>-1.2</w:t>
            </w:r>
            <w:r w:rsidR="003A6CBF">
              <w:rPr>
                <w:rFonts w:cstheme="minorHAnsi"/>
                <w:sz w:val="20"/>
                <w:szCs w:val="20"/>
              </w:rPr>
              <w:t>3</w:t>
            </w:r>
            <w:r w:rsidRPr="00F968E5">
              <w:rPr>
                <w:rFonts w:cstheme="minorHAnsi"/>
                <w:sz w:val="20"/>
                <w:szCs w:val="20"/>
              </w:rPr>
              <w:t>)</w:t>
            </w:r>
          </w:p>
        </w:tc>
        <w:tc>
          <w:tcPr>
            <w:tcW w:w="851" w:type="dxa"/>
            <w:tcBorders>
              <w:top w:val="nil"/>
              <w:left w:val="nil"/>
              <w:bottom w:val="nil"/>
            </w:tcBorders>
          </w:tcPr>
          <w:p w14:paraId="3A9D02F4" w14:textId="1A872FDA" w:rsidR="00281C3D" w:rsidRPr="00F968E5" w:rsidRDefault="00281C3D"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w:t>
            </w:r>
            <w:r w:rsidR="003A6CBF">
              <w:rPr>
                <w:rFonts w:cstheme="minorHAnsi"/>
                <w:sz w:val="20"/>
                <w:szCs w:val="20"/>
              </w:rPr>
              <w:t>2</w:t>
            </w:r>
          </w:p>
        </w:tc>
      </w:tr>
      <w:tr w:rsidR="00F968E5" w:rsidRPr="00F968E5" w14:paraId="68F5909B" w14:textId="34871366"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7FA76DF" w14:textId="7CA0122D"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5</w:t>
            </w:r>
            <w:r w:rsidRPr="00F968E5">
              <w:rPr>
                <w:rFonts w:cstheme="minorHAnsi"/>
                <w:bCs/>
                <w:i/>
                <w:sz w:val="20"/>
                <w:szCs w:val="20"/>
                <w:vertAlign w:val="superscript"/>
              </w:rPr>
              <w:t>th</w:t>
            </w:r>
            <w:r w:rsidRPr="00F968E5">
              <w:rPr>
                <w:rFonts w:cstheme="minorHAnsi"/>
                <w:bCs/>
                <w:i/>
                <w:sz w:val="20"/>
                <w:szCs w:val="20"/>
              </w:rPr>
              <w:t xml:space="preserve"> - most deprived</w:t>
            </w:r>
          </w:p>
        </w:tc>
        <w:tc>
          <w:tcPr>
            <w:tcW w:w="1559" w:type="dxa"/>
            <w:tcBorders>
              <w:top w:val="nil"/>
              <w:left w:val="nil"/>
              <w:bottom w:val="nil"/>
              <w:right w:val="nil"/>
            </w:tcBorders>
          </w:tcPr>
          <w:p w14:paraId="1EAF1A50" w14:textId="48A9647F" w:rsidR="00281C3D" w:rsidRPr="00F968E5" w:rsidRDefault="00281C3D" w:rsidP="003826EE">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w:t>
            </w:r>
            <w:r w:rsidR="003826EE">
              <w:rPr>
                <w:rFonts w:cstheme="minorHAnsi"/>
                <w:sz w:val="20"/>
                <w:szCs w:val="20"/>
              </w:rPr>
              <w:t>64</w:t>
            </w:r>
            <w:r w:rsidRPr="00F968E5">
              <w:rPr>
                <w:rFonts w:cstheme="minorHAnsi"/>
                <w:sz w:val="20"/>
                <w:szCs w:val="20"/>
              </w:rPr>
              <w:t xml:space="preserve"> (1.</w:t>
            </w:r>
            <w:r w:rsidR="003826EE">
              <w:rPr>
                <w:rFonts w:cstheme="minorHAnsi"/>
                <w:sz w:val="20"/>
                <w:szCs w:val="20"/>
              </w:rPr>
              <w:t>51-1.77</w:t>
            </w:r>
            <w:r w:rsidRPr="00F968E5">
              <w:rPr>
                <w:rFonts w:cstheme="minorHAnsi"/>
                <w:sz w:val="20"/>
                <w:szCs w:val="20"/>
              </w:rPr>
              <w:t>)</w:t>
            </w:r>
          </w:p>
        </w:tc>
        <w:tc>
          <w:tcPr>
            <w:tcW w:w="851" w:type="dxa"/>
            <w:tcBorders>
              <w:top w:val="nil"/>
              <w:left w:val="nil"/>
              <w:bottom w:val="nil"/>
              <w:right w:val="nil"/>
            </w:tcBorders>
          </w:tcPr>
          <w:p w14:paraId="3E91259C" w14:textId="5902FCAD"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615CB480" w14:textId="65F83086" w:rsidR="00281C3D" w:rsidRPr="00F968E5" w:rsidRDefault="00281C3D"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2.</w:t>
            </w:r>
            <w:r w:rsidR="003826EE">
              <w:rPr>
                <w:rFonts w:cstheme="minorHAnsi"/>
                <w:sz w:val="20"/>
                <w:szCs w:val="20"/>
              </w:rPr>
              <w:t>2</w:t>
            </w:r>
            <w:r w:rsidRPr="00F968E5">
              <w:rPr>
                <w:rFonts w:cstheme="minorHAnsi"/>
                <w:sz w:val="20"/>
                <w:szCs w:val="20"/>
              </w:rPr>
              <w:t>1 (2.0</w:t>
            </w:r>
            <w:r w:rsidR="003A6CBF">
              <w:rPr>
                <w:rFonts w:cstheme="minorHAnsi"/>
                <w:sz w:val="20"/>
                <w:szCs w:val="20"/>
              </w:rPr>
              <w:t>4</w:t>
            </w:r>
            <w:r w:rsidRPr="00F968E5">
              <w:rPr>
                <w:rFonts w:cstheme="minorHAnsi"/>
                <w:sz w:val="20"/>
                <w:szCs w:val="20"/>
              </w:rPr>
              <w:t>-2.</w:t>
            </w:r>
            <w:r w:rsidR="003A6CBF">
              <w:rPr>
                <w:rFonts w:cstheme="minorHAnsi"/>
                <w:sz w:val="20"/>
                <w:szCs w:val="20"/>
              </w:rPr>
              <w:t>40</w:t>
            </w:r>
            <w:r w:rsidRPr="00F968E5">
              <w:rPr>
                <w:rFonts w:cstheme="minorHAnsi"/>
                <w:sz w:val="20"/>
                <w:szCs w:val="20"/>
              </w:rPr>
              <w:t>)</w:t>
            </w:r>
          </w:p>
        </w:tc>
        <w:tc>
          <w:tcPr>
            <w:tcW w:w="851" w:type="dxa"/>
            <w:tcBorders>
              <w:top w:val="nil"/>
              <w:left w:val="nil"/>
              <w:bottom w:val="nil"/>
            </w:tcBorders>
          </w:tcPr>
          <w:p w14:paraId="3C8582BE" w14:textId="00AE752A"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0932C021" w14:textId="4A2B2DF7" w:rsidR="00281C3D" w:rsidRPr="00F968E5" w:rsidRDefault="00281C3D" w:rsidP="003A6CB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1.2</w:t>
            </w:r>
            <w:r w:rsidR="003A6CBF">
              <w:rPr>
                <w:rFonts w:cstheme="minorHAnsi"/>
                <w:sz w:val="20"/>
                <w:szCs w:val="20"/>
              </w:rPr>
              <w:t>0</w:t>
            </w:r>
            <w:r w:rsidRPr="00F968E5">
              <w:rPr>
                <w:rFonts w:cstheme="minorHAnsi"/>
                <w:sz w:val="20"/>
                <w:szCs w:val="20"/>
              </w:rPr>
              <w:t xml:space="preserve"> (1.1</w:t>
            </w:r>
            <w:r w:rsidR="003A6CBF">
              <w:rPr>
                <w:rFonts w:cstheme="minorHAnsi"/>
                <w:sz w:val="20"/>
                <w:szCs w:val="20"/>
              </w:rPr>
              <w:t>0</w:t>
            </w:r>
            <w:r w:rsidRPr="00F968E5">
              <w:rPr>
                <w:rFonts w:cstheme="minorHAnsi"/>
                <w:sz w:val="20"/>
                <w:szCs w:val="20"/>
              </w:rPr>
              <w:t>-1.3</w:t>
            </w:r>
            <w:r w:rsidR="003A6CBF">
              <w:rPr>
                <w:rFonts w:cstheme="minorHAnsi"/>
                <w:sz w:val="20"/>
                <w:szCs w:val="20"/>
              </w:rPr>
              <w:t>1</w:t>
            </w:r>
            <w:r w:rsidRPr="00F968E5">
              <w:rPr>
                <w:rFonts w:cstheme="minorHAnsi"/>
                <w:sz w:val="20"/>
                <w:szCs w:val="20"/>
              </w:rPr>
              <w:t>)</w:t>
            </w:r>
          </w:p>
        </w:tc>
        <w:tc>
          <w:tcPr>
            <w:tcW w:w="851" w:type="dxa"/>
            <w:tcBorders>
              <w:top w:val="nil"/>
              <w:left w:val="nil"/>
              <w:bottom w:val="nil"/>
            </w:tcBorders>
          </w:tcPr>
          <w:p w14:paraId="3CFFF1D8" w14:textId="38E7E6BF"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r>
      <w:tr w:rsidR="00F968E5" w:rsidRPr="00F968E5" w14:paraId="4B635072" w14:textId="41EDB161"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9ABD205" w14:textId="3A928CF4" w:rsidR="00281C3D" w:rsidRPr="00F968E5" w:rsidRDefault="00281C3D" w:rsidP="00F968E5">
            <w:pPr>
              <w:spacing w:before="100" w:after="100"/>
              <w:ind w:left="-57" w:right="-57"/>
              <w:rPr>
                <w:rFonts w:cstheme="minorHAnsi"/>
                <w:bCs/>
                <w:iCs/>
                <w:sz w:val="20"/>
                <w:szCs w:val="20"/>
              </w:rPr>
            </w:pPr>
            <w:r w:rsidRPr="00F968E5">
              <w:rPr>
                <w:rFonts w:cstheme="minorHAnsi"/>
                <w:bCs/>
                <w:iCs/>
                <w:sz w:val="20"/>
                <w:szCs w:val="20"/>
              </w:rPr>
              <w:t xml:space="preserve">P for linear trend </w:t>
            </w:r>
          </w:p>
        </w:tc>
        <w:tc>
          <w:tcPr>
            <w:tcW w:w="1559" w:type="dxa"/>
            <w:tcBorders>
              <w:top w:val="nil"/>
              <w:left w:val="nil"/>
              <w:bottom w:val="nil"/>
              <w:right w:val="nil"/>
            </w:tcBorders>
          </w:tcPr>
          <w:p w14:paraId="3FA4D798" w14:textId="737A791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right w:val="nil"/>
            </w:tcBorders>
          </w:tcPr>
          <w:p w14:paraId="31EFAA87" w14:textId="581D2DC3" w:rsidR="00281C3D" w:rsidRPr="00F968E5" w:rsidRDefault="005842D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559" w:type="dxa"/>
            <w:tcBorders>
              <w:top w:val="nil"/>
              <w:left w:val="nil"/>
              <w:bottom w:val="nil"/>
              <w:right w:val="nil"/>
            </w:tcBorders>
          </w:tcPr>
          <w:p w14:paraId="526DBB62" w14:textId="6C619B50"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56BA7D3C" w14:textId="72716455" w:rsidR="00281C3D" w:rsidRPr="00F968E5" w:rsidRDefault="005842D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417" w:type="dxa"/>
            <w:tcBorders>
              <w:top w:val="nil"/>
              <w:left w:val="nil"/>
              <w:bottom w:val="nil"/>
            </w:tcBorders>
          </w:tcPr>
          <w:p w14:paraId="7F6D7A19" w14:textId="24A0D0DB"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56BA9BC5" w14:textId="288FC36D" w:rsidR="00281C3D" w:rsidRPr="00F968E5" w:rsidRDefault="005842D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r>
      <w:tr w:rsidR="00F968E5" w:rsidRPr="00F968E5" w14:paraId="7DA15985" w14:textId="4FF6C3FC" w:rsidTr="00F968E5">
        <w:tc>
          <w:tcPr>
            <w:cnfStyle w:val="001000000000" w:firstRow="0" w:lastRow="0" w:firstColumn="1" w:lastColumn="0" w:oddVBand="0" w:evenVBand="0" w:oddHBand="0" w:evenHBand="0" w:firstRowFirstColumn="0" w:firstRowLastColumn="0" w:lastRowFirstColumn="0" w:lastRowLastColumn="0"/>
            <w:tcW w:w="3969" w:type="dxa"/>
            <w:gridSpan w:val="2"/>
            <w:tcBorders>
              <w:top w:val="nil"/>
              <w:bottom w:val="nil"/>
              <w:right w:val="nil"/>
            </w:tcBorders>
          </w:tcPr>
          <w:p w14:paraId="1ABD8358" w14:textId="7245E5C2" w:rsidR="00281C3D" w:rsidRPr="00F968E5" w:rsidRDefault="00281C3D" w:rsidP="00F968E5">
            <w:pPr>
              <w:spacing w:before="100" w:after="100"/>
              <w:ind w:left="-57" w:right="-57"/>
              <w:rPr>
                <w:rFonts w:cstheme="minorHAnsi"/>
                <w:sz w:val="20"/>
                <w:szCs w:val="20"/>
              </w:rPr>
            </w:pPr>
            <w:r w:rsidRPr="00F968E5">
              <w:rPr>
                <w:rFonts w:cstheme="minorHAnsi"/>
                <w:b/>
                <w:bCs/>
                <w:sz w:val="20"/>
                <w:szCs w:val="20"/>
              </w:rPr>
              <w:t xml:space="preserve">Other </w:t>
            </w:r>
            <w:proofErr w:type="spellStart"/>
            <w:r w:rsidRPr="00F968E5">
              <w:rPr>
                <w:rFonts w:cstheme="minorHAnsi"/>
                <w:b/>
                <w:bCs/>
                <w:sz w:val="20"/>
                <w:szCs w:val="20"/>
              </w:rPr>
              <w:t>services</w:t>
            </w:r>
            <w:r w:rsidRPr="00F968E5">
              <w:rPr>
                <w:rFonts w:cstheme="minorHAnsi"/>
                <w:b/>
                <w:bCs/>
                <w:sz w:val="20"/>
                <w:szCs w:val="20"/>
                <w:vertAlign w:val="superscript"/>
              </w:rPr>
              <w:t>c,d</w:t>
            </w:r>
            <w:proofErr w:type="spellEnd"/>
          </w:p>
        </w:tc>
        <w:tc>
          <w:tcPr>
            <w:tcW w:w="851" w:type="dxa"/>
            <w:tcBorders>
              <w:top w:val="nil"/>
              <w:left w:val="nil"/>
              <w:bottom w:val="nil"/>
              <w:right w:val="nil"/>
            </w:tcBorders>
          </w:tcPr>
          <w:p w14:paraId="736483F5"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722748A9" w14:textId="347BBB69"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681B6292"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517FBB6C"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48C97835"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08360721" w14:textId="7415650A"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4B1C70C" w14:textId="5D676B30"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1</w:t>
            </w:r>
            <w:r w:rsidRPr="00F968E5">
              <w:rPr>
                <w:rFonts w:cstheme="minorHAnsi"/>
                <w:bCs/>
                <w:i/>
                <w:sz w:val="20"/>
                <w:szCs w:val="20"/>
                <w:vertAlign w:val="superscript"/>
              </w:rPr>
              <w:t>st</w:t>
            </w:r>
            <w:r w:rsidRPr="00F968E5">
              <w:rPr>
                <w:rFonts w:cstheme="minorHAnsi"/>
                <w:bCs/>
                <w:i/>
                <w:sz w:val="20"/>
                <w:szCs w:val="20"/>
              </w:rPr>
              <w:t xml:space="preserve"> - least deprived</w:t>
            </w:r>
          </w:p>
        </w:tc>
        <w:tc>
          <w:tcPr>
            <w:tcW w:w="1559" w:type="dxa"/>
            <w:tcBorders>
              <w:top w:val="nil"/>
              <w:left w:val="nil"/>
              <w:bottom w:val="nil"/>
              <w:right w:val="nil"/>
            </w:tcBorders>
          </w:tcPr>
          <w:p w14:paraId="232DEA75" w14:textId="5C904184"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right w:val="nil"/>
            </w:tcBorders>
          </w:tcPr>
          <w:p w14:paraId="33884ED7"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0F455AC3" w14:textId="09D181B1"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72B79758"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14D490DC" w14:textId="2ED3E7BE"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73D21E06"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120F9A1C" w14:textId="5ED6D3E0"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BBC2FB8" w14:textId="7515DF35"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2</w:t>
            </w:r>
            <w:r w:rsidRPr="00F968E5">
              <w:rPr>
                <w:rFonts w:cstheme="minorHAnsi"/>
                <w:bCs/>
                <w:i/>
                <w:sz w:val="20"/>
                <w:szCs w:val="20"/>
                <w:vertAlign w:val="superscript"/>
              </w:rPr>
              <w:t>nd</w:t>
            </w:r>
            <w:r w:rsidRPr="00F968E5">
              <w:rPr>
                <w:rFonts w:cstheme="minorHAnsi"/>
                <w:bCs/>
                <w:i/>
                <w:sz w:val="20"/>
                <w:szCs w:val="20"/>
              </w:rPr>
              <w:t xml:space="preserve"> </w:t>
            </w:r>
          </w:p>
        </w:tc>
        <w:tc>
          <w:tcPr>
            <w:tcW w:w="1559" w:type="dxa"/>
            <w:tcBorders>
              <w:top w:val="nil"/>
              <w:left w:val="nil"/>
              <w:bottom w:val="nil"/>
              <w:right w:val="nil"/>
            </w:tcBorders>
          </w:tcPr>
          <w:p w14:paraId="1D7F5833" w14:textId="636F44A9"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0.98 (0.8</w:t>
            </w:r>
            <w:r w:rsidR="00586514">
              <w:rPr>
                <w:rFonts w:cstheme="minorHAnsi"/>
                <w:sz w:val="20"/>
                <w:szCs w:val="20"/>
              </w:rPr>
              <w:t>6</w:t>
            </w:r>
            <w:r w:rsidRPr="00F968E5">
              <w:rPr>
                <w:rFonts w:cstheme="minorHAnsi"/>
                <w:sz w:val="20"/>
                <w:szCs w:val="20"/>
              </w:rPr>
              <w:t>-1.1</w:t>
            </w:r>
            <w:r w:rsidR="00B84521">
              <w:rPr>
                <w:rFonts w:cstheme="minorHAnsi"/>
                <w:sz w:val="20"/>
                <w:szCs w:val="20"/>
              </w:rPr>
              <w:t>2</w:t>
            </w:r>
            <w:r w:rsidRPr="00F968E5">
              <w:rPr>
                <w:rFonts w:cstheme="minorHAnsi"/>
                <w:sz w:val="20"/>
                <w:szCs w:val="20"/>
              </w:rPr>
              <w:t>)</w:t>
            </w:r>
          </w:p>
        </w:tc>
        <w:tc>
          <w:tcPr>
            <w:tcW w:w="851" w:type="dxa"/>
            <w:tcBorders>
              <w:top w:val="nil"/>
              <w:left w:val="nil"/>
              <w:bottom w:val="nil"/>
              <w:right w:val="nil"/>
            </w:tcBorders>
          </w:tcPr>
          <w:p w14:paraId="39675267" w14:textId="55677B15" w:rsidR="00281C3D" w:rsidRPr="00F968E5" w:rsidRDefault="00281C3D" w:rsidP="00586514">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0.7</w:t>
            </w:r>
            <w:r w:rsidR="00586514">
              <w:rPr>
                <w:rFonts w:cstheme="minorHAnsi"/>
                <w:sz w:val="20"/>
                <w:szCs w:val="20"/>
              </w:rPr>
              <w:t>9</w:t>
            </w:r>
          </w:p>
        </w:tc>
        <w:tc>
          <w:tcPr>
            <w:tcW w:w="1559" w:type="dxa"/>
            <w:tcBorders>
              <w:top w:val="nil"/>
              <w:left w:val="nil"/>
              <w:bottom w:val="nil"/>
              <w:right w:val="nil"/>
            </w:tcBorders>
          </w:tcPr>
          <w:p w14:paraId="4BD103E5" w14:textId="79D7B4CE"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r w:rsidR="00B84521">
              <w:rPr>
                <w:rFonts w:cstheme="minorHAnsi"/>
                <w:sz w:val="20"/>
                <w:szCs w:val="20"/>
              </w:rPr>
              <w:t>1</w:t>
            </w:r>
            <w:r w:rsidRPr="00F968E5">
              <w:rPr>
                <w:rFonts w:cstheme="minorHAnsi"/>
                <w:sz w:val="20"/>
                <w:szCs w:val="20"/>
              </w:rPr>
              <w:t xml:space="preserve"> (0.89-1.1</w:t>
            </w:r>
            <w:r w:rsidR="00B84521">
              <w:rPr>
                <w:rFonts w:cstheme="minorHAnsi"/>
                <w:sz w:val="20"/>
                <w:szCs w:val="20"/>
              </w:rPr>
              <w:t>6</w:t>
            </w:r>
            <w:r w:rsidRPr="00F968E5">
              <w:rPr>
                <w:rFonts w:cstheme="minorHAnsi"/>
                <w:sz w:val="20"/>
                <w:szCs w:val="20"/>
              </w:rPr>
              <w:t>)</w:t>
            </w:r>
          </w:p>
        </w:tc>
        <w:tc>
          <w:tcPr>
            <w:tcW w:w="851" w:type="dxa"/>
            <w:tcBorders>
              <w:top w:val="nil"/>
              <w:left w:val="nil"/>
              <w:bottom w:val="nil"/>
            </w:tcBorders>
          </w:tcPr>
          <w:p w14:paraId="2C8F5729" w14:textId="3A718E02"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B84521">
              <w:rPr>
                <w:rFonts w:cstheme="minorHAnsi"/>
                <w:sz w:val="20"/>
                <w:szCs w:val="20"/>
              </w:rPr>
              <w:t>8</w:t>
            </w:r>
            <w:r w:rsidRPr="00F968E5">
              <w:rPr>
                <w:rFonts w:cstheme="minorHAnsi"/>
                <w:sz w:val="20"/>
                <w:szCs w:val="20"/>
              </w:rPr>
              <w:t>8</w:t>
            </w:r>
          </w:p>
        </w:tc>
        <w:tc>
          <w:tcPr>
            <w:tcW w:w="1417" w:type="dxa"/>
            <w:tcBorders>
              <w:top w:val="nil"/>
              <w:left w:val="nil"/>
              <w:bottom w:val="nil"/>
            </w:tcBorders>
          </w:tcPr>
          <w:p w14:paraId="7CD9D7BF" w14:textId="4D16EB43"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1.03 (0.9</w:t>
            </w:r>
            <w:r w:rsidR="00B84521">
              <w:rPr>
                <w:rFonts w:cstheme="minorHAnsi"/>
                <w:sz w:val="20"/>
                <w:szCs w:val="20"/>
              </w:rPr>
              <w:t>0</w:t>
            </w:r>
            <w:r w:rsidRPr="00F968E5">
              <w:rPr>
                <w:rFonts w:cstheme="minorHAnsi"/>
                <w:sz w:val="20"/>
                <w:szCs w:val="20"/>
              </w:rPr>
              <w:t>-1.1</w:t>
            </w:r>
            <w:r w:rsidR="00B84521">
              <w:rPr>
                <w:rFonts w:cstheme="minorHAnsi"/>
                <w:sz w:val="20"/>
                <w:szCs w:val="20"/>
              </w:rPr>
              <w:t>8</w:t>
            </w:r>
            <w:r w:rsidRPr="00F968E5">
              <w:rPr>
                <w:rFonts w:cstheme="minorHAnsi"/>
                <w:sz w:val="20"/>
                <w:szCs w:val="20"/>
              </w:rPr>
              <w:t>)</w:t>
            </w:r>
          </w:p>
        </w:tc>
        <w:tc>
          <w:tcPr>
            <w:tcW w:w="851" w:type="dxa"/>
            <w:tcBorders>
              <w:top w:val="nil"/>
              <w:left w:val="nil"/>
              <w:bottom w:val="nil"/>
            </w:tcBorders>
          </w:tcPr>
          <w:p w14:paraId="728B106A" w14:textId="2BEEBB02"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0.6</w:t>
            </w:r>
            <w:r w:rsidR="00B84521">
              <w:rPr>
                <w:rFonts w:cstheme="minorHAnsi"/>
                <w:sz w:val="20"/>
                <w:szCs w:val="20"/>
              </w:rPr>
              <w:t>9</w:t>
            </w:r>
          </w:p>
        </w:tc>
      </w:tr>
      <w:tr w:rsidR="00F968E5" w:rsidRPr="00F968E5" w14:paraId="38F3EC9A" w14:textId="5C019CC1"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B97F252" w14:textId="7E0D8F30"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3</w:t>
            </w:r>
            <w:r w:rsidRPr="00F968E5">
              <w:rPr>
                <w:rFonts w:cstheme="minorHAnsi"/>
                <w:bCs/>
                <w:i/>
                <w:sz w:val="20"/>
                <w:szCs w:val="20"/>
                <w:vertAlign w:val="superscript"/>
              </w:rPr>
              <w:t xml:space="preserve">rd </w:t>
            </w:r>
          </w:p>
        </w:tc>
        <w:tc>
          <w:tcPr>
            <w:tcW w:w="1559" w:type="dxa"/>
            <w:tcBorders>
              <w:top w:val="nil"/>
              <w:left w:val="nil"/>
              <w:bottom w:val="nil"/>
              <w:right w:val="nil"/>
            </w:tcBorders>
          </w:tcPr>
          <w:p w14:paraId="0F381EF1" w14:textId="066D2C47"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1.2</w:t>
            </w:r>
            <w:r w:rsidR="00586514">
              <w:rPr>
                <w:rFonts w:cstheme="minorHAnsi"/>
                <w:sz w:val="20"/>
                <w:szCs w:val="20"/>
              </w:rPr>
              <w:t>4</w:t>
            </w:r>
            <w:r w:rsidRPr="00F968E5">
              <w:rPr>
                <w:rFonts w:cstheme="minorHAnsi"/>
                <w:sz w:val="20"/>
                <w:szCs w:val="20"/>
              </w:rPr>
              <w:t xml:space="preserve"> (1.</w:t>
            </w:r>
            <w:r w:rsidR="00586514">
              <w:rPr>
                <w:rFonts w:cstheme="minorHAnsi"/>
                <w:sz w:val="20"/>
                <w:szCs w:val="20"/>
              </w:rPr>
              <w:t>11</w:t>
            </w:r>
            <w:r w:rsidRPr="00F968E5">
              <w:rPr>
                <w:rFonts w:cstheme="minorHAnsi"/>
                <w:sz w:val="20"/>
                <w:szCs w:val="20"/>
              </w:rPr>
              <w:t>-1.</w:t>
            </w:r>
            <w:r w:rsidR="00B84521">
              <w:rPr>
                <w:rFonts w:cstheme="minorHAnsi"/>
                <w:sz w:val="20"/>
                <w:szCs w:val="20"/>
              </w:rPr>
              <w:t>40</w:t>
            </w:r>
            <w:r w:rsidRPr="00F968E5">
              <w:rPr>
                <w:rFonts w:cstheme="minorHAnsi"/>
                <w:sz w:val="20"/>
                <w:szCs w:val="20"/>
              </w:rPr>
              <w:t>)</w:t>
            </w:r>
          </w:p>
        </w:tc>
        <w:tc>
          <w:tcPr>
            <w:tcW w:w="851" w:type="dxa"/>
            <w:tcBorders>
              <w:top w:val="nil"/>
              <w:left w:val="nil"/>
              <w:bottom w:val="nil"/>
              <w:right w:val="nil"/>
            </w:tcBorders>
          </w:tcPr>
          <w:p w14:paraId="7707AD6F" w14:textId="7E476A90"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7C9569C4" w14:textId="34FF3572"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1.3</w:t>
            </w:r>
            <w:r w:rsidR="00B84521">
              <w:rPr>
                <w:rFonts w:cstheme="minorHAnsi"/>
                <w:sz w:val="20"/>
                <w:szCs w:val="20"/>
              </w:rPr>
              <w:t>2</w:t>
            </w:r>
            <w:r w:rsidRPr="00F968E5">
              <w:rPr>
                <w:rFonts w:cstheme="minorHAnsi"/>
                <w:sz w:val="20"/>
                <w:szCs w:val="20"/>
              </w:rPr>
              <w:t xml:space="preserve"> (</w:t>
            </w:r>
            <w:r w:rsidR="00D14803" w:rsidRPr="00F968E5">
              <w:rPr>
                <w:rFonts w:cstheme="minorHAnsi"/>
                <w:sz w:val="20"/>
                <w:szCs w:val="20"/>
              </w:rPr>
              <w:t>1.17</w:t>
            </w:r>
            <w:r w:rsidRPr="00F968E5">
              <w:rPr>
                <w:rFonts w:cstheme="minorHAnsi"/>
                <w:sz w:val="20"/>
                <w:szCs w:val="20"/>
              </w:rPr>
              <w:t>-1.</w:t>
            </w:r>
            <w:r w:rsidR="00D14803" w:rsidRPr="00F968E5">
              <w:rPr>
                <w:rFonts w:cstheme="minorHAnsi"/>
                <w:sz w:val="20"/>
                <w:szCs w:val="20"/>
              </w:rPr>
              <w:t>4</w:t>
            </w:r>
            <w:r w:rsidR="00B84521">
              <w:rPr>
                <w:rFonts w:cstheme="minorHAnsi"/>
                <w:sz w:val="20"/>
                <w:szCs w:val="20"/>
              </w:rPr>
              <w:t>8</w:t>
            </w:r>
            <w:r w:rsidRPr="00F968E5">
              <w:rPr>
                <w:rFonts w:cstheme="minorHAnsi"/>
                <w:sz w:val="20"/>
                <w:szCs w:val="20"/>
              </w:rPr>
              <w:t>)</w:t>
            </w:r>
          </w:p>
        </w:tc>
        <w:tc>
          <w:tcPr>
            <w:tcW w:w="851" w:type="dxa"/>
            <w:tcBorders>
              <w:top w:val="nil"/>
              <w:left w:val="nil"/>
              <w:bottom w:val="nil"/>
            </w:tcBorders>
          </w:tcPr>
          <w:p w14:paraId="0B077A85" w14:textId="2D91A30C"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6AF460C6" w14:textId="22C7EA35"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1.3</w:t>
            </w:r>
            <w:r w:rsidR="00B84521">
              <w:rPr>
                <w:rFonts w:cstheme="minorHAnsi"/>
                <w:sz w:val="20"/>
                <w:szCs w:val="20"/>
              </w:rPr>
              <w:t>1</w:t>
            </w:r>
            <w:r w:rsidRPr="00F968E5">
              <w:rPr>
                <w:rFonts w:cstheme="minorHAnsi"/>
                <w:sz w:val="20"/>
                <w:szCs w:val="20"/>
              </w:rPr>
              <w:t xml:space="preserve"> (1.1</w:t>
            </w:r>
            <w:r w:rsidR="00B84521">
              <w:rPr>
                <w:rFonts w:cstheme="minorHAnsi"/>
                <w:sz w:val="20"/>
                <w:szCs w:val="20"/>
              </w:rPr>
              <w:t>6</w:t>
            </w:r>
            <w:r w:rsidRPr="00F968E5">
              <w:rPr>
                <w:rFonts w:cstheme="minorHAnsi"/>
                <w:sz w:val="20"/>
                <w:szCs w:val="20"/>
              </w:rPr>
              <w:t>-1.4</w:t>
            </w:r>
            <w:r w:rsidR="00B84521">
              <w:rPr>
                <w:rFonts w:cstheme="minorHAnsi"/>
                <w:sz w:val="20"/>
                <w:szCs w:val="20"/>
              </w:rPr>
              <w:t>7</w:t>
            </w:r>
            <w:r w:rsidRPr="00F968E5">
              <w:rPr>
                <w:rFonts w:cstheme="minorHAnsi"/>
                <w:sz w:val="20"/>
                <w:szCs w:val="20"/>
              </w:rPr>
              <w:t>)</w:t>
            </w:r>
          </w:p>
        </w:tc>
        <w:tc>
          <w:tcPr>
            <w:tcW w:w="851" w:type="dxa"/>
            <w:tcBorders>
              <w:top w:val="nil"/>
              <w:left w:val="nil"/>
              <w:bottom w:val="nil"/>
            </w:tcBorders>
          </w:tcPr>
          <w:p w14:paraId="44E787D5" w14:textId="13047871"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r>
      <w:tr w:rsidR="00F968E5" w:rsidRPr="00F968E5" w14:paraId="55A3A665" w14:textId="0152C98E"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0C890D6" w14:textId="1B41AD30"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4</w:t>
            </w:r>
            <w:r w:rsidRPr="00F968E5">
              <w:rPr>
                <w:rFonts w:cstheme="minorHAnsi"/>
                <w:bCs/>
                <w:i/>
                <w:sz w:val="20"/>
                <w:szCs w:val="20"/>
                <w:vertAlign w:val="superscript"/>
              </w:rPr>
              <w:t>th</w:t>
            </w:r>
            <w:r w:rsidRPr="00F968E5">
              <w:rPr>
                <w:rFonts w:cstheme="minorHAnsi"/>
                <w:bCs/>
                <w:i/>
                <w:sz w:val="20"/>
                <w:szCs w:val="20"/>
              </w:rPr>
              <w:t xml:space="preserve"> </w:t>
            </w:r>
          </w:p>
        </w:tc>
        <w:tc>
          <w:tcPr>
            <w:tcW w:w="1559" w:type="dxa"/>
            <w:tcBorders>
              <w:top w:val="nil"/>
              <w:left w:val="nil"/>
              <w:bottom w:val="nil"/>
              <w:right w:val="nil"/>
            </w:tcBorders>
          </w:tcPr>
          <w:p w14:paraId="296920C2" w14:textId="62227613"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1.1</w:t>
            </w:r>
            <w:r w:rsidR="00586514">
              <w:rPr>
                <w:rFonts w:cstheme="minorHAnsi"/>
                <w:sz w:val="20"/>
                <w:szCs w:val="20"/>
              </w:rPr>
              <w:t>8</w:t>
            </w:r>
            <w:r w:rsidRPr="00F968E5">
              <w:rPr>
                <w:rFonts w:cstheme="minorHAnsi"/>
                <w:sz w:val="20"/>
                <w:szCs w:val="20"/>
              </w:rPr>
              <w:t xml:space="preserve"> (1.0</w:t>
            </w:r>
            <w:r w:rsidR="00586514">
              <w:rPr>
                <w:rFonts w:cstheme="minorHAnsi"/>
                <w:sz w:val="20"/>
                <w:szCs w:val="20"/>
              </w:rPr>
              <w:t>5</w:t>
            </w:r>
            <w:r w:rsidRPr="00F968E5">
              <w:rPr>
                <w:rFonts w:cstheme="minorHAnsi"/>
                <w:sz w:val="20"/>
                <w:szCs w:val="20"/>
              </w:rPr>
              <w:t>-1.3</w:t>
            </w:r>
            <w:r w:rsidR="00B84521">
              <w:rPr>
                <w:rFonts w:cstheme="minorHAnsi"/>
                <w:sz w:val="20"/>
                <w:szCs w:val="20"/>
              </w:rPr>
              <w:t>2</w:t>
            </w:r>
            <w:r w:rsidRPr="00F968E5">
              <w:rPr>
                <w:rFonts w:cstheme="minorHAnsi"/>
                <w:sz w:val="20"/>
                <w:szCs w:val="20"/>
              </w:rPr>
              <w:t>)</w:t>
            </w:r>
          </w:p>
        </w:tc>
        <w:tc>
          <w:tcPr>
            <w:tcW w:w="851" w:type="dxa"/>
            <w:tcBorders>
              <w:top w:val="nil"/>
              <w:left w:val="nil"/>
              <w:bottom w:val="nil"/>
              <w:right w:val="nil"/>
            </w:tcBorders>
          </w:tcPr>
          <w:p w14:paraId="411A831A" w14:textId="40CAE978"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0.00</w:t>
            </w:r>
            <w:r w:rsidR="00B84521">
              <w:rPr>
                <w:rFonts w:cstheme="minorHAnsi"/>
                <w:sz w:val="20"/>
                <w:szCs w:val="20"/>
              </w:rPr>
              <w:t>4</w:t>
            </w:r>
          </w:p>
        </w:tc>
        <w:tc>
          <w:tcPr>
            <w:tcW w:w="1559" w:type="dxa"/>
            <w:tcBorders>
              <w:top w:val="nil"/>
              <w:left w:val="nil"/>
              <w:bottom w:val="nil"/>
              <w:right w:val="nil"/>
            </w:tcBorders>
          </w:tcPr>
          <w:p w14:paraId="31244C82" w14:textId="2DF85B83"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1.2</w:t>
            </w:r>
            <w:r w:rsidR="00B84521">
              <w:rPr>
                <w:rFonts w:cstheme="minorHAnsi"/>
                <w:sz w:val="20"/>
                <w:szCs w:val="20"/>
              </w:rPr>
              <w:t>5</w:t>
            </w:r>
            <w:r w:rsidRPr="00F968E5">
              <w:rPr>
                <w:rFonts w:cstheme="minorHAnsi"/>
                <w:sz w:val="20"/>
                <w:szCs w:val="20"/>
              </w:rPr>
              <w:t xml:space="preserve"> (1.12-1.</w:t>
            </w:r>
            <w:r w:rsidR="00B84521">
              <w:rPr>
                <w:rFonts w:cstheme="minorHAnsi"/>
                <w:sz w:val="20"/>
                <w:szCs w:val="20"/>
              </w:rPr>
              <w:t>40</w:t>
            </w:r>
            <w:r w:rsidRPr="00F968E5">
              <w:rPr>
                <w:rFonts w:cstheme="minorHAnsi"/>
                <w:sz w:val="20"/>
                <w:szCs w:val="20"/>
              </w:rPr>
              <w:t>)</w:t>
            </w:r>
          </w:p>
        </w:tc>
        <w:tc>
          <w:tcPr>
            <w:tcW w:w="851" w:type="dxa"/>
            <w:tcBorders>
              <w:top w:val="nil"/>
              <w:left w:val="nil"/>
              <w:bottom w:val="nil"/>
            </w:tcBorders>
          </w:tcPr>
          <w:p w14:paraId="5897E11B" w14:textId="4728C825"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531EEE94" w14:textId="5BB5F5EA"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1.24 (1.</w:t>
            </w:r>
            <w:r w:rsidR="00B84521">
              <w:rPr>
                <w:rFonts w:cstheme="minorHAnsi"/>
                <w:sz w:val="20"/>
                <w:szCs w:val="20"/>
              </w:rPr>
              <w:t>10</w:t>
            </w:r>
            <w:r w:rsidRPr="00F968E5">
              <w:rPr>
                <w:rFonts w:cstheme="minorHAnsi"/>
                <w:sz w:val="20"/>
                <w:szCs w:val="20"/>
              </w:rPr>
              <w:t>-1.</w:t>
            </w:r>
            <w:r w:rsidR="00B84521">
              <w:rPr>
                <w:rFonts w:cstheme="minorHAnsi"/>
                <w:sz w:val="20"/>
                <w:szCs w:val="20"/>
              </w:rPr>
              <w:t>40</w:t>
            </w:r>
            <w:r w:rsidRPr="00F968E5">
              <w:rPr>
                <w:rFonts w:cstheme="minorHAnsi"/>
                <w:sz w:val="20"/>
                <w:szCs w:val="20"/>
              </w:rPr>
              <w:t>)</w:t>
            </w:r>
          </w:p>
        </w:tc>
        <w:tc>
          <w:tcPr>
            <w:tcW w:w="851" w:type="dxa"/>
            <w:tcBorders>
              <w:top w:val="nil"/>
              <w:left w:val="nil"/>
              <w:bottom w:val="nil"/>
            </w:tcBorders>
          </w:tcPr>
          <w:p w14:paraId="600AF186" w14:textId="5709133B"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0.001</w:t>
            </w:r>
          </w:p>
        </w:tc>
      </w:tr>
      <w:tr w:rsidR="00F968E5" w:rsidRPr="00F968E5" w14:paraId="7FE76D6C" w14:textId="1EE09094"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2334584" w14:textId="6011F78F"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5</w:t>
            </w:r>
            <w:r w:rsidRPr="00F968E5">
              <w:rPr>
                <w:rFonts w:cstheme="minorHAnsi"/>
                <w:bCs/>
                <w:i/>
                <w:sz w:val="20"/>
                <w:szCs w:val="20"/>
                <w:vertAlign w:val="superscript"/>
              </w:rPr>
              <w:t>th</w:t>
            </w:r>
            <w:r w:rsidRPr="00F968E5">
              <w:rPr>
                <w:rFonts w:cstheme="minorHAnsi"/>
                <w:bCs/>
                <w:i/>
                <w:sz w:val="20"/>
                <w:szCs w:val="20"/>
              </w:rPr>
              <w:t xml:space="preserve"> - most deprived</w:t>
            </w:r>
          </w:p>
        </w:tc>
        <w:tc>
          <w:tcPr>
            <w:tcW w:w="1559" w:type="dxa"/>
            <w:tcBorders>
              <w:top w:val="nil"/>
              <w:left w:val="nil"/>
              <w:bottom w:val="nil"/>
              <w:right w:val="nil"/>
            </w:tcBorders>
          </w:tcPr>
          <w:p w14:paraId="03FE7DBF" w14:textId="4DE86A03"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w:t>
            </w:r>
            <w:r w:rsidR="00586514">
              <w:rPr>
                <w:rFonts w:cstheme="minorHAnsi"/>
                <w:sz w:val="20"/>
                <w:szCs w:val="20"/>
              </w:rPr>
              <w:t>28</w:t>
            </w:r>
            <w:r w:rsidRPr="00F968E5">
              <w:rPr>
                <w:rFonts w:cstheme="minorHAnsi"/>
                <w:sz w:val="20"/>
                <w:szCs w:val="20"/>
              </w:rPr>
              <w:t xml:space="preserve"> (1.</w:t>
            </w:r>
            <w:r w:rsidR="00586514">
              <w:rPr>
                <w:rFonts w:cstheme="minorHAnsi"/>
                <w:sz w:val="20"/>
                <w:szCs w:val="20"/>
              </w:rPr>
              <w:t>16</w:t>
            </w:r>
            <w:r w:rsidRPr="00F968E5">
              <w:rPr>
                <w:rFonts w:cstheme="minorHAnsi"/>
                <w:sz w:val="20"/>
                <w:szCs w:val="20"/>
              </w:rPr>
              <w:t>-1.4</w:t>
            </w:r>
            <w:r w:rsidR="00B84521">
              <w:rPr>
                <w:rFonts w:cstheme="minorHAnsi"/>
                <w:sz w:val="20"/>
                <w:szCs w:val="20"/>
              </w:rPr>
              <w:t>1</w:t>
            </w:r>
            <w:r w:rsidRPr="00F968E5">
              <w:rPr>
                <w:rFonts w:cstheme="minorHAnsi"/>
                <w:sz w:val="20"/>
                <w:szCs w:val="20"/>
              </w:rPr>
              <w:t>)</w:t>
            </w:r>
          </w:p>
        </w:tc>
        <w:tc>
          <w:tcPr>
            <w:tcW w:w="851" w:type="dxa"/>
            <w:tcBorders>
              <w:top w:val="nil"/>
              <w:left w:val="nil"/>
              <w:bottom w:val="nil"/>
              <w:right w:val="nil"/>
            </w:tcBorders>
          </w:tcPr>
          <w:p w14:paraId="552AC2FB" w14:textId="41B83E61"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648709AA" w14:textId="1D7A90BE"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1.3</w:t>
            </w:r>
            <w:r w:rsidR="00B84521">
              <w:rPr>
                <w:rFonts w:cstheme="minorHAnsi"/>
                <w:sz w:val="20"/>
                <w:szCs w:val="20"/>
              </w:rPr>
              <w:t>5</w:t>
            </w:r>
            <w:r w:rsidRPr="00F968E5">
              <w:rPr>
                <w:rFonts w:cstheme="minorHAnsi"/>
                <w:sz w:val="20"/>
                <w:szCs w:val="20"/>
              </w:rPr>
              <w:t xml:space="preserve"> (1.2</w:t>
            </w:r>
            <w:r w:rsidR="00B84521">
              <w:rPr>
                <w:rFonts w:cstheme="minorHAnsi"/>
                <w:sz w:val="20"/>
                <w:szCs w:val="20"/>
              </w:rPr>
              <w:t>2</w:t>
            </w:r>
            <w:r w:rsidRPr="00F968E5">
              <w:rPr>
                <w:rFonts w:cstheme="minorHAnsi"/>
                <w:sz w:val="20"/>
                <w:szCs w:val="20"/>
              </w:rPr>
              <w:t>-1.4</w:t>
            </w:r>
            <w:r w:rsidR="00B84521">
              <w:rPr>
                <w:rFonts w:cstheme="minorHAnsi"/>
                <w:sz w:val="20"/>
                <w:szCs w:val="20"/>
              </w:rPr>
              <w:t>9</w:t>
            </w:r>
            <w:r w:rsidRPr="00F968E5">
              <w:rPr>
                <w:rFonts w:cstheme="minorHAnsi"/>
                <w:sz w:val="20"/>
                <w:szCs w:val="20"/>
              </w:rPr>
              <w:t>)</w:t>
            </w:r>
          </w:p>
        </w:tc>
        <w:tc>
          <w:tcPr>
            <w:tcW w:w="851" w:type="dxa"/>
            <w:tcBorders>
              <w:top w:val="nil"/>
              <w:left w:val="nil"/>
              <w:bottom w:val="nil"/>
            </w:tcBorders>
          </w:tcPr>
          <w:p w14:paraId="2B8A9E4B" w14:textId="0293038B"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56D1FEDD" w14:textId="53E95BEB" w:rsidR="00281C3D" w:rsidRPr="00F968E5" w:rsidRDefault="00281C3D" w:rsidP="00B8452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1.3</w:t>
            </w:r>
            <w:r w:rsidR="00B84521">
              <w:rPr>
                <w:rFonts w:cstheme="minorHAnsi"/>
                <w:sz w:val="20"/>
                <w:szCs w:val="20"/>
              </w:rPr>
              <w:t>5</w:t>
            </w:r>
            <w:r w:rsidRPr="00F968E5">
              <w:rPr>
                <w:rFonts w:cstheme="minorHAnsi"/>
                <w:sz w:val="20"/>
                <w:szCs w:val="20"/>
              </w:rPr>
              <w:t xml:space="preserve"> (1.20-1.</w:t>
            </w:r>
            <w:r w:rsidR="00B84521">
              <w:rPr>
                <w:rFonts w:cstheme="minorHAnsi"/>
                <w:sz w:val="20"/>
                <w:szCs w:val="20"/>
              </w:rPr>
              <w:t>51</w:t>
            </w:r>
            <w:r w:rsidRPr="00F968E5">
              <w:rPr>
                <w:rFonts w:cstheme="minorHAnsi"/>
                <w:sz w:val="20"/>
                <w:szCs w:val="20"/>
              </w:rPr>
              <w:t>)</w:t>
            </w:r>
          </w:p>
        </w:tc>
        <w:tc>
          <w:tcPr>
            <w:tcW w:w="851" w:type="dxa"/>
            <w:tcBorders>
              <w:top w:val="nil"/>
              <w:left w:val="nil"/>
              <w:bottom w:val="nil"/>
            </w:tcBorders>
          </w:tcPr>
          <w:p w14:paraId="2817361D" w14:textId="7819A5FC"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r>
      <w:tr w:rsidR="00F968E5" w:rsidRPr="00F968E5" w14:paraId="59737756" w14:textId="1D83C0CB"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EC01D68" w14:textId="7D119F7A" w:rsidR="00281C3D" w:rsidRPr="00F968E5" w:rsidRDefault="00281C3D" w:rsidP="00F968E5">
            <w:pPr>
              <w:spacing w:before="100" w:after="100"/>
              <w:ind w:left="-57" w:right="-57"/>
              <w:rPr>
                <w:rFonts w:cstheme="minorHAnsi"/>
                <w:b/>
                <w:sz w:val="20"/>
                <w:szCs w:val="20"/>
              </w:rPr>
            </w:pPr>
            <w:r w:rsidRPr="00F968E5">
              <w:rPr>
                <w:rFonts w:cstheme="minorHAnsi"/>
                <w:bCs/>
                <w:iCs/>
                <w:sz w:val="20"/>
                <w:szCs w:val="20"/>
              </w:rPr>
              <w:t xml:space="preserve">P for linear trend </w:t>
            </w:r>
          </w:p>
        </w:tc>
        <w:tc>
          <w:tcPr>
            <w:tcW w:w="1559" w:type="dxa"/>
            <w:tcBorders>
              <w:top w:val="nil"/>
              <w:left w:val="nil"/>
              <w:bottom w:val="nil"/>
              <w:right w:val="nil"/>
            </w:tcBorders>
          </w:tcPr>
          <w:p w14:paraId="5B350BE0" w14:textId="19D0FF21"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right w:val="nil"/>
            </w:tcBorders>
          </w:tcPr>
          <w:p w14:paraId="1D157C33" w14:textId="681C6F72" w:rsidR="00281C3D" w:rsidRPr="00F968E5" w:rsidRDefault="00D14803"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5C4A729D" w14:textId="56163AB1"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2F1BD2D1" w14:textId="0134F80B" w:rsidR="00281C3D" w:rsidRPr="00F968E5" w:rsidRDefault="00D14803"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068A5A4E" w14:textId="3A8098FF"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nil"/>
            </w:tcBorders>
          </w:tcPr>
          <w:p w14:paraId="6287DF72" w14:textId="3DB91A5B" w:rsidR="00281C3D" w:rsidRPr="00F968E5" w:rsidRDefault="00D14803"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r>
      <w:tr w:rsidR="00F968E5" w:rsidRPr="00F968E5" w14:paraId="0C59F3EF" w14:textId="1193FEFE"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D89D717" w14:textId="471A4D7C" w:rsidR="00281C3D" w:rsidRPr="00F968E5" w:rsidRDefault="00DC743C" w:rsidP="00DC743C">
            <w:pPr>
              <w:spacing w:before="100" w:after="100"/>
              <w:ind w:left="-57" w:right="-57"/>
              <w:rPr>
                <w:rFonts w:cstheme="minorHAnsi"/>
                <w:bCs/>
                <w:sz w:val="20"/>
                <w:szCs w:val="20"/>
              </w:rPr>
            </w:pPr>
            <w:r>
              <w:rPr>
                <w:rFonts w:cstheme="minorHAnsi"/>
                <w:b/>
                <w:bCs/>
                <w:sz w:val="20"/>
                <w:szCs w:val="20"/>
              </w:rPr>
              <w:t>A</w:t>
            </w:r>
            <w:r w:rsidR="00281C3D" w:rsidRPr="00F968E5">
              <w:rPr>
                <w:rFonts w:cstheme="minorHAnsi"/>
                <w:b/>
                <w:bCs/>
                <w:sz w:val="20"/>
                <w:szCs w:val="20"/>
              </w:rPr>
              <w:t>ftercare</w:t>
            </w:r>
            <w:r>
              <w:rPr>
                <w:rFonts w:cstheme="minorHAnsi"/>
                <w:b/>
                <w:bCs/>
                <w:sz w:val="20"/>
                <w:szCs w:val="20"/>
              </w:rPr>
              <w:t xml:space="preserve"> a</w:t>
            </w:r>
            <w:r w:rsidRPr="00F968E5">
              <w:rPr>
                <w:rFonts w:cstheme="minorHAnsi"/>
                <w:b/>
                <w:bCs/>
                <w:sz w:val="20"/>
                <w:szCs w:val="20"/>
              </w:rPr>
              <w:t>ny</w:t>
            </w:r>
            <w:r w:rsidRPr="00F968E5">
              <w:rPr>
                <w:rFonts w:cstheme="minorHAnsi"/>
                <w:b/>
                <w:bCs/>
                <w:sz w:val="20"/>
                <w:szCs w:val="20"/>
                <w:vertAlign w:val="superscript"/>
              </w:rPr>
              <w:t xml:space="preserve"> </w:t>
            </w:r>
            <w:r w:rsidR="00281C3D" w:rsidRPr="00F968E5">
              <w:rPr>
                <w:rFonts w:cstheme="minorHAnsi"/>
                <w:b/>
                <w:bCs/>
                <w:sz w:val="20"/>
                <w:szCs w:val="20"/>
                <w:vertAlign w:val="superscript"/>
              </w:rPr>
              <w:t>e</w:t>
            </w:r>
          </w:p>
        </w:tc>
        <w:tc>
          <w:tcPr>
            <w:tcW w:w="1559" w:type="dxa"/>
            <w:tcBorders>
              <w:top w:val="nil"/>
              <w:left w:val="nil"/>
              <w:bottom w:val="nil"/>
              <w:right w:val="nil"/>
            </w:tcBorders>
          </w:tcPr>
          <w:p w14:paraId="5C0D6EE9"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right w:val="nil"/>
            </w:tcBorders>
          </w:tcPr>
          <w:p w14:paraId="0A64CDAB"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5832D79C"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3186683F"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7E6DC280"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51" w:type="dxa"/>
            <w:tcBorders>
              <w:top w:val="nil"/>
              <w:left w:val="nil"/>
              <w:bottom w:val="nil"/>
            </w:tcBorders>
          </w:tcPr>
          <w:p w14:paraId="75AA234C"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24B06C3A" w14:textId="1B191053"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0924D13" w14:textId="02292F9E"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1</w:t>
            </w:r>
            <w:r w:rsidRPr="00F968E5">
              <w:rPr>
                <w:rFonts w:cstheme="minorHAnsi"/>
                <w:bCs/>
                <w:i/>
                <w:sz w:val="20"/>
                <w:szCs w:val="20"/>
                <w:vertAlign w:val="superscript"/>
              </w:rPr>
              <w:t>st</w:t>
            </w:r>
            <w:r w:rsidRPr="00F968E5">
              <w:rPr>
                <w:rFonts w:cstheme="minorHAnsi"/>
                <w:bCs/>
                <w:i/>
                <w:sz w:val="20"/>
                <w:szCs w:val="20"/>
              </w:rPr>
              <w:t xml:space="preserve"> - least deprived</w:t>
            </w:r>
          </w:p>
        </w:tc>
        <w:tc>
          <w:tcPr>
            <w:tcW w:w="1559" w:type="dxa"/>
            <w:tcBorders>
              <w:top w:val="nil"/>
              <w:left w:val="nil"/>
              <w:bottom w:val="nil"/>
              <w:right w:val="nil"/>
            </w:tcBorders>
          </w:tcPr>
          <w:p w14:paraId="27A3A380" w14:textId="7C1C4FCC"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right w:val="nil"/>
            </w:tcBorders>
          </w:tcPr>
          <w:p w14:paraId="4BC437EC"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top w:val="nil"/>
              <w:left w:val="nil"/>
              <w:bottom w:val="nil"/>
              <w:right w:val="nil"/>
            </w:tcBorders>
          </w:tcPr>
          <w:p w14:paraId="41A22B15" w14:textId="45690EE9"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055B9003"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top w:val="nil"/>
              <w:left w:val="nil"/>
              <w:bottom w:val="nil"/>
            </w:tcBorders>
          </w:tcPr>
          <w:p w14:paraId="4464D1F9" w14:textId="4A820F5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1.0</w:t>
            </w:r>
          </w:p>
        </w:tc>
        <w:tc>
          <w:tcPr>
            <w:tcW w:w="851" w:type="dxa"/>
            <w:tcBorders>
              <w:top w:val="nil"/>
              <w:left w:val="nil"/>
              <w:bottom w:val="nil"/>
            </w:tcBorders>
          </w:tcPr>
          <w:p w14:paraId="2B94016B" w14:textId="77777777"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68E5" w:rsidRPr="00F968E5" w14:paraId="4690C9F5" w14:textId="6807215D"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338EFA4" w14:textId="0677E388"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2</w:t>
            </w:r>
            <w:r w:rsidRPr="00F968E5">
              <w:rPr>
                <w:rFonts w:cstheme="minorHAnsi"/>
                <w:bCs/>
                <w:i/>
                <w:sz w:val="20"/>
                <w:szCs w:val="20"/>
                <w:vertAlign w:val="superscript"/>
              </w:rPr>
              <w:t>nd</w:t>
            </w:r>
            <w:r w:rsidRPr="00F968E5">
              <w:rPr>
                <w:rFonts w:cstheme="minorHAnsi"/>
                <w:bCs/>
                <w:i/>
                <w:sz w:val="20"/>
                <w:szCs w:val="20"/>
              </w:rPr>
              <w:t xml:space="preserve"> </w:t>
            </w:r>
          </w:p>
        </w:tc>
        <w:tc>
          <w:tcPr>
            <w:tcW w:w="1559" w:type="dxa"/>
            <w:tcBorders>
              <w:top w:val="nil"/>
              <w:left w:val="nil"/>
              <w:bottom w:val="nil"/>
              <w:right w:val="nil"/>
            </w:tcBorders>
          </w:tcPr>
          <w:p w14:paraId="0A4E3063" w14:textId="2193422F"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w:t>
            </w:r>
            <w:r w:rsidR="00DC743C">
              <w:rPr>
                <w:rFonts w:cstheme="minorHAnsi"/>
                <w:sz w:val="20"/>
                <w:szCs w:val="20"/>
              </w:rPr>
              <w:t>3</w:t>
            </w:r>
            <w:r w:rsidRPr="00F968E5">
              <w:rPr>
                <w:rFonts w:cstheme="minorHAnsi"/>
                <w:sz w:val="20"/>
                <w:szCs w:val="20"/>
              </w:rPr>
              <w:t xml:space="preserve"> (0.7</w:t>
            </w:r>
            <w:r w:rsidR="00DC743C">
              <w:rPr>
                <w:rFonts w:cstheme="minorHAnsi"/>
                <w:sz w:val="20"/>
                <w:szCs w:val="20"/>
              </w:rPr>
              <w:t>5</w:t>
            </w:r>
            <w:r w:rsidRPr="00F968E5">
              <w:rPr>
                <w:rFonts w:cstheme="minorHAnsi"/>
                <w:sz w:val="20"/>
                <w:szCs w:val="20"/>
              </w:rPr>
              <w:t>-0.9</w:t>
            </w:r>
            <w:r w:rsidR="00DC743C">
              <w:rPr>
                <w:rFonts w:cstheme="minorHAnsi"/>
                <w:sz w:val="20"/>
                <w:szCs w:val="20"/>
              </w:rPr>
              <w:t>3</w:t>
            </w:r>
            <w:r w:rsidRPr="00F968E5">
              <w:rPr>
                <w:rFonts w:cstheme="minorHAnsi"/>
                <w:sz w:val="20"/>
                <w:szCs w:val="20"/>
              </w:rPr>
              <w:t>)</w:t>
            </w:r>
          </w:p>
        </w:tc>
        <w:tc>
          <w:tcPr>
            <w:tcW w:w="851" w:type="dxa"/>
            <w:tcBorders>
              <w:top w:val="nil"/>
              <w:left w:val="nil"/>
              <w:bottom w:val="nil"/>
              <w:right w:val="nil"/>
            </w:tcBorders>
          </w:tcPr>
          <w:p w14:paraId="74A2F637" w14:textId="63681987"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0.00</w:t>
            </w:r>
            <w:r w:rsidR="00DC743C">
              <w:rPr>
                <w:rFonts w:cstheme="minorHAnsi"/>
                <w:sz w:val="20"/>
                <w:szCs w:val="20"/>
              </w:rPr>
              <w:t>1</w:t>
            </w:r>
          </w:p>
        </w:tc>
        <w:tc>
          <w:tcPr>
            <w:tcW w:w="1559" w:type="dxa"/>
            <w:tcBorders>
              <w:top w:val="nil"/>
              <w:left w:val="nil"/>
              <w:bottom w:val="nil"/>
              <w:right w:val="nil"/>
            </w:tcBorders>
          </w:tcPr>
          <w:p w14:paraId="2ACC9B49" w14:textId="51919923"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DC743C">
              <w:rPr>
                <w:rFonts w:cstheme="minorHAnsi"/>
                <w:sz w:val="20"/>
                <w:szCs w:val="20"/>
              </w:rPr>
              <w:t>77</w:t>
            </w:r>
            <w:r w:rsidRPr="00F968E5">
              <w:rPr>
                <w:rFonts w:cstheme="minorHAnsi"/>
                <w:sz w:val="20"/>
                <w:szCs w:val="20"/>
              </w:rPr>
              <w:t xml:space="preserve"> (0.</w:t>
            </w:r>
            <w:r w:rsidR="00DC743C">
              <w:rPr>
                <w:rFonts w:cstheme="minorHAnsi"/>
                <w:sz w:val="20"/>
                <w:szCs w:val="20"/>
              </w:rPr>
              <w:t>70</w:t>
            </w:r>
            <w:r w:rsidRPr="00F968E5">
              <w:rPr>
                <w:rFonts w:cstheme="minorHAnsi"/>
                <w:sz w:val="20"/>
                <w:szCs w:val="20"/>
              </w:rPr>
              <w:t>-0.8</w:t>
            </w:r>
            <w:r w:rsidR="00DC743C">
              <w:rPr>
                <w:rFonts w:cstheme="minorHAnsi"/>
                <w:sz w:val="20"/>
                <w:szCs w:val="20"/>
              </w:rPr>
              <w:t>6</w:t>
            </w:r>
            <w:r w:rsidRPr="00F968E5">
              <w:rPr>
                <w:rFonts w:cstheme="minorHAnsi"/>
                <w:sz w:val="20"/>
                <w:szCs w:val="20"/>
              </w:rPr>
              <w:t>)</w:t>
            </w:r>
          </w:p>
        </w:tc>
        <w:tc>
          <w:tcPr>
            <w:tcW w:w="851" w:type="dxa"/>
            <w:tcBorders>
              <w:top w:val="nil"/>
              <w:left w:val="nil"/>
              <w:bottom w:val="nil"/>
            </w:tcBorders>
          </w:tcPr>
          <w:p w14:paraId="066E0A60" w14:textId="5F7932DB"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7D1146A7" w14:textId="7CC44E39"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0.9</w:t>
            </w:r>
            <w:r w:rsidR="00DC743C">
              <w:rPr>
                <w:rFonts w:cstheme="minorHAnsi"/>
                <w:sz w:val="20"/>
                <w:szCs w:val="20"/>
              </w:rPr>
              <w:t>1</w:t>
            </w:r>
            <w:r w:rsidRPr="00F968E5">
              <w:rPr>
                <w:rFonts w:cstheme="minorHAnsi"/>
                <w:sz w:val="20"/>
                <w:szCs w:val="20"/>
              </w:rPr>
              <w:t xml:space="preserve"> (0.8</w:t>
            </w:r>
            <w:r w:rsidR="00DC743C">
              <w:rPr>
                <w:rFonts w:cstheme="minorHAnsi"/>
                <w:sz w:val="20"/>
                <w:szCs w:val="20"/>
              </w:rPr>
              <w:t>2</w:t>
            </w:r>
            <w:r w:rsidRPr="00F968E5">
              <w:rPr>
                <w:rFonts w:cstheme="minorHAnsi"/>
                <w:sz w:val="20"/>
                <w:szCs w:val="20"/>
              </w:rPr>
              <w:t>-1.01)</w:t>
            </w:r>
          </w:p>
        </w:tc>
        <w:tc>
          <w:tcPr>
            <w:tcW w:w="851" w:type="dxa"/>
            <w:tcBorders>
              <w:top w:val="nil"/>
              <w:left w:val="nil"/>
              <w:bottom w:val="nil"/>
            </w:tcBorders>
          </w:tcPr>
          <w:p w14:paraId="7497CF2A" w14:textId="0478E1C9"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0.08</w:t>
            </w:r>
          </w:p>
        </w:tc>
      </w:tr>
      <w:tr w:rsidR="00F968E5" w:rsidRPr="00F968E5" w14:paraId="236CB608" w14:textId="7EF36B0D"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6139D81" w14:textId="517305D6"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3</w:t>
            </w:r>
            <w:r w:rsidRPr="00F968E5">
              <w:rPr>
                <w:rFonts w:cstheme="minorHAnsi"/>
                <w:bCs/>
                <w:i/>
                <w:sz w:val="20"/>
                <w:szCs w:val="20"/>
                <w:vertAlign w:val="superscript"/>
              </w:rPr>
              <w:t xml:space="preserve">rd </w:t>
            </w:r>
          </w:p>
        </w:tc>
        <w:tc>
          <w:tcPr>
            <w:tcW w:w="1559" w:type="dxa"/>
            <w:tcBorders>
              <w:top w:val="nil"/>
              <w:left w:val="nil"/>
              <w:bottom w:val="nil"/>
              <w:right w:val="nil"/>
            </w:tcBorders>
          </w:tcPr>
          <w:p w14:paraId="298E2B31" w14:textId="5567B578"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0.92 (0.8</w:t>
            </w:r>
            <w:r w:rsidR="00DC743C">
              <w:rPr>
                <w:rFonts w:cstheme="minorHAnsi"/>
                <w:sz w:val="20"/>
                <w:szCs w:val="20"/>
              </w:rPr>
              <w:t>3</w:t>
            </w:r>
            <w:r w:rsidRPr="00F968E5">
              <w:rPr>
                <w:rFonts w:cstheme="minorHAnsi"/>
                <w:sz w:val="20"/>
                <w:szCs w:val="20"/>
              </w:rPr>
              <w:t>-1.0</w:t>
            </w:r>
            <w:r w:rsidR="00DC743C">
              <w:rPr>
                <w:rFonts w:cstheme="minorHAnsi"/>
                <w:sz w:val="20"/>
                <w:szCs w:val="20"/>
              </w:rPr>
              <w:t>2</w:t>
            </w:r>
            <w:r w:rsidRPr="00F968E5">
              <w:rPr>
                <w:rFonts w:cstheme="minorHAnsi"/>
                <w:sz w:val="20"/>
                <w:szCs w:val="20"/>
              </w:rPr>
              <w:t>)</w:t>
            </w:r>
          </w:p>
        </w:tc>
        <w:tc>
          <w:tcPr>
            <w:tcW w:w="851" w:type="dxa"/>
            <w:tcBorders>
              <w:top w:val="nil"/>
              <w:left w:val="nil"/>
              <w:bottom w:val="nil"/>
              <w:right w:val="nil"/>
            </w:tcBorders>
          </w:tcPr>
          <w:p w14:paraId="4E1BBBA9" w14:textId="379EF575"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DC743C">
              <w:rPr>
                <w:rFonts w:cstheme="minorHAnsi"/>
                <w:sz w:val="20"/>
                <w:szCs w:val="20"/>
              </w:rPr>
              <w:t>12</w:t>
            </w:r>
          </w:p>
        </w:tc>
        <w:tc>
          <w:tcPr>
            <w:tcW w:w="1559" w:type="dxa"/>
            <w:tcBorders>
              <w:top w:val="nil"/>
              <w:left w:val="nil"/>
              <w:bottom w:val="nil"/>
              <w:right w:val="nil"/>
            </w:tcBorders>
          </w:tcPr>
          <w:p w14:paraId="18FB1977" w14:textId="4F76FEAC"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w:t>
            </w:r>
            <w:r w:rsidR="00DC743C">
              <w:rPr>
                <w:rFonts w:cstheme="minorHAnsi"/>
                <w:sz w:val="20"/>
                <w:szCs w:val="20"/>
              </w:rPr>
              <w:t>2</w:t>
            </w:r>
            <w:r w:rsidRPr="00F968E5">
              <w:rPr>
                <w:rFonts w:cstheme="minorHAnsi"/>
                <w:sz w:val="20"/>
                <w:szCs w:val="20"/>
              </w:rPr>
              <w:t xml:space="preserve"> (0.7</w:t>
            </w:r>
            <w:r w:rsidR="00DC743C">
              <w:rPr>
                <w:rFonts w:cstheme="minorHAnsi"/>
                <w:sz w:val="20"/>
                <w:szCs w:val="20"/>
              </w:rPr>
              <w:t>5</w:t>
            </w:r>
            <w:r w:rsidRPr="00F968E5">
              <w:rPr>
                <w:rFonts w:cstheme="minorHAnsi"/>
                <w:sz w:val="20"/>
                <w:szCs w:val="20"/>
              </w:rPr>
              <w:t>-0.90)</w:t>
            </w:r>
          </w:p>
        </w:tc>
        <w:tc>
          <w:tcPr>
            <w:tcW w:w="851" w:type="dxa"/>
            <w:tcBorders>
              <w:top w:val="nil"/>
              <w:left w:val="nil"/>
              <w:bottom w:val="nil"/>
            </w:tcBorders>
          </w:tcPr>
          <w:p w14:paraId="740CA040" w14:textId="47A0F564"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47ADBCF4" w14:textId="71F7A3DB" w:rsidR="00281C3D" w:rsidRPr="00F968E5" w:rsidRDefault="00DC743C"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w:t>
            </w:r>
            <w:r w:rsidR="00281C3D" w:rsidRPr="00F968E5">
              <w:rPr>
                <w:rFonts w:cstheme="minorHAnsi"/>
                <w:sz w:val="20"/>
                <w:szCs w:val="20"/>
              </w:rPr>
              <w:t xml:space="preserve"> (0.9</w:t>
            </w:r>
            <w:r w:rsidR="00ED7D67" w:rsidRPr="00F968E5">
              <w:rPr>
                <w:rFonts w:cstheme="minorHAnsi"/>
                <w:sz w:val="20"/>
                <w:szCs w:val="20"/>
              </w:rPr>
              <w:t>1</w:t>
            </w:r>
            <w:r w:rsidR="00281C3D" w:rsidRPr="00F968E5">
              <w:rPr>
                <w:rFonts w:cstheme="minorHAnsi"/>
                <w:sz w:val="20"/>
                <w:szCs w:val="20"/>
              </w:rPr>
              <w:t>-1.</w:t>
            </w:r>
            <w:r>
              <w:rPr>
                <w:rFonts w:cstheme="minorHAnsi"/>
                <w:sz w:val="20"/>
                <w:szCs w:val="20"/>
              </w:rPr>
              <w:t>10</w:t>
            </w:r>
            <w:r w:rsidR="00281C3D" w:rsidRPr="00F968E5">
              <w:rPr>
                <w:rFonts w:cstheme="minorHAnsi"/>
                <w:sz w:val="20"/>
                <w:szCs w:val="20"/>
              </w:rPr>
              <w:t>)</w:t>
            </w:r>
          </w:p>
        </w:tc>
        <w:tc>
          <w:tcPr>
            <w:tcW w:w="851" w:type="dxa"/>
            <w:tcBorders>
              <w:top w:val="nil"/>
              <w:left w:val="nil"/>
              <w:bottom w:val="nil"/>
            </w:tcBorders>
          </w:tcPr>
          <w:p w14:paraId="5B5EC808" w14:textId="67A68C22"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w:t>
            </w:r>
            <w:r w:rsidR="00DC743C">
              <w:rPr>
                <w:rFonts w:cstheme="minorHAnsi"/>
                <w:sz w:val="20"/>
                <w:szCs w:val="20"/>
              </w:rPr>
              <w:t>99</w:t>
            </w:r>
          </w:p>
        </w:tc>
      </w:tr>
      <w:tr w:rsidR="00F968E5" w:rsidRPr="00F968E5" w14:paraId="25EAEE12" w14:textId="5E2CD3EA"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F483FEE" w14:textId="41EE486B"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t>4</w:t>
            </w:r>
            <w:r w:rsidRPr="00F968E5">
              <w:rPr>
                <w:rFonts w:cstheme="minorHAnsi"/>
                <w:bCs/>
                <w:i/>
                <w:sz w:val="20"/>
                <w:szCs w:val="20"/>
                <w:vertAlign w:val="superscript"/>
              </w:rPr>
              <w:t>th</w:t>
            </w:r>
            <w:r w:rsidRPr="00F968E5">
              <w:rPr>
                <w:rFonts w:cstheme="minorHAnsi"/>
                <w:bCs/>
                <w:i/>
                <w:sz w:val="20"/>
                <w:szCs w:val="20"/>
              </w:rPr>
              <w:t xml:space="preserve"> </w:t>
            </w:r>
          </w:p>
        </w:tc>
        <w:tc>
          <w:tcPr>
            <w:tcW w:w="1559" w:type="dxa"/>
            <w:tcBorders>
              <w:top w:val="nil"/>
              <w:left w:val="nil"/>
              <w:bottom w:val="nil"/>
              <w:right w:val="nil"/>
            </w:tcBorders>
          </w:tcPr>
          <w:p w14:paraId="11C99336" w14:textId="4223D535"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0.72 (0.6</w:t>
            </w:r>
            <w:r w:rsidR="00DC743C">
              <w:rPr>
                <w:rFonts w:cstheme="minorHAnsi"/>
                <w:sz w:val="20"/>
                <w:szCs w:val="20"/>
              </w:rPr>
              <w:t>5</w:t>
            </w:r>
            <w:r w:rsidRPr="00F968E5">
              <w:rPr>
                <w:rFonts w:cstheme="minorHAnsi"/>
                <w:sz w:val="20"/>
                <w:szCs w:val="20"/>
              </w:rPr>
              <w:t>-0.7</w:t>
            </w:r>
            <w:r w:rsidR="00DC743C">
              <w:rPr>
                <w:rFonts w:cstheme="minorHAnsi"/>
                <w:sz w:val="20"/>
                <w:szCs w:val="20"/>
              </w:rPr>
              <w:t>9</w:t>
            </w:r>
            <w:r w:rsidRPr="00F968E5">
              <w:rPr>
                <w:rFonts w:cstheme="minorHAnsi"/>
                <w:sz w:val="20"/>
                <w:szCs w:val="20"/>
              </w:rPr>
              <w:t>)</w:t>
            </w:r>
          </w:p>
        </w:tc>
        <w:tc>
          <w:tcPr>
            <w:tcW w:w="851" w:type="dxa"/>
            <w:tcBorders>
              <w:top w:val="nil"/>
              <w:left w:val="nil"/>
              <w:bottom w:val="nil"/>
              <w:right w:val="nil"/>
            </w:tcBorders>
          </w:tcPr>
          <w:p w14:paraId="7D213AEE" w14:textId="69916E03"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7EDEC520" w14:textId="0FD7D287"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0.6</w:t>
            </w:r>
            <w:r w:rsidR="00DC743C">
              <w:rPr>
                <w:rFonts w:cstheme="minorHAnsi"/>
                <w:sz w:val="20"/>
                <w:szCs w:val="20"/>
              </w:rPr>
              <w:t>0</w:t>
            </w:r>
            <w:r w:rsidRPr="00F968E5">
              <w:rPr>
                <w:rFonts w:cstheme="minorHAnsi"/>
                <w:sz w:val="20"/>
                <w:szCs w:val="20"/>
              </w:rPr>
              <w:t xml:space="preserve"> (0.5</w:t>
            </w:r>
            <w:r w:rsidR="00DC743C">
              <w:rPr>
                <w:rFonts w:cstheme="minorHAnsi"/>
                <w:sz w:val="20"/>
                <w:szCs w:val="20"/>
              </w:rPr>
              <w:t>5</w:t>
            </w:r>
            <w:r w:rsidRPr="00F968E5">
              <w:rPr>
                <w:rFonts w:cstheme="minorHAnsi"/>
                <w:sz w:val="20"/>
                <w:szCs w:val="20"/>
              </w:rPr>
              <w:t>-0.6</w:t>
            </w:r>
            <w:r w:rsidR="00DC743C">
              <w:rPr>
                <w:rFonts w:cstheme="minorHAnsi"/>
                <w:sz w:val="20"/>
                <w:szCs w:val="20"/>
              </w:rPr>
              <w:t>6</w:t>
            </w:r>
            <w:r w:rsidRPr="00F968E5">
              <w:rPr>
                <w:rFonts w:cstheme="minorHAnsi"/>
                <w:sz w:val="20"/>
                <w:szCs w:val="20"/>
              </w:rPr>
              <w:t>)</w:t>
            </w:r>
          </w:p>
        </w:tc>
        <w:tc>
          <w:tcPr>
            <w:tcW w:w="851" w:type="dxa"/>
            <w:tcBorders>
              <w:top w:val="nil"/>
              <w:left w:val="nil"/>
              <w:bottom w:val="nil"/>
            </w:tcBorders>
          </w:tcPr>
          <w:p w14:paraId="433D68D1" w14:textId="04F2E482"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1EA4D9A5" w14:textId="347B2880"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0.86 (0.79-0.9</w:t>
            </w:r>
            <w:r w:rsidR="00DC743C">
              <w:rPr>
                <w:rFonts w:cstheme="minorHAnsi"/>
                <w:sz w:val="20"/>
                <w:szCs w:val="20"/>
              </w:rPr>
              <w:t>5</w:t>
            </w:r>
            <w:r w:rsidRPr="00F968E5">
              <w:rPr>
                <w:rFonts w:cstheme="minorHAnsi"/>
                <w:sz w:val="20"/>
                <w:szCs w:val="20"/>
              </w:rPr>
              <w:t>)</w:t>
            </w:r>
          </w:p>
        </w:tc>
        <w:tc>
          <w:tcPr>
            <w:tcW w:w="851" w:type="dxa"/>
            <w:tcBorders>
              <w:top w:val="nil"/>
              <w:left w:val="nil"/>
              <w:bottom w:val="nil"/>
            </w:tcBorders>
          </w:tcPr>
          <w:p w14:paraId="78CA9F41" w14:textId="2EF3991E"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0.00</w:t>
            </w:r>
            <w:r w:rsidR="00DC743C">
              <w:rPr>
                <w:rFonts w:cstheme="minorHAnsi"/>
                <w:sz w:val="20"/>
                <w:szCs w:val="20"/>
              </w:rPr>
              <w:t>2</w:t>
            </w:r>
          </w:p>
        </w:tc>
      </w:tr>
      <w:tr w:rsidR="00F968E5" w:rsidRPr="00F968E5" w14:paraId="31BE24E2" w14:textId="104C8C5C" w:rsidTr="00F968E5">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C931690" w14:textId="23379366" w:rsidR="00281C3D" w:rsidRPr="00F968E5" w:rsidRDefault="00281C3D" w:rsidP="00F968E5">
            <w:pPr>
              <w:spacing w:before="100" w:after="100"/>
              <w:ind w:left="-57" w:right="-57"/>
              <w:rPr>
                <w:rFonts w:cstheme="minorHAnsi"/>
                <w:bCs/>
                <w:sz w:val="20"/>
                <w:szCs w:val="20"/>
              </w:rPr>
            </w:pPr>
            <w:r w:rsidRPr="00F968E5">
              <w:rPr>
                <w:rFonts w:cstheme="minorHAnsi"/>
                <w:bCs/>
                <w:i/>
                <w:sz w:val="20"/>
                <w:szCs w:val="20"/>
              </w:rPr>
              <w:lastRenderedPageBreak/>
              <w:t>5</w:t>
            </w:r>
            <w:r w:rsidRPr="00F968E5">
              <w:rPr>
                <w:rFonts w:cstheme="minorHAnsi"/>
                <w:bCs/>
                <w:i/>
                <w:sz w:val="20"/>
                <w:szCs w:val="20"/>
                <w:vertAlign w:val="superscript"/>
              </w:rPr>
              <w:t>th</w:t>
            </w:r>
            <w:r w:rsidRPr="00F968E5">
              <w:rPr>
                <w:rFonts w:cstheme="minorHAnsi"/>
                <w:bCs/>
                <w:i/>
                <w:sz w:val="20"/>
                <w:szCs w:val="20"/>
              </w:rPr>
              <w:t xml:space="preserve"> - most deprived</w:t>
            </w:r>
          </w:p>
        </w:tc>
        <w:tc>
          <w:tcPr>
            <w:tcW w:w="1559" w:type="dxa"/>
            <w:tcBorders>
              <w:top w:val="nil"/>
              <w:left w:val="nil"/>
              <w:bottom w:val="nil"/>
              <w:right w:val="nil"/>
            </w:tcBorders>
          </w:tcPr>
          <w:p w14:paraId="61D591FD" w14:textId="2D1A61D6"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0.6</w:t>
            </w:r>
            <w:r w:rsidR="00DC743C">
              <w:rPr>
                <w:rFonts w:cstheme="minorHAnsi"/>
                <w:sz w:val="20"/>
                <w:szCs w:val="20"/>
              </w:rPr>
              <w:t xml:space="preserve">4 </w:t>
            </w:r>
            <w:r w:rsidRPr="00F968E5">
              <w:rPr>
                <w:rFonts w:cstheme="minorHAnsi"/>
                <w:sz w:val="20"/>
                <w:szCs w:val="20"/>
              </w:rPr>
              <w:t>(0.5</w:t>
            </w:r>
            <w:r w:rsidR="00DC743C">
              <w:rPr>
                <w:rFonts w:cstheme="minorHAnsi"/>
                <w:sz w:val="20"/>
                <w:szCs w:val="20"/>
              </w:rPr>
              <w:t>9</w:t>
            </w:r>
            <w:r w:rsidRPr="00F968E5">
              <w:rPr>
                <w:rFonts w:cstheme="minorHAnsi"/>
                <w:sz w:val="20"/>
                <w:szCs w:val="20"/>
              </w:rPr>
              <w:t>-0.</w:t>
            </w:r>
            <w:r w:rsidR="00DC743C">
              <w:rPr>
                <w:rFonts w:cstheme="minorHAnsi"/>
                <w:sz w:val="20"/>
                <w:szCs w:val="20"/>
              </w:rPr>
              <w:t>70</w:t>
            </w:r>
            <w:r w:rsidRPr="00F968E5">
              <w:rPr>
                <w:rFonts w:cstheme="minorHAnsi"/>
                <w:sz w:val="20"/>
                <w:szCs w:val="20"/>
              </w:rPr>
              <w:t>)</w:t>
            </w:r>
          </w:p>
        </w:tc>
        <w:tc>
          <w:tcPr>
            <w:tcW w:w="851" w:type="dxa"/>
            <w:tcBorders>
              <w:top w:val="nil"/>
              <w:left w:val="nil"/>
              <w:bottom w:val="nil"/>
              <w:right w:val="nil"/>
            </w:tcBorders>
          </w:tcPr>
          <w:p w14:paraId="594E8487" w14:textId="27BA622D"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559" w:type="dxa"/>
            <w:tcBorders>
              <w:top w:val="nil"/>
              <w:left w:val="nil"/>
              <w:bottom w:val="nil"/>
              <w:right w:val="nil"/>
            </w:tcBorders>
          </w:tcPr>
          <w:p w14:paraId="343F2548" w14:textId="7B582DA3"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0.5</w:t>
            </w:r>
            <w:r w:rsidR="00DC743C">
              <w:rPr>
                <w:rFonts w:cstheme="minorHAnsi"/>
                <w:sz w:val="20"/>
                <w:szCs w:val="20"/>
              </w:rPr>
              <w:t>3</w:t>
            </w:r>
            <w:r w:rsidRPr="00F968E5">
              <w:rPr>
                <w:rFonts w:cstheme="minorHAnsi"/>
                <w:sz w:val="20"/>
                <w:szCs w:val="20"/>
              </w:rPr>
              <w:t xml:space="preserve"> (0.</w:t>
            </w:r>
            <w:r w:rsidR="00DC743C">
              <w:rPr>
                <w:rFonts w:cstheme="minorHAnsi"/>
                <w:sz w:val="20"/>
                <w:szCs w:val="20"/>
              </w:rPr>
              <w:t>49</w:t>
            </w:r>
            <w:r w:rsidRPr="00F968E5">
              <w:rPr>
                <w:rFonts w:cstheme="minorHAnsi"/>
                <w:sz w:val="20"/>
                <w:szCs w:val="20"/>
              </w:rPr>
              <w:t>-0.5</w:t>
            </w:r>
            <w:r w:rsidR="00DC743C">
              <w:rPr>
                <w:rFonts w:cstheme="minorHAnsi"/>
                <w:sz w:val="20"/>
                <w:szCs w:val="20"/>
              </w:rPr>
              <w:t>7</w:t>
            </w:r>
            <w:r w:rsidRPr="00F968E5">
              <w:rPr>
                <w:rFonts w:cstheme="minorHAnsi"/>
                <w:sz w:val="20"/>
                <w:szCs w:val="20"/>
              </w:rPr>
              <w:t>)</w:t>
            </w:r>
          </w:p>
        </w:tc>
        <w:tc>
          <w:tcPr>
            <w:tcW w:w="851" w:type="dxa"/>
            <w:tcBorders>
              <w:top w:val="nil"/>
              <w:left w:val="nil"/>
              <w:bottom w:val="nil"/>
            </w:tcBorders>
          </w:tcPr>
          <w:p w14:paraId="758606C2" w14:textId="75350745"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&lt;0.0001</w:t>
            </w:r>
          </w:p>
        </w:tc>
        <w:tc>
          <w:tcPr>
            <w:tcW w:w="1417" w:type="dxa"/>
            <w:tcBorders>
              <w:top w:val="nil"/>
              <w:left w:val="nil"/>
              <w:bottom w:val="nil"/>
            </w:tcBorders>
          </w:tcPr>
          <w:p w14:paraId="344CA917" w14:textId="66545795" w:rsidR="00281C3D" w:rsidRPr="00F968E5" w:rsidRDefault="00281C3D"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68E5">
              <w:rPr>
                <w:rFonts w:cstheme="minorHAnsi"/>
                <w:sz w:val="20"/>
                <w:szCs w:val="20"/>
              </w:rPr>
              <w:t>0.85 (0.78-0.9</w:t>
            </w:r>
            <w:r w:rsidR="00DC743C">
              <w:rPr>
                <w:rFonts w:cstheme="minorHAnsi"/>
                <w:sz w:val="20"/>
                <w:szCs w:val="20"/>
              </w:rPr>
              <w:t>3</w:t>
            </w:r>
            <w:r w:rsidRPr="00F968E5">
              <w:rPr>
                <w:rFonts w:cstheme="minorHAnsi"/>
                <w:sz w:val="20"/>
                <w:szCs w:val="20"/>
              </w:rPr>
              <w:t>)</w:t>
            </w:r>
          </w:p>
        </w:tc>
        <w:tc>
          <w:tcPr>
            <w:tcW w:w="851" w:type="dxa"/>
            <w:tcBorders>
              <w:top w:val="nil"/>
              <w:left w:val="nil"/>
              <w:bottom w:val="nil"/>
            </w:tcBorders>
          </w:tcPr>
          <w:p w14:paraId="63B14FC1" w14:textId="142C8087" w:rsidR="00281C3D" w:rsidRPr="00F968E5" w:rsidRDefault="00DC743C" w:rsidP="00DC743C">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0.001</w:t>
            </w:r>
          </w:p>
        </w:tc>
      </w:tr>
      <w:tr w:rsidR="00F968E5" w:rsidRPr="00F968E5" w14:paraId="0B46DE15" w14:textId="244D9102" w:rsidTr="00F968E5">
        <w:trPr>
          <w:trHeight w:val="271"/>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right w:val="nil"/>
            </w:tcBorders>
          </w:tcPr>
          <w:p w14:paraId="78291092" w14:textId="1665C7CB" w:rsidR="00281C3D" w:rsidRPr="00F968E5" w:rsidRDefault="00281C3D" w:rsidP="00F968E5">
            <w:pPr>
              <w:spacing w:before="100" w:after="100"/>
              <w:ind w:left="-57" w:right="-57"/>
              <w:rPr>
                <w:rFonts w:cstheme="minorHAnsi"/>
                <w:bCs/>
                <w:iCs/>
                <w:sz w:val="20"/>
                <w:szCs w:val="20"/>
              </w:rPr>
            </w:pPr>
            <w:r w:rsidRPr="00F968E5">
              <w:rPr>
                <w:rFonts w:cstheme="minorHAnsi"/>
                <w:bCs/>
                <w:iCs/>
                <w:sz w:val="20"/>
                <w:szCs w:val="20"/>
              </w:rPr>
              <w:t xml:space="preserve">P for linear trend </w:t>
            </w:r>
          </w:p>
        </w:tc>
        <w:tc>
          <w:tcPr>
            <w:tcW w:w="1559" w:type="dxa"/>
            <w:tcBorders>
              <w:top w:val="nil"/>
              <w:left w:val="nil"/>
              <w:bottom w:val="single" w:sz="4" w:space="0" w:color="auto"/>
              <w:right w:val="nil"/>
            </w:tcBorders>
          </w:tcPr>
          <w:p w14:paraId="5A6DA0E8" w14:textId="1A1D42CD"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single" w:sz="4" w:space="0" w:color="auto"/>
              <w:right w:val="nil"/>
            </w:tcBorders>
          </w:tcPr>
          <w:p w14:paraId="3AC2C577" w14:textId="062CA8C2" w:rsidR="00281C3D" w:rsidRPr="00F968E5" w:rsidRDefault="00CF379F"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559" w:type="dxa"/>
            <w:tcBorders>
              <w:top w:val="nil"/>
              <w:left w:val="nil"/>
              <w:bottom w:val="single" w:sz="4" w:space="0" w:color="auto"/>
              <w:right w:val="nil"/>
            </w:tcBorders>
          </w:tcPr>
          <w:p w14:paraId="5D1E3042" w14:textId="090A1B04"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single" w:sz="4" w:space="0" w:color="auto"/>
            </w:tcBorders>
          </w:tcPr>
          <w:p w14:paraId="6A2E3F7F" w14:textId="7A52BFCA" w:rsidR="00281C3D" w:rsidRPr="00F968E5" w:rsidRDefault="00CF379F"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c>
          <w:tcPr>
            <w:tcW w:w="1417" w:type="dxa"/>
            <w:tcBorders>
              <w:top w:val="nil"/>
              <w:left w:val="nil"/>
              <w:bottom w:val="single" w:sz="4" w:space="0" w:color="auto"/>
            </w:tcBorders>
          </w:tcPr>
          <w:p w14:paraId="1AA263D2" w14:textId="61B70B05" w:rsidR="00281C3D" w:rsidRPr="00F968E5" w:rsidRDefault="00281C3D"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c>
          <w:tcPr>
            <w:tcW w:w="851" w:type="dxa"/>
            <w:tcBorders>
              <w:top w:val="nil"/>
              <w:left w:val="nil"/>
              <w:bottom w:val="single" w:sz="4" w:space="0" w:color="auto"/>
            </w:tcBorders>
          </w:tcPr>
          <w:p w14:paraId="4EC0B0CC" w14:textId="539493C1" w:rsidR="00281C3D" w:rsidRPr="00F968E5" w:rsidRDefault="00CF379F" w:rsidP="00F968E5">
            <w:pPr>
              <w:spacing w:before="100" w:after="100"/>
              <w:ind w:left="-57" w:right="-57"/>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F968E5">
              <w:rPr>
                <w:rFonts w:cstheme="minorHAnsi"/>
                <w:sz w:val="20"/>
                <w:szCs w:val="20"/>
              </w:rPr>
              <w:t>&lt;0.0001</w:t>
            </w:r>
          </w:p>
        </w:tc>
      </w:tr>
    </w:tbl>
    <w:p w14:paraId="31E5A9F2" w14:textId="742D52B0" w:rsidR="00691A1B" w:rsidRPr="00EE5BB9" w:rsidRDefault="007F50E0" w:rsidP="00B42C41">
      <w:pPr>
        <w:spacing w:after="60" w:line="240" w:lineRule="auto"/>
        <w:rPr>
          <w:rFonts w:cstheme="minorHAnsi"/>
          <w:sz w:val="20"/>
          <w:szCs w:val="20"/>
        </w:rPr>
      </w:pPr>
      <w:proofErr w:type="spellStart"/>
      <w:r w:rsidRPr="00EE5BB9">
        <w:rPr>
          <w:rFonts w:cstheme="minorHAnsi"/>
          <w:sz w:val="20"/>
          <w:szCs w:val="20"/>
          <w:vertAlign w:val="superscript"/>
        </w:rPr>
        <w:t>a</w:t>
      </w:r>
      <w:r w:rsidRPr="00EE5BB9">
        <w:rPr>
          <w:rFonts w:cstheme="minorHAnsi"/>
          <w:sz w:val="20"/>
          <w:szCs w:val="20"/>
        </w:rPr>
        <w:t>Adjusted</w:t>
      </w:r>
      <w:proofErr w:type="spellEnd"/>
      <w:r w:rsidRPr="00EE5BB9">
        <w:rPr>
          <w:rFonts w:cstheme="minorHAnsi"/>
          <w:sz w:val="20"/>
          <w:szCs w:val="20"/>
        </w:rPr>
        <w:t xml:space="preserve"> for </w:t>
      </w:r>
      <w:r w:rsidR="00187CE0" w:rsidRPr="00EE5BB9">
        <w:rPr>
          <w:rFonts w:cstheme="minorHAnsi"/>
          <w:sz w:val="20"/>
          <w:szCs w:val="20"/>
        </w:rPr>
        <w:t xml:space="preserve">gender, </w:t>
      </w:r>
      <w:r w:rsidRPr="00EE5BB9">
        <w:rPr>
          <w:rFonts w:cstheme="minorHAnsi"/>
          <w:sz w:val="20"/>
          <w:szCs w:val="20"/>
        </w:rPr>
        <w:t>age</w:t>
      </w:r>
      <w:r w:rsidR="00187CE0" w:rsidRPr="00EE5BB9">
        <w:rPr>
          <w:rFonts w:cstheme="minorHAnsi"/>
          <w:sz w:val="20"/>
          <w:szCs w:val="20"/>
        </w:rPr>
        <w:t xml:space="preserve"> </w:t>
      </w:r>
      <w:r w:rsidRPr="00EE5BB9">
        <w:rPr>
          <w:rFonts w:cstheme="minorHAnsi"/>
          <w:sz w:val="20"/>
          <w:szCs w:val="20"/>
        </w:rPr>
        <w:t>at a given episode</w:t>
      </w:r>
      <w:r w:rsidR="00187CE0" w:rsidRPr="00EE5BB9">
        <w:rPr>
          <w:rFonts w:cstheme="minorHAnsi"/>
          <w:sz w:val="20"/>
          <w:szCs w:val="20"/>
        </w:rPr>
        <w:t>, year of hospital presentation</w:t>
      </w:r>
      <w:r w:rsidR="005D6265" w:rsidRPr="00EE5BB9">
        <w:rPr>
          <w:rFonts w:cstheme="minorHAnsi"/>
          <w:sz w:val="20"/>
          <w:szCs w:val="20"/>
        </w:rPr>
        <w:t>, previous self-harm, psychiatric care</w:t>
      </w:r>
      <w:r w:rsidR="003E28D1" w:rsidRPr="00EE5BB9">
        <w:rPr>
          <w:rFonts w:cstheme="minorHAnsi"/>
          <w:sz w:val="20"/>
          <w:szCs w:val="20"/>
        </w:rPr>
        <w:t xml:space="preserve">, </w:t>
      </w:r>
      <w:r w:rsidR="000B2231" w:rsidRPr="00EE5BB9">
        <w:rPr>
          <w:rFonts w:cstheme="minorHAnsi"/>
          <w:sz w:val="20"/>
          <w:szCs w:val="20"/>
        </w:rPr>
        <w:t>method of self-harm, time</w:t>
      </w:r>
      <w:r w:rsidR="003E28D1" w:rsidRPr="00EE5BB9">
        <w:rPr>
          <w:rFonts w:cstheme="minorHAnsi"/>
          <w:sz w:val="20"/>
          <w:szCs w:val="20"/>
        </w:rPr>
        <w:t xml:space="preserve"> of presentation to hospital</w:t>
      </w:r>
      <w:r w:rsidR="003A21CC" w:rsidRPr="00EE5BB9">
        <w:rPr>
          <w:rFonts w:cstheme="minorHAnsi"/>
          <w:sz w:val="20"/>
          <w:szCs w:val="20"/>
        </w:rPr>
        <w:t>,</w:t>
      </w:r>
      <w:r w:rsidR="000B2231" w:rsidRPr="00EE5BB9">
        <w:rPr>
          <w:rFonts w:cstheme="minorHAnsi"/>
          <w:sz w:val="20"/>
          <w:szCs w:val="20"/>
        </w:rPr>
        <w:t xml:space="preserve"> </w:t>
      </w:r>
      <w:r w:rsidR="003E28D1" w:rsidRPr="00EE5BB9">
        <w:rPr>
          <w:rFonts w:cstheme="minorHAnsi"/>
          <w:sz w:val="20"/>
          <w:szCs w:val="20"/>
        </w:rPr>
        <w:t>and time since last hospital attendance</w:t>
      </w:r>
      <w:r w:rsidR="00DC7808" w:rsidRPr="00EE5BB9">
        <w:rPr>
          <w:rFonts w:cstheme="minorHAnsi"/>
          <w:sz w:val="20"/>
          <w:szCs w:val="20"/>
        </w:rPr>
        <w:t xml:space="preserve"> </w:t>
      </w:r>
    </w:p>
    <w:p w14:paraId="5B2208CD" w14:textId="7A6D6D26" w:rsidR="00292829" w:rsidRPr="00EE5BB9" w:rsidRDefault="00292829" w:rsidP="00292829">
      <w:pPr>
        <w:spacing w:after="60" w:line="240" w:lineRule="auto"/>
        <w:rPr>
          <w:rFonts w:cstheme="minorHAnsi"/>
          <w:sz w:val="20"/>
          <w:szCs w:val="20"/>
        </w:rPr>
      </w:pPr>
      <w:proofErr w:type="spellStart"/>
      <w:r w:rsidRPr="00EE5BB9">
        <w:rPr>
          <w:rFonts w:cstheme="minorHAnsi"/>
          <w:sz w:val="20"/>
          <w:szCs w:val="20"/>
          <w:vertAlign w:val="superscript"/>
        </w:rPr>
        <w:t>b</w:t>
      </w:r>
      <w:r w:rsidRPr="00EE5BB9">
        <w:rPr>
          <w:rFonts w:cstheme="minorHAnsi"/>
          <w:sz w:val="20"/>
          <w:szCs w:val="20"/>
        </w:rPr>
        <w:t>Adjusted</w:t>
      </w:r>
      <w:proofErr w:type="spellEnd"/>
      <w:r w:rsidRPr="00EE5BB9">
        <w:rPr>
          <w:rFonts w:cstheme="minorHAnsi"/>
          <w:sz w:val="20"/>
          <w:szCs w:val="20"/>
        </w:rPr>
        <w:t xml:space="preserve"> as </w:t>
      </w:r>
      <w:r w:rsidR="003A21CC" w:rsidRPr="00EE5BB9">
        <w:rPr>
          <w:rFonts w:cstheme="minorHAnsi"/>
          <w:sz w:val="20"/>
          <w:szCs w:val="20"/>
        </w:rPr>
        <w:t>in (a)</w:t>
      </w:r>
      <w:r w:rsidRPr="00EE5BB9">
        <w:rPr>
          <w:rFonts w:cstheme="minorHAnsi"/>
          <w:sz w:val="20"/>
          <w:szCs w:val="20"/>
        </w:rPr>
        <w:t xml:space="preserve"> </w:t>
      </w:r>
      <w:r w:rsidR="00EA6044" w:rsidRPr="00EE5BB9">
        <w:rPr>
          <w:rFonts w:cstheme="minorHAnsi"/>
          <w:sz w:val="20"/>
          <w:szCs w:val="20"/>
        </w:rPr>
        <w:t>and also</w:t>
      </w:r>
      <w:r w:rsidRPr="00EE5BB9">
        <w:rPr>
          <w:rFonts w:cstheme="minorHAnsi"/>
          <w:sz w:val="20"/>
          <w:szCs w:val="20"/>
        </w:rPr>
        <w:t xml:space="preserve"> for hospital </w:t>
      </w:r>
    </w:p>
    <w:p w14:paraId="3BAA54F8" w14:textId="78AC4A00" w:rsidR="001F2D37" w:rsidRPr="00EE5BB9" w:rsidRDefault="00292829" w:rsidP="00B42C41">
      <w:pPr>
        <w:spacing w:after="60" w:line="240" w:lineRule="auto"/>
        <w:rPr>
          <w:rFonts w:cstheme="minorHAnsi"/>
          <w:sz w:val="20"/>
          <w:szCs w:val="20"/>
        </w:rPr>
      </w:pPr>
      <w:proofErr w:type="spellStart"/>
      <w:r w:rsidRPr="00EE5BB9">
        <w:rPr>
          <w:rFonts w:cstheme="minorHAnsi"/>
          <w:sz w:val="20"/>
          <w:szCs w:val="20"/>
          <w:vertAlign w:val="superscript"/>
        </w:rPr>
        <w:t>c</w:t>
      </w:r>
      <w:r w:rsidR="001F2D37" w:rsidRPr="00EE5BB9">
        <w:rPr>
          <w:rFonts w:cstheme="minorHAnsi"/>
          <w:sz w:val="20"/>
          <w:szCs w:val="20"/>
        </w:rPr>
        <w:t>Include</w:t>
      </w:r>
      <w:r w:rsidR="00CD1B1A" w:rsidRPr="00EE5BB9">
        <w:rPr>
          <w:rFonts w:cstheme="minorHAnsi"/>
          <w:sz w:val="20"/>
          <w:szCs w:val="20"/>
        </w:rPr>
        <w:t>s</w:t>
      </w:r>
      <w:proofErr w:type="spellEnd"/>
      <w:r w:rsidR="00CD1B1A" w:rsidRPr="00EE5BB9">
        <w:rPr>
          <w:rFonts w:cstheme="minorHAnsi"/>
          <w:sz w:val="20"/>
          <w:szCs w:val="20"/>
        </w:rPr>
        <w:t xml:space="preserve"> presentations where </w:t>
      </w:r>
      <w:r w:rsidR="00B00553" w:rsidRPr="00EE5BB9">
        <w:rPr>
          <w:rFonts w:cstheme="minorHAnsi"/>
          <w:sz w:val="20"/>
          <w:szCs w:val="20"/>
        </w:rPr>
        <w:t xml:space="preserve">patients </w:t>
      </w:r>
      <w:r w:rsidR="00CD1B1A" w:rsidRPr="00EE5BB9">
        <w:rPr>
          <w:rFonts w:cstheme="minorHAnsi"/>
          <w:sz w:val="20"/>
          <w:szCs w:val="20"/>
        </w:rPr>
        <w:t xml:space="preserve">did not self-discharge and </w:t>
      </w:r>
      <w:r w:rsidR="00B00553" w:rsidRPr="00EE5BB9">
        <w:rPr>
          <w:rFonts w:cstheme="minorHAnsi"/>
          <w:sz w:val="20"/>
          <w:szCs w:val="20"/>
        </w:rPr>
        <w:t xml:space="preserve">where they </w:t>
      </w:r>
      <w:r w:rsidR="001F2D37" w:rsidRPr="00EE5BB9">
        <w:rPr>
          <w:rFonts w:cstheme="minorHAnsi"/>
          <w:sz w:val="20"/>
          <w:szCs w:val="20"/>
        </w:rPr>
        <w:t>received psychosocial assessment</w:t>
      </w:r>
    </w:p>
    <w:p w14:paraId="4977E2D3" w14:textId="05315128" w:rsidR="00A1205A" w:rsidRPr="00EE5BB9" w:rsidRDefault="00292829" w:rsidP="00B42C41">
      <w:pPr>
        <w:spacing w:after="60" w:line="240" w:lineRule="auto"/>
        <w:rPr>
          <w:rFonts w:cstheme="minorHAnsi"/>
          <w:color w:val="000000"/>
          <w:sz w:val="20"/>
          <w:szCs w:val="20"/>
        </w:rPr>
      </w:pPr>
      <w:proofErr w:type="spellStart"/>
      <w:r w:rsidRPr="00EE5BB9">
        <w:rPr>
          <w:rFonts w:cstheme="minorHAnsi"/>
          <w:sz w:val="20"/>
          <w:szCs w:val="20"/>
          <w:vertAlign w:val="superscript"/>
        </w:rPr>
        <w:t>d</w:t>
      </w:r>
      <w:r w:rsidR="003E28D1" w:rsidRPr="00EE5BB9">
        <w:rPr>
          <w:rFonts w:cstheme="minorHAnsi"/>
          <w:sz w:val="20"/>
          <w:szCs w:val="20"/>
        </w:rPr>
        <w:t>T</w:t>
      </w:r>
      <w:r w:rsidR="00063924" w:rsidRPr="00EE5BB9">
        <w:rPr>
          <w:rFonts w:cstheme="minorHAnsi"/>
          <w:sz w:val="20"/>
          <w:szCs w:val="20"/>
        </w:rPr>
        <w:t>hose</w:t>
      </w:r>
      <w:proofErr w:type="spellEnd"/>
      <w:r w:rsidR="00063924" w:rsidRPr="00EE5BB9">
        <w:rPr>
          <w:rFonts w:cstheme="minorHAnsi"/>
          <w:sz w:val="20"/>
          <w:szCs w:val="20"/>
        </w:rPr>
        <w:t xml:space="preserve"> advised to self-refer</w:t>
      </w:r>
      <w:r w:rsidR="00C25AC1" w:rsidRPr="00EE5BB9">
        <w:rPr>
          <w:rFonts w:cstheme="minorHAnsi"/>
          <w:sz w:val="20"/>
          <w:szCs w:val="20"/>
        </w:rPr>
        <w:t xml:space="preserve"> </w:t>
      </w:r>
      <w:r w:rsidR="003E28D1" w:rsidRPr="00EE5BB9">
        <w:rPr>
          <w:rFonts w:cstheme="minorHAnsi"/>
          <w:color w:val="000000"/>
          <w:sz w:val="20"/>
          <w:szCs w:val="20"/>
        </w:rPr>
        <w:t>are treated as ‘</w:t>
      </w:r>
      <w:r w:rsidR="00E0654D" w:rsidRPr="00EE5BB9">
        <w:rPr>
          <w:rFonts w:cstheme="minorHAnsi"/>
          <w:color w:val="000000"/>
          <w:sz w:val="20"/>
          <w:szCs w:val="20"/>
        </w:rPr>
        <w:t>not referred</w:t>
      </w:r>
      <w:r w:rsidR="003E28D1" w:rsidRPr="00EE5BB9">
        <w:rPr>
          <w:rFonts w:cstheme="minorHAnsi"/>
          <w:color w:val="000000"/>
          <w:sz w:val="20"/>
          <w:szCs w:val="20"/>
        </w:rPr>
        <w:t>’</w:t>
      </w:r>
      <w:r w:rsidR="00A1205A" w:rsidRPr="00EE5BB9">
        <w:rPr>
          <w:rFonts w:cstheme="minorHAnsi"/>
          <w:color w:val="000000"/>
          <w:sz w:val="20"/>
          <w:szCs w:val="20"/>
        </w:rPr>
        <w:t xml:space="preserve"> </w:t>
      </w:r>
    </w:p>
    <w:p w14:paraId="5B3CA5FA" w14:textId="05511C6D" w:rsidR="00C91371" w:rsidRPr="00EE5BB9" w:rsidRDefault="00B41F74" w:rsidP="00C91371">
      <w:pPr>
        <w:spacing w:after="60" w:line="240" w:lineRule="auto"/>
        <w:rPr>
          <w:rFonts w:cstheme="minorHAnsi"/>
          <w:sz w:val="20"/>
          <w:szCs w:val="20"/>
        </w:rPr>
      </w:pPr>
      <w:proofErr w:type="spellStart"/>
      <w:r w:rsidRPr="00EE5BB9">
        <w:rPr>
          <w:rFonts w:cstheme="minorHAnsi"/>
          <w:sz w:val="20"/>
          <w:szCs w:val="20"/>
          <w:vertAlign w:val="superscript"/>
        </w:rPr>
        <w:t>e</w:t>
      </w:r>
      <w:r w:rsidR="00C91371" w:rsidRPr="00EE5BB9">
        <w:rPr>
          <w:rFonts w:cstheme="minorHAnsi"/>
          <w:sz w:val="20"/>
          <w:szCs w:val="20"/>
        </w:rPr>
        <w:t>Referred</w:t>
      </w:r>
      <w:proofErr w:type="spellEnd"/>
      <w:r w:rsidR="00C91371" w:rsidRPr="00EE5BB9">
        <w:rPr>
          <w:rFonts w:cstheme="minorHAnsi"/>
          <w:sz w:val="20"/>
          <w:szCs w:val="20"/>
        </w:rPr>
        <w:t xml:space="preserve"> </w:t>
      </w:r>
      <w:r w:rsidR="003A21CC" w:rsidRPr="00EE5BB9">
        <w:rPr>
          <w:rFonts w:cstheme="minorHAnsi"/>
          <w:sz w:val="20"/>
          <w:szCs w:val="20"/>
        </w:rPr>
        <w:t>for</w:t>
      </w:r>
      <w:r w:rsidR="00C91371" w:rsidRPr="00EE5BB9">
        <w:rPr>
          <w:rFonts w:cstheme="minorHAnsi"/>
          <w:sz w:val="20"/>
          <w:szCs w:val="20"/>
        </w:rPr>
        <w:t xml:space="preserve"> any form of aftercare (inpatient, outpatient, alcohol and drug services, other services) versus no-care or </w:t>
      </w:r>
      <w:r w:rsidR="003A21CC" w:rsidRPr="00EE5BB9">
        <w:rPr>
          <w:rFonts w:cstheme="minorHAnsi"/>
          <w:sz w:val="20"/>
          <w:szCs w:val="20"/>
        </w:rPr>
        <w:t xml:space="preserve">referral back to </w:t>
      </w:r>
      <w:r w:rsidR="00C91371" w:rsidRPr="00EE5BB9">
        <w:rPr>
          <w:rFonts w:cstheme="minorHAnsi"/>
          <w:sz w:val="20"/>
          <w:szCs w:val="20"/>
        </w:rPr>
        <w:t>GP only</w:t>
      </w:r>
    </w:p>
    <w:p w14:paraId="65C6D851" w14:textId="14786891" w:rsidR="00063924" w:rsidRPr="00EE5BB9" w:rsidRDefault="006601CE" w:rsidP="00730961">
      <w:pPr>
        <w:spacing w:after="60" w:line="240" w:lineRule="auto"/>
        <w:rPr>
          <w:rFonts w:cstheme="minorHAnsi"/>
          <w:sz w:val="20"/>
          <w:szCs w:val="20"/>
        </w:rPr>
      </w:pPr>
      <w:r w:rsidRPr="00EE5BB9">
        <w:rPr>
          <w:rFonts w:cstheme="minorHAnsi"/>
          <w:sz w:val="20"/>
          <w:szCs w:val="20"/>
        </w:rPr>
        <w:t>*random effect factor</w:t>
      </w:r>
      <w:r w:rsidR="003A21CC" w:rsidRPr="00EE5BB9">
        <w:rPr>
          <w:rFonts w:cstheme="minorHAnsi"/>
          <w:sz w:val="20"/>
          <w:szCs w:val="20"/>
        </w:rPr>
        <w:t>:</w:t>
      </w:r>
      <w:r w:rsidRPr="00EE5BB9">
        <w:rPr>
          <w:rFonts w:cstheme="minorHAnsi"/>
          <w:sz w:val="20"/>
          <w:szCs w:val="20"/>
        </w:rPr>
        <w:t xml:space="preserve"> ID </w:t>
      </w:r>
    </w:p>
    <w:p w14:paraId="2379597D" w14:textId="016AC65D" w:rsidR="008F797D" w:rsidRPr="00EE5BB9" w:rsidRDefault="008F797D" w:rsidP="008F797D">
      <w:pPr>
        <w:spacing w:after="60" w:line="240" w:lineRule="auto"/>
        <w:rPr>
          <w:rFonts w:eastAsia="Times New Roman" w:cstheme="minorHAnsi"/>
          <w:sz w:val="20"/>
          <w:szCs w:val="20"/>
        </w:rPr>
      </w:pPr>
      <w:r w:rsidRPr="00EE5BB9">
        <w:rPr>
          <w:rFonts w:cstheme="minorHAnsi"/>
          <w:sz w:val="20"/>
          <w:szCs w:val="20"/>
        </w:rPr>
        <w:t>**P for linear trend refers to the linear association between IMD quintiles and clinical care receipt</w:t>
      </w:r>
    </w:p>
    <w:p w14:paraId="6A503E77" w14:textId="77777777" w:rsidR="008F797D" w:rsidRDefault="008F797D" w:rsidP="00730961">
      <w:pPr>
        <w:spacing w:after="60" w:line="240" w:lineRule="auto"/>
        <w:rPr>
          <w:rFonts w:asciiTheme="minorBidi" w:hAnsiTheme="minorBidi"/>
          <w:sz w:val="18"/>
          <w:szCs w:val="18"/>
        </w:rPr>
      </w:pPr>
    </w:p>
    <w:p w14:paraId="3771653B" w14:textId="14456679" w:rsidR="004C0AE1" w:rsidRDefault="004C0AE1">
      <w:pPr>
        <w:rPr>
          <w:rFonts w:asciiTheme="minorBidi" w:hAnsiTheme="minorBidi"/>
          <w:sz w:val="18"/>
          <w:szCs w:val="18"/>
        </w:rPr>
      </w:pPr>
      <w:r>
        <w:rPr>
          <w:rFonts w:asciiTheme="minorBidi" w:hAnsiTheme="minorBidi"/>
          <w:sz w:val="18"/>
          <w:szCs w:val="18"/>
        </w:rPr>
        <w:br w:type="page"/>
      </w:r>
    </w:p>
    <w:p w14:paraId="413A608C" w14:textId="513FB328" w:rsidR="004C0AE1" w:rsidRPr="004C0AE1" w:rsidRDefault="004C0AE1" w:rsidP="004C0AE1">
      <w:pPr>
        <w:rPr>
          <w:rFonts w:asciiTheme="minorBidi" w:eastAsia="Times New Roman" w:hAnsiTheme="minorBidi" w:cs="Arial"/>
          <w:b/>
          <w:sz w:val="20"/>
          <w:szCs w:val="20"/>
        </w:rPr>
      </w:pPr>
      <w:r w:rsidRPr="00722687">
        <w:rPr>
          <w:rFonts w:asciiTheme="minorBidi" w:eastAsia="Times New Roman" w:hAnsiTheme="minorBidi" w:cs="Arial"/>
          <w:b/>
          <w:sz w:val="20"/>
          <w:szCs w:val="20"/>
        </w:rPr>
        <w:lastRenderedPageBreak/>
        <w:t xml:space="preserve">Table </w:t>
      </w:r>
      <w:r w:rsidR="00031BD7" w:rsidRPr="00722687">
        <w:rPr>
          <w:rFonts w:asciiTheme="minorBidi" w:eastAsia="Times New Roman" w:hAnsiTheme="minorBidi" w:cs="Arial"/>
          <w:b/>
          <w:sz w:val="20"/>
          <w:szCs w:val="20"/>
        </w:rPr>
        <w:t>S</w:t>
      </w:r>
      <w:r w:rsidR="00B061D1" w:rsidRPr="00722687">
        <w:rPr>
          <w:rFonts w:asciiTheme="minorBidi" w:eastAsia="Times New Roman" w:hAnsiTheme="minorBidi" w:cs="Arial"/>
          <w:b/>
          <w:sz w:val="20"/>
          <w:szCs w:val="20"/>
        </w:rPr>
        <w:t>3</w:t>
      </w:r>
      <w:r w:rsidRPr="00722687">
        <w:rPr>
          <w:rFonts w:asciiTheme="minorBidi" w:eastAsia="Times New Roman" w:hAnsiTheme="minorBidi" w:cs="Arial"/>
          <w:b/>
          <w:sz w:val="20"/>
          <w:szCs w:val="20"/>
        </w:rPr>
        <w:t xml:space="preserve">. The association of socio-economic deprivation with indicators of clinical care for self-harm. Odds ratio and 95% CI. Study derived SED </w:t>
      </w:r>
      <w:r w:rsidR="00031BD7" w:rsidRPr="00722687">
        <w:rPr>
          <w:rFonts w:asciiTheme="minorBidi" w:eastAsia="Times New Roman" w:hAnsiTheme="minorBidi" w:cs="Arial"/>
          <w:b/>
          <w:sz w:val="20"/>
          <w:szCs w:val="20"/>
        </w:rPr>
        <w:t>quintiles</w:t>
      </w:r>
    </w:p>
    <w:tbl>
      <w:tblPr>
        <w:tblStyle w:val="TableClassic1"/>
        <w:tblW w:w="9498" w:type="dxa"/>
        <w:tblLayout w:type="fixed"/>
        <w:tblLook w:val="04A0" w:firstRow="1" w:lastRow="0" w:firstColumn="1" w:lastColumn="0" w:noHBand="0" w:noVBand="1"/>
      </w:tblPr>
      <w:tblGrid>
        <w:gridCol w:w="2410"/>
        <w:gridCol w:w="1559"/>
        <w:gridCol w:w="851"/>
        <w:gridCol w:w="1559"/>
        <w:gridCol w:w="851"/>
        <w:gridCol w:w="1417"/>
        <w:gridCol w:w="851"/>
      </w:tblGrid>
      <w:tr w:rsidR="004C0AE1" w:rsidRPr="004C0AE1" w14:paraId="78E0FE6F" w14:textId="77777777" w:rsidTr="005E02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000000"/>
              <w:right w:val="nil"/>
            </w:tcBorders>
          </w:tcPr>
          <w:p w14:paraId="7796A449" w14:textId="77777777" w:rsidR="004C0AE1" w:rsidRPr="00274B3A" w:rsidRDefault="004C0AE1" w:rsidP="004C0AE1">
            <w:pPr>
              <w:spacing w:before="100" w:after="100"/>
              <w:ind w:left="-57" w:right="-57"/>
              <w:rPr>
                <w:rFonts w:cs="Calibri"/>
                <w:sz w:val="20"/>
                <w:szCs w:val="20"/>
              </w:rPr>
            </w:pPr>
          </w:p>
        </w:tc>
        <w:tc>
          <w:tcPr>
            <w:tcW w:w="7088" w:type="dxa"/>
            <w:gridSpan w:val="6"/>
            <w:tcBorders>
              <w:top w:val="single" w:sz="12" w:space="0" w:color="000000"/>
              <w:left w:val="nil"/>
            </w:tcBorders>
          </w:tcPr>
          <w:p w14:paraId="69298505" w14:textId="77777777" w:rsidR="004C0AE1" w:rsidRPr="00274B3A" w:rsidRDefault="004C0AE1" w:rsidP="004C0AE1">
            <w:pPr>
              <w:spacing w:before="100" w:after="100"/>
              <w:ind w:left="-57" w:right="-57"/>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Odds ratio (95% CI)</w:t>
            </w:r>
          </w:p>
        </w:tc>
      </w:tr>
      <w:tr w:rsidR="004C0AE1" w:rsidRPr="004C0AE1" w14:paraId="3BDA932B" w14:textId="77777777" w:rsidTr="005E02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000000"/>
              <w:right w:val="nil"/>
            </w:tcBorders>
          </w:tcPr>
          <w:p w14:paraId="6A8DDE8F" w14:textId="77777777" w:rsidR="004C0AE1" w:rsidRPr="00274B3A" w:rsidRDefault="004C0AE1" w:rsidP="004C0AE1">
            <w:pPr>
              <w:spacing w:before="100" w:after="100"/>
              <w:ind w:left="-57" w:right="-57"/>
              <w:rPr>
                <w:rFonts w:cs="Calibri"/>
                <w:sz w:val="20"/>
                <w:szCs w:val="20"/>
              </w:rPr>
            </w:pPr>
          </w:p>
        </w:tc>
        <w:tc>
          <w:tcPr>
            <w:tcW w:w="1559" w:type="dxa"/>
            <w:tcBorders>
              <w:top w:val="single" w:sz="12" w:space="0" w:color="000000"/>
              <w:left w:val="nil"/>
              <w:right w:val="nil"/>
            </w:tcBorders>
          </w:tcPr>
          <w:p w14:paraId="5FA00610" w14:textId="77777777" w:rsidR="004C0AE1" w:rsidRPr="00274B3A" w:rsidRDefault="004C0AE1" w:rsidP="004C0AE1">
            <w:pPr>
              <w:spacing w:before="100" w:after="100"/>
              <w:ind w:left="-57" w:right="-57"/>
              <w:cnfStyle w:val="100000000000" w:firstRow="1"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Unadjusted</w:t>
            </w:r>
          </w:p>
        </w:tc>
        <w:tc>
          <w:tcPr>
            <w:tcW w:w="851" w:type="dxa"/>
            <w:tcBorders>
              <w:top w:val="single" w:sz="12" w:space="0" w:color="000000"/>
              <w:left w:val="nil"/>
              <w:right w:val="nil"/>
            </w:tcBorders>
          </w:tcPr>
          <w:p w14:paraId="19158628" w14:textId="77777777" w:rsidR="004C0AE1" w:rsidRPr="00274B3A" w:rsidRDefault="004C0AE1" w:rsidP="004C0AE1">
            <w:pPr>
              <w:spacing w:before="100" w:after="100"/>
              <w:ind w:left="-57" w:right="-57"/>
              <w:cnfStyle w:val="100000000000" w:firstRow="1"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P value</w:t>
            </w:r>
          </w:p>
        </w:tc>
        <w:tc>
          <w:tcPr>
            <w:tcW w:w="1559" w:type="dxa"/>
            <w:tcBorders>
              <w:top w:val="single" w:sz="12" w:space="0" w:color="000000"/>
              <w:left w:val="nil"/>
              <w:right w:val="nil"/>
            </w:tcBorders>
          </w:tcPr>
          <w:p w14:paraId="69C8670C" w14:textId="77777777" w:rsidR="004C0AE1" w:rsidRPr="00274B3A" w:rsidRDefault="004C0AE1" w:rsidP="004C0AE1">
            <w:pPr>
              <w:spacing w:before="100" w:after="100"/>
              <w:ind w:left="-57" w:right="-57"/>
              <w:cnfStyle w:val="100000000000" w:firstRow="1" w:lastRow="0" w:firstColumn="0" w:lastColumn="0" w:oddVBand="0" w:evenVBand="0" w:oddHBand="0" w:evenHBand="0" w:firstRowFirstColumn="0" w:firstRowLastColumn="0" w:lastRowFirstColumn="0" w:lastRowLastColumn="0"/>
              <w:rPr>
                <w:rFonts w:cs="Calibri"/>
                <w:sz w:val="20"/>
                <w:szCs w:val="20"/>
              </w:rPr>
            </w:pPr>
            <w:proofErr w:type="spellStart"/>
            <w:r w:rsidRPr="00274B3A">
              <w:rPr>
                <w:rFonts w:cs="Calibri"/>
                <w:sz w:val="20"/>
                <w:szCs w:val="20"/>
              </w:rPr>
              <w:t>Adjusted</w:t>
            </w:r>
            <w:r w:rsidRPr="00274B3A">
              <w:rPr>
                <w:rFonts w:cs="Calibri"/>
                <w:sz w:val="20"/>
                <w:szCs w:val="20"/>
                <w:vertAlign w:val="superscript"/>
              </w:rPr>
              <w:t>a</w:t>
            </w:r>
            <w:proofErr w:type="spellEnd"/>
          </w:p>
        </w:tc>
        <w:tc>
          <w:tcPr>
            <w:tcW w:w="851" w:type="dxa"/>
            <w:tcBorders>
              <w:top w:val="single" w:sz="12" w:space="0" w:color="000000"/>
              <w:left w:val="nil"/>
            </w:tcBorders>
          </w:tcPr>
          <w:p w14:paraId="4826323E" w14:textId="77777777" w:rsidR="004C0AE1" w:rsidRPr="00274B3A" w:rsidRDefault="004C0AE1" w:rsidP="004C0AE1">
            <w:pPr>
              <w:spacing w:before="100" w:after="100"/>
              <w:ind w:left="-57" w:right="-57"/>
              <w:cnfStyle w:val="100000000000" w:firstRow="1"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P value</w:t>
            </w:r>
          </w:p>
        </w:tc>
        <w:tc>
          <w:tcPr>
            <w:tcW w:w="1417" w:type="dxa"/>
            <w:tcBorders>
              <w:top w:val="single" w:sz="12" w:space="0" w:color="000000"/>
              <w:left w:val="nil"/>
            </w:tcBorders>
          </w:tcPr>
          <w:p w14:paraId="7C624A2A" w14:textId="77777777" w:rsidR="004C0AE1" w:rsidRPr="00274B3A" w:rsidRDefault="004C0AE1" w:rsidP="004C0AE1">
            <w:pPr>
              <w:spacing w:before="100" w:after="100"/>
              <w:ind w:left="-57" w:right="-57"/>
              <w:cnfStyle w:val="100000000000" w:firstRow="1" w:lastRow="0" w:firstColumn="0" w:lastColumn="0" w:oddVBand="0" w:evenVBand="0" w:oddHBand="0" w:evenHBand="0" w:firstRowFirstColumn="0" w:firstRowLastColumn="0" w:lastRowFirstColumn="0" w:lastRowLastColumn="0"/>
              <w:rPr>
                <w:rFonts w:cs="Calibri"/>
                <w:sz w:val="20"/>
                <w:szCs w:val="20"/>
              </w:rPr>
            </w:pPr>
            <w:proofErr w:type="spellStart"/>
            <w:r w:rsidRPr="00274B3A">
              <w:rPr>
                <w:rFonts w:cs="Calibri"/>
                <w:sz w:val="20"/>
                <w:szCs w:val="20"/>
              </w:rPr>
              <w:t>Adjusted</w:t>
            </w:r>
            <w:r w:rsidRPr="00274B3A">
              <w:rPr>
                <w:rFonts w:cs="Calibri"/>
                <w:sz w:val="20"/>
                <w:szCs w:val="20"/>
                <w:vertAlign w:val="superscript"/>
              </w:rPr>
              <w:t>b</w:t>
            </w:r>
            <w:proofErr w:type="spellEnd"/>
          </w:p>
        </w:tc>
        <w:tc>
          <w:tcPr>
            <w:tcW w:w="851" w:type="dxa"/>
            <w:tcBorders>
              <w:top w:val="single" w:sz="12" w:space="0" w:color="000000"/>
              <w:left w:val="nil"/>
            </w:tcBorders>
          </w:tcPr>
          <w:p w14:paraId="61C41EB3" w14:textId="77777777" w:rsidR="004C0AE1" w:rsidRPr="00274B3A" w:rsidRDefault="004C0AE1" w:rsidP="004C0AE1">
            <w:pPr>
              <w:spacing w:before="100" w:after="100"/>
              <w:ind w:left="-57" w:right="-57"/>
              <w:cnfStyle w:val="100000000000" w:firstRow="1"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P value</w:t>
            </w:r>
          </w:p>
        </w:tc>
      </w:tr>
      <w:tr w:rsidR="004C0AE1" w:rsidRPr="004C0AE1" w14:paraId="1D0E0028"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4B4C9FCD" w14:textId="77777777" w:rsidR="004C0AE1" w:rsidRPr="00274B3A" w:rsidRDefault="004C0AE1" w:rsidP="004C0AE1">
            <w:pPr>
              <w:spacing w:before="100" w:after="100"/>
              <w:ind w:left="-57" w:right="-57"/>
              <w:rPr>
                <w:rFonts w:cs="Calibri"/>
                <w:sz w:val="20"/>
                <w:szCs w:val="20"/>
              </w:rPr>
            </w:pPr>
            <w:r w:rsidRPr="00274B3A">
              <w:rPr>
                <w:rFonts w:cs="Calibri"/>
                <w:b/>
                <w:bCs/>
                <w:sz w:val="20"/>
                <w:szCs w:val="20"/>
              </w:rPr>
              <w:t xml:space="preserve">Level of deprivation </w:t>
            </w:r>
          </w:p>
        </w:tc>
        <w:tc>
          <w:tcPr>
            <w:tcW w:w="4820" w:type="dxa"/>
            <w:gridSpan w:val="4"/>
          </w:tcPr>
          <w:p w14:paraId="559B6ABD" w14:textId="77777777" w:rsidR="004C0AE1" w:rsidRPr="00274B3A" w:rsidRDefault="004C0AE1" w:rsidP="004C0AE1">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b/>
                <w:bCs/>
                <w:i/>
                <w:iCs/>
                <w:sz w:val="20"/>
                <w:szCs w:val="20"/>
              </w:rPr>
              <w:t>In-hospital care (n=98,433 episodes)</w:t>
            </w:r>
          </w:p>
        </w:tc>
        <w:tc>
          <w:tcPr>
            <w:tcW w:w="1417" w:type="dxa"/>
          </w:tcPr>
          <w:p w14:paraId="465ACABF" w14:textId="77777777" w:rsidR="004C0AE1" w:rsidRPr="00274B3A" w:rsidRDefault="004C0AE1" w:rsidP="004C0AE1">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Calibri"/>
                <w:b/>
                <w:bCs/>
                <w:i/>
                <w:iCs/>
                <w:sz w:val="20"/>
                <w:szCs w:val="20"/>
              </w:rPr>
            </w:pPr>
          </w:p>
        </w:tc>
        <w:tc>
          <w:tcPr>
            <w:tcW w:w="851" w:type="dxa"/>
          </w:tcPr>
          <w:p w14:paraId="2420E56B" w14:textId="77777777" w:rsidR="004C0AE1" w:rsidRPr="00274B3A" w:rsidRDefault="004C0AE1" w:rsidP="004C0AE1">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Calibri"/>
                <w:b/>
                <w:bCs/>
                <w:i/>
                <w:iCs/>
                <w:sz w:val="20"/>
                <w:szCs w:val="20"/>
              </w:rPr>
            </w:pPr>
          </w:p>
        </w:tc>
      </w:tr>
      <w:tr w:rsidR="004C0AE1" w:rsidRPr="004C0AE1" w14:paraId="0E31A869" w14:textId="77777777" w:rsidTr="005E02C9">
        <w:tc>
          <w:tcPr>
            <w:cnfStyle w:val="001000000000" w:firstRow="0" w:lastRow="0" w:firstColumn="1" w:lastColumn="0" w:oddVBand="0" w:evenVBand="0" w:oddHBand="0" w:evenHBand="0" w:firstRowFirstColumn="0" w:firstRowLastColumn="0" w:lastRowFirstColumn="0" w:lastRowLastColumn="0"/>
            <w:tcW w:w="3969" w:type="dxa"/>
            <w:gridSpan w:val="2"/>
            <w:tcBorders>
              <w:right w:val="nil"/>
            </w:tcBorders>
          </w:tcPr>
          <w:p w14:paraId="3D28C08B" w14:textId="77777777" w:rsidR="004C0AE1" w:rsidRPr="00274B3A" w:rsidRDefault="004C0AE1" w:rsidP="004C0AE1">
            <w:pPr>
              <w:spacing w:before="100" w:after="100"/>
              <w:ind w:left="-57" w:right="-57"/>
              <w:rPr>
                <w:rFonts w:cs="Calibri"/>
                <w:b/>
                <w:sz w:val="20"/>
                <w:szCs w:val="20"/>
              </w:rPr>
            </w:pPr>
            <w:r w:rsidRPr="00274B3A">
              <w:rPr>
                <w:rFonts w:cs="Calibri"/>
                <w:b/>
                <w:sz w:val="20"/>
                <w:szCs w:val="20"/>
              </w:rPr>
              <w:t xml:space="preserve">Psychosocial assessment </w:t>
            </w:r>
          </w:p>
        </w:tc>
        <w:tc>
          <w:tcPr>
            <w:tcW w:w="851" w:type="dxa"/>
            <w:tcBorders>
              <w:left w:val="nil"/>
              <w:right w:val="nil"/>
            </w:tcBorders>
          </w:tcPr>
          <w:p w14:paraId="5F6F6F4F"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left w:val="nil"/>
              <w:right w:val="nil"/>
            </w:tcBorders>
          </w:tcPr>
          <w:p w14:paraId="510E093B"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left w:val="nil"/>
            </w:tcBorders>
          </w:tcPr>
          <w:p w14:paraId="22850CFA"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left w:val="nil"/>
            </w:tcBorders>
          </w:tcPr>
          <w:p w14:paraId="654FA5EA"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left w:val="nil"/>
            </w:tcBorders>
          </w:tcPr>
          <w:p w14:paraId="3B9CECB5"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19CC8CCE"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221670A7" w14:textId="77777777" w:rsidR="004C0AE1" w:rsidRPr="00274B3A" w:rsidRDefault="004C0AE1" w:rsidP="004C0AE1">
            <w:pPr>
              <w:spacing w:before="100" w:after="100"/>
              <w:ind w:right="-57"/>
              <w:rPr>
                <w:rFonts w:cs="Calibri"/>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left w:val="nil"/>
              <w:right w:val="nil"/>
            </w:tcBorders>
          </w:tcPr>
          <w:p w14:paraId="51EC8C76"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left w:val="nil"/>
              <w:right w:val="nil"/>
            </w:tcBorders>
          </w:tcPr>
          <w:p w14:paraId="7AD563E1"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left w:val="nil"/>
              <w:right w:val="nil"/>
            </w:tcBorders>
          </w:tcPr>
          <w:p w14:paraId="6765A6D9"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left w:val="nil"/>
            </w:tcBorders>
          </w:tcPr>
          <w:p w14:paraId="41BEB344"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left w:val="nil"/>
            </w:tcBorders>
          </w:tcPr>
          <w:p w14:paraId="4BF008C6"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left w:val="nil"/>
            </w:tcBorders>
          </w:tcPr>
          <w:p w14:paraId="528D824C"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3FD1C021"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57428397" w14:textId="77777777" w:rsidR="004C0AE1" w:rsidRPr="00274B3A" w:rsidRDefault="004C0AE1" w:rsidP="004C0AE1">
            <w:pPr>
              <w:spacing w:before="100" w:after="100"/>
              <w:ind w:right="-57"/>
              <w:rPr>
                <w:rFonts w:cs="Calibri"/>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left w:val="nil"/>
              <w:right w:val="nil"/>
            </w:tcBorders>
          </w:tcPr>
          <w:p w14:paraId="2DBF2002" w14:textId="6FBEA86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0.64 (0.61-0.68)</w:t>
            </w:r>
          </w:p>
        </w:tc>
        <w:tc>
          <w:tcPr>
            <w:tcW w:w="851" w:type="dxa"/>
            <w:tcBorders>
              <w:left w:val="nil"/>
              <w:right w:val="nil"/>
            </w:tcBorders>
          </w:tcPr>
          <w:p w14:paraId="183BB2A3"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left w:val="nil"/>
              <w:right w:val="nil"/>
            </w:tcBorders>
          </w:tcPr>
          <w:p w14:paraId="4540DCC0" w14:textId="13B7CD9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0.64 (0.60-0.68)</w:t>
            </w:r>
          </w:p>
        </w:tc>
        <w:tc>
          <w:tcPr>
            <w:tcW w:w="851" w:type="dxa"/>
            <w:tcBorders>
              <w:left w:val="nil"/>
            </w:tcBorders>
          </w:tcPr>
          <w:p w14:paraId="64617ACE"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left w:val="nil"/>
            </w:tcBorders>
          </w:tcPr>
          <w:p w14:paraId="0AB10E80" w14:textId="4CE83FDB"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0.88 (0.</w:t>
            </w:r>
            <w:r w:rsidR="0090330E">
              <w:rPr>
                <w:rFonts w:cs="Calibri"/>
                <w:sz w:val="20"/>
                <w:szCs w:val="20"/>
              </w:rPr>
              <w:t>83</w:t>
            </w:r>
            <w:r w:rsidRPr="00274B3A">
              <w:rPr>
                <w:rFonts w:cs="Calibri"/>
                <w:sz w:val="20"/>
                <w:szCs w:val="20"/>
              </w:rPr>
              <w:t>-0.95)</w:t>
            </w:r>
          </w:p>
        </w:tc>
        <w:tc>
          <w:tcPr>
            <w:tcW w:w="851" w:type="dxa"/>
            <w:tcBorders>
              <w:left w:val="nil"/>
            </w:tcBorders>
          </w:tcPr>
          <w:p w14:paraId="4585F9ED" w14:textId="6B02F1CF"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4C0AE1" w:rsidRPr="004C0AE1" w14:paraId="1C688DD0"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6CC49351" w14:textId="77777777" w:rsidR="004C0AE1" w:rsidRPr="00274B3A" w:rsidRDefault="004C0AE1" w:rsidP="004C0AE1">
            <w:pPr>
              <w:spacing w:before="100" w:after="100"/>
              <w:ind w:right="-57"/>
              <w:rPr>
                <w:rFonts w:cs="Calibri"/>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left w:val="nil"/>
              <w:right w:val="nil"/>
            </w:tcBorders>
          </w:tcPr>
          <w:p w14:paraId="4C5488C1" w14:textId="3B0B7B59"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0.49 (0.46-0.52)</w:t>
            </w:r>
          </w:p>
        </w:tc>
        <w:tc>
          <w:tcPr>
            <w:tcW w:w="851" w:type="dxa"/>
            <w:tcBorders>
              <w:left w:val="nil"/>
              <w:right w:val="nil"/>
            </w:tcBorders>
          </w:tcPr>
          <w:p w14:paraId="620F378B"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left w:val="nil"/>
              <w:right w:val="nil"/>
            </w:tcBorders>
          </w:tcPr>
          <w:p w14:paraId="7CD2AAC1" w14:textId="773588BB"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0.48 (0.44-0.51)</w:t>
            </w:r>
          </w:p>
        </w:tc>
        <w:tc>
          <w:tcPr>
            <w:tcW w:w="851" w:type="dxa"/>
            <w:tcBorders>
              <w:left w:val="nil"/>
            </w:tcBorders>
          </w:tcPr>
          <w:p w14:paraId="38EDB775"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left w:val="nil"/>
            </w:tcBorders>
          </w:tcPr>
          <w:p w14:paraId="12A3DB66" w14:textId="1D789F24"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0.91 (0.8</w:t>
            </w:r>
            <w:r w:rsidR="0090330E">
              <w:rPr>
                <w:rFonts w:cs="Calibri"/>
                <w:sz w:val="20"/>
                <w:szCs w:val="20"/>
              </w:rPr>
              <w:t>5</w:t>
            </w:r>
            <w:r w:rsidRPr="00274B3A">
              <w:rPr>
                <w:rFonts w:cs="Calibri"/>
                <w:sz w:val="20"/>
                <w:szCs w:val="20"/>
              </w:rPr>
              <w:t>-0.</w:t>
            </w:r>
            <w:r w:rsidR="00274B3A">
              <w:rPr>
                <w:rFonts w:cs="Calibri"/>
                <w:sz w:val="20"/>
                <w:szCs w:val="20"/>
              </w:rPr>
              <w:t>9</w:t>
            </w:r>
            <w:r w:rsidRPr="00274B3A">
              <w:rPr>
                <w:rFonts w:cs="Calibri"/>
                <w:sz w:val="20"/>
                <w:szCs w:val="20"/>
              </w:rPr>
              <w:t>8)</w:t>
            </w:r>
          </w:p>
        </w:tc>
        <w:tc>
          <w:tcPr>
            <w:tcW w:w="851" w:type="dxa"/>
            <w:tcBorders>
              <w:left w:val="nil"/>
            </w:tcBorders>
          </w:tcPr>
          <w:p w14:paraId="33248E01"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0.01</w:t>
            </w:r>
          </w:p>
        </w:tc>
      </w:tr>
      <w:tr w:rsidR="004C0AE1" w:rsidRPr="004C0AE1" w14:paraId="2E62D4AE"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7215290B" w14:textId="77777777" w:rsidR="004C0AE1" w:rsidRPr="00274B3A" w:rsidRDefault="004C0AE1" w:rsidP="004C0AE1">
            <w:pPr>
              <w:spacing w:before="100" w:after="100"/>
              <w:ind w:right="-57"/>
              <w:rPr>
                <w:rFonts w:cs="Calibri"/>
                <w:sz w:val="20"/>
                <w:szCs w:val="20"/>
              </w:rPr>
            </w:pPr>
            <w:r w:rsidRPr="00274B3A">
              <w:rPr>
                <w:rFonts w:cs="Calibri"/>
                <w:bCs/>
                <w:i/>
                <w:sz w:val="20"/>
                <w:szCs w:val="20"/>
              </w:rPr>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left w:val="nil"/>
              <w:right w:val="nil"/>
            </w:tcBorders>
          </w:tcPr>
          <w:p w14:paraId="30D48BF3" w14:textId="679970FB"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0.37 (0.35-0.39)</w:t>
            </w:r>
          </w:p>
        </w:tc>
        <w:tc>
          <w:tcPr>
            <w:tcW w:w="851" w:type="dxa"/>
            <w:tcBorders>
              <w:left w:val="nil"/>
              <w:right w:val="nil"/>
            </w:tcBorders>
          </w:tcPr>
          <w:p w14:paraId="6509B3FB"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left w:val="nil"/>
              <w:right w:val="nil"/>
            </w:tcBorders>
          </w:tcPr>
          <w:p w14:paraId="404A81B2" w14:textId="24617C81"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0.35 (0.33-0.38)</w:t>
            </w:r>
          </w:p>
        </w:tc>
        <w:tc>
          <w:tcPr>
            <w:tcW w:w="851" w:type="dxa"/>
            <w:tcBorders>
              <w:left w:val="nil"/>
            </w:tcBorders>
          </w:tcPr>
          <w:p w14:paraId="055E5785"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left w:val="nil"/>
            </w:tcBorders>
          </w:tcPr>
          <w:p w14:paraId="0F50323B" w14:textId="748A4F2A"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0.93 (0.8</w:t>
            </w:r>
            <w:r w:rsidR="0090330E">
              <w:rPr>
                <w:rFonts w:cs="Calibri"/>
                <w:sz w:val="20"/>
                <w:szCs w:val="20"/>
              </w:rPr>
              <w:t>7</w:t>
            </w:r>
            <w:r w:rsidRPr="00274B3A">
              <w:rPr>
                <w:rFonts w:cs="Calibri"/>
                <w:sz w:val="20"/>
                <w:szCs w:val="20"/>
              </w:rPr>
              <w:t>-1.00)</w:t>
            </w:r>
          </w:p>
        </w:tc>
        <w:tc>
          <w:tcPr>
            <w:tcW w:w="851" w:type="dxa"/>
            <w:tcBorders>
              <w:left w:val="nil"/>
            </w:tcBorders>
          </w:tcPr>
          <w:p w14:paraId="12A3BBA8" w14:textId="7F85143B"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0.06</w:t>
            </w:r>
          </w:p>
        </w:tc>
      </w:tr>
      <w:tr w:rsidR="004C0AE1" w:rsidRPr="004C0AE1" w14:paraId="5ACA2EFE"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right w:val="nil"/>
            </w:tcBorders>
          </w:tcPr>
          <w:p w14:paraId="2085D6FA" w14:textId="77777777" w:rsidR="004C0AE1" w:rsidRPr="00274B3A" w:rsidRDefault="004C0AE1" w:rsidP="004C0AE1">
            <w:pPr>
              <w:spacing w:before="100" w:after="100"/>
              <w:ind w:right="-57"/>
              <w:rPr>
                <w:rFonts w:cs="Calibri"/>
                <w:sz w:val="20"/>
                <w:szCs w:val="20"/>
              </w:rPr>
            </w:pPr>
            <w:r w:rsidRPr="00274B3A">
              <w:rPr>
                <w:rFonts w:cs="Calibri"/>
                <w:bCs/>
                <w:i/>
                <w:sz w:val="20"/>
                <w:szCs w:val="20"/>
              </w:rPr>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left w:val="nil"/>
              <w:right w:val="nil"/>
            </w:tcBorders>
          </w:tcPr>
          <w:p w14:paraId="4994FE66" w14:textId="29DC9B5A"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0.30 (0.29-0.32)</w:t>
            </w:r>
          </w:p>
        </w:tc>
        <w:tc>
          <w:tcPr>
            <w:tcW w:w="851" w:type="dxa"/>
            <w:tcBorders>
              <w:left w:val="nil"/>
              <w:right w:val="nil"/>
            </w:tcBorders>
          </w:tcPr>
          <w:p w14:paraId="73F07721"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left w:val="nil"/>
              <w:right w:val="nil"/>
            </w:tcBorders>
          </w:tcPr>
          <w:p w14:paraId="6B17124A" w14:textId="1B29722D"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0.30 (0.28-0.32)</w:t>
            </w:r>
          </w:p>
        </w:tc>
        <w:tc>
          <w:tcPr>
            <w:tcW w:w="851" w:type="dxa"/>
            <w:tcBorders>
              <w:left w:val="nil"/>
            </w:tcBorders>
          </w:tcPr>
          <w:p w14:paraId="6F2590E6"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left w:val="nil"/>
            </w:tcBorders>
          </w:tcPr>
          <w:p w14:paraId="0F34B6AD" w14:textId="5D083CC9"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0.94 (0.8</w:t>
            </w:r>
            <w:r w:rsidR="0090330E">
              <w:rPr>
                <w:rFonts w:cs="Calibri"/>
                <w:sz w:val="20"/>
                <w:szCs w:val="20"/>
              </w:rPr>
              <w:t>7</w:t>
            </w:r>
            <w:r w:rsidRPr="00274B3A">
              <w:rPr>
                <w:rFonts w:cs="Calibri"/>
                <w:sz w:val="20"/>
                <w:szCs w:val="20"/>
              </w:rPr>
              <w:t>-1.01)</w:t>
            </w:r>
          </w:p>
        </w:tc>
        <w:tc>
          <w:tcPr>
            <w:tcW w:w="851" w:type="dxa"/>
            <w:tcBorders>
              <w:left w:val="nil"/>
            </w:tcBorders>
          </w:tcPr>
          <w:p w14:paraId="7450CCB5" w14:textId="7D94F30F"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0.1</w:t>
            </w:r>
          </w:p>
        </w:tc>
      </w:tr>
      <w:tr w:rsidR="004C0AE1" w:rsidRPr="004C0AE1" w14:paraId="52F717B2"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bottom w:val="nil"/>
              <w:right w:val="nil"/>
            </w:tcBorders>
          </w:tcPr>
          <w:p w14:paraId="1979AE34" w14:textId="77777777" w:rsidR="004C0AE1" w:rsidRPr="00274B3A" w:rsidRDefault="004C0AE1" w:rsidP="004C0AE1">
            <w:pPr>
              <w:spacing w:before="100" w:after="100"/>
              <w:ind w:right="-57"/>
              <w:rPr>
                <w:rFonts w:cs="Calibri"/>
                <w:bCs/>
                <w:iCs/>
                <w:sz w:val="20"/>
                <w:szCs w:val="20"/>
              </w:rPr>
            </w:pPr>
            <w:r w:rsidRPr="00274B3A">
              <w:rPr>
                <w:rFonts w:cs="Calibri"/>
                <w:bCs/>
                <w:iCs/>
                <w:sz w:val="20"/>
                <w:szCs w:val="20"/>
              </w:rPr>
              <w:t xml:space="preserve">P for linear trend </w:t>
            </w:r>
          </w:p>
        </w:tc>
        <w:tc>
          <w:tcPr>
            <w:tcW w:w="1559" w:type="dxa"/>
            <w:tcBorders>
              <w:left w:val="nil"/>
              <w:bottom w:val="nil"/>
              <w:right w:val="nil"/>
            </w:tcBorders>
          </w:tcPr>
          <w:p w14:paraId="6C1CB1E4"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left w:val="nil"/>
              <w:bottom w:val="nil"/>
              <w:right w:val="nil"/>
            </w:tcBorders>
          </w:tcPr>
          <w:p w14:paraId="23E17017"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&lt;0.0001</w:t>
            </w:r>
          </w:p>
        </w:tc>
        <w:tc>
          <w:tcPr>
            <w:tcW w:w="1559" w:type="dxa"/>
            <w:tcBorders>
              <w:left w:val="nil"/>
              <w:bottom w:val="nil"/>
              <w:right w:val="nil"/>
            </w:tcBorders>
          </w:tcPr>
          <w:p w14:paraId="1A95EA5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left w:val="nil"/>
              <w:bottom w:val="nil"/>
            </w:tcBorders>
          </w:tcPr>
          <w:p w14:paraId="044CBA9F"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417" w:type="dxa"/>
            <w:tcBorders>
              <w:left w:val="nil"/>
              <w:bottom w:val="nil"/>
            </w:tcBorders>
          </w:tcPr>
          <w:p w14:paraId="0EA00828"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left w:val="nil"/>
              <w:bottom w:val="nil"/>
            </w:tcBorders>
          </w:tcPr>
          <w:p w14:paraId="2C65A852" w14:textId="696EA516"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0.</w:t>
            </w:r>
            <w:r w:rsidR="00C63E92" w:rsidRPr="00274B3A">
              <w:rPr>
                <w:rFonts w:cs="Calibri"/>
                <w:iCs/>
                <w:sz w:val="20"/>
                <w:szCs w:val="20"/>
              </w:rPr>
              <w:t>83</w:t>
            </w:r>
          </w:p>
        </w:tc>
      </w:tr>
      <w:tr w:rsidR="004C0AE1" w:rsidRPr="004C0AE1" w14:paraId="2FCAC216" w14:textId="77777777" w:rsidTr="005E02C9">
        <w:tc>
          <w:tcPr>
            <w:cnfStyle w:val="001000000000" w:firstRow="0" w:lastRow="0" w:firstColumn="1" w:lastColumn="0" w:oddVBand="0" w:evenVBand="0" w:oddHBand="0" w:evenHBand="0" w:firstRowFirstColumn="0" w:firstRowLastColumn="0" w:lastRowFirstColumn="0" w:lastRowLastColumn="0"/>
            <w:tcW w:w="4820" w:type="dxa"/>
            <w:gridSpan w:val="3"/>
            <w:tcBorders>
              <w:top w:val="nil"/>
              <w:bottom w:val="nil"/>
              <w:right w:val="nil"/>
            </w:tcBorders>
          </w:tcPr>
          <w:p w14:paraId="6C54F38F" w14:textId="77777777" w:rsidR="004C0AE1" w:rsidRPr="00274B3A" w:rsidRDefault="004C0AE1" w:rsidP="004C0AE1">
            <w:pPr>
              <w:spacing w:before="100" w:after="100"/>
              <w:ind w:left="-57" w:right="-57"/>
              <w:rPr>
                <w:rFonts w:cs="Calibri"/>
                <w:sz w:val="20"/>
                <w:szCs w:val="20"/>
              </w:rPr>
            </w:pPr>
            <w:r w:rsidRPr="00274B3A">
              <w:rPr>
                <w:rFonts w:cs="Calibri"/>
                <w:b/>
                <w:bCs/>
                <w:sz w:val="20"/>
                <w:szCs w:val="20"/>
              </w:rPr>
              <w:t>Admission to hospital</w:t>
            </w:r>
          </w:p>
        </w:tc>
        <w:tc>
          <w:tcPr>
            <w:tcW w:w="1559" w:type="dxa"/>
            <w:tcBorders>
              <w:top w:val="nil"/>
              <w:left w:val="nil"/>
              <w:bottom w:val="nil"/>
              <w:right w:val="nil"/>
            </w:tcBorders>
          </w:tcPr>
          <w:p w14:paraId="1210A45F"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237E87E3"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482FCBDB"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6CAC79D5"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0D412229"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0849A71"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top w:val="nil"/>
              <w:left w:val="nil"/>
              <w:bottom w:val="nil"/>
              <w:right w:val="nil"/>
            </w:tcBorders>
          </w:tcPr>
          <w:p w14:paraId="4A25895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right w:val="nil"/>
            </w:tcBorders>
          </w:tcPr>
          <w:p w14:paraId="1D1383F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10BB342A"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78CCEC06"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688787EE"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3276A914"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2D81C8E4"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6C833B9"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top w:val="nil"/>
              <w:left w:val="nil"/>
              <w:bottom w:val="nil"/>
              <w:right w:val="nil"/>
            </w:tcBorders>
          </w:tcPr>
          <w:p w14:paraId="1974F5DC" w14:textId="25584A5C"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0.6</w:t>
            </w:r>
            <w:r w:rsidR="00C469A8" w:rsidRPr="00274B3A">
              <w:rPr>
                <w:rFonts w:cs="Calibri"/>
                <w:sz w:val="20"/>
                <w:szCs w:val="20"/>
              </w:rPr>
              <w:t>2</w:t>
            </w:r>
            <w:r w:rsidRPr="00274B3A">
              <w:rPr>
                <w:rFonts w:cs="Calibri"/>
                <w:sz w:val="20"/>
                <w:szCs w:val="20"/>
              </w:rPr>
              <w:t xml:space="preserve"> (0.5</w:t>
            </w:r>
            <w:r w:rsidR="00C469A8" w:rsidRPr="00274B3A">
              <w:rPr>
                <w:rFonts w:cs="Calibri"/>
                <w:sz w:val="20"/>
                <w:szCs w:val="20"/>
              </w:rPr>
              <w:t>8</w:t>
            </w:r>
            <w:r w:rsidRPr="00274B3A">
              <w:rPr>
                <w:rFonts w:cs="Calibri"/>
                <w:sz w:val="20"/>
                <w:szCs w:val="20"/>
              </w:rPr>
              <w:t>-0.6</w:t>
            </w:r>
            <w:r w:rsidR="00C469A8" w:rsidRPr="00274B3A">
              <w:rPr>
                <w:rFonts w:cs="Calibri"/>
                <w:sz w:val="20"/>
                <w:szCs w:val="20"/>
              </w:rPr>
              <w:t>6</w:t>
            </w:r>
            <w:r w:rsidRPr="00274B3A">
              <w:rPr>
                <w:rFonts w:cs="Calibri"/>
                <w:sz w:val="20"/>
                <w:szCs w:val="20"/>
              </w:rPr>
              <w:t>)</w:t>
            </w:r>
          </w:p>
        </w:tc>
        <w:tc>
          <w:tcPr>
            <w:tcW w:w="851" w:type="dxa"/>
            <w:tcBorders>
              <w:top w:val="nil"/>
              <w:left w:val="nil"/>
              <w:bottom w:val="nil"/>
              <w:right w:val="nil"/>
            </w:tcBorders>
          </w:tcPr>
          <w:p w14:paraId="3708AE7F"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631B131B" w14:textId="74C6A8FF"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0.6</w:t>
            </w:r>
            <w:r w:rsidR="00C469A8" w:rsidRPr="00274B3A">
              <w:rPr>
                <w:rFonts w:cs="Calibri"/>
                <w:sz w:val="20"/>
                <w:szCs w:val="20"/>
              </w:rPr>
              <w:t>3</w:t>
            </w:r>
            <w:r w:rsidRPr="00274B3A">
              <w:rPr>
                <w:rFonts w:cs="Calibri"/>
                <w:sz w:val="20"/>
                <w:szCs w:val="20"/>
              </w:rPr>
              <w:t xml:space="preserve"> (0.</w:t>
            </w:r>
            <w:r w:rsidR="00B212C0" w:rsidRPr="00274B3A">
              <w:rPr>
                <w:rFonts w:cs="Calibri"/>
                <w:sz w:val="20"/>
                <w:szCs w:val="20"/>
              </w:rPr>
              <w:t>59</w:t>
            </w:r>
            <w:r w:rsidRPr="00274B3A">
              <w:rPr>
                <w:rFonts w:cs="Calibri"/>
                <w:sz w:val="20"/>
                <w:szCs w:val="20"/>
              </w:rPr>
              <w:t>-0.</w:t>
            </w:r>
            <w:r w:rsidR="004B1C04" w:rsidRPr="00274B3A">
              <w:rPr>
                <w:rFonts w:cs="Calibri"/>
                <w:sz w:val="20"/>
                <w:szCs w:val="20"/>
              </w:rPr>
              <w:t>67</w:t>
            </w:r>
            <w:r w:rsidRPr="00274B3A">
              <w:rPr>
                <w:rFonts w:cs="Calibri"/>
                <w:sz w:val="20"/>
                <w:szCs w:val="20"/>
              </w:rPr>
              <w:t>)</w:t>
            </w:r>
          </w:p>
        </w:tc>
        <w:tc>
          <w:tcPr>
            <w:tcW w:w="851" w:type="dxa"/>
            <w:tcBorders>
              <w:top w:val="nil"/>
              <w:left w:val="nil"/>
              <w:bottom w:val="nil"/>
            </w:tcBorders>
          </w:tcPr>
          <w:p w14:paraId="20B8CBE7"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6C730F44" w14:textId="3E687D14"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4B1C04" w:rsidRPr="00274B3A">
              <w:rPr>
                <w:rFonts w:cs="Calibri"/>
                <w:sz w:val="20"/>
                <w:szCs w:val="20"/>
              </w:rPr>
              <w:t>90</w:t>
            </w:r>
            <w:r w:rsidRPr="00274B3A">
              <w:rPr>
                <w:rFonts w:cs="Calibri"/>
                <w:sz w:val="20"/>
                <w:szCs w:val="20"/>
              </w:rPr>
              <w:t xml:space="preserve"> (0.84-0.9</w:t>
            </w:r>
            <w:r w:rsidR="0090330E">
              <w:rPr>
                <w:rFonts w:cs="Calibri"/>
                <w:sz w:val="20"/>
                <w:szCs w:val="20"/>
              </w:rPr>
              <w:t>5</w:t>
            </w:r>
            <w:r w:rsidRPr="00274B3A">
              <w:rPr>
                <w:rFonts w:cs="Calibri"/>
                <w:sz w:val="20"/>
                <w:szCs w:val="20"/>
              </w:rPr>
              <w:t>)</w:t>
            </w:r>
          </w:p>
        </w:tc>
        <w:tc>
          <w:tcPr>
            <w:tcW w:w="851" w:type="dxa"/>
            <w:tcBorders>
              <w:top w:val="nil"/>
              <w:left w:val="nil"/>
              <w:bottom w:val="nil"/>
            </w:tcBorders>
          </w:tcPr>
          <w:p w14:paraId="151DA64E" w14:textId="55DB846F"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w:t>
            </w:r>
            <w:r w:rsidR="004B1C04" w:rsidRPr="00274B3A">
              <w:rPr>
                <w:rFonts w:cs="Calibri"/>
                <w:sz w:val="20"/>
                <w:szCs w:val="20"/>
              </w:rPr>
              <w:t>01</w:t>
            </w:r>
          </w:p>
        </w:tc>
      </w:tr>
      <w:tr w:rsidR="004C0AE1" w:rsidRPr="004C0AE1" w14:paraId="4BB791F8"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704A266"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top w:val="nil"/>
              <w:left w:val="nil"/>
              <w:bottom w:val="nil"/>
              <w:right w:val="nil"/>
            </w:tcBorders>
          </w:tcPr>
          <w:p w14:paraId="37D71F83" w14:textId="4A7B6C3B"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C469A8" w:rsidRPr="00274B3A">
              <w:rPr>
                <w:rFonts w:cs="Calibri"/>
                <w:sz w:val="20"/>
                <w:szCs w:val="20"/>
              </w:rPr>
              <w:t>46</w:t>
            </w:r>
            <w:r w:rsidRPr="00274B3A">
              <w:rPr>
                <w:rFonts w:cs="Calibri"/>
                <w:sz w:val="20"/>
                <w:szCs w:val="20"/>
              </w:rPr>
              <w:t xml:space="preserve"> (0.</w:t>
            </w:r>
            <w:r w:rsidR="00C469A8" w:rsidRPr="00274B3A">
              <w:rPr>
                <w:rFonts w:cs="Calibri"/>
                <w:sz w:val="20"/>
                <w:szCs w:val="20"/>
              </w:rPr>
              <w:t>4</w:t>
            </w:r>
            <w:r w:rsidRPr="00274B3A">
              <w:rPr>
                <w:rFonts w:cs="Calibri"/>
                <w:sz w:val="20"/>
                <w:szCs w:val="20"/>
              </w:rPr>
              <w:t>3-0.</w:t>
            </w:r>
            <w:r w:rsidR="00C469A8" w:rsidRPr="00274B3A">
              <w:rPr>
                <w:rFonts w:cs="Calibri"/>
                <w:sz w:val="20"/>
                <w:szCs w:val="20"/>
              </w:rPr>
              <w:t>49</w:t>
            </w:r>
            <w:r w:rsidRPr="00274B3A">
              <w:rPr>
                <w:rFonts w:cs="Calibri"/>
                <w:sz w:val="20"/>
                <w:szCs w:val="20"/>
              </w:rPr>
              <w:t>)</w:t>
            </w:r>
          </w:p>
        </w:tc>
        <w:tc>
          <w:tcPr>
            <w:tcW w:w="851" w:type="dxa"/>
            <w:tcBorders>
              <w:top w:val="nil"/>
              <w:left w:val="nil"/>
              <w:bottom w:val="nil"/>
              <w:right w:val="nil"/>
            </w:tcBorders>
          </w:tcPr>
          <w:p w14:paraId="52E0B31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1144472A" w14:textId="366E8ED6"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C469A8" w:rsidRPr="00274B3A">
              <w:rPr>
                <w:rFonts w:cs="Calibri"/>
                <w:sz w:val="20"/>
                <w:szCs w:val="20"/>
              </w:rPr>
              <w:t>48</w:t>
            </w:r>
            <w:r w:rsidRPr="00274B3A">
              <w:rPr>
                <w:rFonts w:cs="Calibri"/>
                <w:sz w:val="20"/>
                <w:szCs w:val="20"/>
              </w:rPr>
              <w:t xml:space="preserve"> (0.</w:t>
            </w:r>
            <w:r w:rsidR="002530DA" w:rsidRPr="00274B3A">
              <w:rPr>
                <w:rFonts w:cs="Calibri"/>
                <w:sz w:val="20"/>
                <w:szCs w:val="20"/>
              </w:rPr>
              <w:t>45</w:t>
            </w:r>
            <w:r w:rsidRPr="00274B3A">
              <w:rPr>
                <w:rFonts w:cs="Calibri"/>
                <w:sz w:val="20"/>
                <w:szCs w:val="20"/>
              </w:rPr>
              <w:t>-0.</w:t>
            </w:r>
            <w:r w:rsidR="004B1C04" w:rsidRPr="00274B3A">
              <w:rPr>
                <w:rFonts w:cs="Calibri"/>
                <w:sz w:val="20"/>
                <w:szCs w:val="20"/>
              </w:rPr>
              <w:t>51</w:t>
            </w:r>
            <w:r w:rsidRPr="00274B3A">
              <w:rPr>
                <w:rFonts w:cs="Calibri"/>
                <w:sz w:val="20"/>
                <w:szCs w:val="20"/>
              </w:rPr>
              <w:t>)</w:t>
            </w:r>
          </w:p>
        </w:tc>
        <w:tc>
          <w:tcPr>
            <w:tcW w:w="851" w:type="dxa"/>
            <w:tcBorders>
              <w:top w:val="nil"/>
              <w:left w:val="nil"/>
              <w:bottom w:val="nil"/>
            </w:tcBorders>
          </w:tcPr>
          <w:p w14:paraId="036AD1C1"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3FD9522" w14:textId="17431EAA"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w:t>
            </w:r>
            <w:r w:rsidR="004B1C04" w:rsidRPr="00274B3A">
              <w:rPr>
                <w:rFonts w:cs="Calibri"/>
                <w:sz w:val="20"/>
                <w:szCs w:val="20"/>
              </w:rPr>
              <w:t>0</w:t>
            </w:r>
            <w:r w:rsidRPr="00274B3A">
              <w:rPr>
                <w:rFonts w:cs="Calibri"/>
                <w:sz w:val="20"/>
                <w:szCs w:val="20"/>
              </w:rPr>
              <w:t xml:space="preserve"> (0.8</w:t>
            </w:r>
            <w:r w:rsidR="004B1C04" w:rsidRPr="00274B3A">
              <w:rPr>
                <w:rFonts w:cs="Calibri"/>
                <w:sz w:val="20"/>
                <w:szCs w:val="20"/>
              </w:rPr>
              <w:t>4</w:t>
            </w:r>
            <w:r w:rsidRPr="00274B3A">
              <w:rPr>
                <w:rFonts w:cs="Calibri"/>
                <w:sz w:val="20"/>
                <w:szCs w:val="20"/>
              </w:rPr>
              <w:t>-0.9</w:t>
            </w:r>
            <w:r w:rsidR="004B1C04" w:rsidRPr="00274B3A">
              <w:rPr>
                <w:rFonts w:cs="Calibri"/>
                <w:sz w:val="20"/>
                <w:szCs w:val="20"/>
              </w:rPr>
              <w:t>6</w:t>
            </w:r>
            <w:r w:rsidRPr="00274B3A">
              <w:rPr>
                <w:rFonts w:cs="Calibri"/>
                <w:sz w:val="20"/>
                <w:szCs w:val="20"/>
              </w:rPr>
              <w:t>)</w:t>
            </w:r>
          </w:p>
        </w:tc>
        <w:tc>
          <w:tcPr>
            <w:tcW w:w="851" w:type="dxa"/>
            <w:tcBorders>
              <w:top w:val="nil"/>
              <w:left w:val="nil"/>
              <w:bottom w:val="nil"/>
            </w:tcBorders>
          </w:tcPr>
          <w:p w14:paraId="224EFFC9" w14:textId="78D0D20A"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w:t>
            </w:r>
            <w:r w:rsidR="004B1C04" w:rsidRPr="00274B3A">
              <w:rPr>
                <w:rFonts w:cs="Calibri"/>
                <w:sz w:val="20"/>
                <w:szCs w:val="20"/>
              </w:rPr>
              <w:t>0</w:t>
            </w:r>
            <w:r w:rsidRPr="00274B3A">
              <w:rPr>
                <w:rFonts w:cs="Calibri"/>
                <w:sz w:val="20"/>
                <w:szCs w:val="20"/>
              </w:rPr>
              <w:t>1</w:t>
            </w:r>
          </w:p>
        </w:tc>
      </w:tr>
      <w:tr w:rsidR="004C0AE1" w:rsidRPr="004C0AE1" w14:paraId="1827C041"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C67A9AA"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top w:val="nil"/>
              <w:left w:val="nil"/>
              <w:bottom w:val="nil"/>
              <w:right w:val="nil"/>
            </w:tcBorders>
          </w:tcPr>
          <w:p w14:paraId="0FE4BF0B" w14:textId="2217DCFD"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0.4</w:t>
            </w:r>
            <w:r w:rsidR="00C469A8" w:rsidRPr="00274B3A">
              <w:rPr>
                <w:rFonts w:cs="Calibri"/>
                <w:sz w:val="20"/>
                <w:szCs w:val="20"/>
              </w:rPr>
              <w:t>8</w:t>
            </w:r>
            <w:r w:rsidRPr="00274B3A">
              <w:rPr>
                <w:rFonts w:cs="Calibri"/>
                <w:sz w:val="20"/>
                <w:szCs w:val="20"/>
              </w:rPr>
              <w:t xml:space="preserve"> (0.4</w:t>
            </w:r>
            <w:r w:rsidR="00C469A8" w:rsidRPr="00274B3A">
              <w:rPr>
                <w:rFonts w:cs="Calibri"/>
                <w:sz w:val="20"/>
                <w:szCs w:val="20"/>
              </w:rPr>
              <w:t>5</w:t>
            </w:r>
            <w:r w:rsidRPr="00274B3A">
              <w:rPr>
                <w:rFonts w:cs="Calibri"/>
                <w:sz w:val="20"/>
                <w:szCs w:val="20"/>
              </w:rPr>
              <w:t>-0.</w:t>
            </w:r>
            <w:r w:rsidR="00C469A8" w:rsidRPr="00274B3A">
              <w:rPr>
                <w:rFonts w:cs="Calibri"/>
                <w:sz w:val="20"/>
                <w:szCs w:val="20"/>
              </w:rPr>
              <w:t>51</w:t>
            </w:r>
            <w:r w:rsidRPr="00274B3A">
              <w:rPr>
                <w:rFonts w:cs="Calibri"/>
                <w:sz w:val="20"/>
                <w:szCs w:val="20"/>
              </w:rPr>
              <w:t>)</w:t>
            </w:r>
          </w:p>
        </w:tc>
        <w:tc>
          <w:tcPr>
            <w:tcW w:w="851" w:type="dxa"/>
            <w:tcBorders>
              <w:top w:val="nil"/>
              <w:left w:val="nil"/>
              <w:bottom w:val="nil"/>
              <w:right w:val="nil"/>
            </w:tcBorders>
          </w:tcPr>
          <w:p w14:paraId="5581CC21"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6F810499" w14:textId="4149C03C"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C469A8" w:rsidRPr="00274B3A">
              <w:rPr>
                <w:rFonts w:cs="Calibri"/>
                <w:sz w:val="20"/>
                <w:szCs w:val="20"/>
              </w:rPr>
              <w:t>51</w:t>
            </w:r>
            <w:r w:rsidRPr="00274B3A">
              <w:rPr>
                <w:rFonts w:cs="Calibri"/>
                <w:sz w:val="20"/>
                <w:szCs w:val="20"/>
              </w:rPr>
              <w:t xml:space="preserve"> (0.4</w:t>
            </w:r>
            <w:r w:rsidR="002530DA" w:rsidRPr="00274B3A">
              <w:rPr>
                <w:rFonts w:cs="Calibri"/>
                <w:sz w:val="20"/>
                <w:szCs w:val="20"/>
              </w:rPr>
              <w:t>8</w:t>
            </w:r>
            <w:r w:rsidRPr="00274B3A">
              <w:rPr>
                <w:rFonts w:cs="Calibri"/>
                <w:sz w:val="20"/>
                <w:szCs w:val="20"/>
              </w:rPr>
              <w:t>-0.</w:t>
            </w:r>
            <w:r w:rsidR="004B1C04" w:rsidRPr="00274B3A">
              <w:rPr>
                <w:rFonts w:cs="Calibri"/>
                <w:sz w:val="20"/>
                <w:szCs w:val="20"/>
              </w:rPr>
              <w:t>55</w:t>
            </w:r>
            <w:r w:rsidRPr="00274B3A">
              <w:rPr>
                <w:rFonts w:cs="Calibri"/>
                <w:sz w:val="20"/>
                <w:szCs w:val="20"/>
              </w:rPr>
              <w:t>)</w:t>
            </w:r>
          </w:p>
        </w:tc>
        <w:tc>
          <w:tcPr>
            <w:tcW w:w="851" w:type="dxa"/>
            <w:tcBorders>
              <w:top w:val="nil"/>
              <w:left w:val="nil"/>
              <w:bottom w:val="nil"/>
            </w:tcBorders>
          </w:tcPr>
          <w:p w14:paraId="439A5007"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11FCEC7F" w14:textId="553B7950"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0.90 (0.84-0.9</w:t>
            </w:r>
            <w:r w:rsidR="004B1C04" w:rsidRPr="00274B3A">
              <w:rPr>
                <w:rFonts w:cs="Calibri"/>
                <w:sz w:val="20"/>
                <w:szCs w:val="20"/>
              </w:rPr>
              <w:t>6</w:t>
            </w:r>
            <w:r w:rsidRPr="00274B3A">
              <w:rPr>
                <w:rFonts w:cs="Calibri"/>
                <w:sz w:val="20"/>
                <w:szCs w:val="20"/>
              </w:rPr>
              <w:t>)</w:t>
            </w:r>
          </w:p>
        </w:tc>
        <w:tc>
          <w:tcPr>
            <w:tcW w:w="851" w:type="dxa"/>
            <w:tcBorders>
              <w:top w:val="nil"/>
              <w:left w:val="nil"/>
              <w:bottom w:val="nil"/>
            </w:tcBorders>
          </w:tcPr>
          <w:p w14:paraId="2F097059" w14:textId="1F7F7C50"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0.00</w:t>
            </w:r>
            <w:r w:rsidR="004B1C04" w:rsidRPr="00274B3A">
              <w:rPr>
                <w:rFonts w:cs="Calibri"/>
                <w:sz w:val="20"/>
                <w:szCs w:val="20"/>
              </w:rPr>
              <w:t>2</w:t>
            </w:r>
          </w:p>
        </w:tc>
      </w:tr>
      <w:tr w:rsidR="004C0AE1" w:rsidRPr="004C0AE1" w14:paraId="7CF97A38"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80740C0"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top w:val="nil"/>
              <w:left w:val="nil"/>
              <w:bottom w:val="nil"/>
              <w:right w:val="nil"/>
            </w:tcBorders>
          </w:tcPr>
          <w:p w14:paraId="594BD5FF" w14:textId="59B2A45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C469A8" w:rsidRPr="00274B3A">
              <w:rPr>
                <w:rFonts w:cs="Calibri"/>
                <w:sz w:val="20"/>
                <w:szCs w:val="20"/>
              </w:rPr>
              <w:t>50</w:t>
            </w:r>
            <w:r w:rsidRPr="00274B3A">
              <w:rPr>
                <w:rFonts w:cs="Calibri"/>
                <w:sz w:val="20"/>
                <w:szCs w:val="20"/>
              </w:rPr>
              <w:t xml:space="preserve"> (0.4</w:t>
            </w:r>
            <w:r w:rsidR="00C469A8" w:rsidRPr="00274B3A">
              <w:rPr>
                <w:rFonts w:cs="Calibri"/>
                <w:sz w:val="20"/>
                <w:szCs w:val="20"/>
              </w:rPr>
              <w:t>7</w:t>
            </w:r>
            <w:r w:rsidRPr="00274B3A">
              <w:rPr>
                <w:rFonts w:cs="Calibri"/>
                <w:sz w:val="20"/>
                <w:szCs w:val="20"/>
              </w:rPr>
              <w:t>-0.</w:t>
            </w:r>
            <w:r w:rsidR="00C469A8" w:rsidRPr="00274B3A">
              <w:rPr>
                <w:rFonts w:cs="Calibri"/>
                <w:sz w:val="20"/>
                <w:szCs w:val="20"/>
              </w:rPr>
              <w:t>53</w:t>
            </w:r>
            <w:r w:rsidRPr="00274B3A">
              <w:rPr>
                <w:rFonts w:cs="Calibri"/>
                <w:sz w:val="20"/>
                <w:szCs w:val="20"/>
              </w:rPr>
              <w:t>)</w:t>
            </w:r>
          </w:p>
        </w:tc>
        <w:tc>
          <w:tcPr>
            <w:tcW w:w="851" w:type="dxa"/>
            <w:tcBorders>
              <w:top w:val="nil"/>
              <w:left w:val="nil"/>
              <w:bottom w:val="nil"/>
              <w:right w:val="nil"/>
            </w:tcBorders>
          </w:tcPr>
          <w:p w14:paraId="4D5D8615"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17EDA36E" w14:textId="276C4574"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C469A8" w:rsidRPr="00274B3A">
              <w:rPr>
                <w:rFonts w:cs="Calibri"/>
                <w:sz w:val="20"/>
                <w:szCs w:val="20"/>
              </w:rPr>
              <w:t>52</w:t>
            </w:r>
            <w:r w:rsidRPr="00274B3A">
              <w:rPr>
                <w:rFonts w:cs="Calibri"/>
                <w:sz w:val="20"/>
                <w:szCs w:val="20"/>
              </w:rPr>
              <w:t xml:space="preserve"> (0.4</w:t>
            </w:r>
            <w:r w:rsidR="002530DA" w:rsidRPr="00274B3A">
              <w:rPr>
                <w:rFonts w:cs="Calibri"/>
                <w:sz w:val="20"/>
                <w:szCs w:val="20"/>
              </w:rPr>
              <w:t>8</w:t>
            </w:r>
            <w:r w:rsidRPr="00274B3A">
              <w:rPr>
                <w:rFonts w:cs="Calibri"/>
                <w:sz w:val="20"/>
                <w:szCs w:val="20"/>
              </w:rPr>
              <w:t>-0.5</w:t>
            </w:r>
            <w:r w:rsidR="004B1C04" w:rsidRPr="00274B3A">
              <w:rPr>
                <w:rFonts w:cs="Calibri"/>
                <w:sz w:val="20"/>
                <w:szCs w:val="20"/>
              </w:rPr>
              <w:t>5</w:t>
            </w:r>
            <w:r w:rsidRPr="00274B3A">
              <w:rPr>
                <w:rFonts w:cs="Calibri"/>
                <w:sz w:val="20"/>
                <w:szCs w:val="20"/>
              </w:rPr>
              <w:t>)</w:t>
            </w:r>
          </w:p>
        </w:tc>
        <w:tc>
          <w:tcPr>
            <w:tcW w:w="851" w:type="dxa"/>
            <w:tcBorders>
              <w:top w:val="nil"/>
              <w:left w:val="nil"/>
              <w:bottom w:val="nil"/>
            </w:tcBorders>
          </w:tcPr>
          <w:p w14:paraId="12A37799"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242FEABF" w14:textId="327525B5"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0.92 (0.8</w:t>
            </w:r>
            <w:r w:rsidR="004B1C04" w:rsidRPr="00274B3A">
              <w:rPr>
                <w:rFonts w:cs="Calibri"/>
                <w:sz w:val="20"/>
                <w:szCs w:val="20"/>
              </w:rPr>
              <w:t>7</w:t>
            </w:r>
            <w:r w:rsidRPr="00274B3A">
              <w:rPr>
                <w:rFonts w:cs="Calibri"/>
                <w:sz w:val="20"/>
                <w:szCs w:val="20"/>
              </w:rPr>
              <w:t>-</w:t>
            </w:r>
            <w:r w:rsidR="004B1C04" w:rsidRPr="00274B3A">
              <w:rPr>
                <w:rFonts w:cs="Calibri"/>
                <w:sz w:val="20"/>
                <w:szCs w:val="20"/>
              </w:rPr>
              <w:t>1.00</w:t>
            </w:r>
            <w:r w:rsidRPr="00274B3A">
              <w:rPr>
                <w:rFonts w:cs="Calibri"/>
                <w:sz w:val="20"/>
                <w:szCs w:val="20"/>
              </w:rPr>
              <w:t>)</w:t>
            </w:r>
          </w:p>
        </w:tc>
        <w:tc>
          <w:tcPr>
            <w:tcW w:w="851" w:type="dxa"/>
            <w:tcBorders>
              <w:top w:val="nil"/>
              <w:left w:val="nil"/>
              <w:bottom w:val="nil"/>
            </w:tcBorders>
          </w:tcPr>
          <w:p w14:paraId="5D4D63C6" w14:textId="1CADBD9C"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w:t>
            </w:r>
            <w:r w:rsidR="004B1C04" w:rsidRPr="00274B3A">
              <w:rPr>
                <w:rFonts w:cs="Calibri"/>
                <w:sz w:val="20"/>
                <w:szCs w:val="20"/>
              </w:rPr>
              <w:t>4</w:t>
            </w:r>
          </w:p>
        </w:tc>
      </w:tr>
      <w:tr w:rsidR="004C0AE1" w:rsidRPr="004C0AE1" w14:paraId="14A37DCE"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9D2A7A4" w14:textId="77777777" w:rsidR="004C0AE1" w:rsidRPr="00274B3A" w:rsidRDefault="004C0AE1" w:rsidP="004C0AE1">
            <w:pPr>
              <w:spacing w:before="100" w:after="100"/>
              <w:ind w:right="-57"/>
              <w:rPr>
                <w:rFonts w:cs="Calibri"/>
                <w:bCs/>
                <w:iCs/>
                <w:sz w:val="20"/>
                <w:szCs w:val="20"/>
              </w:rPr>
            </w:pPr>
            <w:r w:rsidRPr="00274B3A">
              <w:rPr>
                <w:rFonts w:cs="Calibri"/>
                <w:bCs/>
                <w:iCs/>
                <w:sz w:val="20"/>
                <w:szCs w:val="20"/>
              </w:rPr>
              <w:t xml:space="preserve">P for linear trend </w:t>
            </w:r>
          </w:p>
        </w:tc>
        <w:tc>
          <w:tcPr>
            <w:tcW w:w="1559" w:type="dxa"/>
            <w:tcBorders>
              <w:top w:val="nil"/>
              <w:left w:val="nil"/>
              <w:bottom w:val="nil"/>
              <w:right w:val="nil"/>
            </w:tcBorders>
          </w:tcPr>
          <w:p w14:paraId="7175E444"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right w:val="nil"/>
            </w:tcBorders>
          </w:tcPr>
          <w:p w14:paraId="52C2EC8E"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&lt;0.0001</w:t>
            </w:r>
          </w:p>
        </w:tc>
        <w:tc>
          <w:tcPr>
            <w:tcW w:w="1559" w:type="dxa"/>
            <w:tcBorders>
              <w:top w:val="nil"/>
              <w:left w:val="nil"/>
              <w:bottom w:val="nil"/>
              <w:right w:val="nil"/>
            </w:tcBorders>
          </w:tcPr>
          <w:p w14:paraId="1AF9D423"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7D4C004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&lt;0.0001</w:t>
            </w:r>
          </w:p>
        </w:tc>
        <w:tc>
          <w:tcPr>
            <w:tcW w:w="1417" w:type="dxa"/>
            <w:tcBorders>
              <w:top w:val="nil"/>
              <w:left w:val="nil"/>
              <w:bottom w:val="nil"/>
            </w:tcBorders>
          </w:tcPr>
          <w:p w14:paraId="67B49603"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15EBDDAA" w14:textId="4C2A8749"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0.</w:t>
            </w:r>
            <w:r w:rsidR="004C16A5" w:rsidRPr="00274B3A">
              <w:rPr>
                <w:rFonts w:cs="Calibri"/>
                <w:iCs/>
                <w:sz w:val="20"/>
                <w:szCs w:val="20"/>
              </w:rPr>
              <w:t>26</w:t>
            </w:r>
          </w:p>
        </w:tc>
      </w:tr>
      <w:tr w:rsidR="004C0AE1" w:rsidRPr="004C0AE1" w14:paraId="2CA4E01B" w14:textId="77777777" w:rsidTr="005E02C9">
        <w:trPr>
          <w:trHeight w:val="35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F1E0068" w14:textId="77777777" w:rsidR="004C0AE1" w:rsidRPr="00274B3A" w:rsidRDefault="004C0AE1" w:rsidP="004C0AE1">
            <w:pPr>
              <w:spacing w:before="100" w:after="100"/>
              <w:ind w:left="-57" w:right="-57"/>
              <w:jc w:val="center"/>
              <w:rPr>
                <w:rFonts w:cs="Calibri"/>
                <w:b/>
                <w:sz w:val="20"/>
                <w:szCs w:val="20"/>
              </w:rPr>
            </w:pPr>
            <w:r w:rsidRPr="00274B3A">
              <w:rPr>
                <w:rFonts w:cs="Calibri"/>
                <w:b/>
                <w:sz w:val="20"/>
                <w:szCs w:val="20"/>
              </w:rPr>
              <w:t xml:space="preserve">   </w:t>
            </w:r>
          </w:p>
        </w:tc>
        <w:tc>
          <w:tcPr>
            <w:tcW w:w="4820" w:type="dxa"/>
            <w:gridSpan w:val="4"/>
            <w:tcBorders>
              <w:top w:val="nil"/>
              <w:bottom w:val="nil"/>
              <w:right w:val="nil"/>
            </w:tcBorders>
          </w:tcPr>
          <w:p w14:paraId="1D0274F1" w14:textId="77777777" w:rsidR="004C0AE1" w:rsidRPr="00274B3A" w:rsidRDefault="004C0AE1" w:rsidP="004C0AE1">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274B3A">
              <w:rPr>
                <w:rFonts w:cs="Calibri"/>
                <w:b/>
                <w:sz w:val="20"/>
                <w:szCs w:val="20"/>
              </w:rPr>
              <w:t xml:space="preserve">Referral for follow-up </w:t>
            </w:r>
            <w:proofErr w:type="spellStart"/>
            <w:r w:rsidRPr="00274B3A">
              <w:rPr>
                <w:rFonts w:cs="Calibri"/>
                <w:b/>
                <w:sz w:val="20"/>
                <w:szCs w:val="20"/>
              </w:rPr>
              <w:t>care</w:t>
            </w:r>
            <w:r w:rsidRPr="00274B3A">
              <w:rPr>
                <w:rFonts w:cs="Calibri"/>
                <w:b/>
                <w:bCs/>
                <w:sz w:val="20"/>
                <w:szCs w:val="20"/>
                <w:vertAlign w:val="superscript"/>
              </w:rPr>
              <w:t>b</w:t>
            </w:r>
            <w:proofErr w:type="spellEnd"/>
            <w:r w:rsidRPr="00274B3A">
              <w:rPr>
                <w:rFonts w:cs="Calibri"/>
                <w:b/>
                <w:bCs/>
                <w:sz w:val="20"/>
                <w:szCs w:val="20"/>
                <w:vertAlign w:val="superscript"/>
              </w:rPr>
              <w:t xml:space="preserve"> </w:t>
            </w:r>
            <w:r w:rsidRPr="00274B3A">
              <w:rPr>
                <w:rFonts w:cs="Calibri"/>
                <w:b/>
                <w:bCs/>
                <w:sz w:val="20"/>
                <w:szCs w:val="20"/>
              </w:rPr>
              <w:t>(n=59,959 episodes)</w:t>
            </w:r>
          </w:p>
        </w:tc>
        <w:tc>
          <w:tcPr>
            <w:tcW w:w="1417" w:type="dxa"/>
            <w:tcBorders>
              <w:top w:val="nil"/>
              <w:bottom w:val="nil"/>
              <w:right w:val="nil"/>
            </w:tcBorders>
          </w:tcPr>
          <w:p w14:paraId="024D0F41" w14:textId="77777777" w:rsidR="004C0AE1" w:rsidRPr="00274B3A" w:rsidRDefault="004C0AE1" w:rsidP="004C0AE1">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p>
        </w:tc>
        <w:tc>
          <w:tcPr>
            <w:tcW w:w="851" w:type="dxa"/>
            <w:tcBorders>
              <w:top w:val="nil"/>
              <w:bottom w:val="nil"/>
              <w:right w:val="nil"/>
            </w:tcBorders>
          </w:tcPr>
          <w:p w14:paraId="614EF1F3" w14:textId="77777777" w:rsidR="004C0AE1" w:rsidRPr="00274B3A" w:rsidRDefault="004C0AE1" w:rsidP="004C0AE1">
            <w:pPr>
              <w:spacing w:before="100" w:after="100"/>
              <w:ind w:left="-57" w:right="-57"/>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p>
        </w:tc>
      </w:tr>
      <w:tr w:rsidR="004C0AE1" w:rsidRPr="004C0AE1" w14:paraId="7B1F1EE7" w14:textId="77777777" w:rsidTr="005E02C9">
        <w:tc>
          <w:tcPr>
            <w:cnfStyle w:val="001000000000" w:firstRow="0" w:lastRow="0" w:firstColumn="1" w:lastColumn="0" w:oddVBand="0" w:evenVBand="0" w:oddHBand="0" w:evenHBand="0" w:firstRowFirstColumn="0" w:firstRowLastColumn="0" w:lastRowFirstColumn="0" w:lastRowLastColumn="0"/>
            <w:tcW w:w="3969" w:type="dxa"/>
            <w:gridSpan w:val="2"/>
            <w:tcBorders>
              <w:top w:val="nil"/>
              <w:bottom w:val="nil"/>
              <w:right w:val="nil"/>
            </w:tcBorders>
          </w:tcPr>
          <w:p w14:paraId="4C363AB5" w14:textId="77777777" w:rsidR="004C0AE1" w:rsidRPr="00274B3A" w:rsidRDefault="004C0AE1" w:rsidP="004C0AE1">
            <w:pPr>
              <w:spacing w:before="100" w:after="100"/>
              <w:ind w:left="-57" w:right="-57"/>
              <w:rPr>
                <w:rFonts w:cs="Calibri"/>
                <w:sz w:val="20"/>
                <w:szCs w:val="20"/>
              </w:rPr>
            </w:pPr>
            <w:r w:rsidRPr="00274B3A">
              <w:rPr>
                <w:rFonts w:cs="Calibri"/>
                <w:b/>
                <w:bCs/>
                <w:sz w:val="20"/>
                <w:szCs w:val="20"/>
              </w:rPr>
              <w:t xml:space="preserve">Inpatient </w:t>
            </w:r>
            <w:proofErr w:type="spellStart"/>
            <w:r w:rsidRPr="00274B3A">
              <w:rPr>
                <w:rFonts w:cs="Calibri"/>
                <w:b/>
                <w:bCs/>
                <w:sz w:val="20"/>
                <w:szCs w:val="20"/>
              </w:rPr>
              <w:t>care</w:t>
            </w:r>
            <w:r w:rsidRPr="00274B3A">
              <w:rPr>
                <w:rFonts w:cs="Calibri"/>
                <w:b/>
                <w:bCs/>
                <w:sz w:val="20"/>
                <w:szCs w:val="20"/>
                <w:vertAlign w:val="superscript"/>
              </w:rPr>
              <w:t>c</w:t>
            </w:r>
            <w:proofErr w:type="spellEnd"/>
            <w:r w:rsidRPr="00274B3A">
              <w:rPr>
                <w:rFonts w:cs="Calibri"/>
                <w:b/>
                <w:bCs/>
                <w:sz w:val="20"/>
                <w:szCs w:val="20"/>
                <w:vertAlign w:val="superscript"/>
              </w:rPr>
              <w:t xml:space="preserve"> </w:t>
            </w:r>
          </w:p>
        </w:tc>
        <w:tc>
          <w:tcPr>
            <w:tcW w:w="851" w:type="dxa"/>
            <w:tcBorders>
              <w:top w:val="nil"/>
              <w:left w:val="nil"/>
              <w:bottom w:val="nil"/>
              <w:right w:val="nil"/>
            </w:tcBorders>
          </w:tcPr>
          <w:p w14:paraId="577715DB"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0E8E662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07F28A3E"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7EAE2158"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79422F57"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6A955CEE"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3F17F52"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top w:val="nil"/>
              <w:left w:val="nil"/>
              <w:bottom w:val="nil"/>
              <w:right w:val="nil"/>
            </w:tcBorders>
          </w:tcPr>
          <w:p w14:paraId="12AE734A"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right w:val="nil"/>
            </w:tcBorders>
          </w:tcPr>
          <w:p w14:paraId="49899328"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3DDF44FE"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3966877C"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2D687744"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1BB42FAA"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6FF296B9"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F1AFDEF"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top w:val="nil"/>
              <w:left w:val="nil"/>
              <w:bottom w:val="nil"/>
              <w:right w:val="nil"/>
            </w:tcBorders>
          </w:tcPr>
          <w:p w14:paraId="498CB41B" w14:textId="04C1C2CB" w:rsidR="004C0AE1" w:rsidRPr="00274B3A" w:rsidRDefault="00CD1E3E"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0.96</w:t>
            </w:r>
            <w:r w:rsidR="004C0AE1" w:rsidRPr="00274B3A">
              <w:rPr>
                <w:rFonts w:cs="Calibri"/>
                <w:sz w:val="20"/>
                <w:szCs w:val="20"/>
              </w:rPr>
              <w:t xml:space="preserve"> (0.</w:t>
            </w:r>
            <w:r w:rsidR="00F6048E" w:rsidRPr="00274B3A">
              <w:rPr>
                <w:rFonts w:cs="Calibri"/>
                <w:sz w:val="20"/>
                <w:szCs w:val="20"/>
              </w:rPr>
              <w:t>86</w:t>
            </w:r>
            <w:r w:rsidR="004C0AE1" w:rsidRPr="00274B3A">
              <w:rPr>
                <w:rFonts w:cs="Calibri"/>
                <w:sz w:val="20"/>
                <w:szCs w:val="20"/>
              </w:rPr>
              <w:t>-1.</w:t>
            </w:r>
            <w:r w:rsidR="00F6048E" w:rsidRPr="00274B3A">
              <w:rPr>
                <w:rFonts w:cs="Calibri"/>
                <w:sz w:val="20"/>
                <w:szCs w:val="20"/>
              </w:rPr>
              <w:t>07</w:t>
            </w:r>
            <w:r w:rsidR="004C0AE1" w:rsidRPr="00274B3A">
              <w:rPr>
                <w:rFonts w:cs="Calibri"/>
                <w:sz w:val="20"/>
                <w:szCs w:val="20"/>
              </w:rPr>
              <w:t>)</w:t>
            </w:r>
          </w:p>
        </w:tc>
        <w:tc>
          <w:tcPr>
            <w:tcW w:w="851" w:type="dxa"/>
            <w:tcBorders>
              <w:top w:val="nil"/>
              <w:left w:val="nil"/>
              <w:bottom w:val="nil"/>
              <w:right w:val="nil"/>
            </w:tcBorders>
          </w:tcPr>
          <w:p w14:paraId="35E65A6F" w14:textId="05A204F8"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F6048E" w:rsidRPr="00274B3A">
              <w:rPr>
                <w:rFonts w:cs="Calibri"/>
                <w:sz w:val="20"/>
                <w:szCs w:val="20"/>
              </w:rPr>
              <w:t>48</w:t>
            </w:r>
          </w:p>
        </w:tc>
        <w:tc>
          <w:tcPr>
            <w:tcW w:w="1559" w:type="dxa"/>
            <w:tcBorders>
              <w:top w:val="nil"/>
              <w:left w:val="nil"/>
              <w:bottom w:val="nil"/>
              <w:right w:val="nil"/>
            </w:tcBorders>
          </w:tcPr>
          <w:p w14:paraId="61281A01" w14:textId="78F60953" w:rsidR="004C0AE1" w:rsidRPr="00274B3A" w:rsidRDefault="00F6048E"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0.92</w:t>
            </w:r>
            <w:r w:rsidR="004C0AE1" w:rsidRPr="00274B3A">
              <w:rPr>
                <w:rFonts w:cs="Calibri"/>
                <w:sz w:val="20"/>
                <w:szCs w:val="20"/>
              </w:rPr>
              <w:t xml:space="preserve"> (0.8</w:t>
            </w:r>
            <w:r w:rsidRPr="00274B3A">
              <w:rPr>
                <w:rFonts w:cs="Calibri"/>
                <w:sz w:val="20"/>
                <w:szCs w:val="20"/>
              </w:rPr>
              <w:t>2</w:t>
            </w:r>
            <w:r w:rsidR="004C0AE1" w:rsidRPr="00274B3A">
              <w:rPr>
                <w:rFonts w:cs="Calibri"/>
                <w:sz w:val="20"/>
                <w:szCs w:val="20"/>
              </w:rPr>
              <w:t>-1.</w:t>
            </w:r>
            <w:r w:rsidRPr="00274B3A">
              <w:rPr>
                <w:rFonts w:cs="Calibri"/>
                <w:sz w:val="20"/>
                <w:szCs w:val="20"/>
              </w:rPr>
              <w:t>03</w:t>
            </w:r>
            <w:r w:rsidR="004C0AE1" w:rsidRPr="00274B3A">
              <w:rPr>
                <w:rFonts w:cs="Calibri"/>
                <w:sz w:val="20"/>
                <w:szCs w:val="20"/>
              </w:rPr>
              <w:t>)</w:t>
            </w:r>
          </w:p>
        </w:tc>
        <w:tc>
          <w:tcPr>
            <w:tcW w:w="851" w:type="dxa"/>
            <w:tcBorders>
              <w:top w:val="nil"/>
              <w:left w:val="nil"/>
              <w:bottom w:val="nil"/>
            </w:tcBorders>
          </w:tcPr>
          <w:p w14:paraId="5A7A95B8" w14:textId="586E3148"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F6048E" w:rsidRPr="00274B3A">
              <w:rPr>
                <w:rFonts w:cs="Calibri"/>
                <w:sz w:val="20"/>
                <w:szCs w:val="20"/>
              </w:rPr>
              <w:t>15</w:t>
            </w:r>
          </w:p>
        </w:tc>
        <w:tc>
          <w:tcPr>
            <w:tcW w:w="1417" w:type="dxa"/>
            <w:tcBorders>
              <w:top w:val="nil"/>
              <w:left w:val="nil"/>
              <w:bottom w:val="nil"/>
            </w:tcBorders>
          </w:tcPr>
          <w:p w14:paraId="2BCE8943" w14:textId="6626D8F1"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065B0F" w:rsidRPr="00274B3A">
              <w:rPr>
                <w:rFonts w:cs="Calibri"/>
                <w:sz w:val="20"/>
                <w:szCs w:val="20"/>
              </w:rPr>
              <w:t>89</w:t>
            </w:r>
            <w:r w:rsidRPr="00274B3A">
              <w:rPr>
                <w:rFonts w:cs="Calibri"/>
                <w:sz w:val="20"/>
                <w:szCs w:val="20"/>
              </w:rPr>
              <w:t xml:space="preserve"> (0.</w:t>
            </w:r>
            <w:r w:rsidR="00065B0F" w:rsidRPr="00274B3A">
              <w:rPr>
                <w:rFonts w:cs="Calibri"/>
                <w:sz w:val="20"/>
                <w:szCs w:val="20"/>
              </w:rPr>
              <w:t>80</w:t>
            </w:r>
            <w:r w:rsidRPr="00274B3A">
              <w:rPr>
                <w:rFonts w:cs="Calibri"/>
                <w:sz w:val="20"/>
                <w:szCs w:val="20"/>
              </w:rPr>
              <w:t>-1.</w:t>
            </w:r>
            <w:r w:rsidR="00065B0F" w:rsidRPr="00274B3A">
              <w:rPr>
                <w:rFonts w:cs="Calibri"/>
                <w:sz w:val="20"/>
                <w:szCs w:val="20"/>
              </w:rPr>
              <w:t>00</w:t>
            </w:r>
            <w:r w:rsidRPr="00274B3A">
              <w:rPr>
                <w:rFonts w:cs="Calibri"/>
                <w:sz w:val="20"/>
                <w:szCs w:val="20"/>
              </w:rPr>
              <w:t>)</w:t>
            </w:r>
          </w:p>
        </w:tc>
        <w:tc>
          <w:tcPr>
            <w:tcW w:w="851" w:type="dxa"/>
            <w:tcBorders>
              <w:top w:val="nil"/>
              <w:left w:val="nil"/>
              <w:bottom w:val="nil"/>
            </w:tcBorders>
          </w:tcPr>
          <w:p w14:paraId="2D74ABE1" w14:textId="75ABDA29"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065B0F" w:rsidRPr="00274B3A">
              <w:rPr>
                <w:rFonts w:cs="Calibri"/>
                <w:sz w:val="20"/>
                <w:szCs w:val="20"/>
              </w:rPr>
              <w:t>06</w:t>
            </w:r>
          </w:p>
        </w:tc>
      </w:tr>
      <w:tr w:rsidR="004C0AE1" w:rsidRPr="004C0AE1" w14:paraId="0FFFC169"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88D3C0E"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top w:val="nil"/>
              <w:left w:val="nil"/>
              <w:bottom w:val="nil"/>
              <w:right w:val="nil"/>
            </w:tcBorders>
          </w:tcPr>
          <w:p w14:paraId="6D45C0DF" w14:textId="63FD50AD"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w:t>
            </w:r>
            <w:r w:rsidR="00F6048E" w:rsidRPr="00274B3A">
              <w:rPr>
                <w:rFonts w:cs="Calibri"/>
                <w:sz w:val="20"/>
                <w:szCs w:val="20"/>
              </w:rPr>
              <w:t>5</w:t>
            </w:r>
            <w:r w:rsidRPr="00274B3A">
              <w:rPr>
                <w:rFonts w:cs="Calibri"/>
                <w:sz w:val="20"/>
                <w:szCs w:val="20"/>
              </w:rPr>
              <w:t xml:space="preserve"> (0.</w:t>
            </w:r>
            <w:r w:rsidR="00F6048E" w:rsidRPr="00274B3A">
              <w:rPr>
                <w:rFonts w:cs="Calibri"/>
                <w:sz w:val="20"/>
                <w:szCs w:val="20"/>
              </w:rPr>
              <w:t>84</w:t>
            </w:r>
            <w:r w:rsidRPr="00274B3A">
              <w:rPr>
                <w:rFonts w:cs="Calibri"/>
                <w:sz w:val="20"/>
                <w:szCs w:val="20"/>
              </w:rPr>
              <w:t>-1.0</w:t>
            </w:r>
            <w:r w:rsidR="00F6048E" w:rsidRPr="00274B3A">
              <w:rPr>
                <w:rFonts w:cs="Calibri"/>
                <w:sz w:val="20"/>
                <w:szCs w:val="20"/>
              </w:rPr>
              <w:t>6</w:t>
            </w:r>
            <w:r w:rsidRPr="00274B3A">
              <w:rPr>
                <w:rFonts w:cs="Calibri"/>
                <w:sz w:val="20"/>
                <w:szCs w:val="20"/>
              </w:rPr>
              <w:t>)</w:t>
            </w:r>
          </w:p>
        </w:tc>
        <w:tc>
          <w:tcPr>
            <w:tcW w:w="851" w:type="dxa"/>
            <w:tcBorders>
              <w:top w:val="nil"/>
              <w:left w:val="nil"/>
              <w:bottom w:val="nil"/>
              <w:right w:val="nil"/>
            </w:tcBorders>
          </w:tcPr>
          <w:p w14:paraId="28051869" w14:textId="67AA460C"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0.3</w:t>
            </w:r>
            <w:r w:rsidR="00F6048E" w:rsidRPr="00274B3A">
              <w:rPr>
                <w:rFonts w:cs="Calibri"/>
                <w:sz w:val="20"/>
                <w:szCs w:val="20"/>
              </w:rPr>
              <w:t>3</w:t>
            </w:r>
          </w:p>
        </w:tc>
        <w:tc>
          <w:tcPr>
            <w:tcW w:w="1559" w:type="dxa"/>
            <w:tcBorders>
              <w:top w:val="nil"/>
              <w:left w:val="nil"/>
              <w:bottom w:val="nil"/>
              <w:right w:val="nil"/>
            </w:tcBorders>
          </w:tcPr>
          <w:p w14:paraId="66862F1C" w14:textId="0F76AE0D"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F6048E" w:rsidRPr="00274B3A">
              <w:rPr>
                <w:rFonts w:cs="Calibri"/>
                <w:sz w:val="20"/>
                <w:szCs w:val="20"/>
              </w:rPr>
              <w:t>89</w:t>
            </w:r>
            <w:r w:rsidRPr="00274B3A">
              <w:rPr>
                <w:rFonts w:cs="Calibri"/>
                <w:sz w:val="20"/>
                <w:szCs w:val="20"/>
              </w:rPr>
              <w:t xml:space="preserve"> (0.79-1.0</w:t>
            </w:r>
            <w:r w:rsidR="00F6048E" w:rsidRPr="00274B3A">
              <w:rPr>
                <w:rFonts w:cs="Calibri"/>
                <w:sz w:val="20"/>
                <w:szCs w:val="20"/>
              </w:rPr>
              <w:t>0</w:t>
            </w:r>
            <w:r w:rsidRPr="00274B3A">
              <w:rPr>
                <w:rFonts w:cs="Calibri"/>
                <w:sz w:val="20"/>
                <w:szCs w:val="20"/>
              </w:rPr>
              <w:t>)</w:t>
            </w:r>
          </w:p>
        </w:tc>
        <w:tc>
          <w:tcPr>
            <w:tcW w:w="851" w:type="dxa"/>
            <w:tcBorders>
              <w:top w:val="nil"/>
              <w:left w:val="nil"/>
              <w:bottom w:val="nil"/>
            </w:tcBorders>
          </w:tcPr>
          <w:p w14:paraId="44CA4380" w14:textId="637E5155"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F6048E" w:rsidRPr="00274B3A">
              <w:rPr>
                <w:rFonts w:cs="Calibri"/>
                <w:sz w:val="20"/>
                <w:szCs w:val="20"/>
              </w:rPr>
              <w:t>06</w:t>
            </w:r>
          </w:p>
        </w:tc>
        <w:tc>
          <w:tcPr>
            <w:tcW w:w="1417" w:type="dxa"/>
            <w:tcBorders>
              <w:top w:val="nil"/>
              <w:left w:val="nil"/>
              <w:bottom w:val="nil"/>
            </w:tcBorders>
          </w:tcPr>
          <w:p w14:paraId="1E8C68C8" w14:textId="4C028FEE"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w:t>
            </w:r>
            <w:r w:rsidR="00065B0F" w:rsidRPr="00274B3A">
              <w:rPr>
                <w:rFonts w:cs="Calibri"/>
                <w:sz w:val="20"/>
                <w:szCs w:val="20"/>
              </w:rPr>
              <w:t>4</w:t>
            </w:r>
            <w:r w:rsidRPr="00274B3A">
              <w:rPr>
                <w:rFonts w:cs="Calibri"/>
                <w:sz w:val="20"/>
                <w:szCs w:val="20"/>
              </w:rPr>
              <w:t xml:space="preserve"> (0.7</w:t>
            </w:r>
            <w:r w:rsidR="00065B0F" w:rsidRPr="00274B3A">
              <w:rPr>
                <w:rFonts w:cs="Calibri"/>
                <w:sz w:val="20"/>
                <w:szCs w:val="20"/>
              </w:rPr>
              <w:t>4</w:t>
            </w:r>
            <w:r w:rsidRPr="00274B3A">
              <w:rPr>
                <w:rFonts w:cs="Calibri"/>
                <w:sz w:val="20"/>
                <w:szCs w:val="20"/>
              </w:rPr>
              <w:t>-0.9</w:t>
            </w:r>
            <w:r w:rsidR="00065B0F" w:rsidRPr="00274B3A">
              <w:rPr>
                <w:rFonts w:cs="Calibri"/>
                <w:sz w:val="20"/>
                <w:szCs w:val="20"/>
              </w:rPr>
              <w:t>5</w:t>
            </w:r>
            <w:r w:rsidRPr="00274B3A">
              <w:rPr>
                <w:rFonts w:cs="Calibri"/>
                <w:sz w:val="20"/>
                <w:szCs w:val="20"/>
              </w:rPr>
              <w:t>)</w:t>
            </w:r>
          </w:p>
        </w:tc>
        <w:tc>
          <w:tcPr>
            <w:tcW w:w="851" w:type="dxa"/>
            <w:tcBorders>
              <w:top w:val="nil"/>
              <w:left w:val="nil"/>
              <w:bottom w:val="nil"/>
            </w:tcBorders>
          </w:tcPr>
          <w:p w14:paraId="0B9C8DFC" w14:textId="197D3FB1"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w:t>
            </w:r>
            <w:r w:rsidR="00065B0F" w:rsidRPr="00274B3A">
              <w:rPr>
                <w:rFonts w:cs="Calibri"/>
                <w:sz w:val="20"/>
                <w:szCs w:val="20"/>
              </w:rPr>
              <w:t>07</w:t>
            </w:r>
          </w:p>
        </w:tc>
      </w:tr>
      <w:tr w:rsidR="004C0AE1" w:rsidRPr="004C0AE1" w14:paraId="3AA3C94B"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1AB89D9"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top w:val="nil"/>
              <w:left w:val="nil"/>
              <w:bottom w:val="nil"/>
              <w:right w:val="nil"/>
            </w:tcBorders>
          </w:tcPr>
          <w:p w14:paraId="0CD42639" w14:textId="562C894E"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F6048E" w:rsidRPr="00274B3A">
              <w:rPr>
                <w:rFonts w:cs="Calibri"/>
                <w:sz w:val="20"/>
                <w:szCs w:val="20"/>
              </w:rPr>
              <w:t>87</w:t>
            </w:r>
            <w:r w:rsidRPr="00274B3A">
              <w:rPr>
                <w:rFonts w:cs="Calibri"/>
                <w:sz w:val="20"/>
                <w:szCs w:val="20"/>
              </w:rPr>
              <w:t xml:space="preserve"> (0.</w:t>
            </w:r>
            <w:r w:rsidR="00F6048E" w:rsidRPr="00274B3A">
              <w:rPr>
                <w:rFonts w:cs="Calibri"/>
                <w:sz w:val="20"/>
                <w:szCs w:val="20"/>
              </w:rPr>
              <w:t>77</w:t>
            </w:r>
            <w:r w:rsidRPr="00274B3A">
              <w:rPr>
                <w:rFonts w:cs="Calibri"/>
                <w:sz w:val="20"/>
                <w:szCs w:val="20"/>
              </w:rPr>
              <w:t>-</w:t>
            </w:r>
            <w:r w:rsidR="00F6048E" w:rsidRPr="00274B3A">
              <w:rPr>
                <w:rFonts w:cs="Calibri"/>
                <w:sz w:val="20"/>
                <w:szCs w:val="20"/>
              </w:rPr>
              <w:t>0.98</w:t>
            </w:r>
            <w:r w:rsidRPr="00274B3A">
              <w:rPr>
                <w:rFonts w:cs="Calibri"/>
                <w:sz w:val="20"/>
                <w:szCs w:val="20"/>
              </w:rPr>
              <w:t>)</w:t>
            </w:r>
          </w:p>
        </w:tc>
        <w:tc>
          <w:tcPr>
            <w:tcW w:w="851" w:type="dxa"/>
            <w:tcBorders>
              <w:top w:val="nil"/>
              <w:left w:val="nil"/>
              <w:bottom w:val="nil"/>
              <w:right w:val="nil"/>
            </w:tcBorders>
          </w:tcPr>
          <w:p w14:paraId="41CB0AC2" w14:textId="34946BD0"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F6048E" w:rsidRPr="00274B3A">
              <w:rPr>
                <w:rFonts w:cs="Calibri"/>
                <w:sz w:val="20"/>
                <w:szCs w:val="20"/>
              </w:rPr>
              <w:t>02</w:t>
            </w:r>
          </w:p>
        </w:tc>
        <w:tc>
          <w:tcPr>
            <w:tcW w:w="1559" w:type="dxa"/>
            <w:tcBorders>
              <w:top w:val="nil"/>
              <w:left w:val="nil"/>
              <w:bottom w:val="nil"/>
              <w:right w:val="nil"/>
            </w:tcBorders>
          </w:tcPr>
          <w:p w14:paraId="25689B35" w14:textId="5A18FA4E"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w:t>
            </w:r>
            <w:r w:rsidR="00F6048E" w:rsidRPr="00274B3A">
              <w:rPr>
                <w:rFonts w:cs="Calibri"/>
                <w:sz w:val="20"/>
                <w:szCs w:val="20"/>
              </w:rPr>
              <w:t>3</w:t>
            </w:r>
            <w:r w:rsidRPr="00274B3A">
              <w:rPr>
                <w:rFonts w:cs="Calibri"/>
                <w:sz w:val="20"/>
                <w:szCs w:val="20"/>
              </w:rPr>
              <w:t xml:space="preserve"> (0.7</w:t>
            </w:r>
            <w:r w:rsidR="00F6048E" w:rsidRPr="00274B3A">
              <w:rPr>
                <w:rFonts w:cs="Calibri"/>
                <w:sz w:val="20"/>
                <w:szCs w:val="20"/>
              </w:rPr>
              <w:t>4</w:t>
            </w:r>
            <w:r w:rsidRPr="00274B3A">
              <w:rPr>
                <w:rFonts w:cs="Calibri"/>
                <w:sz w:val="20"/>
                <w:szCs w:val="20"/>
              </w:rPr>
              <w:t>-</w:t>
            </w:r>
            <w:r w:rsidR="00F6048E" w:rsidRPr="00274B3A">
              <w:rPr>
                <w:rFonts w:cs="Calibri"/>
                <w:sz w:val="20"/>
                <w:szCs w:val="20"/>
              </w:rPr>
              <w:t>0.94</w:t>
            </w:r>
            <w:r w:rsidRPr="00274B3A">
              <w:rPr>
                <w:rFonts w:cs="Calibri"/>
                <w:sz w:val="20"/>
                <w:szCs w:val="20"/>
              </w:rPr>
              <w:t>)</w:t>
            </w:r>
          </w:p>
        </w:tc>
        <w:tc>
          <w:tcPr>
            <w:tcW w:w="851" w:type="dxa"/>
            <w:tcBorders>
              <w:top w:val="nil"/>
              <w:left w:val="nil"/>
              <w:bottom w:val="nil"/>
            </w:tcBorders>
          </w:tcPr>
          <w:p w14:paraId="3916F4DB" w14:textId="05A1917A"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w:t>
            </w:r>
            <w:r w:rsidR="00F6048E" w:rsidRPr="00274B3A">
              <w:rPr>
                <w:rFonts w:cs="Calibri"/>
                <w:sz w:val="20"/>
                <w:szCs w:val="20"/>
              </w:rPr>
              <w:t>03</w:t>
            </w:r>
          </w:p>
        </w:tc>
        <w:tc>
          <w:tcPr>
            <w:tcW w:w="1417" w:type="dxa"/>
            <w:tcBorders>
              <w:top w:val="nil"/>
              <w:left w:val="nil"/>
              <w:bottom w:val="nil"/>
            </w:tcBorders>
          </w:tcPr>
          <w:p w14:paraId="40BC3CAA" w14:textId="35695BD4"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065B0F" w:rsidRPr="00274B3A">
              <w:rPr>
                <w:rFonts w:cs="Calibri"/>
                <w:sz w:val="20"/>
                <w:szCs w:val="20"/>
              </w:rPr>
              <w:t>77</w:t>
            </w:r>
            <w:r w:rsidRPr="00274B3A">
              <w:rPr>
                <w:rFonts w:cs="Calibri"/>
                <w:sz w:val="20"/>
                <w:szCs w:val="20"/>
              </w:rPr>
              <w:t xml:space="preserve"> (0.</w:t>
            </w:r>
            <w:r w:rsidR="00065B0F" w:rsidRPr="00274B3A">
              <w:rPr>
                <w:rFonts w:cs="Calibri"/>
                <w:sz w:val="20"/>
                <w:szCs w:val="20"/>
              </w:rPr>
              <w:t>67</w:t>
            </w:r>
            <w:r w:rsidRPr="00274B3A">
              <w:rPr>
                <w:rFonts w:cs="Calibri"/>
                <w:sz w:val="20"/>
                <w:szCs w:val="20"/>
              </w:rPr>
              <w:t>-0.</w:t>
            </w:r>
            <w:r w:rsidR="00065B0F" w:rsidRPr="00274B3A">
              <w:rPr>
                <w:rFonts w:cs="Calibri"/>
                <w:sz w:val="20"/>
                <w:szCs w:val="20"/>
              </w:rPr>
              <w:t>88</w:t>
            </w:r>
            <w:r w:rsidRPr="00274B3A">
              <w:rPr>
                <w:rFonts w:cs="Calibri"/>
                <w:sz w:val="20"/>
                <w:szCs w:val="20"/>
              </w:rPr>
              <w:t>)</w:t>
            </w:r>
          </w:p>
        </w:tc>
        <w:tc>
          <w:tcPr>
            <w:tcW w:w="851" w:type="dxa"/>
            <w:tcBorders>
              <w:top w:val="nil"/>
              <w:left w:val="nil"/>
              <w:bottom w:val="nil"/>
            </w:tcBorders>
          </w:tcPr>
          <w:p w14:paraId="10702E10" w14:textId="4AE1601D" w:rsidR="004C0AE1" w:rsidRPr="00274B3A" w:rsidRDefault="00065B0F"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4C0AE1" w:rsidRPr="004C0AE1" w14:paraId="6FA8CDA3"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86E25E7"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top w:val="nil"/>
              <w:left w:val="nil"/>
              <w:bottom w:val="nil"/>
              <w:right w:val="nil"/>
            </w:tcBorders>
          </w:tcPr>
          <w:p w14:paraId="74B0D8B8" w14:textId="57994E66"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w:t>
            </w:r>
            <w:r w:rsidR="00F6048E" w:rsidRPr="00274B3A">
              <w:rPr>
                <w:rFonts w:cs="Calibri"/>
                <w:sz w:val="20"/>
                <w:szCs w:val="20"/>
              </w:rPr>
              <w:t>4</w:t>
            </w:r>
            <w:r w:rsidRPr="00274B3A">
              <w:rPr>
                <w:rFonts w:cs="Calibri"/>
                <w:sz w:val="20"/>
                <w:szCs w:val="20"/>
              </w:rPr>
              <w:t xml:space="preserve"> (0.8</w:t>
            </w:r>
            <w:r w:rsidR="00F6048E" w:rsidRPr="00274B3A">
              <w:rPr>
                <w:rFonts w:cs="Calibri"/>
                <w:sz w:val="20"/>
                <w:szCs w:val="20"/>
              </w:rPr>
              <w:t>3</w:t>
            </w:r>
            <w:r w:rsidRPr="00274B3A">
              <w:rPr>
                <w:rFonts w:cs="Calibri"/>
                <w:sz w:val="20"/>
                <w:szCs w:val="20"/>
              </w:rPr>
              <w:t>-1.0</w:t>
            </w:r>
            <w:r w:rsidR="00F6048E" w:rsidRPr="00274B3A">
              <w:rPr>
                <w:rFonts w:cs="Calibri"/>
                <w:sz w:val="20"/>
                <w:szCs w:val="20"/>
              </w:rPr>
              <w:t>6</w:t>
            </w:r>
            <w:r w:rsidRPr="00274B3A">
              <w:rPr>
                <w:rFonts w:cs="Calibri"/>
                <w:sz w:val="20"/>
                <w:szCs w:val="20"/>
              </w:rPr>
              <w:t>)</w:t>
            </w:r>
          </w:p>
        </w:tc>
        <w:tc>
          <w:tcPr>
            <w:tcW w:w="851" w:type="dxa"/>
            <w:tcBorders>
              <w:top w:val="nil"/>
              <w:left w:val="nil"/>
              <w:bottom w:val="nil"/>
              <w:right w:val="nil"/>
            </w:tcBorders>
          </w:tcPr>
          <w:p w14:paraId="3F7707D3" w14:textId="4438A6EF"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F6048E" w:rsidRPr="00274B3A">
              <w:rPr>
                <w:rFonts w:cs="Calibri"/>
                <w:sz w:val="20"/>
                <w:szCs w:val="20"/>
              </w:rPr>
              <w:t>29</w:t>
            </w:r>
          </w:p>
        </w:tc>
        <w:tc>
          <w:tcPr>
            <w:tcW w:w="1559" w:type="dxa"/>
            <w:tcBorders>
              <w:top w:val="nil"/>
              <w:left w:val="nil"/>
              <w:bottom w:val="nil"/>
              <w:right w:val="nil"/>
            </w:tcBorders>
          </w:tcPr>
          <w:p w14:paraId="54740297" w14:textId="4DCFE330"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w:t>
            </w:r>
            <w:r w:rsidR="00F6048E" w:rsidRPr="00274B3A">
              <w:rPr>
                <w:rFonts w:cs="Calibri"/>
                <w:sz w:val="20"/>
                <w:szCs w:val="20"/>
              </w:rPr>
              <w:t>6</w:t>
            </w:r>
            <w:r w:rsidRPr="00274B3A">
              <w:rPr>
                <w:rFonts w:cs="Calibri"/>
                <w:sz w:val="20"/>
                <w:szCs w:val="20"/>
              </w:rPr>
              <w:t xml:space="preserve"> (0.75-0.9</w:t>
            </w:r>
            <w:r w:rsidR="00F6048E" w:rsidRPr="00274B3A">
              <w:rPr>
                <w:rFonts w:cs="Calibri"/>
                <w:sz w:val="20"/>
                <w:szCs w:val="20"/>
              </w:rPr>
              <w:t>7</w:t>
            </w:r>
            <w:r w:rsidRPr="00274B3A">
              <w:rPr>
                <w:rFonts w:cs="Calibri"/>
                <w:sz w:val="20"/>
                <w:szCs w:val="20"/>
              </w:rPr>
              <w:t>)</w:t>
            </w:r>
          </w:p>
        </w:tc>
        <w:tc>
          <w:tcPr>
            <w:tcW w:w="851" w:type="dxa"/>
            <w:tcBorders>
              <w:top w:val="nil"/>
              <w:left w:val="nil"/>
              <w:bottom w:val="nil"/>
            </w:tcBorders>
          </w:tcPr>
          <w:p w14:paraId="01944C00" w14:textId="46046274"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w:t>
            </w:r>
            <w:r w:rsidR="00F6048E" w:rsidRPr="00274B3A">
              <w:rPr>
                <w:rFonts w:cs="Calibri"/>
                <w:sz w:val="20"/>
                <w:szCs w:val="20"/>
              </w:rPr>
              <w:t>2</w:t>
            </w:r>
          </w:p>
        </w:tc>
        <w:tc>
          <w:tcPr>
            <w:tcW w:w="1417" w:type="dxa"/>
            <w:tcBorders>
              <w:top w:val="nil"/>
              <w:left w:val="nil"/>
              <w:bottom w:val="nil"/>
            </w:tcBorders>
          </w:tcPr>
          <w:p w14:paraId="31345A1E" w14:textId="3722462A"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0.7</w:t>
            </w:r>
            <w:r w:rsidR="00065B0F" w:rsidRPr="00274B3A">
              <w:rPr>
                <w:rFonts w:cs="Calibri"/>
                <w:sz w:val="20"/>
                <w:szCs w:val="20"/>
              </w:rPr>
              <w:t>9</w:t>
            </w:r>
            <w:r w:rsidRPr="00274B3A">
              <w:rPr>
                <w:rFonts w:cs="Calibri"/>
                <w:sz w:val="20"/>
                <w:szCs w:val="20"/>
              </w:rPr>
              <w:t xml:space="preserve"> (0.69-0.</w:t>
            </w:r>
            <w:r w:rsidR="00065B0F" w:rsidRPr="00274B3A">
              <w:rPr>
                <w:rFonts w:cs="Calibri"/>
                <w:sz w:val="20"/>
                <w:szCs w:val="20"/>
              </w:rPr>
              <w:t>91</w:t>
            </w:r>
            <w:r w:rsidRPr="00274B3A">
              <w:rPr>
                <w:rFonts w:cs="Calibri"/>
                <w:sz w:val="20"/>
                <w:szCs w:val="20"/>
              </w:rPr>
              <w:t>)</w:t>
            </w:r>
          </w:p>
        </w:tc>
        <w:tc>
          <w:tcPr>
            <w:tcW w:w="851" w:type="dxa"/>
            <w:tcBorders>
              <w:top w:val="nil"/>
              <w:left w:val="nil"/>
              <w:bottom w:val="nil"/>
            </w:tcBorders>
          </w:tcPr>
          <w:p w14:paraId="4071FAA1" w14:textId="0A10E048" w:rsidR="004C0AE1" w:rsidRPr="00274B3A" w:rsidRDefault="00065B0F"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0.001</w:t>
            </w:r>
          </w:p>
        </w:tc>
      </w:tr>
      <w:tr w:rsidR="004C0AE1" w:rsidRPr="004C0AE1" w14:paraId="522581C3"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9E5D1F6" w14:textId="77777777" w:rsidR="004C0AE1" w:rsidRPr="00274B3A" w:rsidRDefault="004C0AE1" w:rsidP="004C0AE1">
            <w:pPr>
              <w:spacing w:before="100" w:after="100"/>
              <w:ind w:right="-57"/>
              <w:rPr>
                <w:rFonts w:cs="Calibri"/>
                <w:bCs/>
                <w:iCs/>
                <w:sz w:val="20"/>
                <w:szCs w:val="20"/>
              </w:rPr>
            </w:pPr>
            <w:r w:rsidRPr="00274B3A">
              <w:rPr>
                <w:rFonts w:cs="Calibri"/>
                <w:bCs/>
                <w:iCs/>
                <w:sz w:val="20"/>
                <w:szCs w:val="20"/>
              </w:rPr>
              <w:t xml:space="preserve">P for linear trend </w:t>
            </w:r>
          </w:p>
        </w:tc>
        <w:tc>
          <w:tcPr>
            <w:tcW w:w="1559" w:type="dxa"/>
            <w:tcBorders>
              <w:top w:val="nil"/>
              <w:left w:val="nil"/>
              <w:bottom w:val="nil"/>
              <w:right w:val="nil"/>
            </w:tcBorders>
          </w:tcPr>
          <w:p w14:paraId="40B4AC00"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right w:val="nil"/>
            </w:tcBorders>
          </w:tcPr>
          <w:p w14:paraId="6E374979" w14:textId="77E365AB"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0.</w:t>
            </w:r>
            <w:r w:rsidR="009F05B4" w:rsidRPr="00274B3A">
              <w:rPr>
                <w:rFonts w:cs="Calibri"/>
                <w:iCs/>
                <w:sz w:val="20"/>
                <w:szCs w:val="20"/>
              </w:rPr>
              <w:t>08</w:t>
            </w:r>
          </w:p>
        </w:tc>
        <w:tc>
          <w:tcPr>
            <w:tcW w:w="1559" w:type="dxa"/>
            <w:tcBorders>
              <w:top w:val="nil"/>
              <w:left w:val="nil"/>
              <w:bottom w:val="nil"/>
              <w:right w:val="nil"/>
            </w:tcBorders>
          </w:tcPr>
          <w:p w14:paraId="5A0AA01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64AD6DCC" w14:textId="1ED0F9E5"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0.</w:t>
            </w:r>
            <w:r w:rsidR="009F05B4" w:rsidRPr="00274B3A">
              <w:rPr>
                <w:rFonts w:cs="Calibri"/>
                <w:iCs/>
                <w:sz w:val="20"/>
                <w:szCs w:val="20"/>
              </w:rPr>
              <w:t>004</w:t>
            </w:r>
          </w:p>
        </w:tc>
        <w:tc>
          <w:tcPr>
            <w:tcW w:w="1417" w:type="dxa"/>
            <w:tcBorders>
              <w:top w:val="nil"/>
              <w:left w:val="nil"/>
              <w:bottom w:val="nil"/>
            </w:tcBorders>
          </w:tcPr>
          <w:p w14:paraId="6C5A0F36"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56067E3B"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iCs/>
                <w:sz w:val="20"/>
                <w:szCs w:val="20"/>
              </w:rPr>
              <w:t>&lt;0.0001</w:t>
            </w:r>
          </w:p>
        </w:tc>
      </w:tr>
      <w:tr w:rsidR="004C0AE1" w:rsidRPr="004C0AE1" w14:paraId="311BA3DB" w14:textId="77777777" w:rsidTr="005E02C9">
        <w:tc>
          <w:tcPr>
            <w:cnfStyle w:val="001000000000" w:firstRow="0" w:lastRow="0" w:firstColumn="1" w:lastColumn="0" w:oddVBand="0" w:evenVBand="0" w:oddHBand="0" w:evenHBand="0" w:firstRowFirstColumn="0" w:firstRowLastColumn="0" w:lastRowFirstColumn="0" w:lastRowLastColumn="0"/>
            <w:tcW w:w="4820" w:type="dxa"/>
            <w:gridSpan w:val="3"/>
            <w:tcBorders>
              <w:top w:val="nil"/>
              <w:bottom w:val="nil"/>
              <w:right w:val="nil"/>
            </w:tcBorders>
          </w:tcPr>
          <w:p w14:paraId="03EFF800" w14:textId="77777777" w:rsidR="004C0AE1" w:rsidRPr="00274B3A" w:rsidRDefault="004C0AE1" w:rsidP="004C0AE1">
            <w:pPr>
              <w:spacing w:before="100" w:after="100"/>
              <w:ind w:left="-57" w:right="-57"/>
              <w:rPr>
                <w:rFonts w:cs="Calibri"/>
                <w:sz w:val="20"/>
                <w:szCs w:val="20"/>
              </w:rPr>
            </w:pPr>
            <w:r w:rsidRPr="00274B3A">
              <w:rPr>
                <w:rFonts w:cs="Calibri"/>
                <w:b/>
                <w:bCs/>
                <w:sz w:val="20"/>
                <w:szCs w:val="20"/>
              </w:rPr>
              <w:t xml:space="preserve">Outpatient </w:t>
            </w:r>
            <w:proofErr w:type="spellStart"/>
            <w:r w:rsidRPr="00274B3A">
              <w:rPr>
                <w:rFonts w:cs="Calibri"/>
                <w:b/>
                <w:bCs/>
                <w:sz w:val="20"/>
                <w:szCs w:val="20"/>
              </w:rPr>
              <w:t>referral</w:t>
            </w:r>
            <w:r w:rsidRPr="00274B3A">
              <w:rPr>
                <w:rFonts w:cs="Calibri"/>
                <w:b/>
                <w:bCs/>
                <w:sz w:val="20"/>
                <w:szCs w:val="20"/>
                <w:vertAlign w:val="superscript"/>
              </w:rPr>
              <w:t>c,d</w:t>
            </w:r>
            <w:proofErr w:type="spellEnd"/>
          </w:p>
        </w:tc>
        <w:tc>
          <w:tcPr>
            <w:tcW w:w="1559" w:type="dxa"/>
            <w:tcBorders>
              <w:top w:val="nil"/>
              <w:left w:val="nil"/>
              <w:bottom w:val="nil"/>
              <w:right w:val="nil"/>
            </w:tcBorders>
          </w:tcPr>
          <w:p w14:paraId="2809C988"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1A851C5B"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7F9DA081"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5D235FB6"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750271BB"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C69E121"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top w:val="nil"/>
              <w:left w:val="nil"/>
              <w:bottom w:val="nil"/>
              <w:right w:val="nil"/>
            </w:tcBorders>
          </w:tcPr>
          <w:p w14:paraId="54EE56E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right w:val="nil"/>
            </w:tcBorders>
          </w:tcPr>
          <w:p w14:paraId="568994D1"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771F0424"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7BEEE0B2"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162F042D"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24C00166"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4C0AE1" w:rsidRPr="004C0AE1" w14:paraId="1908C6B8"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9D1FE4D" w14:textId="77777777" w:rsidR="004C0AE1" w:rsidRPr="00274B3A" w:rsidRDefault="004C0AE1" w:rsidP="004C0AE1">
            <w:pPr>
              <w:spacing w:before="100" w:after="100"/>
              <w:ind w:right="-57"/>
              <w:rPr>
                <w:rFonts w:cs="Calibri"/>
                <w:bCs/>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top w:val="nil"/>
              <w:left w:val="nil"/>
              <w:bottom w:val="nil"/>
              <w:right w:val="nil"/>
            </w:tcBorders>
          </w:tcPr>
          <w:p w14:paraId="0815DB6B" w14:textId="126A4775"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816ADF" w:rsidRPr="00274B3A">
              <w:rPr>
                <w:rFonts w:cs="Calibri"/>
                <w:sz w:val="20"/>
                <w:szCs w:val="20"/>
              </w:rPr>
              <w:t>92</w:t>
            </w:r>
            <w:r w:rsidRPr="00274B3A">
              <w:rPr>
                <w:rFonts w:cs="Calibri"/>
                <w:sz w:val="20"/>
                <w:szCs w:val="20"/>
              </w:rPr>
              <w:t xml:space="preserve"> (0.</w:t>
            </w:r>
            <w:r w:rsidR="00816ADF" w:rsidRPr="00274B3A">
              <w:rPr>
                <w:rFonts w:cs="Calibri"/>
                <w:sz w:val="20"/>
                <w:szCs w:val="20"/>
              </w:rPr>
              <w:t>85</w:t>
            </w:r>
            <w:r w:rsidRPr="00274B3A">
              <w:rPr>
                <w:rFonts w:cs="Calibri"/>
                <w:sz w:val="20"/>
                <w:szCs w:val="20"/>
              </w:rPr>
              <w:t>-0.9</w:t>
            </w:r>
            <w:r w:rsidR="00816ADF" w:rsidRPr="00274B3A">
              <w:rPr>
                <w:rFonts w:cs="Calibri"/>
                <w:sz w:val="20"/>
                <w:szCs w:val="20"/>
              </w:rPr>
              <w:t>9</w:t>
            </w:r>
            <w:r w:rsidRPr="00274B3A">
              <w:rPr>
                <w:rFonts w:cs="Calibri"/>
                <w:sz w:val="20"/>
                <w:szCs w:val="20"/>
              </w:rPr>
              <w:t>)</w:t>
            </w:r>
          </w:p>
        </w:tc>
        <w:tc>
          <w:tcPr>
            <w:tcW w:w="851" w:type="dxa"/>
            <w:tcBorders>
              <w:top w:val="nil"/>
              <w:left w:val="nil"/>
              <w:bottom w:val="nil"/>
              <w:right w:val="nil"/>
            </w:tcBorders>
          </w:tcPr>
          <w:p w14:paraId="498F4CB2" w14:textId="6D2DF691" w:rsidR="004C0AE1" w:rsidRPr="00274B3A" w:rsidRDefault="00816ADF"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0.02</w:t>
            </w:r>
          </w:p>
        </w:tc>
        <w:tc>
          <w:tcPr>
            <w:tcW w:w="1559" w:type="dxa"/>
            <w:tcBorders>
              <w:top w:val="nil"/>
              <w:left w:val="nil"/>
              <w:bottom w:val="nil"/>
              <w:right w:val="nil"/>
            </w:tcBorders>
          </w:tcPr>
          <w:p w14:paraId="197E24AE" w14:textId="2DB447A8"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w:t>
            </w:r>
            <w:r w:rsidR="00A831AC" w:rsidRPr="00274B3A">
              <w:rPr>
                <w:rFonts w:cs="Calibri"/>
                <w:sz w:val="20"/>
                <w:szCs w:val="20"/>
              </w:rPr>
              <w:t>5</w:t>
            </w:r>
            <w:r w:rsidRPr="00274B3A">
              <w:rPr>
                <w:rFonts w:cs="Calibri"/>
                <w:sz w:val="20"/>
                <w:szCs w:val="20"/>
              </w:rPr>
              <w:t xml:space="preserve"> (0.7</w:t>
            </w:r>
            <w:r w:rsidR="00A831AC" w:rsidRPr="00274B3A">
              <w:rPr>
                <w:rFonts w:cs="Calibri"/>
                <w:sz w:val="20"/>
                <w:szCs w:val="20"/>
              </w:rPr>
              <w:t>9</w:t>
            </w:r>
            <w:r w:rsidRPr="00274B3A">
              <w:rPr>
                <w:rFonts w:cs="Calibri"/>
                <w:sz w:val="20"/>
                <w:szCs w:val="20"/>
              </w:rPr>
              <w:t>-0.</w:t>
            </w:r>
            <w:r w:rsidR="00A831AC" w:rsidRPr="00274B3A">
              <w:rPr>
                <w:rFonts w:cs="Calibri"/>
                <w:sz w:val="20"/>
                <w:szCs w:val="20"/>
              </w:rPr>
              <w:t>91</w:t>
            </w:r>
            <w:r w:rsidRPr="00274B3A">
              <w:rPr>
                <w:rFonts w:cs="Calibri"/>
                <w:sz w:val="20"/>
                <w:szCs w:val="20"/>
              </w:rPr>
              <w:t>)</w:t>
            </w:r>
          </w:p>
        </w:tc>
        <w:tc>
          <w:tcPr>
            <w:tcW w:w="851" w:type="dxa"/>
            <w:tcBorders>
              <w:top w:val="nil"/>
              <w:left w:val="nil"/>
              <w:bottom w:val="nil"/>
            </w:tcBorders>
          </w:tcPr>
          <w:p w14:paraId="1751DCCA" w14:textId="77777777"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A8FDFFD" w14:textId="6D2B1602"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0.9</w:t>
            </w:r>
            <w:r w:rsidR="004801D8" w:rsidRPr="00274B3A">
              <w:rPr>
                <w:rFonts w:cs="Calibri"/>
                <w:sz w:val="20"/>
                <w:szCs w:val="20"/>
              </w:rPr>
              <w:t>8</w:t>
            </w:r>
            <w:r w:rsidRPr="00274B3A">
              <w:rPr>
                <w:rFonts w:cs="Calibri"/>
                <w:sz w:val="20"/>
                <w:szCs w:val="20"/>
              </w:rPr>
              <w:t xml:space="preserve"> (0.84-1.0</w:t>
            </w:r>
            <w:r w:rsidR="004801D8" w:rsidRPr="00274B3A">
              <w:rPr>
                <w:rFonts w:cs="Calibri"/>
                <w:sz w:val="20"/>
                <w:szCs w:val="20"/>
              </w:rPr>
              <w:t>5</w:t>
            </w:r>
            <w:r w:rsidRPr="00274B3A">
              <w:rPr>
                <w:rFonts w:cs="Calibri"/>
                <w:sz w:val="20"/>
                <w:szCs w:val="20"/>
              </w:rPr>
              <w:t>)</w:t>
            </w:r>
          </w:p>
        </w:tc>
        <w:tc>
          <w:tcPr>
            <w:tcW w:w="851" w:type="dxa"/>
            <w:tcBorders>
              <w:top w:val="nil"/>
              <w:left w:val="nil"/>
              <w:bottom w:val="nil"/>
            </w:tcBorders>
          </w:tcPr>
          <w:p w14:paraId="3C90C600" w14:textId="43282263" w:rsidR="004C0AE1" w:rsidRPr="00274B3A" w:rsidRDefault="004C0AE1" w:rsidP="004C0AE1">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4801D8" w:rsidRPr="00274B3A">
              <w:rPr>
                <w:rFonts w:cs="Calibri"/>
                <w:sz w:val="20"/>
                <w:szCs w:val="20"/>
              </w:rPr>
              <w:t>48</w:t>
            </w:r>
          </w:p>
        </w:tc>
      </w:tr>
      <w:tr w:rsidR="00816ADF" w:rsidRPr="004C0AE1" w14:paraId="209C1B21"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0BC36B9"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top w:val="nil"/>
              <w:left w:val="nil"/>
              <w:bottom w:val="nil"/>
              <w:right w:val="nil"/>
            </w:tcBorders>
          </w:tcPr>
          <w:p w14:paraId="4F8BFB52" w14:textId="57313854"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0.71 (0.66-0.76)</w:t>
            </w:r>
          </w:p>
        </w:tc>
        <w:tc>
          <w:tcPr>
            <w:tcW w:w="851" w:type="dxa"/>
            <w:tcBorders>
              <w:top w:val="nil"/>
              <w:left w:val="nil"/>
              <w:bottom w:val="nil"/>
              <w:right w:val="nil"/>
            </w:tcBorders>
          </w:tcPr>
          <w:p w14:paraId="483567C2" w14:textId="4C57DB28"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43DA6328" w14:textId="0E6C459F"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A831AC" w:rsidRPr="00274B3A">
              <w:rPr>
                <w:rFonts w:cs="Calibri"/>
                <w:sz w:val="20"/>
                <w:szCs w:val="20"/>
              </w:rPr>
              <w:t>62</w:t>
            </w:r>
            <w:r w:rsidRPr="00274B3A">
              <w:rPr>
                <w:rFonts w:cs="Calibri"/>
                <w:sz w:val="20"/>
                <w:szCs w:val="20"/>
              </w:rPr>
              <w:t xml:space="preserve"> (0.</w:t>
            </w:r>
            <w:r w:rsidR="00A831AC" w:rsidRPr="00274B3A">
              <w:rPr>
                <w:rFonts w:cs="Calibri"/>
                <w:sz w:val="20"/>
                <w:szCs w:val="20"/>
              </w:rPr>
              <w:t>57</w:t>
            </w:r>
            <w:r w:rsidRPr="00274B3A">
              <w:rPr>
                <w:rFonts w:cs="Calibri"/>
                <w:sz w:val="20"/>
                <w:szCs w:val="20"/>
              </w:rPr>
              <w:t>-0.</w:t>
            </w:r>
            <w:r w:rsidR="00A831AC" w:rsidRPr="00274B3A">
              <w:rPr>
                <w:rFonts w:cs="Calibri"/>
                <w:sz w:val="20"/>
                <w:szCs w:val="20"/>
              </w:rPr>
              <w:t>6</w:t>
            </w:r>
            <w:r w:rsidRPr="00274B3A">
              <w:rPr>
                <w:rFonts w:cs="Calibri"/>
                <w:sz w:val="20"/>
                <w:szCs w:val="20"/>
              </w:rPr>
              <w:t>6)</w:t>
            </w:r>
          </w:p>
        </w:tc>
        <w:tc>
          <w:tcPr>
            <w:tcW w:w="851" w:type="dxa"/>
            <w:tcBorders>
              <w:top w:val="nil"/>
              <w:left w:val="nil"/>
              <w:bottom w:val="nil"/>
            </w:tcBorders>
          </w:tcPr>
          <w:p w14:paraId="2C1ABBA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189E4333" w14:textId="207DF593"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0.82 (0.76-0.89)</w:t>
            </w:r>
          </w:p>
        </w:tc>
        <w:tc>
          <w:tcPr>
            <w:tcW w:w="851" w:type="dxa"/>
            <w:tcBorders>
              <w:top w:val="nil"/>
              <w:left w:val="nil"/>
              <w:bottom w:val="nil"/>
            </w:tcBorders>
          </w:tcPr>
          <w:p w14:paraId="0A84B839" w14:textId="2329E06A"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52369EA4"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FC99236"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lastRenderedPageBreak/>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top w:val="nil"/>
              <w:left w:val="nil"/>
              <w:bottom w:val="nil"/>
              <w:right w:val="nil"/>
            </w:tcBorders>
          </w:tcPr>
          <w:p w14:paraId="12FAF790" w14:textId="4286763F"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0.66 (0.62-0.71)</w:t>
            </w:r>
          </w:p>
        </w:tc>
        <w:tc>
          <w:tcPr>
            <w:tcW w:w="851" w:type="dxa"/>
            <w:tcBorders>
              <w:top w:val="nil"/>
              <w:left w:val="nil"/>
              <w:bottom w:val="nil"/>
              <w:right w:val="nil"/>
            </w:tcBorders>
          </w:tcPr>
          <w:p w14:paraId="40F80FE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0786DA6D" w14:textId="0C758291"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0.5</w:t>
            </w:r>
            <w:r w:rsidR="00A831AC" w:rsidRPr="00274B3A">
              <w:rPr>
                <w:rFonts w:cs="Calibri"/>
                <w:sz w:val="20"/>
                <w:szCs w:val="20"/>
              </w:rPr>
              <w:t>7</w:t>
            </w:r>
            <w:r w:rsidRPr="00274B3A">
              <w:rPr>
                <w:rFonts w:cs="Calibri"/>
                <w:sz w:val="20"/>
                <w:szCs w:val="20"/>
              </w:rPr>
              <w:t xml:space="preserve"> (0.5</w:t>
            </w:r>
            <w:r w:rsidR="00A831AC" w:rsidRPr="00274B3A">
              <w:rPr>
                <w:rFonts w:cs="Calibri"/>
                <w:sz w:val="20"/>
                <w:szCs w:val="20"/>
              </w:rPr>
              <w:t>3</w:t>
            </w:r>
            <w:r w:rsidRPr="00274B3A">
              <w:rPr>
                <w:rFonts w:cs="Calibri"/>
                <w:sz w:val="20"/>
                <w:szCs w:val="20"/>
              </w:rPr>
              <w:t>-0.6</w:t>
            </w:r>
            <w:r w:rsidR="00A831AC" w:rsidRPr="00274B3A">
              <w:rPr>
                <w:rFonts w:cs="Calibri"/>
                <w:sz w:val="20"/>
                <w:szCs w:val="20"/>
              </w:rPr>
              <w:t>2</w:t>
            </w:r>
            <w:r w:rsidRPr="00274B3A">
              <w:rPr>
                <w:rFonts w:cs="Calibri"/>
                <w:sz w:val="20"/>
                <w:szCs w:val="20"/>
              </w:rPr>
              <w:t>)</w:t>
            </w:r>
          </w:p>
        </w:tc>
        <w:tc>
          <w:tcPr>
            <w:tcW w:w="851" w:type="dxa"/>
            <w:tcBorders>
              <w:top w:val="nil"/>
              <w:left w:val="nil"/>
              <w:bottom w:val="nil"/>
            </w:tcBorders>
          </w:tcPr>
          <w:p w14:paraId="5B76425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62DBED07" w14:textId="4E5B15AE"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0.81 (0.76-0.87)</w:t>
            </w:r>
          </w:p>
        </w:tc>
        <w:tc>
          <w:tcPr>
            <w:tcW w:w="851" w:type="dxa"/>
            <w:tcBorders>
              <w:top w:val="nil"/>
              <w:left w:val="nil"/>
              <w:bottom w:val="nil"/>
            </w:tcBorders>
          </w:tcPr>
          <w:p w14:paraId="2A21153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6F6CA5DF"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470C901"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top w:val="nil"/>
              <w:left w:val="nil"/>
              <w:bottom w:val="nil"/>
              <w:right w:val="nil"/>
            </w:tcBorders>
          </w:tcPr>
          <w:p w14:paraId="45DBF385" w14:textId="30D53661"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0.58 (0.53-0.6</w:t>
            </w:r>
            <w:r w:rsidR="00A831AC" w:rsidRPr="00274B3A">
              <w:rPr>
                <w:rFonts w:cs="Calibri"/>
                <w:sz w:val="20"/>
                <w:szCs w:val="20"/>
              </w:rPr>
              <w:t>3</w:t>
            </w:r>
            <w:r w:rsidRPr="00274B3A">
              <w:rPr>
                <w:rFonts w:cs="Calibri"/>
                <w:sz w:val="20"/>
                <w:szCs w:val="20"/>
              </w:rPr>
              <w:t>)</w:t>
            </w:r>
          </w:p>
        </w:tc>
        <w:tc>
          <w:tcPr>
            <w:tcW w:w="851" w:type="dxa"/>
            <w:tcBorders>
              <w:top w:val="nil"/>
              <w:left w:val="nil"/>
              <w:bottom w:val="nil"/>
              <w:right w:val="nil"/>
            </w:tcBorders>
          </w:tcPr>
          <w:p w14:paraId="221A0C16"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5C4E6881" w14:textId="6A69E9B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A831AC" w:rsidRPr="00274B3A">
              <w:rPr>
                <w:rFonts w:cs="Calibri"/>
                <w:sz w:val="20"/>
                <w:szCs w:val="20"/>
              </w:rPr>
              <w:t>50</w:t>
            </w:r>
            <w:r w:rsidRPr="00274B3A">
              <w:rPr>
                <w:rFonts w:cs="Calibri"/>
                <w:sz w:val="20"/>
                <w:szCs w:val="20"/>
              </w:rPr>
              <w:t xml:space="preserve"> (0.4</w:t>
            </w:r>
            <w:r w:rsidR="00A831AC" w:rsidRPr="00274B3A">
              <w:rPr>
                <w:rFonts w:cs="Calibri"/>
                <w:sz w:val="20"/>
                <w:szCs w:val="20"/>
              </w:rPr>
              <w:t>6</w:t>
            </w:r>
            <w:r w:rsidRPr="00274B3A">
              <w:rPr>
                <w:rFonts w:cs="Calibri"/>
                <w:sz w:val="20"/>
                <w:szCs w:val="20"/>
              </w:rPr>
              <w:t>-0.5</w:t>
            </w:r>
            <w:r w:rsidR="00A831AC" w:rsidRPr="00274B3A">
              <w:rPr>
                <w:rFonts w:cs="Calibri"/>
                <w:sz w:val="20"/>
                <w:szCs w:val="20"/>
              </w:rPr>
              <w:t>4</w:t>
            </w:r>
            <w:r w:rsidRPr="00274B3A">
              <w:rPr>
                <w:rFonts w:cs="Calibri"/>
                <w:sz w:val="20"/>
                <w:szCs w:val="20"/>
              </w:rPr>
              <w:t>)</w:t>
            </w:r>
          </w:p>
        </w:tc>
        <w:tc>
          <w:tcPr>
            <w:tcW w:w="851" w:type="dxa"/>
            <w:tcBorders>
              <w:top w:val="nil"/>
              <w:left w:val="nil"/>
              <w:bottom w:val="nil"/>
            </w:tcBorders>
          </w:tcPr>
          <w:p w14:paraId="470C05C3"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345EF12" w14:textId="2C996F1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0.76 (0.74-0.83)</w:t>
            </w:r>
          </w:p>
        </w:tc>
        <w:tc>
          <w:tcPr>
            <w:tcW w:w="851" w:type="dxa"/>
            <w:tcBorders>
              <w:top w:val="nil"/>
              <w:left w:val="nil"/>
              <w:bottom w:val="nil"/>
            </w:tcBorders>
          </w:tcPr>
          <w:p w14:paraId="1CF1483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1338B024"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6243CD2" w14:textId="77777777" w:rsidR="00816ADF" w:rsidRPr="00274B3A" w:rsidRDefault="00816ADF" w:rsidP="00816ADF">
            <w:pPr>
              <w:spacing w:before="100" w:after="100"/>
              <w:ind w:right="-57"/>
              <w:rPr>
                <w:rFonts w:cs="Calibri"/>
                <w:bCs/>
                <w:iCs/>
                <w:sz w:val="20"/>
                <w:szCs w:val="20"/>
              </w:rPr>
            </w:pPr>
            <w:r w:rsidRPr="00274B3A">
              <w:rPr>
                <w:rFonts w:cs="Calibri"/>
                <w:bCs/>
                <w:iCs/>
                <w:sz w:val="20"/>
                <w:szCs w:val="20"/>
              </w:rPr>
              <w:t xml:space="preserve">P for linear trend </w:t>
            </w:r>
          </w:p>
        </w:tc>
        <w:tc>
          <w:tcPr>
            <w:tcW w:w="1559" w:type="dxa"/>
            <w:tcBorders>
              <w:top w:val="nil"/>
              <w:left w:val="nil"/>
              <w:bottom w:val="nil"/>
              <w:right w:val="nil"/>
            </w:tcBorders>
          </w:tcPr>
          <w:p w14:paraId="273E11D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right w:val="nil"/>
            </w:tcBorders>
          </w:tcPr>
          <w:p w14:paraId="133F3ED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559" w:type="dxa"/>
            <w:tcBorders>
              <w:top w:val="nil"/>
              <w:left w:val="nil"/>
              <w:bottom w:val="nil"/>
              <w:right w:val="nil"/>
            </w:tcBorders>
          </w:tcPr>
          <w:p w14:paraId="7C5BBBB6"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663D38FD"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417" w:type="dxa"/>
            <w:tcBorders>
              <w:top w:val="nil"/>
              <w:left w:val="nil"/>
              <w:bottom w:val="nil"/>
            </w:tcBorders>
          </w:tcPr>
          <w:p w14:paraId="55C0361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49E938E6"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r>
      <w:tr w:rsidR="00816ADF" w:rsidRPr="004C0AE1" w14:paraId="40DD3A06" w14:textId="77777777" w:rsidTr="005E02C9">
        <w:tc>
          <w:tcPr>
            <w:cnfStyle w:val="001000000000" w:firstRow="0" w:lastRow="0" w:firstColumn="1" w:lastColumn="0" w:oddVBand="0" w:evenVBand="0" w:oddHBand="0" w:evenHBand="0" w:firstRowFirstColumn="0" w:firstRowLastColumn="0" w:lastRowFirstColumn="0" w:lastRowLastColumn="0"/>
            <w:tcW w:w="4820" w:type="dxa"/>
            <w:gridSpan w:val="3"/>
            <w:tcBorders>
              <w:top w:val="nil"/>
              <w:bottom w:val="nil"/>
              <w:right w:val="nil"/>
            </w:tcBorders>
          </w:tcPr>
          <w:p w14:paraId="00CA0DBA" w14:textId="77777777" w:rsidR="00816ADF" w:rsidRPr="00274B3A" w:rsidRDefault="00816ADF" w:rsidP="00816ADF">
            <w:pPr>
              <w:spacing w:before="100" w:after="100"/>
              <w:ind w:left="-57" w:right="-57"/>
              <w:rPr>
                <w:rFonts w:cs="Calibri"/>
                <w:sz w:val="20"/>
                <w:szCs w:val="20"/>
              </w:rPr>
            </w:pPr>
            <w:r w:rsidRPr="00274B3A">
              <w:rPr>
                <w:rFonts w:cs="Calibri"/>
                <w:b/>
                <w:bCs/>
                <w:sz w:val="20"/>
                <w:szCs w:val="20"/>
              </w:rPr>
              <w:t xml:space="preserve">Alcohol and drug </w:t>
            </w:r>
            <w:proofErr w:type="spellStart"/>
            <w:r w:rsidRPr="00274B3A">
              <w:rPr>
                <w:rFonts w:cs="Calibri"/>
                <w:b/>
                <w:bCs/>
                <w:sz w:val="20"/>
                <w:szCs w:val="20"/>
              </w:rPr>
              <w:t>services</w:t>
            </w:r>
            <w:r w:rsidRPr="00274B3A">
              <w:rPr>
                <w:rFonts w:cs="Calibri"/>
                <w:b/>
                <w:bCs/>
                <w:sz w:val="20"/>
                <w:szCs w:val="20"/>
                <w:vertAlign w:val="superscript"/>
              </w:rPr>
              <w:t>c,d</w:t>
            </w:r>
            <w:proofErr w:type="spellEnd"/>
          </w:p>
        </w:tc>
        <w:tc>
          <w:tcPr>
            <w:tcW w:w="1559" w:type="dxa"/>
            <w:tcBorders>
              <w:top w:val="nil"/>
              <w:left w:val="nil"/>
              <w:bottom w:val="nil"/>
              <w:right w:val="nil"/>
            </w:tcBorders>
          </w:tcPr>
          <w:p w14:paraId="627D5855"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7DB2A4D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4969FFD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02884575"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7FABC560"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207CB95"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top w:val="nil"/>
              <w:left w:val="nil"/>
              <w:bottom w:val="nil"/>
              <w:right w:val="nil"/>
            </w:tcBorders>
          </w:tcPr>
          <w:p w14:paraId="0019BD9E"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right w:val="nil"/>
            </w:tcBorders>
          </w:tcPr>
          <w:p w14:paraId="768C098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75555FB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6744DD4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57EA77E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5907148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1C61E908"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BBFEC82"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top w:val="nil"/>
              <w:left w:val="nil"/>
              <w:bottom w:val="nil"/>
              <w:right w:val="nil"/>
            </w:tcBorders>
          </w:tcPr>
          <w:p w14:paraId="0CE12227" w14:textId="2C3FA7B3"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573A68" w:rsidRPr="00274B3A">
              <w:rPr>
                <w:rFonts w:cs="Calibri"/>
                <w:sz w:val="20"/>
                <w:szCs w:val="20"/>
              </w:rPr>
              <w:t>64</w:t>
            </w:r>
            <w:r w:rsidRPr="00274B3A">
              <w:rPr>
                <w:rFonts w:cs="Calibri"/>
                <w:sz w:val="20"/>
                <w:szCs w:val="20"/>
              </w:rPr>
              <w:t xml:space="preserve"> (1.</w:t>
            </w:r>
            <w:r w:rsidR="00573A68" w:rsidRPr="00274B3A">
              <w:rPr>
                <w:rFonts w:cs="Calibri"/>
                <w:sz w:val="20"/>
                <w:szCs w:val="20"/>
              </w:rPr>
              <w:t>38</w:t>
            </w:r>
            <w:r w:rsidRPr="00274B3A">
              <w:rPr>
                <w:rFonts w:cs="Calibri"/>
                <w:sz w:val="20"/>
                <w:szCs w:val="20"/>
              </w:rPr>
              <w:t>-1.</w:t>
            </w:r>
            <w:r w:rsidR="00573A68" w:rsidRPr="00274B3A">
              <w:rPr>
                <w:rFonts w:cs="Calibri"/>
                <w:sz w:val="20"/>
                <w:szCs w:val="20"/>
              </w:rPr>
              <w:t>93</w:t>
            </w:r>
            <w:r w:rsidRPr="00274B3A">
              <w:rPr>
                <w:rFonts w:cs="Calibri"/>
                <w:sz w:val="20"/>
                <w:szCs w:val="20"/>
              </w:rPr>
              <w:t>)</w:t>
            </w:r>
          </w:p>
        </w:tc>
        <w:tc>
          <w:tcPr>
            <w:tcW w:w="851" w:type="dxa"/>
            <w:tcBorders>
              <w:top w:val="nil"/>
              <w:left w:val="nil"/>
              <w:bottom w:val="nil"/>
              <w:right w:val="nil"/>
            </w:tcBorders>
          </w:tcPr>
          <w:p w14:paraId="33E7ED7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638CAF29" w14:textId="301688F0"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FE4881" w:rsidRPr="00274B3A">
              <w:rPr>
                <w:rFonts w:cs="Calibri"/>
                <w:sz w:val="20"/>
                <w:szCs w:val="20"/>
              </w:rPr>
              <w:t>50</w:t>
            </w:r>
            <w:r w:rsidRPr="00274B3A">
              <w:rPr>
                <w:rFonts w:cs="Calibri"/>
                <w:sz w:val="20"/>
                <w:szCs w:val="20"/>
              </w:rPr>
              <w:t xml:space="preserve"> (1.</w:t>
            </w:r>
            <w:r w:rsidR="00FE4881" w:rsidRPr="00274B3A">
              <w:rPr>
                <w:rFonts w:cs="Calibri"/>
                <w:sz w:val="20"/>
                <w:szCs w:val="20"/>
              </w:rPr>
              <w:t>26</w:t>
            </w:r>
            <w:r w:rsidRPr="00274B3A">
              <w:rPr>
                <w:rFonts w:cs="Calibri"/>
                <w:sz w:val="20"/>
                <w:szCs w:val="20"/>
              </w:rPr>
              <w:t>-1.7</w:t>
            </w:r>
            <w:r w:rsidR="00FE4881" w:rsidRPr="00274B3A">
              <w:rPr>
                <w:rFonts w:cs="Calibri"/>
                <w:sz w:val="20"/>
                <w:szCs w:val="20"/>
              </w:rPr>
              <w:t>7</w:t>
            </w:r>
            <w:r w:rsidRPr="00274B3A">
              <w:rPr>
                <w:rFonts w:cs="Calibri"/>
                <w:sz w:val="20"/>
                <w:szCs w:val="20"/>
              </w:rPr>
              <w:t>)</w:t>
            </w:r>
          </w:p>
        </w:tc>
        <w:tc>
          <w:tcPr>
            <w:tcW w:w="851" w:type="dxa"/>
            <w:tcBorders>
              <w:top w:val="nil"/>
              <w:left w:val="nil"/>
              <w:bottom w:val="nil"/>
            </w:tcBorders>
          </w:tcPr>
          <w:p w14:paraId="2728B10E"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0.002</w:t>
            </w:r>
          </w:p>
        </w:tc>
        <w:tc>
          <w:tcPr>
            <w:tcW w:w="1417" w:type="dxa"/>
            <w:tcBorders>
              <w:top w:val="nil"/>
              <w:left w:val="nil"/>
              <w:bottom w:val="nil"/>
            </w:tcBorders>
          </w:tcPr>
          <w:p w14:paraId="5F1D34E9" w14:textId="47918EA6"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1.14 (0.96-1.35)</w:t>
            </w:r>
          </w:p>
        </w:tc>
        <w:tc>
          <w:tcPr>
            <w:tcW w:w="851" w:type="dxa"/>
            <w:tcBorders>
              <w:top w:val="nil"/>
              <w:left w:val="nil"/>
              <w:bottom w:val="nil"/>
            </w:tcBorders>
          </w:tcPr>
          <w:p w14:paraId="7E83ABC7" w14:textId="41C7567F"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0.15</w:t>
            </w:r>
          </w:p>
        </w:tc>
      </w:tr>
      <w:tr w:rsidR="00816ADF" w:rsidRPr="004C0AE1" w14:paraId="27783DE0"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3359592"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top w:val="nil"/>
              <w:left w:val="nil"/>
              <w:bottom w:val="nil"/>
              <w:right w:val="nil"/>
            </w:tcBorders>
          </w:tcPr>
          <w:p w14:paraId="69B7EEAF" w14:textId="390E73A4" w:rsidR="00816ADF" w:rsidRPr="00274B3A" w:rsidRDefault="00573A68"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 xml:space="preserve">2.55 </w:t>
            </w:r>
            <w:r w:rsidR="00816ADF" w:rsidRPr="00274B3A">
              <w:rPr>
                <w:rFonts w:cs="Calibri"/>
                <w:sz w:val="20"/>
                <w:szCs w:val="20"/>
              </w:rPr>
              <w:t>(</w:t>
            </w:r>
            <w:r w:rsidRPr="00274B3A">
              <w:rPr>
                <w:rFonts w:cs="Calibri"/>
                <w:sz w:val="20"/>
                <w:szCs w:val="20"/>
              </w:rPr>
              <w:t>2.16</w:t>
            </w:r>
            <w:r w:rsidR="00816ADF" w:rsidRPr="00274B3A">
              <w:rPr>
                <w:rFonts w:cs="Calibri"/>
                <w:sz w:val="20"/>
                <w:szCs w:val="20"/>
              </w:rPr>
              <w:t>-</w:t>
            </w:r>
            <w:r w:rsidRPr="00274B3A">
              <w:rPr>
                <w:rFonts w:cs="Calibri"/>
                <w:sz w:val="20"/>
                <w:szCs w:val="20"/>
              </w:rPr>
              <w:t>3.01</w:t>
            </w:r>
            <w:r w:rsidR="00816ADF" w:rsidRPr="00274B3A">
              <w:rPr>
                <w:rFonts w:cs="Calibri"/>
                <w:sz w:val="20"/>
                <w:szCs w:val="20"/>
              </w:rPr>
              <w:t>)</w:t>
            </w:r>
          </w:p>
        </w:tc>
        <w:tc>
          <w:tcPr>
            <w:tcW w:w="851" w:type="dxa"/>
            <w:tcBorders>
              <w:top w:val="nil"/>
              <w:left w:val="nil"/>
              <w:bottom w:val="nil"/>
              <w:right w:val="nil"/>
            </w:tcBorders>
          </w:tcPr>
          <w:p w14:paraId="504C981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2573DFD5" w14:textId="0CB1A2C0" w:rsidR="00816ADF" w:rsidRPr="00274B3A" w:rsidRDefault="00FE4881"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2.18</w:t>
            </w:r>
            <w:r w:rsidR="00816ADF" w:rsidRPr="00274B3A">
              <w:rPr>
                <w:rFonts w:cs="Calibri"/>
                <w:sz w:val="20"/>
                <w:szCs w:val="20"/>
              </w:rPr>
              <w:t xml:space="preserve"> (1.</w:t>
            </w:r>
            <w:r w:rsidRPr="00274B3A">
              <w:rPr>
                <w:rFonts w:cs="Calibri"/>
                <w:sz w:val="20"/>
                <w:szCs w:val="20"/>
              </w:rPr>
              <w:t>84</w:t>
            </w:r>
            <w:r w:rsidR="00816ADF" w:rsidRPr="00274B3A">
              <w:rPr>
                <w:rFonts w:cs="Calibri"/>
                <w:sz w:val="20"/>
                <w:szCs w:val="20"/>
              </w:rPr>
              <w:t>-2.</w:t>
            </w:r>
            <w:r w:rsidRPr="00274B3A">
              <w:rPr>
                <w:rFonts w:cs="Calibri"/>
                <w:sz w:val="20"/>
                <w:szCs w:val="20"/>
              </w:rPr>
              <w:t>59</w:t>
            </w:r>
            <w:r w:rsidR="00816ADF" w:rsidRPr="00274B3A">
              <w:rPr>
                <w:rFonts w:cs="Calibri"/>
                <w:sz w:val="20"/>
                <w:szCs w:val="20"/>
              </w:rPr>
              <w:t>)</w:t>
            </w:r>
          </w:p>
        </w:tc>
        <w:tc>
          <w:tcPr>
            <w:tcW w:w="851" w:type="dxa"/>
            <w:tcBorders>
              <w:top w:val="nil"/>
              <w:left w:val="nil"/>
              <w:bottom w:val="nil"/>
            </w:tcBorders>
          </w:tcPr>
          <w:p w14:paraId="695EC5A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73D22269" w14:textId="37E47B1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1.30 (1.09-1.56)</w:t>
            </w:r>
          </w:p>
        </w:tc>
        <w:tc>
          <w:tcPr>
            <w:tcW w:w="851" w:type="dxa"/>
            <w:tcBorders>
              <w:top w:val="nil"/>
              <w:left w:val="nil"/>
              <w:bottom w:val="nil"/>
            </w:tcBorders>
          </w:tcPr>
          <w:p w14:paraId="5F7F088F" w14:textId="2C9546EF"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0.003</w:t>
            </w:r>
          </w:p>
        </w:tc>
      </w:tr>
      <w:tr w:rsidR="00816ADF" w:rsidRPr="004C0AE1" w14:paraId="20660475"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AEA91BE"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top w:val="nil"/>
              <w:left w:val="nil"/>
              <w:bottom w:val="nil"/>
              <w:right w:val="nil"/>
            </w:tcBorders>
          </w:tcPr>
          <w:p w14:paraId="23E5F7EC" w14:textId="76973FC5" w:rsidR="00816ADF" w:rsidRPr="00274B3A" w:rsidRDefault="00573A68"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3.18</w:t>
            </w:r>
            <w:r w:rsidR="00816ADF" w:rsidRPr="00274B3A">
              <w:rPr>
                <w:rFonts w:cs="Calibri"/>
                <w:sz w:val="20"/>
                <w:szCs w:val="20"/>
              </w:rPr>
              <w:t xml:space="preserve"> (2.</w:t>
            </w:r>
            <w:r w:rsidRPr="00274B3A">
              <w:rPr>
                <w:rFonts w:cs="Calibri"/>
                <w:sz w:val="20"/>
                <w:szCs w:val="20"/>
              </w:rPr>
              <w:t>70</w:t>
            </w:r>
            <w:r w:rsidR="00816ADF" w:rsidRPr="00274B3A">
              <w:rPr>
                <w:rFonts w:cs="Calibri"/>
                <w:sz w:val="20"/>
                <w:szCs w:val="20"/>
              </w:rPr>
              <w:t>-3.</w:t>
            </w:r>
            <w:r w:rsidRPr="00274B3A">
              <w:rPr>
                <w:rFonts w:cs="Calibri"/>
                <w:sz w:val="20"/>
                <w:szCs w:val="20"/>
              </w:rPr>
              <w:t>76</w:t>
            </w:r>
            <w:r w:rsidR="00816ADF" w:rsidRPr="00274B3A">
              <w:rPr>
                <w:rFonts w:cs="Calibri"/>
                <w:sz w:val="20"/>
                <w:szCs w:val="20"/>
              </w:rPr>
              <w:t>)</w:t>
            </w:r>
          </w:p>
        </w:tc>
        <w:tc>
          <w:tcPr>
            <w:tcW w:w="851" w:type="dxa"/>
            <w:tcBorders>
              <w:top w:val="nil"/>
              <w:left w:val="nil"/>
              <w:bottom w:val="nil"/>
              <w:right w:val="nil"/>
            </w:tcBorders>
          </w:tcPr>
          <w:p w14:paraId="4864E0A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610BC1FB" w14:textId="1145ABFC"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2.</w:t>
            </w:r>
            <w:r w:rsidR="00FE4881" w:rsidRPr="00274B3A">
              <w:rPr>
                <w:rFonts w:cs="Calibri"/>
                <w:sz w:val="20"/>
                <w:szCs w:val="20"/>
              </w:rPr>
              <w:t>60</w:t>
            </w:r>
            <w:r w:rsidRPr="00274B3A">
              <w:rPr>
                <w:rFonts w:cs="Calibri"/>
                <w:sz w:val="20"/>
                <w:szCs w:val="20"/>
              </w:rPr>
              <w:t xml:space="preserve"> (</w:t>
            </w:r>
            <w:r w:rsidR="00FE4881" w:rsidRPr="00274B3A">
              <w:rPr>
                <w:rFonts w:cs="Calibri"/>
                <w:sz w:val="20"/>
                <w:szCs w:val="20"/>
              </w:rPr>
              <w:t>2.20</w:t>
            </w:r>
            <w:r w:rsidRPr="00274B3A">
              <w:rPr>
                <w:rFonts w:cs="Calibri"/>
                <w:sz w:val="20"/>
                <w:szCs w:val="20"/>
              </w:rPr>
              <w:t>-</w:t>
            </w:r>
            <w:r w:rsidR="00FE4881" w:rsidRPr="00274B3A">
              <w:rPr>
                <w:rFonts w:cs="Calibri"/>
                <w:sz w:val="20"/>
                <w:szCs w:val="20"/>
              </w:rPr>
              <w:t>3.09</w:t>
            </w:r>
            <w:r w:rsidRPr="00274B3A">
              <w:rPr>
                <w:rFonts w:cs="Calibri"/>
                <w:sz w:val="20"/>
                <w:szCs w:val="20"/>
              </w:rPr>
              <w:t>)</w:t>
            </w:r>
          </w:p>
        </w:tc>
        <w:tc>
          <w:tcPr>
            <w:tcW w:w="851" w:type="dxa"/>
            <w:tcBorders>
              <w:top w:val="nil"/>
              <w:left w:val="nil"/>
              <w:bottom w:val="nil"/>
            </w:tcBorders>
          </w:tcPr>
          <w:p w14:paraId="1B1DAD6D"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5C92F002" w14:textId="622220E0"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1.43 (1.19-1.71)</w:t>
            </w:r>
          </w:p>
        </w:tc>
        <w:tc>
          <w:tcPr>
            <w:tcW w:w="851" w:type="dxa"/>
            <w:tcBorders>
              <w:top w:val="nil"/>
              <w:left w:val="nil"/>
              <w:bottom w:val="nil"/>
            </w:tcBorders>
          </w:tcPr>
          <w:p w14:paraId="0C0E6C86" w14:textId="243FCB73"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0D10B8C6"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4C5C3B1"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top w:val="nil"/>
              <w:left w:val="nil"/>
              <w:bottom w:val="nil"/>
              <w:right w:val="nil"/>
            </w:tcBorders>
          </w:tcPr>
          <w:p w14:paraId="31F0FFD8" w14:textId="25CCE7D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4.</w:t>
            </w:r>
            <w:r w:rsidR="00573A68" w:rsidRPr="00274B3A">
              <w:rPr>
                <w:rFonts w:cs="Calibri"/>
                <w:sz w:val="20"/>
                <w:szCs w:val="20"/>
              </w:rPr>
              <w:t>39</w:t>
            </w:r>
            <w:r w:rsidRPr="00274B3A">
              <w:rPr>
                <w:rFonts w:cs="Calibri"/>
                <w:sz w:val="20"/>
                <w:szCs w:val="20"/>
              </w:rPr>
              <w:t xml:space="preserve"> (3.</w:t>
            </w:r>
            <w:r w:rsidR="00573A68" w:rsidRPr="00274B3A">
              <w:rPr>
                <w:rFonts w:cs="Calibri"/>
                <w:sz w:val="20"/>
                <w:szCs w:val="20"/>
              </w:rPr>
              <w:t>7</w:t>
            </w:r>
            <w:r w:rsidR="007C7B0A" w:rsidRPr="00274B3A">
              <w:rPr>
                <w:rFonts w:cs="Calibri"/>
                <w:sz w:val="20"/>
                <w:szCs w:val="20"/>
              </w:rPr>
              <w:t>2</w:t>
            </w:r>
            <w:r w:rsidRPr="00274B3A">
              <w:rPr>
                <w:rFonts w:cs="Calibri"/>
                <w:sz w:val="20"/>
                <w:szCs w:val="20"/>
              </w:rPr>
              <w:t>-</w:t>
            </w:r>
            <w:r w:rsidR="00573A68" w:rsidRPr="00274B3A">
              <w:rPr>
                <w:rFonts w:cs="Calibri"/>
                <w:sz w:val="20"/>
                <w:szCs w:val="20"/>
              </w:rPr>
              <w:t>5.18</w:t>
            </w:r>
            <w:r w:rsidRPr="00274B3A">
              <w:rPr>
                <w:rFonts w:cs="Calibri"/>
                <w:sz w:val="20"/>
                <w:szCs w:val="20"/>
              </w:rPr>
              <w:t>)</w:t>
            </w:r>
          </w:p>
        </w:tc>
        <w:tc>
          <w:tcPr>
            <w:tcW w:w="851" w:type="dxa"/>
            <w:tcBorders>
              <w:top w:val="nil"/>
              <w:left w:val="nil"/>
              <w:bottom w:val="nil"/>
              <w:right w:val="nil"/>
            </w:tcBorders>
          </w:tcPr>
          <w:p w14:paraId="0593D13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12CD28D5" w14:textId="1048FCE4"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3.</w:t>
            </w:r>
            <w:r w:rsidR="00FE4881" w:rsidRPr="00274B3A">
              <w:rPr>
                <w:rFonts w:cs="Calibri"/>
                <w:sz w:val="20"/>
                <w:szCs w:val="20"/>
              </w:rPr>
              <w:t>53</w:t>
            </w:r>
            <w:r w:rsidRPr="00274B3A">
              <w:rPr>
                <w:rFonts w:cs="Calibri"/>
                <w:sz w:val="20"/>
                <w:szCs w:val="20"/>
              </w:rPr>
              <w:t xml:space="preserve"> (2.</w:t>
            </w:r>
            <w:r w:rsidR="00FE4881" w:rsidRPr="00274B3A">
              <w:rPr>
                <w:rFonts w:cs="Calibri"/>
                <w:sz w:val="20"/>
                <w:szCs w:val="20"/>
              </w:rPr>
              <w:t>98</w:t>
            </w:r>
            <w:r w:rsidRPr="00274B3A">
              <w:rPr>
                <w:rFonts w:cs="Calibri"/>
                <w:sz w:val="20"/>
                <w:szCs w:val="20"/>
              </w:rPr>
              <w:t>-</w:t>
            </w:r>
            <w:r w:rsidR="00FE4881" w:rsidRPr="00274B3A">
              <w:rPr>
                <w:rFonts w:cs="Calibri"/>
                <w:sz w:val="20"/>
                <w:szCs w:val="20"/>
              </w:rPr>
              <w:t>4.19</w:t>
            </w:r>
            <w:r w:rsidRPr="00274B3A">
              <w:rPr>
                <w:rFonts w:cs="Calibri"/>
                <w:sz w:val="20"/>
                <w:szCs w:val="20"/>
              </w:rPr>
              <w:t>)</w:t>
            </w:r>
          </w:p>
        </w:tc>
        <w:tc>
          <w:tcPr>
            <w:tcW w:w="851" w:type="dxa"/>
            <w:tcBorders>
              <w:top w:val="nil"/>
              <w:left w:val="nil"/>
              <w:bottom w:val="nil"/>
            </w:tcBorders>
          </w:tcPr>
          <w:p w14:paraId="63A439A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2E44F0C5" w14:textId="2D77B153"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1.77 (1.47-2.13)</w:t>
            </w:r>
          </w:p>
        </w:tc>
        <w:tc>
          <w:tcPr>
            <w:tcW w:w="851" w:type="dxa"/>
            <w:tcBorders>
              <w:top w:val="nil"/>
              <w:left w:val="nil"/>
              <w:bottom w:val="nil"/>
            </w:tcBorders>
          </w:tcPr>
          <w:p w14:paraId="25D5906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262C93A2"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58D4E1C" w14:textId="77777777" w:rsidR="00816ADF" w:rsidRPr="00274B3A" w:rsidRDefault="00816ADF" w:rsidP="00816ADF">
            <w:pPr>
              <w:spacing w:before="100" w:after="100"/>
              <w:ind w:right="-57"/>
              <w:rPr>
                <w:rFonts w:cs="Calibri"/>
                <w:bCs/>
                <w:iCs/>
                <w:sz w:val="20"/>
                <w:szCs w:val="20"/>
              </w:rPr>
            </w:pPr>
            <w:r w:rsidRPr="00274B3A">
              <w:rPr>
                <w:rFonts w:cs="Calibri"/>
                <w:bCs/>
                <w:iCs/>
                <w:sz w:val="20"/>
                <w:szCs w:val="20"/>
              </w:rPr>
              <w:t xml:space="preserve">P for linear trend </w:t>
            </w:r>
          </w:p>
        </w:tc>
        <w:tc>
          <w:tcPr>
            <w:tcW w:w="1559" w:type="dxa"/>
            <w:tcBorders>
              <w:top w:val="nil"/>
              <w:left w:val="nil"/>
              <w:bottom w:val="nil"/>
              <w:right w:val="nil"/>
            </w:tcBorders>
          </w:tcPr>
          <w:p w14:paraId="28FA5B45"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right w:val="nil"/>
            </w:tcBorders>
          </w:tcPr>
          <w:p w14:paraId="278C2A6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559" w:type="dxa"/>
            <w:tcBorders>
              <w:top w:val="nil"/>
              <w:left w:val="nil"/>
              <w:bottom w:val="nil"/>
              <w:right w:val="nil"/>
            </w:tcBorders>
          </w:tcPr>
          <w:p w14:paraId="47437E1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03484B6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417" w:type="dxa"/>
            <w:tcBorders>
              <w:top w:val="nil"/>
              <w:left w:val="nil"/>
              <w:bottom w:val="nil"/>
            </w:tcBorders>
          </w:tcPr>
          <w:p w14:paraId="0781D0F1"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1A396035"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r>
      <w:tr w:rsidR="00816ADF" w:rsidRPr="004C0AE1" w14:paraId="523E28CA"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72875E6" w14:textId="77777777" w:rsidR="00816ADF" w:rsidRPr="00274B3A" w:rsidRDefault="00816ADF" w:rsidP="00816ADF">
            <w:pPr>
              <w:spacing w:before="100" w:after="100"/>
              <w:ind w:left="-57" w:right="-57"/>
              <w:rPr>
                <w:rFonts w:cs="Calibri"/>
                <w:bCs/>
                <w:sz w:val="20"/>
                <w:szCs w:val="20"/>
              </w:rPr>
            </w:pPr>
            <w:proofErr w:type="spellStart"/>
            <w:r w:rsidRPr="00274B3A">
              <w:rPr>
                <w:rFonts w:cs="Calibri"/>
                <w:b/>
                <w:bCs/>
                <w:sz w:val="20"/>
                <w:szCs w:val="20"/>
              </w:rPr>
              <w:t>GP</w:t>
            </w:r>
            <w:r w:rsidRPr="00274B3A">
              <w:rPr>
                <w:rFonts w:cs="Calibri"/>
                <w:b/>
                <w:bCs/>
                <w:sz w:val="20"/>
                <w:szCs w:val="20"/>
                <w:vertAlign w:val="superscript"/>
              </w:rPr>
              <w:t>c,d</w:t>
            </w:r>
            <w:proofErr w:type="spellEnd"/>
          </w:p>
        </w:tc>
        <w:tc>
          <w:tcPr>
            <w:tcW w:w="1559" w:type="dxa"/>
            <w:tcBorders>
              <w:top w:val="nil"/>
              <w:left w:val="nil"/>
              <w:bottom w:val="nil"/>
              <w:right w:val="nil"/>
            </w:tcBorders>
          </w:tcPr>
          <w:p w14:paraId="063FB1B1"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right w:val="nil"/>
            </w:tcBorders>
          </w:tcPr>
          <w:p w14:paraId="549086D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4790C1E6"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176B7F1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11F7ED8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6F6008C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549839B2"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5AFAD84"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top w:val="nil"/>
              <w:left w:val="nil"/>
              <w:bottom w:val="nil"/>
              <w:right w:val="nil"/>
            </w:tcBorders>
          </w:tcPr>
          <w:p w14:paraId="2FA07C8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right w:val="nil"/>
            </w:tcBorders>
          </w:tcPr>
          <w:p w14:paraId="3AD5AC7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324558B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296A6E3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731394E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5144B9C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6FA952BF"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EEA4E28"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top w:val="nil"/>
              <w:left w:val="nil"/>
              <w:bottom w:val="nil"/>
              <w:right w:val="nil"/>
            </w:tcBorders>
          </w:tcPr>
          <w:p w14:paraId="2DC55556" w14:textId="320E239A"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1.1</w:t>
            </w:r>
            <w:r w:rsidR="00314916" w:rsidRPr="00274B3A">
              <w:rPr>
                <w:rFonts w:cs="Calibri"/>
                <w:sz w:val="20"/>
                <w:szCs w:val="20"/>
              </w:rPr>
              <w:t>6</w:t>
            </w:r>
            <w:r w:rsidRPr="00274B3A">
              <w:rPr>
                <w:rFonts w:cs="Calibri"/>
                <w:sz w:val="20"/>
                <w:szCs w:val="20"/>
              </w:rPr>
              <w:t xml:space="preserve"> (1.</w:t>
            </w:r>
            <w:r w:rsidR="00C43865" w:rsidRPr="00274B3A">
              <w:rPr>
                <w:rFonts w:cs="Calibri"/>
                <w:sz w:val="20"/>
                <w:szCs w:val="20"/>
              </w:rPr>
              <w:t>08</w:t>
            </w:r>
            <w:r w:rsidRPr="00274B3A">
              <w:rPr>
                <w:rFonts w:cs="Calibri"/>
                <w:sz w:val="20"/>
                <w:szCs w:val="20"/>
              </w:rPr>
              <w:t>-1.2</w:t>
            </w:r>
            <w:r w:rsidR="00C43865" w:rsidRPr="00274B3A">
              <w:rPr>
                <w:rFonts w:cs="Calibri"/>
                <w:sz w:val="20"/>
                <w:szCs w:val="20"/>
              </w:rPr>
              <w:t>4</w:t>
            </w:r>
            <w:r w:rsidRPr="00274B3A">
              <w:rPr>
                <w:rFonts w:cs="Calibri"/>
                <w:sz w:val="20"/>
                <w:szCs w:val="20"/>
              </w:rPr>
              <w:t>)</w:t>
            </w:r>
          </w:p>
        </w:tc>
        <w:tc>
          <w:tcPr>
            <w:tcW w:w="851" w:type="dxa"/>
            <w:tcBorders>
              <w:top w:val="nil"/>
              <w:left w:val="nil"/>
              <w:bottom w:val="nil"/>
              <w:right w:val="nil"/>
            </w:tcBorders>
          </w:tcPr>
          <w:p w14:paraId="06678103" w14:textId="06D35040" w:rsidR="00816ADF" w:rsidRPr="00274B3A" w:rsidRDefault="009904B9"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4BCD0F7B" w14:textId="7909FA1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1.2</w:t>
            </w:r>
            <w:r w:rsidR="0098026A" w:rsidRPr="00274B3A">
              <w:rPr>
                <w:rFonts w:cs="Calibri"/>
                <w:sz w:val="20"/>
                <w:szCs w:val="20"/>
              </w:rPr>
              <w:t>7</w:t>
            </w:r>
            <w:r w:rsidRPr="00274B3A">
              <w:rPr>
                <w:rFonts w:cs="Calibri"/>
                <w:sz w:val="20"/>
                <w:szCs w:val="20"/>
              </w:rPr>
              <w:t xml:space="preserve"> (1.1</w:t>
            </w:r>
            <w:r w:rsidR="0098026A" w:rsidRPr="00274B3A">
              <w:rPr>
                <w:rFonts w:cs="Calibri"/>
                <w:sz w:val="20"/>
                <w:szCs w:val="20"/>
              </w:rPr>
              <w:t>8</w:t>
            </w:r>
            <w:r w:rsidRPr="00274B3A">
              <w:rPr>
                <w:rFonts w:cs="Calibri"/>
                <w:sz w:val="20"/>
                <w:szCs w:val="20"/>
              </w:rPr>
              <w:t>-1.3</w:t>
            </w:r>
            <w:r w:rsidR="0098026A" w:rsidRPr="00274B3A">
              <w:rPr>
                <w:rFonts w:cs="Calibri"/>
                <w:sz w:val="20"/>
                <w:szCs w:val="20"/>
              </w:rPr>
              <w:t>7</w:t>
            </w:r>
            <w:r w:rsidRPr="00274B3A">
              <w:rPr>
                <w:rFonts w:cs="Calibri"/>
                <w:sz w:val="20"/>
                <w:szCs w:val="20"/>
              </w:rPr>
              <w:t>)</w:t>
            </w:r>
          </w:p>
        </w:tc>
        <w:tc>
          <w:tcPr>
            <w:tcW w:w="851" w:type="dxa"/>
            <w:tcBorders>
              <w:top w:val="nil"/>
              <w:left w:val="nil"/>
              <w:bottom w:val="nil"/>
            </w:tcBorders>
          </w:tcPr>
          <w:p w14:paraId="14D7AEC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1592B57" w14:textId="04F7E61C"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1.00 (0.93-1.08)</w:t>
            </w:r>
          </w:p>
        </w:tc>
        <w:tc>
          <w:tcPr>
            <w:tcW w:w="851" w:type="dxa"/>
            <w:tcBorders>
              <w:top w:val="nil"/>
              <w:left w:val="nil"/>
              <w:bottom w:val="nil"/>
            </w:tcBorders>
          </w:tcPr>
          <w:p w14:paraId="44E065AC" w14:textId="4097D5B1"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0.88</w:t>
            </w:r>
          </w:p>
        </w:tc>
      </w:tr>
      <w:tr w:rsidR="00816ADF" w:rsidRPr="004C0AE1" w14:paraId="128C7A09"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DD84C5E"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top w:val="nil"/>
              <w:left w:val="nil"/>
              <w:bottom w:val="nil"/>
              <w:right w:val="nil"/>
            </w:tcBorders>
          </w:tcPr>
          <w:p w14:paraId="7DF68A09" w14:textId="2363A8C3"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C43865" w:rsidRPr="00274B3A">
              <w:rPr>
                <w:rFonts w:cs="Calibri"/>
                <w:sz w:val="20"/>
                <w:szCs w:val="20"/>
              </w:rPr>
              <w:t>59</w:t>
            </w:r>
            <w:r w:rsidRPr="00274B3A">
              <w:rPr>
                <w:rFonts w:cs="Calibri"/>
                <w:sz w:val="20"/>
                <w:szCs w:val="20"/>
              </w:rPr>
              <w:t xml:space="preserve"> (1.</w:t>
            </w:r>
            <w:r w:rsidR="00C43865" w:rsidRPr="00274B3A">
              <w:rPr>
                <w:rFonts w:cs="Calibri"/>
                <w:sz w:val="20"/>
                <w:szCs w:val="20"/>
              </w:rPr>
              <w:t>47</w:t>
            </w:r>
            <w:r w:rsidRPr="00274B3A">
              <w:rPr>
                <w:rFonts w:cs="Calibri"/>
                <w:sz w:val="20"/>
                <w:szCs w:val="20"/>
              </w:rPr>
              <w:t>-1.</w:t>
            </w:r>
            <w:r w:rsidR="00C43865" w:rsidRPr="00274B3A">
              <w:rPr>
                <w:rFonts w:cs="Calibri"/>
                <w:sz w:val="20"/>
                <w:szCs w:val="20"/>
              </w:rPr>
              <w:t>71</w:t>
            </w:r>
            <w:r w:rsidRPr="00274B3A">
              <w:rPr>
                <w:rFonts w:cs="Calibri"/>
                <w:sz w:val="20"/>
                <w:szCs w:val="20"/>
              </w:rPr>
              <w:t>)</w:t>
            </w:r>
          </w:p>
        </w:tc>
        <w:tc>
          <w:tcPr>
            <w:tcW w:w="851" w:type="dxa"/>
            <w:tcBorders>
              <w:top w:val="nil"/>
              <w:left w:val="nil"/>
              <w:bottom w:val="nil"/>
              <w:right w:val="nil"/>
            </w:tcBorders>
          </w:tcPr>
          <w:p w14:paraId="761A7DF1" w14:textId="4DEFB1FC" w:rsidR="00816ADF" w:rsidRPr="00274B3A" w:rsidRDefault="009904B9"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715E7E5C" w14:textId="0DBC8643"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98026A" w:rsidRPr="00274B3A">
              <w:rPr>
                <w:rFonts w:cs="Calibri"/>
                <w:sz w:val="20"/>
                <w:szCs w:val="20"/>
              </w:rPr>
              <w:t>91</w:t>
            </w:r>
            <w:r w:rsidRPr="00274B3A">
              <w:rPr>
                <w:rFonts w:cs="Calibri"/>
                <w:sz w:val="20"/>
                <w:szCs w:val="20"/>
              </w:rPr>
              <w:t xml:space="preserve"> (1.</w:t>
            </w:r>
            <w:r w:rsidR="0098026A" w:rsidRPr="00274B3A">
              <w:rPr>
                <w:rFonts w:cs="Calibri"/>
                <w:sz w:val="20"/>
                <w:szCs w:val="20"/>
              </w:rPr>
              <w:t>77</w:t>
            </w:r>
            <w:r w:rsidRPr="00274B3A">
              <w:rPr>
                <w:rFonts w:cs="Calibri"/>
                <w:sz w:val="20"/>
                <w:szCs w:val="20"/>
              </w:rPr>
              <w:t>-</w:t>
            </w:r>
            <w:r w:rsidR="0098026A" w:rsidRPr="00274B3A">
              <w:rPr>
                <w:rFonts w:cs="Calibri"/>
                <w:sz w:val="20"/>
                <w:szCs w:val="20"/>
              </w:rPr>
              <w:t>2.06</w:t>
            </w:r>
            <w:r w:rsidRPr="00274B3A">
              <w:rPr>
                <w:rFonts w:cs="Calibri"/>
                <w:sz w:val="20"/>
                <w:szCs w:val="20"/>
              </w:rPr>
              <w:t>)</w:t>
            </w:r>
          </w:p>
        </w:tc>
        <w:tc>
          <w:tcPr>
            <w:tcW w:w="851" w:type="dxa"/>
            <w:tcBorders>
              <w:top w:val="nil"/>
              <w:left w:val="nil"/>
              <w:bottom w:val="nil"/>
            </w:tcBorders>
          </w:tcPr>
          <w:p w14:paraId="51227A58"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2BC639A" w14:textId="068E5DB4"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1.17 (1.08-1.26)</w:t>
            </w:r>
          </w:p>
        </w:tc>
        <w:tc>
          <w:tcPr>
            <w:tcW w:w="851" w:type="dxa"/>
            <w:tcBorders>
              <w:top w:val="nil"/>
              <w:left w:val="nil"/>
              <w:bottom w:val="nil"/>
            </w:tcBorders>
          </w:tcPr>
          <w:p w14:paraId="0045D86D" w14:textId="2D16CEE5"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50F9809D"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23253BC"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top w:val="nil"/>
              <w:left w:val="nil"/>
              <w:bottom w:val="nil"/>
              <w:right w:val="nil"/>
            </w:tcBorders>
          </w:tcPr>
          <w:p w14:paraId="4FC31870" w14:textId="29718DF2"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C43865" w:rsidRPr="00274B3A">
              <w:rPr>
                <w:rFonts w:cs="Calibri"/>
                <w:sz w:val="20"/>
                <w:szCs w:val="20"/>
              </w:rPr>
              <w:t>63</w:t>
            </w:r>
            <w:r w:rsidRPr="00274B3A">
              <w:rPr>
                <w:rFonts w:cs="Calibri"/>
                <w:sz w:val="20"/>
                <w:szCs w:val="20"/>
              </w:rPr>
              <w:t xml:space="preserve"> (1.</w:t>
            </w:r>
            <w:r w:rsidR="00C43865" w:rsidRPr="00274B3A">
              <w:rPr>
                <w:rFonts w:cs="Calibri"/>
                <w:sz w:val="20"/>
                <w:szCs w:val="20"/>
              </w:rPr>
              <w:t>51</w:t>
            </w:r>
            <w:r w:rsidRPr="00274B3A">
              <w:rPr>
                <w:rFonts w:cs="Calibri"/>
                <w:sz w:val="20"/>
                <w:szCs w:val="20"/>
              </w:rPr>
              <w:t>-1.</w:t>
            </w:r>
            <w:r w:rsidR="00C43865" w:rsidRPr="00274B3A">
              <w:rPr>
                <w:rFonts w:cs="Calibri"/>
                <w:sz w:val="20"/>
                <w:szCs w:val="20"/>
              </w:rPr>
              <w:t>76</w:t>
            </w:r>
            <w:r w:rsidRPr="00274B3A">
              <w:rPr>
                <w:rFonts w:cs="Calibri"/>
                <w:sz w:val="20"/>
                <w:szCs w:val="20"/>
              </w:rPr>
              <w:t>)</w:t>
            </w:r>
          </w:p>
        </w:tc>
        <w:tc>
          <w:tcPr>
            <w:tcW w:w="851" w:type="dxa"/>
            <w:tcBorders>
              <w:top w:val="nil"/>
              <w:left w:val="nil"/>
              <w:bottom w:val="nil"/>
              <w:right w:val="nil"/>
            </w:tcBorders>
          </w:tcPr>
          <w:p w14:paraId="0A8D5523"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6B07C806" w14:textId="2FADE061"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1.9</w:t>
            </w:r>
            <w:r w:rsidR="0098026A" w:rsidRPr="00274B3A">
              <w:rPr>
                <w:rFonts w:cs="Calibri"/>
                <w:sz w:val="20"/>
                <w:szCs w:val="20"/>
              </w:rPr>
              <w:t>4</w:t>
            </w:r>
            <w:r w:rsidRPr="00274B3A">
              <w:rPr>
                <w:rFonts w:cs="Calibri"/>
                <w:sz w:val="20"/>
                <w:szCs w:val="20"/>
              </w:rPr>
              <w:t xml:space="preserve"> (1.</w:t>
            </w:r>
            <w:r w:rsidR="0098026A" w:rsidRPr="00274B3A">
              <w:rPr>
                <w:rFonts w:cs="Calibri"/>
                <w:sz w:val="20"/>
                <w:szCs w:val="20"/>
              </w:rPr>
              <w:t>80</w:t>
            </w:r>
            <w:r w:rsidRPr="00274B3A">
              <w:rPr>
                <w:rFonts w:cs="Calibri"/>
                <w:sz w:val="20"/>
                <w:szCs w:val="20"/>
              </w:rPr>
              <w:t>-2.</w:t>
            </w:r>
            <w:r w:rsidR="0098026A" w:rsidRPr="00274B3A">
              <w:rPr>
                <w:rFonts w:cs="Calibri"/>
                <w:sz w:val="20"/>
                <w:szCs w:val="20"/>
              </w:rPr>
              <w:t>10</w:t>
            </w:r>
            <w:r w:rsidRPr="00274B3A">
              <w:rPr>
                <w:rFonts w:cs="Calibri"/>
                <w:sz w:val="20"/>
                <w:szCs w:val="20"/>
              </w:rPr>
              <w:t>)</w:t>
            </w:r>
          </w:p>
        </w:tc>
        <w:tc>
          <w:tcPr>
            <w:tcW w:w="851" w:type="dxa"/>
            <w:tcBorders>
              <w:top w:val="nil"/>
              <w:left w:val="nil"/>
              <w:bottom w:val="nil"/>
            </w:tcBorders>
          </w:tcPr>
          <w:p w14:paraId="249183B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7D77E9B6" w14:textId="2A4DF3E5"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1.19 (1.10-1.29)</w:t>
            </w:r>
          </w:p>
        </w:tc>
        <w:tc>
          <w:tcPr>
            <w:tcW w:w="851" w:type="dxa"/>
            <w:tcBorders>
              <w:top w:val="nil"/>
              <w:left w:val="nil"/>
              <w:bottom w:val="nil"/>
            </w:tcBorders>
          </w:tcPr>
          <w:p w14:paraId="7C4DD536" w14:textId="636BC5E5"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78AFF864"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0EC7D497"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top w:val="nil"/>
              <w:left w:val="nil"/>
              <w:bottom w:val="nil"/>
              <w:right w:val="nil"/>
            </w:tcBorders>
          </w:tcPr>
          <w:p w14:paraId="23335842" w14:textId="4538E3F4" w:rsidR="00816ADF" w:rsidRPr="00274B3A" w:rsidRDefault="00C43865"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2.00</w:t>
            </w:r>
            <w:r w:rsidR="00816ADF" w:rsidRPr="00274B3A">
              <w:rPr>
                <w:rFonts w:cs="Calibri"/>
                <w:sz w:val="20"/>
                <w:szCs w:val="20"/>
              </w:rPr>
              <w:t xml:space="preserve"> (1.</w:t>
            </w:r>
            <w:r w:rsidRPr="00274B3A">
              <w:rPr>
                <w:rFonts w:cs="Calibri"/>
                <w:sz w:val="20"/>
                <w:szCs w:val="20"/>
              </w:rPr>
              <w:t>85</w:t>
            </w:r>
            <w:r w:rsidR="00816ADF" w:rsidRPr="00274B3A">
              <w:rPr>
                <w:rFonts w:cs="Calibri"/>
                <w:sz w:val="20"/>
                <w:szCs w:val="20"/>
              </w:rPr>
              <w:t>-</w:t>
            </w:r>
            <w:r w:rsidRPr="00274B3A">
              <w:rPr>
                <w:rFonts w:cs="Calibri"/>
                <w:sz w:val="20"/>
                <w:szCs w:val="20"/>
              </w:rPr>
              <w:t>2.17</w:t>
            </w:r>
            <w:r w:rsidR="00816ADF" w:rsidRPr="00274B3A">
              <w:rPr>
                <w:rFonts w:cs="Calibri"/>
                <w:sz w:val="20"/>
                <w:szCs w:val="20"/>
              </w:rPr>
              <w:t>)</w:t>
            </w:r>
          </w:p>
        </w:tc>
        <w:tc>
          <w:tcPr>
            <w:tcW w:w="851" w:type="dxa"/>
            <w:tcBorders>
              <w:top w:val="nil"/>
              <w:left w:val="nil"/>
              <w:bottom w:val="nil"/>
              <w:right w:val="nil"/>
            </w:tcBorders>
          </w:tcPr>
          <w:p w14:paraId="03CDA6A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03803EBA" w14:textId="3CED3B90"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2.</w:t>
            </w:r>
            <w:r w:rsidR="0098026A" w:rsidRPr="00274B3A">
              <w:rPr>
                <w:rFonts w:cs="Calibri"/>
                <w:sz w:val="20"/>
                <w:szCs w:val="20"/>
              </w:rPr>
              <w:t>28</w:t>
            </w:r>
            <w:r w:rsidRPr="00274B3A">
              <w:rPr>
                <w:rFonts w:cs="Calibri"/>
                <w:sz w:val="20"/>
                <w:szCs w:val="20"/>
              </w:rPr>
              <w:t xml:space="preserve"> (2.</w:t>
            </w:r>
            <w:r w:rsidR="0098026A" w:rsidRPr="00274B3A">
              <w:rPr>
                <w:rFonts w:cs="Calibri"/>
                <w:sz w:val="20"/>
                <w:szCs w:val="20"/>
              </w:rPr>
              <w:t>1</w:t>
            </w:r>
            <w:r w:rsidRPr="00274B3A">
              <w:rPr>
                <w:rFonts w:cs="Calibri"/>
                <w:sz w:val="20"/>
                <w:szCs w:val="20"/>
              </w:rPr>
              <w:t>0-2.</w:t>
            </w:r>
            <w:r w:rsidR="0098026A" w:rsidRPr="00274B3A">
              <w:rPr>
                <w:rFonts w:cs="Calibri"/>
                <w:sz w:val="20"/>
                <w:szCs w:val="20"/>
              </w:rPr>
              <w:t>48</w:t>
            </w:r>
            <w:r w:rsidRPr="00274B3A">
              <w:rPr>
                <w:rFonts w:cs="Calibri"/>
                <w:sz w:val="20"/>
                <w:szCs w:val="20"/>
              </w:rPr>
              <w:t>)</w:t>
            </w:r>
          </w:p>
        </w:tc>
        <w:tc>
          <w:tcPr>
            <w:tcW w:w="851" w:type="dxa"/>
            <w:tcBorders>
              <w:top w:val="nil"/>
              <w:left w:val="nil"/>
              <w:bottom w:val="nil"/>
            </w:tcBorders>
          </w:tcPr>
          <w:p w14:paraId="69F30D0E"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2C48C7BA" w14:textId="404350F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1.31 (1.20-1.43)</w:t>
            </w:r>
          </w:p>
        </w:tc>
        <w:tc>
          <w:tcPr>
            <w:tcW w:w="851" w:type="dxa"/>
            <w:tcBorders>
              <w:top w:val="nil"/>
              <w:left w:val="nil"/>
              <w:bottom w:val="nil"/>
            </w:tcBorders>
          </w:tcPr>
          <w:p w14:paraId="7F22E4C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4BDA837A"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1D8FA75" w14:textId="77777777" w:rsidR="00816ADF" w:rsidRPr="00274B3A" w:rsidRDefault="00816ADF" w:rsidP="00816ADF">
            <w:pPr>
              <w:spacing w:before="100" w:after="100"/>
              <w:ind w:right="-57"/>
              <w:rPr>
                <w:rFonts w:cs="Calibri"/>
                <w:bCs/>
                <w:iCs/>
                <w:sz w:val="20"/>
                <w:szCs w:val="20"/>
              </w:rPr>
            </w:pPr>
            <w:r w:rsidRPr="00274B3A">
              <w:rPr>
                <w:rFonts w:cs="Calibri"/>
                <w:bCs/>
                <w:iCs/>
                <w:sz w:val="20"/>
                <w:szCs w:val="20"/>
              </w:rPr>
              <w:t xml:space="preserve">P for linear trend </w:t>
            </w:r>
          </w:p>
        </w:tc>
        <w:tc>
          <w:tcPr>
            <w:tcW w:w="1559" w:type="dxa"/>
            <w:tcBorders>
              <w:top w:val="nil"/>
              <w:left w:val="nil"/>
              <w:bottom w:val="nil"/>
              <w:right w:val="nil"/>
            </w:tcBorders>
          </w:tcPr>
          <w:p w14:paraId="4C0D2428"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right w:val="nil"/>
            </w:tcBorders>
          </w:tcPr>
          <w:p w14:paraId="2F31019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559" w:type="dxa"/>
            <w:tcBorders>
              <w:top w:val="nil"/>
              <w:left w:val="nil"/>
              <w:bottom w:val="nil"/>
              <w:right w:val="nil"/>
            </w:tcBorders>
          </w:tcPr>
          <w:p w14:paraId="0616459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1F785586"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417" w:type="dxa"/>
            <w:tcBorders>
              <w:top w:val="nil"/>
              <w:left w:val="nil"/>
              <w:bottom w:val="nil"/>
            </w:tcBorders>
          </w:tcPr>
          <w:p w14:paraId="6675BAD6"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4D8D96A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r>
      <w:tr w:rsidR="00816ADF" w:rsidRPr="004C0AE1" w14:paraId="19A3772B" w14:textId="77777777" w:rsidTr="005E02C9">
        <w:tc>
          <w:tcPr>
            <w:cnfStyle w:val="001000000000" w:firstRow="0" w:lastRow="0" w:firstColumn="1" w:lastColumn="0" w:oddVBand="0" w:evenVBand="0" w:oddHBand="0" w:evenHBand="0" w:firstRowFirstColumn="0" w:firstRowLastColumn="0" w:lastRowFirstColumn="0" w:lastRowLastColumn="0"/>
            <w:tcW w:w="3969" w:type="dxa"/>
            <w:gridSpan w:val="2"/>
            <w:tcBorders>
              <w:top w:val="nil"/>
              <w:bottom w:val="nil"/>
              <w:right w:val="nil"/>
            </w:tcBorders>
          </w:tcPr>
          <w:p w14:paraId="18F2B93D" w14:textId="77777777" w:rsidR="00816ADF" w:rsidRPr="00274B3A" w:rsidRDefault="00816ADF" w:rsidP="00816ADF">
            <w:pPr>
              <w:spacing w:before="100" w:after="100"/>
              <w:ind w:left="-57" w:right="-57"/>
              <w:rPr>
                <w:rFonts w:cs="Calibri"/>
                <w:sz w:val="20"/>
                <w:szCs w:val="20"/>
              </w:rPr>
            </w:pPr>
            <w:r w:rsidRPr="00274B3A">
              <w:rPr>
                <w:rFonts w:cs="Calibri"/>
                <w:b/>
                <w:bCs/>
                <w:sz w:val="20"/>
                <w:szCs w:val="20"/>
              </w:rPr>
              <w:t xml:space="preserve">Other </w:t>
            </w:r>
            <w:proofErr w:type="spellStart"/>
            <w:r w:rsidRPr="00274B3A">
              <w:rPr>
                <w:rFonts w:cs="Calibri"/>
                <w:b/>
                <w:bCs/>
                <w:sz w:val="20"/>
                <w:szCs w:val="20"/>
              </w:rPr>
              <w:t>services</w:t>
            </w:r>
            <w:r w:rsidRPr="00274B3A">
              <w:rPr>
                <w:rFonts w:cs="Calibri"/>
                <w:b/>
                <w:bCs/>
                <w:sz w:val="20"/>
                <w:szCs w:val="20"/>
                <w:vertAlign w:val="superscript"/>
              </w:rPr>
              <w:t>c,d</w:t>
            </w:r>
            <w:proofErr w:type="spellEnd"/>
          </w:p>
        </w:tc>
        <w:tc>
          <w:tcPr>
            <w:tcW w:w="851" w:type="dxa"/>
            <w:tcBorders>
              <w:top w:val="nil"/>
              <w:left w:val="nil"/>
              <w:bottom w:val="nil"/>
              <w:right w:val="nil"/>
            </w:tcBorders>
          </w:tcPr>
          <w:p w14:paraId="32B90B7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7FF89CF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7FAA319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3F3DCF9D"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41529ED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31382676"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F1F6BC9"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top w:val="nil"/>
              <w:left w:val="nil"/>
              <w:bottom w:val="nil"/>
              <w:right w:val="nil"/>
            </w:tcBorders>
          </w:tcPr>
          <w:p w14:paraId="6376DC9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right w:val="nil"/>
            </w:tcBorders>
          </w:tcPr>
          <w:p w14:paraId="61F8FC7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27F983B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2A3F0FAC"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50490D8E"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1D99D2C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326B12ED"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228549C"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top w:val="nil"/>
              <w:left w:val="nil"/>
              <w:bottom w:val="nil"/>
              <w:right w:val="nil"/>
            </w:tcBorders>
          </w:tcPr>
          <w:p w14:paraId="7042B30B" w14:textId="1D21FDDE" w:rsidR="00816ADF" w:rsidRPr="00274B3A" w:rsidRDefault="0098026A"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1.18</w:t>
            </w:r>
            <w:r w:rsidR="00816ADF" w:rsidRPr="00274B3A">
              <w:rPr>
                <w:rFonts w:cs="Calibri"/>
                <w:sz w:val="20"/>
                <w:szCs w:val="20"/>
              </w:rPr>
              <w:t xml:space="preserve"> (</w:t>
            </w:r>
            <w:r w:rsidRPr="00274B3A">
              <w:rPr>
                <w:rFonts w:cs="Calibri"/>
                <w:sz w:val="20"/>
                <w:szCs w:val="20"/>
              </w:rPr>
              <w:t>1.08</w:t>
            </w:r>
            <w:r w:rsidR="00816ADF" w:rsidRPr="00274B3A">
              <w:rPr>
                <w:rFonts w:cs="Calibri"/>
                <w:sz w:val="20"/>
                <w:szCs w:val="20"/>
              </w:rPr>
              <w:t>-1.</w:t>
            </w:r>
            <w:r w:rsidRPr="00274B3A">
              <w:rPr>
                <w:rFonts w:cs="Calibri"/>
                <w:sz w:val="20"/>
                <w:szCs w:val="20"/>
              </w:rPr>
              <w:t>29</w:t>
            </w:r>
            <w:r w:rsidR="00816ADF" w:rsidRPr="00274B3A">
              <w:rPr>
                <w:rFonts w:cs="Calibri"/>
                <w:sz w:val="20"/>
                <w:szCs w:val="20"/>
              </w:rPr>
              <w:t>)</w:t>
            </w:r>
          </w:p>
        </w:tc>
        <w:tc>
          <w:tcPr>
            <w:tcW w:w="851" w:type="dxa"/>
            <w:tcBorders>
              <w:top w:val="nil"/>
              <w:left w:val="nil"/>
              <w:bottom w:val="nil"/>
              <w:right w:val="nil"/>
            </w:tcBorders>
          </w:tcPr>
          <w:p w14:paraId="49DBAD0C" w14:textId="4CB2364A" w:rsidR="00816ADF" w:rsidRPr="00274B3A" w:rsidRDefault="0098026A"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0B8A8F89" w14:textId="00564531"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024BE0" w:rsidRPr="00274B3A">
              <w:rPr>
                <w:rFonts w:cs="Calibri"/>
                <w:sz w:val="20"/>
                <w:szCs w:val="20"/>
              </w:rPr>
              <w:t>2</w:t>
            </w:r>
            <w:r w:rsidRPr="00274B3A">
              <w:rPr>
                <w:rFonts w:cs="Calibri"/>
                <w:sz w:val="20"/>
                <w:szCs w:val="20"/>
              </w:rPr>
              <w:t>0 (</w:t>
            </w:r>
            <w:r w:rsidR="00D572B0" w:rsidRPr="00274B3A">
              <w:rPr>
                <w:rFonts w:cs="Calibri"/>
                <w:sz w:val="20"/>
                <w:szCs w:val="20"/>
              </w:rPr>
              <w:t>1.10</w:t>
            </w:r>
            <w:r w:rsidRPr="00274B3A">
              <w:rPr>
                <w:rFonts w:cs="Calibri"/>
                <w:sz w:val="20"/>
                <w:szCs w:val="20"/>
              </w:rPr>
              <w:t>-1.</w:t>
            </w:r>
            <w:r w:rsidR="00D572B0" w:rsidRPr="00274B3A">
              <w:rPr>
                <w:rFonts w:cs="Calibri"/>
                <w:sz w:val="20"/>
                <w:szCs w:val="20"/>
              </w:rPr>
              <w:t>31</w:t>
            </w:r>
            <w:r w:rsidRPr="00274B3A">
              <w:rPr>
                <w:rFonts w:cs="Calibri"/>
                <w:sz w:val="20"/>
                <w:szCs w:val="20"/>
              </w:rPr>
              <w:t>)</w:t>
            </w:r>
          </w:p>
        </w:tc>
        <w:tc>
          <w:tcPr>
            <w:tcW w:w="851" w:type="dxa"/>
            <w:tcBorders>
              <w:top w:val="nil"/>
              <w:left w:val="nil"/>
              <w:bottom w:val="nil"/>
            </w:tcBorders>
          </w:tcPr>
          <w:p w14:paraId="5DB13D01" w14:textId="13233506" w:rsidR="00816ADF" w:rsidRPr="00274B3A" w:rsidRDefault="00D572B0"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737E3F14" w14:textId="29DC667D"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1.22 (1.11-1.34)</w:t>
            </w:r>
          </w:p>
        </w:tc>
        <w:tc>
          <w:tcPr>
            <w:tcW w:w="851" w:type="dxa"/>
            <w:tcBorders>
              <w:top w:val="nil"/>
              <w:left w:val="nil"/>
              <w:bottom w:val="nil"/>
            </w:tcBorders>
          </w:tcPr>
          <w:p w14:paraId="4D46DBCD" w14:textId="6612E145"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06A9DE8F"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0C1E490"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top w:val="nil"/>
              <w:left w:val="nil"/>
              <w:bottom w:val="nil"/>
              <w:right w:val="nil"/>
            </w:tcBorders>
          </w:tcPr>
          <w:p w14:paraId="396A59AE" w14:textId="29D2DCB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1.2</w:t>
            </w:r>
            <w:r w:rsidR="0098026A" w:rsidRPr="00274B3A">
              <w:rPr>
                <w:rFonts w:cs="Calibri"/>
                <w:sz w:val="20"/>
                <w:szCs w:val="20"/>
              </w:rPr>
              <w:t>1</w:t>
            </w:r>
            <w:r w:rsidRPr="00274B3A">
              <w:rPr>
                <w:rFonts w:cs="Calibri"/>
                <w:sz w:val="20"/>
                <w:szCs w:val="20"/>
              </w:rPr>
              <w:t xml:space="preserve"> (1.1</w:t>
            </w:r>
            <w:r w:rsidR="0098026A" w:rsidRPr="00274B3A">
              <w:rPr>
                <w:rFonts w:cs="Calibri"/>
                <w:sz w:val="20"/>
                <w:szCs w:val="20"/>
              </w:rPr>
              <w:t>1</w:t>
            </w:r>
            <w:r w:rsidRPr="00274B3A">
              <w:rPr>
                <w:rFonts w:cs="Calibri"/>
                <w:sz w:val="20"/>
                <w:szCs w:val="20"/>
              </w:rPr>
              <w:t>-1.3</w:t>
            </w:r>
            <w:r w:rsidR="0098026A" w:rsidRPr="00274B3A">
              <w:rPr>
                <w:rFonts w:cs="Calibri"/>
                <w:sz w:val="20"/>
                <w:szCs w:val="20"/>
              </w:rPr>
              <w:t>3</w:t>
            </w:r>
            <w:r w:rsidRPr="00274B3A">
              <w:rPr>
                <w:rFonts w:cs="Calibri"/>
                <w:sz w:val="20"/>
                <w:szCs w:val="20"/>
              </w:rPr>
              <w:t>)</w:t>
            </w:r>
          </w:p>
        </w:tc>
        <w:tc>
          <w:tcPr>
            <w:tcW w:w="851" w:type="dxa"/>
            <w:tcBorders>
              <w:top w:val="nil"/>
              <w:left w:val="nil"/>
              <w:bottom w:val="nil"/>
              <w:right w:val="nil"/>
            </w:tcBorders>
          </w:tcPr>
          <w:p w14:paraId="3FFF3B3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3D902A2A" w14:textId="4ED0ED2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024BE0" w:rsidRPr="00274B3A">
              <w:rPr>
                <w:rFonts w:cs="Calibri"/>
                <w:sz w:val="20"/>
                <w:szCs w:val="20"/>
              </w:rPr>
              <w:t>25</w:t>
            </w:r>
            <w:r w:rsidRPr="00274B3A">
              <w:rPr>
                <w:rFonts w:cs="Calibri"/>
                <w:sz w:val="20"/>
                <w:szCs w:val="20"/>
              </w:rPr>
              <w:t xml:space="preserve"> (1.1</w:t>
            </w:r>
            <w:r w:rsidR="00D572B0" w:rsidRPr="00274B3A">
              <w:rPr>
                <w:rFonts w:cs="Calibri"/>
                <w:sz w:val="20"/>
                <w:szCs w:val="20"/>
              </w:rPr>
              <w:t>4</w:t>
            </w:r>
            <w:r w:rsidRPr="00274B3A">
              <w:rPr>
                <w:rFonts w:cs="Calibri"/>
                <w:sz w:val="20"/>
                <w:szCs w:val="20"/>
              </w:rPr>
              <w:t>-1.</w:t>
            </w:r>
            <w:r w:rsidR="00D572B0" w:rsidRPr="00274B3A">
              <w:rPr>
                <w:rFonts w:cs="Calibri"/>
                <w:sz w:val="20"/>
                <w:szCs w:val="20"/>
              </w:rPr>
              <w:t>37</w:t>
            </w:r>
            <w:r w:rsidRPr="00274B3A">
              <w:rPr>
                <w:rFonts w:cs="Calibri"/>
                <w:sz w:val="20"/>
                <w:szCs w:val="20"/>
              </w:rPr>
              <w:t>)</w:t>
            </w:r>
          </w:p>
        </w:tc>
        <w:tc>
          <w:tcPr>
            <w:tcW w:w="851" w:type="dxa"/>
            <w:tcBorders>
              <w:top w:val="nil"/>
              <w:left w:val="nil"/>
              <w:bottom w:val="nil"/>
            </w:tcBorders>
          </w:tcPr>
          <w:p w14:paraId="5EAE5E0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625A2B67" w14:textId="0CCF62D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1.25 (1.13-1.38)</w:t>
            </w:r>
          </w:p>
        </w:tc>
        <w:tc>
          <w:tcPr>
            <w:tcW w:w="851" w:type="dxa"/>
            <w:tcBorders>
              <w:top w:val="nil"/>
              <w:left w:val="nil"/>
              <w:bottom w:val="nil"/>
            </w:tcBorders>
          </w:tcPr>
          <w:p w14:paraId="383FE7BC"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014EFDF3"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DCBBD76"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top w:val="nil"/>
              <w:left w:val="nil"/>
              <w:bottom w:val="nil"/>
              <w:right w:val="nil"/>
            </w:tcBorders>
          </w:tcPr>
          <w:p w14:paraId="4C302378" w14:textId="20B0998D"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98026A" w:rsidRPr="00274B3A">
              <w:rPr>
                <w:rFonts w:cs="Calibri"/>
                <w:sz w:val="20"/>
                <w:szCs w:val="20"/>
              </w:rPr>
              <w:t>26</w:t>
            </w:r>
            <w:r w:rsidRPr="00274B3A">
              <w:rPr>
                <w:rFonts w:cs="Calibri"/>
                <w:sz w:val="20"/>
                <w:szCs w:val="20"/>
              </w:rPr>
              <w:t xml:space="preserve"> (1.</w:t>
            </w:r>
            <w:r w:rsidR="0098026A" w:rsidRPr="00274B3A">
              <w:rPr>
                <w:rFonts w:cs="Calibri"/>
                <w:sz w:val="20"/>
                <w:szCs w:val="20"/>
              </w:rPr>
              <w:t>15</w:t>
            </w:r>
            <w:r w:rsidRPr="00274B3A">
              <w:rPr>
                <w:rFonts w:cs="Calibri"/>
                <w:sz w:val="20"/>
                <w:szCs w:val="20"/>
              </w:rPr>
              <w:t>-1.3</w:t>
            </w:r>
            <w:r w:rsidR="0098026A" w:rsidRPr="00274B3A">
              <w:rPr>
                <w:rFonts w:cs="Calibri"/>
                <w:sz w:val="20"/>
                <w:szCs w:val="20"/>
              </w:rPr>
              <w:t>8</w:t>
            </w:r>
            <w:r w:rsidRPr="00274B3A">
              <w:rPr>
                <w:rFonts w:cs="Calibri"/>
                <w:sz w:val="20"/>
                <w:szCs w:val="20"/>
              </w:rPr>
              <w:t>)</w:t>
            </w:r>
          </w:p>
        </w:tc>
        <w:tc>
          <w:tcPr>
            <w:tcW w:w="851" w:type="dxa"/>
            <w:tcBorders>
              <w:top w:val="nil"/>
              <w:left w:val="nil"/>
              <w:bottom w:val="nil"/>
              <w:right w:val="nil"/>
            </w:tcBorders>
          </w:tcPr>
          <w:p w14:paraId="6DCD96FF" w14:textId="13E36547" w:rsidR="00816ADF" w:rsidRPr="00274B3A" w:rsidRDefault="0098026A"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03269DC4" w14:textId="5EEDBB86"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1.2</w:t>
            </w:r>
            <w:r w:rsidR="00024BE0" w:rsidRPr="00274B3A">
              <w:rPr>
                <w:rFonts w:cs="Calibri"/>
                <w:sz w:val="20"/>
                <w:szCs w:val="20"/>
              </w:rPr>
              <w:t>8</w:t>
            </w:r>
            <w:r w:rsidRPr="00274B3A">
              <w:rPr>
                <w:rFonts w:cs="Calibri"/>
                <w:sz w:val="20"/>
                <w:szCs w:val="20"/>
              </w:rPr>
              <w:t xml:space="preserve"> (1.1</w:t>
            </w:r>
            <w:r w:rsidR="00D572B0" w:rsidRPr="00274B3A">
              <w:rPr>
                <w:rFonts w:cs="Calibri"/>
                <w:sz w:val="20"/>
                <w:szCs w:val="20"/>
              </w:rPr>
              <w:t>6</w:t>
            </w:r>
            <w:r w:rsidRPr="00274B3A">
              <w:rPr>
                <w:rFonts w:cs="Calibri"/>
                <w:sz w:val="20"/>
                <w:szCs w:val="20"/>
              </w:rPr>
              <w:t>-1.</w:t>
            </w:r>
            <w:r w:rsidR="00D572B0" w:rsidRPr="00274B3A">
              <w:rPr>
                <w:rFonts w:cs="Calibri"/>
                <w:sz w:val="20"/>
                <w:szCs w:val="20"/>
              </w:rPr>
              <w:t>41</w:t>
            </w:r>
            <w:r w:rsidRPr="00274B3A">
              <w:rPr>
                <w:rFonts w:cs="Calibri"/>
                <w:sz w:val="20"/>
                <w:szCs w:val="20"/>
              </w:rPr>
              <w:t>)</w:t>
            </w:r>
          </w:p>
        </w:tc>
        <w:tc>
          <w:tcPr>
            <w:tcW w:w="851" w:type="dxa"/>
            <w:tcBorders>
              <w:top w:val="nil"/>
              <w:left w:val="nil"/>
              <w:bottom w:val="nil"/>
            </w:tcBorders>
          </w:tcPr>
          <w:p w14:paraId="7B7F15AE"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556FBE3B" w14:textId="0015EE74"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1.29 (1.16-1.43)</w:t>
            </w:r>
          </w:p>
        </w:tc>
        <w:tc>
          <w:tcPr>
            <w:tcW w:w="851" w:type="dxa"/>
            <w:tcBorders>
              <w:top w:val="nil"/>
              <w:left w:val="nil"/>
              <w:bottom w:val="nil"/>
            </w:tcBorders>
          </w:tcPr>
          <w:p w14:paraId="3AE1BE51"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4D7B733B"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4E71028E"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top w:val="nil"/>
              <w:left w:val="nil"/>
              <w:bottom w:val="nil"/>
              <w:right w:val="nil"/>
            </w:tcBorders>
          </w:tcPr>
          <w:p w14:paraId="607BF307" w14:textId="7054373E"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w:t>
            </w:r>
            <w:r w:rsidR="0098026A" w:rsidRPr="00274B3A">
              <w:rPr>
                <w:rFonts w:cs="Calibri"/>
                <w:sz w:val="20"/>
                <w:szCs w:val="20"/>
              </w:rPr>
              <w:t>41</w:t>
            </w:r>
            <w:r w:rsidRPr="00274B3A">
              <w:rPr>
                <w:rFonts w:cs="Calibri"/>
                <w:sz w:val="20"/>
                <w:szCs w:val="20"/>
              </w:rPr>
              <w:t xml:space="preserve"> (1.2</w:t>
            </w:r>
            <w:r w:rsidR="0098026A" w:rsidRPr="00274B3A">
              <w:rPr>
                <w:rFonts w:cs="Calibri"/>
                <w:sz w:val="20"/>
                <w:szCs w:val="20"/>
              </w:rPr>
              <w:t>8</w:t>
            </w:r>
            <w:r w:rsidRPr="00274B3A">
              <w:rPr>
                <w:rFonts w:cs="Calibri"/>
                <w:sz w:val="20"/>
                <w:szCs w:val="20"/>
              </w:rPr>
              <w:t>-1.</w:t>
            </w:r>
            <w:r w:rsidR="0098026A" w:rsidRPr="00274B3A">
              <w:rPr>
                <w:rFonts w:cs="Calibri"/>
                <w:sz w:val="20"/>
                <w:szCs w:val="20"/>
              </w:rPr>
              <w:t>55</w:t>
            </w:r>
            <w:r w:rsidRPr="00274B3A">
              <w:rPr>
                <w:rFonts w:cs="Calibri"/>
                <w:sz w:val="20"/>
                <w:szCs w:val="20"/>
              </w:rPr>
              <w:t>)</w:t>
            </w:r>
          </w:p>
        </w:tc>
        <w:tc>
          <w:tcPr>
            <w:tcW w:w="851" w:type="dxa"/>
            <w:tcBorders>
              <w:top w:val="nil"/>
              <w:left w:val="nil"/>
              <w:bottom w:val="nil"/>
              <w:right w:val="nil"/>
            </w:tcBorders>
          </w:tcPr>
          <w:p w14:paraId="0E273900"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11C2663B" w14:textId="03394020"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1.3</w:t>
            </w:r>
            <w:r w:rsidR="00024BE0" w:rsidRPr="00274B3A">
              <w:rPr>
                <w:rFonts w:cs="Calibri"/>
                <w:sz w:val="20"/>
                <w:szCs w:val="20"/>
              </w:rPr>
              <w:t>9</w:t>
            </w:r>
            <w:r w:rsidRPr="00274B3A">
              <w:rPr>
                <w:rFonts w:cs="Calibri"/>
                <w:sz w:val="20"/>
                <w:szCs w:val="20"/>
              </w:rPr>
              <w:t xml:space="preserve"> (1.2</w:t>
            </w:r>
            <w:r w:rsidR="00D572B0" w:rsidRPr="00274B3A">
              <w:rPr>
                <w:rFonts w:cs="Calibri"/>
                <w:sz w:val="20"/>
                <w:szCs w:val="20"/>
              </w:rPr>
              <w:t>6</w:t>
            </w:r>
            <w:r w:rsidRPr="00274B3A">
              <w:rPr>
                <w:rFonts w:cs="Calibri"/>
                <w:sz w:val="20"/>
                <w:szCs w:val="20"/>
              </w:rPr>
              <w:t>-1.</w:t>
            </w:r>
            <w:r w:rsidR="00D572B0" w:rsidRPr="00274B3A">
              <w:rPr>
                <w:rFonts w:cs="Calibri"/>
                <w:sz w:val="20"/>
                <w:szCs w:val="20"/>
              </w:rPr>
              <w:t>53</w:t>
            </w:r>
            <w:r w:rsidRPr="00274B3A">
              <w:rPr>
                <w:rFonts w:cs="Calibri"/>
                <w:sz w:val="20"/>
                <w:szCs w:val="20"/>
              </w:rPr>
              <w:t>)</w:t>
            </w:r>
          </w:p>
        </w:tc>
        <w:tc>
          <w:tcPr>
            <w:tcW w:w="851" w:type="dxa"/>
            <w:tcBorders>
              <w:top w:val="nil"/>
              <w:left w:val="nil"/>
              <w:bottom w:val="nil"/>
            </w:tcBorders>
          </w:tcPr>
          <w:p w14:paraId="69D8A5D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7603DF2" w14:textId="50266B3F"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1.38 (1.23-1.55)</w:t>
            </w:r>
          </w:p>
        </w:tc>
        <w:tc>
          <w:tcPr>
            <w:tcW w:w="851" w:type="dxa"/>
            <w:tcBorders>
              <w:top w:val="nil"/>
              <w:left w:val="nil"/>
              <w:bottom w:val="nil"/>
            </w:tcBorders>
          </w:tcPr>
          <w:p w14:paraId="02352FE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r>
      <w:tr w:rsidR="00816ADF" w:rsidRPr="004C0AE1" w14:paraId="5FD422B3"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14006EC3" w14:textId="77777777" w:rsidR="00816ADF" w:rsidRPr="00274B3A" w:rsidRDefault="00816ADF" w:rsidP="00816ADF">
            <w:pPr>
              <w:spacing w:before="100" w:after="100"/>
              <w:ind w:right="-57"/>
              <w:rPr>
                <w:rFonts w:cs="Calibri"/>
                <w:b/>
                <w:sz w:val="20"/>
                <w:szCs w:val="20"/>
              </w:rPr>
            </w:pPr>
            <w:r w:rsidRPr="00274B3A">
              <w:rPr>
                <w:rFonts w:cs="Calibri"/>
                <w:bCs/>
                <w:iCs/>
                <w:sz w:val="20"/>
                <w:szCs w:val="20"/>
              </w:rPr>
              <w:t xml:space="preserve">P for linear trend </w:t>
            </w:r>
          </w:p>
        </w:tc>
        <w:tc>
          <w:tcPr>
            <w:tcW w:w="1559" w:type="dxa"/>
            <w:tcBorders>
              <w:top w:val="nil"/>
              <w:left w:val="nil"/>
              <w:bottom w:val="nil"/>
              <w:right w:val="nil"/>
            </w:tcBorders>
          </w:tcPr>
          <w:p w14:paraId="6FA5EE87"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right w:val="nil"/>
            </w:tcBorders>
          </w:tcPr>
          <w:p w14:paraId="4BBC9A0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1D6D77B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0B96E01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62034DD"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nil"/>
            </w:tcBorders>
          </w:tcPr>
          <w:p w14:paraId="0C98DFF3"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r>
      <w:tr w:rsidR="00816ADF" w:rsidRPr="004C0AE1" w14:paraId="69A16C6A"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8441A6C" w14:textId="77777777" w:rsidR="00816ADF" w:rsidRPr="00274B3A" w:rsidRDefault="00816ADF" w:rsidP="00816ADF">
            <w:pPr>
              <w:spacing w:before="100" w:after="100"/>
              <w:ind w:left="-57" w:right="-57"/>
              <w:rPr>
                <w:rFonts w:cs="Calibri"/>
                <w:bCs/>
                <w:sz w:val="20"/>
                <w:szCs w:val="20"/>
              </w:rPr>
            </w:pPr>
            <w:r w:rsidRPr="00274B3A">
              <w:rPr>
                <w:rFonts w:cs="Calibri"/>
                <w:b/>
                <w:bCs/>
                <w:sz w:val="20"/>
                <w:szCs w:val="20"/>
              </w:rPr>
              <w:t xml:space="preserve">Any </w:t>
            </w:r>
            <w:proofErr w:type="spellStart"/>
            <w:r w:rsidRPr="00274B3A">
              <w:rPr>
                <w:rFonts w:cs="Calibri"/>
                <w:b/>
                <w:bCs/>
                <w:sz w:val="20"/>
                <w:szCs w:val="20"/>
              </w:rPr>
              <w:t>aftercare</w:t>
            </w:r>
            <w:r w:rsidRPr="00274B3A">
              <w:rPr>
                <w:rFonts w:cs="Calibri"/>
                <w:b/>
                <w:bCs/>
                <w:sz w:val="20"/>
                <w:szCs w:val="20"/>
                <w:vertAlign w:val="superscript"/>
              </w:rPr>
              <w:t>e</w:t>
            </w:r>
            <w:proofErr w:type="spellEnd"/>
          </w:p>
        </w:tc>
        <w:tc>
          <w:tcPr>
            <w:tcW w:w="1559" w:type="dxa"/>
            <w:tcBorders>
              <w:top w:val="nil"/>
              <w:left w:val="nil"/>
              <w:bottom w:val="nil"/>
              <w:right w:val="nil"/>
            </w:tcBorders>
          </w:tcPr>
          <w:p w14:paraId="17B6829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right w:val="nil"/>
            </w:tcBorders>
          </w:tcPr>
          <w:p w14:paraId="4FBBCCA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72A692D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7B5CCF3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32878F1C"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851" w:type="dxa"/>
            <w:tcBorders>
              <w:top w:val="nil"/>
              <w:left w:val="nil"/>
              <w:bottom w:val="nil"/>
            </w:tcBorders>
          </w:tcPr>
          <w:p w14:paraId="1589FC51"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0354C758"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70C9192A"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1</w:t>
            </w:r>
            <w:r w:rsidRPr="00274B3A">
              <w:rPr>
                <w:rFonts w:cs="Calibri"/>
                <w:bCs/>
                <w:i/>
                <w:sz w:val="20"/>
                <w:szCs w:val="20"/>
                <w:vertAlign w:val="superscript"/>
              </w:rPr>
              <w:t>st</w:t>
            </w:r>
            <w:r w:rsidRPr="00274B3A">
              <w:rPr>
                <w:rFonts w:cs="Calibri"/>
                <w:bCs/>
                <w:i/>
                <w:sz w:val="20"/>
                <w:szCs w:val="20"/>
              </w:rPr>
              <w:t xml:space="preserve"> - least deprived</w:t>
            </w:r>
          </w:p>
        </w:tc>
        <w:tc>
          <w:tcPr>
            <w:tcW w:w="1559" w:type="dxa"/>
            <w:tcBorders>
              <w:top w:val="nil"/>
              <w:left w:val="nil"/>
              <w:bottom w:val="nil"/>
              <w:right w:val="nil"/>
            </w:tcBorders>
          </w:tcPr>
          <w:p w14:paraId="6DD7475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right w:val="nil"/>
            </w:tcBorders>
          </w:tcPr>
          <w:p w14:paraId="76D96BDC"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559" w:type="dxa"/>
            <w:tcBorders>
              <w:top w:val="nil"/>
              <w:left w:val="nil"/>
              <w:bottom w:val="nil"/>
              <w:right w:val="nil"/>
            </w:tcBorders>
          </w:tcPr>
          <w:p w14:paraId="0E0BD63A"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772639EC"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Borders>
              <w:top w:val="nil"/>
              <w:left w:val="nil"/>
              <w:bottom w:val="nil"/>
            </w:tcBorders>
          </w:tcPr>
          <w:p w14:paraId="1088FE2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w:t>
            </w:r>
          </w:p>
        </w:tc>
        <w:tc>
          <w:tcPr>
            <w:tcW w:w="851" w:type="dxa"/>
            <w:tcBorders>
              <w:top w:val="nil"/>
              <w:left w:val="nil"/>
              <w:bottom w:val="nil"/>
            </w:tcBorders>
          </w:tcPr>
          <w:p w14:paraId="728C16D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16ADF" w:rsidRPr="004C0AE1" w14:paraId="56429F84"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6670260D"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2</w:t>
            </w:r>
            <w:r w:rsidRPr="00274B3A">
              <w:rPr>
                <w:rFonts w:cs="Calibri"/>
                <w:bCs/>
                <w:i/>
                <w:sz w:val="20"/>
                <w:szCs w:val="20"/>
                <w:vertAlign w:val="superscript"/>
              </w:rPr>
              <w:t>nd</w:t>
            </w:r>
            <w:r w:rsidRPr="00274B3A">
              <w:rPr>
                <w:rFonts w:cs="Calibri"/>
                <w:bCs/>
                <w:i/>
                <w:sz w:val="20"/>
                <w:szCs w:val="20"/>
              </w:rPr>
              <w:t xml:space="preserve"> </w:t>
            </w:r>
          </w:p>
        </w:tc>
        <w:tc>
          <w:tcPr>
            <w:tcW w:w="1559" w:type="dxa"/>
            <w:tcBorders>
              <w:top w:val="nil"/>
              <w:left w:val="nil"/>
              <w:bottom w:val="nil"/>
              <w:right w:val="nil"/>
            </w:tcBorders>
          </w:tcPr>
          <w:p w14:paraId="7770AB92" w14:textId="01EE782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4C5383" w:rsidRPr="00274B3A">
              <w:rPr>
                <w:rFonts w:cs="Calibri"/>
                <w:sz w:val="20"/>
                <w:szCs w:val="20"/>
              </w:rPr>
              <w:t>94</w:t>
            </w:r>
            <w:r w:rsidRPr="00274B3A">
              <w:rPr>
                <w:rFonts w:cs="Calibri"/>
                <w:sz w:val="20"/>
                <w:szCs w:val="20"/>
              </w:rPr>
              <w:t xml:space="preserve"> (0.</w:t>
            </w:r>
            <w:r w:rsidR="004C5383" w:rsidRPr="00274B3A">
              <w:rPr>
                <w:rFonts w:cs="Calibri"/>
                <w:sz w:val="20"/>
                <w:szCs w:val="20"/>
              </w:rPr>
              <w:t>8</w:t>
            </w:r>
            <w:r w:rsidRPr="00274B3A">
              <w:rPr>
                <w:rFonts w:cs="Calibri"/>
                <w:sz w:val="20"/>
                <w:szCs w:val="20"/>
              </w:rPr>
              <w:t>7-</w:t>
            </w:r>
            <w:r w:rsidR="004C5383" w:rsidRPr="00274B3A">
              <w:rPr>
                <w:rFonts w:cs="Calibri"/>
                <w:sz w:val="20"/>
                <w:szCs w:val="20"/>
              </w:rPr>
              <w:t>1.02</w:t>
            </w:r>
            <w:r w:rsidRPr="00274B3A">
              <w:rPr>
                <w:rFonts w:cs="Calibri"/>
                <w:sz w:val="20"/>
                <w:szCs w:val="20"/>
              </w:rPr>
              <w:t>)</w:t>
            </w:r>
          </w:p>
        </w:tc>
        <w:tc>
          <w:tcPr>
            <w:tcW w:w="851" w:type="dxa"/>
            <w:tcBorders>
              <w:top w:val="nil"/>
              <w:left w:val="nil"/>
              <w:bottom w:val="nil"/>
              <w:right w:val="nil"/>
            </w:tcBorders>
          </w:tcPr>
          <w:p w14:paraId="3872F1A2" w14:textId="30830A3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4C5383" w:rsidRPr="00274B3A">
              <w:rPr>
                <w:rFonts w:cs="Calibri"/>
                <w:sz w:val="20"/>
                <w:szCs w:val="20"/>
              </w:rPr>
              <w:t>16</w:t>
            </w:r>
          </w:p>
        </w:tc>
        <w:tc>
          <w:tcPr>
            <w:tcW w:w="1559" w:type="dxa"/>
            <w:tcBorders>
              <w:top w:val="nil"/>
              <w:left w:val="nil"/>
              <w:bottom w:val="nil"/>
              <w:right w:val="nil"/>
            </w:tcBorders>
          </w:tcPr>
          <w:p w14:paraId="2CAC956A" w14:textId="71783592"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w:t>
            </w:r>
            <w:r w:rsidR="003A56A3" w:rsidRPr="00274B3A">
              <w:rPr>
                <w:rFonts w:cs="Calibri"/>
                <w:sz w:val="20"/>
                <w:szCs w:val="20"/>
              </w:rPr>
              <w:t>7</w:t>
            </w:r>
            <w:r w:rsidRPr="00274B3A">
              <w:rPr>
                <w:rFonts w:cs="Calibri"/>
                <w:sz w:val="20"/>
                <w:szCs w:val="20"/>
              </w:rPr>
              <w:t>(0.</w:t>
            </w:r>
            <w:r w:rsidR="003A56A3" w:rsidRPr="00274B3A">
              <w:rPr>
                <w:rFonts w:cs="Calibri"/>
                <w:sz w:val="20"/>
                <w:szCs w:val="20"/>
              </w:rPr>
              <w:t>81</w:t>
            </w:r>
            <w:r w:rsidRPr="00274B3A">
              <w:rPr>
                <w:rFonts w:cs="Calibri"/>
                <w:sz w:val="20"/>
                <w:szCs w:val="20"/>
              </w:rPr>
              <w:t>-0.</w:t>
            </w:r>
            <w:r w:rsidR="003A56A3" w:rsidRPr="00274B3A">
              <w:rPr>
                <w:rFonts w:cs="Calibri"/>
                <w:sz w:val="20"/>
                <w:szCs w:val="20"/>
              </w:rPr>
              <w:t>93</w:t>
            </w:r>
            <w:r w:rsidRPr="00274B3A">
              <w:rPr>
                <w:rFonts w:cs="Calibri"/>
                <w:sz w:val="20"/>
                <w:szCs w:val="20"/>
              </w:rPr>
              <w:t>)</w:t>
            </w:r>
          </w:p>
        </w:tc>
        <w:tc>
          <w:tcPr>
            <w:tcW w:w="851" w:type="dxa"/>
            <w:tcBorders>
              <w:top w:val="nil"/>
              <w:left w:val="nil"/>
              <w:bottom w:val="nil"/>
            </w:tcBorders>
          </w:tcPr>
          <w:p w14:paraId="73ECDAD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60959545" w14:textId="46215438"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1.01 (0.94-1.08)</w:t>
            </w:r>
          </w:p>
        </w:tc>
        <w:tc>
          <w:tcPr>
            <w:tcW w:w="851" w:type="dxa"/>
            <w:tcBorders>
              <w:top w:val="nil"/>
              <w:left w:val="nil"/>
              <w:bottom w:val="nil"/>
            </w:tcBorders>
          </w:tcPr>
          <w:p w14:paraId="658C666F" w14:textId="0AFDF51F"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0.84</w:t>
            </w:r>
          </w:p>
        </w:tc>
      </w:tr>
      <w:tr w:rsidR="00816ADF" w:rsidRPr="004C0AE1" w14:paraId="7EC35742"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54EE7A12"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3</w:t>
            </w:r>
            <w:r w:rsidRPr="00274B3A">
              <w:rPr>
                <w:rFonts w:cs="Calibri"/>
                <w:bCs/>
                <w:i/>
                <w:sz w:val="20"/>
                <w:szCs w:val="20"/>
                <w:vertAlign w:val="superscript"/>
              </w:rPr>
              <w:t xml:space="preserve">rd </w:t>
            </w:r>
          </w:p>
        </w:tc>
        <w:tc>
          <w:tcPr>
            <w:tcW w:w="1559" w:type="dxa"/>
            <w:tcBorders>
              <w:top w:val="nil"/>
              <w:left w:val="nil"/>
              <w:bottom w:val="nil"/>
              <w:right w:val="nil"/>
            </w:tcBorders>
          </w:tcPr>
          <w:p w14:paraId="5BCDECB0" w14:textId="03B6358E"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4C5383" w:rsidRPr="00274B3A">
              <w:rPr>
                <w:rFonts w:cs="Calibri"/>
                <w:sz w:val="20"/>
                <w:szCs w:val="20"/>
              </w:rPr>
              <w:t>74</w:t>
            </w:r>
            <w:r w:rsidRPr="00274B3A">
              <w:rPr>
                <w:rFonts w:cs="Calibri"/>
                <w:sz w:val="20"/>
                <w:szCs w:val="20"/>
              </w:rPr>
              <w:t xml:space="preserve"> (0.</w:t>
            </w:r>
            <w:r w:rsidR="004C5383" w:rsidRPr="00274B3A">
              <w:rPr>
                <w:rFonts w:cs="Calibri"/>
                <w:sz w:val="20"/>
                <w:szCs w:val="20"/>
              </w:rPr>
              <w:t>68</w:t>
            </w:r>
            <w:r w:rsidRPr="00274B3A">
              <w:rPr>
                <w:rFonts w:cs="Calibri"/>
                <w:sz w:val="20"/>
                <w:szCs w:val="20"/>
              </w:rPr>
              <w:t>-</w:t>
            </w:r>
            <w:r w:rsidR="004C5383" w:rsidRPr="00274B3A">
              <w:rPr>
                <w:rFonts w:cs="Calibri"/>
                <w:sz w:val="20"/>
                <w:szCs w:val="20"/>
              </w:rPr>
              <w:t>0.80</w:t>
            </w:r>
            <w:r w:rsidRPr="00274B3A">
              <w:rPr>
                <w:rFonts w:cs="Calibri"/>
                <w:sz w:val="20"/>
                <w:szCs w:val="20"/>
              </w:rPr>
              <w:t>)</w:t>
            </w:r>
          </w:p>
        </w:tc>
        <w:tc>
          <w:tcPr>
            <w:tcW w:w="851" w:type="dxa"/>
            <w:tcBorders>
              <w:top w:val="nil"/>
              <w:left w:val="nil"/>
              <w:bottom w:val="nil"/>
              <w:right w:val="nil"/>
            </w:tcBorders>
          </w:tcPr>
          <w:p w14:paraId="05FE0836" w14:textId="34CC5392" w:rsidR="00816ADF" w:rsidRPr="00274B3A" w:rsidRDefault="004C5383"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7D8DC526" w14:textId="018B85A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3A56A3" w:rsidRPr="00274B3A">
              <w:rPr>
                <w:rFonts w:cs="Calibri"/>
                <w:sz w:val="20"/>
                <w:szCs w:val="20"/>
              </w:rPr>
              <w:t>65</w:t>
            </w:r>
            <w:r w:rsidRPr="00274B3A">
              <w:rPr>
                <w:rFonts w:cs="Calibri"/>
                <w:sz w:val="20"/>
                <w:szCs w:val="20"/>
              </w:rPr>
              <w:t xml:space="preserve"> (0.</w:t>
            </w:r>
            <w:r w:rsidR="003A56A3" w:rsidRPr="00274B3A">
              <w:rPr>
                <w:rFonts w:cs="Calibri"/>
                <w:sz w:val="20"/>
                <w:szCs w:val="20"/>
              </w:rPr>
              <w:t>60</w:t>
            </w:r>
            <w:r w:rsidRPr="00274B3A">
              <w:rPr>
                <w:rFonts w:cs="Calibri"/>
                <w:sz w:val="20"/>
                <w:szCs w:val="20"/>
              </w:rPr>
              <w:t>-0.</w:t>
            </w:r>
            <w:r w:rsidR="003A56A3" w:rsidRPr="00274B3A">
              <w:rPr>
                <w:rFonts w:cs="Calibri"/>
                <w:sz w:val="20"/>
                <w:szCs w:val="20"/>
              </w:rPr>
              <w:t>7</w:t>
            </w:r>
            <w:r w:rsidRPr="00274B3A">
              <w:rPr>
                <w:rFonts w:cs="Calibri"/>
                <w:sz w:val="20"/>
                <w:szCs w:val="20"/>
              </w:rPr>
              <w:t>0)</w:t>
            </w:r>
          </w:p>
        </w:tc>
        <w:tc>
          <w:tcPr>
            <w:tcW w:w="851" w:type="dxa"/>
            <w:tcBorders>
              <w:top w:val="nil"/>
              <w:left w:val="nil"/>
              <w:bottom w:val="nil"/>
            </w:tcBorders>
          </w:tcPr>
          <w:p w14:paraId="42D1323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6E809271" w14:textId="17466403"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0.88 (0.82-0.95)</w:t>
            </w:r>
          </w:p>
        </w:tc>
        <w:tc>
          <w:tcPr>
            <w:tcW w:w="851" w:type="dxa"/>
            <w:tcBorders>
              <w:top w:val="nil"/>
              <w:left w:val="nil"/>
              <w:bottom w:val="nil"/>
            </w:tcBorders>
          </w:tcPr>
          <w:p w14:paraId="557EDBCE" w14:textId="4DC9CDC9"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0.002</w:t>
            </w:r>
          </w:p>
        </w:tc>
      </w:tr>
      <w:tr w:rsidR="00816ADF" w:rsidRPr="004C0AE1" w14:paraId="74EC8900"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26F76E9F"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t>4</w:t>
            </w:r>
            <w:r w:rsidRPr="00274B3A">
              <w:rPr>
                <w:rFonts w:cs="Calibri"/>
                <w:bCs/>
                <w:i/>
                <w:sz w:val="20"/>
                <w:szCs w:val="20"/>
                <w:vertAlign w:val="superscript"/>
              </w:rPr>
              <w:t>th</w:t>
            </w:r>
            <w:r w:rsidRPr="00274B3A">
              <w:rPr>
                <w:rFonts w:cs="Calibri"/>
                <w:bCs/>
                <w:i/>
                <w:sz w:val="20"/>
                <w:szCs w:val="20"/>
              </w:rPr>
              <w:t xml:space="preserve"> </w:t>
            </w:r>
          </w:p>
        </w:tc>
        <w:tc>
          <w:tcPr>
            <w:tcW w:w="1559" w:type="dxa"/>
            <w:tcBorders>
              <w:top w:val="nil"/>
              <w:left w:val="nil"/>
              <w:bottom w:val="nil"/>
              <w:right w:val="nil"/>
            </w:tcBorders>
          </w:tcPr>
          <w:p w14:paraId="7D5B961C" w14:textId="2F0A59AE"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4C5383" w:rsidRPr="00274B3A">
              <w:rPr>
                <w:rFonts w:cs="Calibri"/>
                <w:sz w:val="20"/>
                <w:szCs w:val="20"/>
              </w:rPr>
              <w:t>66</w:t>
            </w:r>
            <w:r w:rsidRPr="00274B3A">
              <w:rPr>
                <w:rFonts w:cs="Calibri"/>
                <w:sz w:val="20"/>
                <w:szCs w:val="20"/>
              </w:rPr>
              <w:t xml:space="preserve"> (0.6</w:t>
            </w:r>
            <w:r w:rsidR="004C5383" w:rsidRPr="00274B3A">
              <w:rPr>
                <w:rFonts w:cs="Calibri"/>
                <w:sz w:val="20"/>
                <w:szCs w:val="20"/>
              </w:rPr>
              <w:t>0</w:t>
            </w:r>
            <w:r w:rsidRPr="00274B3A">
              <w:rPr>
                <w:rFonts w:cs="Calibri"/>
                <w:sz w:val="20"/>
                <w:szCs w:val="20"/>
              </w:rPr>
              <w:t>-</w:t>
            </w:r>
            <w:r w:rsidR="004C5383" w:rsidRPr="00274B3A">
              <w:rPr>
                <w:rFonts w:cs="Calibri"/>
                <w:sz w:val="20"/>
                <w:szCs w:val="20"/>
              </w:rPr>
              <w:t>0.71</w:t>
            </w:r>
            <w:r w:rsidRPr="00274B3A">
              <w:rPr>
                <w:rFonts w:cs="Calibri"/>
                <w:sz w:val="20"/>
                <w:szCs w:val="20"/>
              </w:rPr>
              <w:t>)</w:t>
            </w:r>
          </w:p>
        </w:tc>
        <w:tc>
          <w:tcPr>
            <w:tcW w:w="851" w:type="dxa"/>
            <w:tcBorders>
              <w:top w:val="nil"/>
              <w:left w:val="nil"/>
              <w:bottom w:val="nil"/>
              <w:right w:val="nil"/>
            </w:tcBorders>
          </w:tcPr>
          <w:p w14:paraId="3D9AB3E5"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72F43E9E" w14:textId="11FD5C66"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w:t>
            </w:r>
            <w:r w:rsidR="003A56A3" w:rsidRPr="00274B3A">
              <w:rPr>
                <w:rFonts w:cs="Calibri"/>
                <w:sz w:val="20"/>
                <w:szCs w:val="20"/>
              </w:rPr>
              <w:t>58</w:t>
            </w:r>
            <w:r w:rsidRPr="00274B3A">
              <w:rPr>
                <w:rFonts w:cs="Calibri"/>
                <w:sz w:val="20"/>
                <w:szCs w:val="20"/>
              </w:rPr>
              <w:t xml:space="preserve"> (0.5</w:t>
            </w:r>
            <w:r w:rsidR="003A56A3" w:rsidRPr="00274B3A">
              <w:rPr>
                <w:rFonts w:cs="Calibri"/>
                <w:sz w:val="20"/>
                <w:szCs w:val="20"/>
              </w:rPr>
              <w:t>4</w:t>
            </w:r>
            <w:r w:rsidRPr="00274B3A">
              <w:rPr>
                <w:rFonts w:cs="Calibri"/>
                <w:sz w:val="20"/>
                <w:szCs w:val="20"/>
              </w:rPr>
              <w:t>-0.6</w:t>
            </w:r>
            <w:r w:rsidR="003A56A3" w:rsidRPr="00274B3A">
              <w:rPr>
                <w:rFonts w:cs="Calibri"/>
                <w:sz w:val="20"/>
                <w:szCs w:val="20"/>
              </w:rPr>
              <w:t>2</w:t>
            </w:r>
            <w:r w:rsidRPr="00274B3A">
              <w:rPr>
                <w:rFonts w:cs="Calibri"/>
                <w:sz w:val="20"/>
                <w:szCs w:val="20"/>
              </w:rPr>
              <w:t>)</w:t>
            </w:r>
          </w:p>
        </w:tc>
        <w:tc>
          <w:tcPr>
            <w:tcW w:w="851" w:type="dxa"/>
            <w:tcBorders>
              <w:top w:val="nil"/>
              <w:left w:val="nil"/>
              <w:bottom w:val="nil"/>
            </w:tcBorders>
          </w:tcPr>
          <w:p w14:paraId="1F1318DB"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3AAD3AF0" w14:textId="7F1AF6FD"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0.87 (0.80-0.94)</w:t>
            </w:r>
          </w:p>
        </w:tc>
        <w:tc>
          <w:tcPr>
            <w:tcW w:w="851" w:type="dxa"/>
            <w:tcBorders>
              <w:top w:val="nil"/>
              <w:left w:val="nil"/>
              <w:bottom w:val="nil"/>
            </w:tcBorders>
          </w:tcPr>
          <w:p w14:paraId="22BAD791"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0.001</w:t>
            </w:r>
          </w:p>
        </w:tc>
      </w:tr>
      <w:tr w:rsidR="00816ADF" w:rsidRPr="004C0AE1" w14:paraId="4E9CD119" w14:textId="77777777" w:rsidTr="005E02C9">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tcPr>
          <w:p w14:paraId="3150AF1A" w14:textId="77777777" w:rsidR="00816ADF" w:rsidRPr="00274B3A" w:rsidRDefault="00816ADF" w:rsidP="00816ADF">
            <w:pPr>
              <w:spacing w:before="100" w:after="100"/>
              <w:ind w:right="-57"/>
              <w:rPr>
                <w:rFonts w:cs="Calibri"/>
                <w:bCs/>
                <w:sz w:val="20"/>
                <w:szCs w:val="20"/>
              </w:rPr>
            </w:pPr>
            <w:r w:rsidRPr="00274B3A">
              <w:rPr>
                <w:rFonts w:cs="Calibri"/>
                <w:bCs/>
                <w:i/>
                <w:sz w:val="20"/>
                <w:szCs w:val="20"/>
              </w:rPr>
              <w:lastRenderedPageBreak/>
              <w:t>5</w:t>
            </w:r>
            <w:r w:rsidRPr="00274B3A">
              <w:rPr>
                <w:rFonts w:cs="Calibri"/>
                <w:bCs/>
                <w:i/>
                <w:sz w:val="20"/>
                <w:szCs w:val="20"/>
                <w:vertAlign w:val="superscript"/>
              </w:rPr>
              <w:t>th</w:t>
            </w:r>
            <w:r w:rsidRPr="00274B3A">
              <w:rPr>
                <w:rFonts w:cs="Calibri"/>
                <w:bCs/>
                <w:i/>
                <w:sz w:val="20"/>
                <w:szCs w:val="20"/>
              </w:rPr>
              <w:t xml:space="preserve"> - most deprived</w:t>
            </w:r>
          </w:p>
        </w:tc>
        <w:tc>
          <w:tcPr>
            <w:tcW w:w="1559" w:type="dxa"/>
            <w:tcBorders>
              <w:top w:val="nil"/>
              <w:left w:val="nil"/>
              <w:bottom w:val="nil"/>
              <w:right w:val="nil"/>
            </w:tcBorders>
          </w:tcPr>
          <w:p w14:paraId="7F5A33B6" w14:textId="79B318B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0.6</w:t>
            </w:r>
            <w:r w:rsidR="004C5383" w:rsidRPr="00274B3A">
              <w:rPr>
                <w:rFonts w:cs="Calibri"/>
                <w:sz w:val="20"/>
                <w:szCs w:val="20"/>
              </w:rPr>
              <w:t>4</w:t>
            </w:r>
            <w:r w:rsidRPr="00274B3A">
              <w:rPr>
                <w:rFonts w:cs="Calibri"/>
                <w:sz w:val="20"/>
                <w:szCs w:val="20"/>
              </w:rPr>
              <w:t xml:space="preserve"> (0.58-0.6</w:t>
            </w:r>
            <w:r w:rsidR="004C5383" w:rsidRPr="00274B3A">
              <w:rPr>
                <w:rFonts w:cs="Calibri"/>
                <w:sz w:val="20"/>
                <w:szCs w:val="20"/>
              </w:rPr>
              <w:t>9</w:t>
            </w:r>
            <w:r w:rsidRPr="00274B3A">
              <w:rPr>
                <w:rFonts w:cs="Calibri"/>
                <w:sz w:val="20"/>
                <w:szCs w:val="20"/>
              </w:rPr>
              <w:t>)</w:t>
            </w:r>
          </w:p>
        </w:tc>
        <w:tc>
          <w:tcPr>
            <w:tcW w:w="851" w:type="dxa"/>
            <w:tcBorders>
              <w:top w:val="nil"/>
              <w:left w:val="nil"/>
              <w:bottom w:val="nil"/>
              <w:right w:val="nil"/>
            </w:tcBorders>
          </w:tcPr>
          <w:p w14:paraId="427EC0F5"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559" w:type="dxa"/>
            <w:tcBorders>
              <w:top w:val="nil"/>
              <w:left w:val="nil"/>
              <w:bottom w:val="nil"/>
              <w:right w:val="nil"/>
            </w:tcBorders>
          </w:tcPr>
          <w:p w14:paraId="13BD49F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0.54 (0.50-0.58)</w:t>
            </w:r>
          </w:p>
        </w:tc>
        <w:tc>
          <w:tcPr>
            <w:tcW w:w="851" w:type="dxa"/>
            <w:tcBorders>
              <w:top w:val="nil"/>
              <w:left w:val="nil"/>
              <w:bottom w:val="nil"/>
            </w:tcBorders>
          </w:tcPr>
          <w:p w14:paraId="5FCACC09"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&lt;0.0001</w:t>
            </w:r>
          </w:p>
        </w:tc>
        <w:tc>
          <w:tcPr>
            <w:tcW w:w="1417" w:type="dxa"/>
            <w:tcBorders>
              <w:top w:val="nil"/>
              <w:left w:val="nil"/>
              <w:bottom w:val="nil"/>
            </w:tcBorders>
          </w:tcPr>
          <w:p w14:paraId="02027088" w14:textId="07DF2E4D"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0.89 (0.81-0.97)</w:t>
            </w:r>
          </w:p>
        </w:tc>
        <w:tc>
          <w:tcPr>
            <w:tcW w:w="851" w:type="dxa"/>
            <w:tcBorders>
              <w:top w:val="nil"/>
              <w:left w:val="nil"/>
              <w:bottom w:val="nil"/>
            </w:tcBorders>
          </w:tcPr>
          <w:p w14:paraId="32A3BD2A" w14:textId="5DF94FF8"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sz w:val="20"/>
                <w:szCs w:val="20"/>
              </w:rPr>
            </w:pPr>
            <w:r w:rsidRPr="00274B3A">
              <w:rPr>
                <w:rFonts w:cs="Calibri"/>
                <w:sz w:val="20"/>
                <w:szCs w:val="20"/>
              </w:rPr>
              <w:t>0.008</w:t>
            </w:r>
          </w:p>
        </w:tc>
      </w:tr>
      <w:tr w:rsidR="00816ADF" w:rsidRPr="004C0AE1" w14:paraId="2C8EC174" w14:textId="77777777" w:rsidTr="005E02C9">
        <w:trPr>
          <w:trHeight w:val="271"/>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right w:val="nil"/>
            </w:tcBorders>
          </w:tcPr>
          <w:p w14:paraId="710E7895" w14:textId="77777777" w:rsidR="00816ADF" w:rsidRPr="00274B3A" w:rsidRDefault="00816ADF" w:rsidP="00816ADF">
            <w:pPr>
              <w:spacing w:before="100" w:after="100"/>
              <w:ind w:right="-57"/>
              <w:rPr>
                <w:rFonts w:cs="Calibri"/>
                <w:bCs/>
                <w:iCs/>
                <w:sz w:val="20"/>
                <w:szCs w:val="20"/>
              </w:rPr>
            </w:pPr>
            <w:r w:rsidRPr="00274B3A">
              <w:rPr>
                <w:rFonts w:cs="Calibri"/>
                <w:bCs/>
                <w:iCs/>
                <w:sz w:val="20"/>
                <w:szCs w:val="20"/>
              </w:rPr>
              <w:t xml:space="preserve">P for linear trend </w:t>
            </w:r>
          </w:p>
        </w:tc>
        <w:tc>
          <w:tcPr>
            <w:tcW w:w="1559" w:type="dxa"/>
            <w:tcBorders>
              <w:top w:val="nil"/>
              <w:left w:val="nil"/>
              <w:bottom w:val="single" w:sz="4" w:space="0" w:color="auto"/>
              <w:right w:val="nil"/>
            </w:tcBorders>
          </w:tcPr>
          <w:p w14:paraId="5334D76D"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single" w:sz="4" w:space="0" w:color="auto"/>
              <w:right w:val="nil"/>
            </w:tcBorders>
          </w:tcPr>
          <w:p w14:paraId="2D394EA2"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559" w:type="dxa"/>
            <w:tcBorders>
              <w:top w:val="nil"/>
              <w:left w:val="nil"/>
              <w:bottom w:val="single" w:sz="4" w:space="0" w:color="auto"/>
              <w:right w:val="nil"/>
            </w:tcBorders>
          </w:tcPr>
          <w:p w14:paraId="0A8A751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single" w:sz="4" w:space="0" w:color="auto"/>
            </w:tcBorders>
          </w:tcPr>
          <w:p w14:paraId="7CBBD8AF"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c>
          <w:tcPr>
            <w:tcW w:w="1417" w:type="dxa"/>
            <w:tcBorders>
              <w:top w:val="nil"/>
              <w:left w:val="nil"/>
              <w:bottom w:val="single" w:sz="4" w:space="0" w:color="auto"/>
            </w:tcBorders>
          </w:tcPr>
          <w:p w14:paraId="4D74BB24"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p>
        </w:tc>
        <w:tc>
          <w:tcPr>
            <w:tcW w:w="851" w:type="dxa"/>
            <w:tcBorders>
              <w:top w:val="nil"/>
              <w:left w:val="nil"/>
              <w:bottom w:val="single" w:sz="4" w:space="0" w:color="auto"/>
            </w:tcBorders>
          </w:tcPr>
          <w:p w14:paraId="123C40CD" w14:textId="77777777" w:rsidR="00816ADF" w:rsidRPr="00274B3A" w:rsidRDefault="00816ADF" w:rsidP="00816ADF">
            <w:pPr>
              <w:spacing w:before="100" w:after="100"/>
              <w:ind w:left="-57" w:right="-57"/>
              <w:cnfStyle w:val="000000000000" w:firstRow="0" w:lastRow="0" w:firstColumn="0" w:lastColumn="0" w:oddVBand="0" w:evenVBand="0" w:oddHBand="0" w:evenHBand="0" w:firstRowFirstColumn="0" w:firstRowLastColumn="0" w:lastRowFirstColumn="0" w:lastRowLastColumn="0"/>
              <w:rPr>
                <w:rFonts w:cs="Calibri"/>
                <w:iCs/>
                <w:sz w:val="20"/>
                <w:szCs w:val="20"/>
              </w:rPr>
            </w:pPr>
            <w:r w:rsidRPr="00274B3A">
              <w:rPr>
                <w:rFonts w:cs="Calibri"/>
                <w:sz w:val="20"/>
                <w:szCs w:val="20"/>
              </w:rPr>
              <w:t>&lt;0.0001</w:t>
            </w:r>
          </w:p>
        </w:tc>
      </w:tr>
    </w:tbl>
    <w:p w14:paraId="7BA055D4" w14:textId="77777777" w:rsidR="004C0AE1" w:rsidRPr="00EE5BB9" w:rsidRDefault="004C0AE1" w:rsidP="004C0AE1">
      <w:pPr>
        <w:spacing w:after="60" w:line="240" w:lineRule="auto"/>
        <w:rPr>
          <w:rFonts w:eastAsia="Times New Roman" w:cstheme="minorHAnsi"/>
          <w:sz w:val="20"/>
          <w:szCs w:val="20"/>
        </w:rPr>
      </w:pPr>
      <w:proofErr w:type="spellStart"/>
      <w:r w:rsidRPr="00EE5BB9">
        <w:rPr>
          <w:rFonts w:eastAsia="Times New Roman" w:cstheme="minorHAnsi"/>
          <w:sz w:val="20"/>
          <w:szCs w:val="20"/>
          <w:vertAlign w:val="superscript"/>
        </w:rPr>
        <w:t>a</w:t>
      </w:r>
      <w:r w:rsidRPr="00EE5BB9">
        <w:rPr>
          <w:rFonts w:eastAsia="Times New Roman" w:cstheme="minorHAnsi"/>
          <w:sz w:val="20"/>
          <w:szCs w:val="20"/>
        </w:rPr>
        <w:t>Adjusted</w:t>
      </w:r>
      <w:proofErr w:type="spellEnd"/>
      <w:r w:rsidRPr="00EE5BB9">
        <w:rPr>
          <w:rFonts w:eastAsia="Times New Roman" w:cstheme="minorHAnsi"/>
          <w:sz w:val="20"/>
          <w:szCs w:val="20"/>
        </w:rPr>
        <w:t xml:space="preserve"> for gender, age at a given episode, year of hospital presentation, previous self-harm, psychiatric care, method of self-harm, time of presentation to hospital, and time since last hospital attendance </w:t>
      </w:r>
    </w:p>
    <w:p w14:paraId="5109AC49" w14:textId="77777777" w:rsidR="004C0AE1" w:rsidRPr="00EE5BB9" w:rsidRDefault="004C0AE1" w:rsidP="004C0AE1">
      <w:pPr>
        <w:spacing w:after="60" w:line="240" w:lineRule="auto"/>
        <w:rPr>
          <w:rFonts w:eastAsia="Times New Roman" w:cstheme="minorHAnsi"/>
          <w:sz w:val="20"/>
          <w:szCs w:val="20"/>
        </w:rPr>
      </w:pPr>
      <w:proofErr w:type="spellStart"/>
      <w:r w:rsidRPr="00EE5BB9">
        <w:rPr>
          <w:rFonts w:eastAsia="Times New Roman" w:cstheme="minorHAnsi"/>
          <w:sz w:val="20"/>
          <w:szCs w:val="20"/>
          <w:vertAlign w:val="superscript"/>
        </w:rPr>
        <w:t>b</w:t>
      </w:r>
      <w:r w:rsidRPr="00EE5BB9">
        <w:rPr>
          <w:rFonts w:eastAsia="Times New Roman" w:cstheme="minorHAnsi"/>
          <w:sz w:val="20"/>
          <w:szCs w:val="20"/>
        </w:rPr>
        <w:t>Adjusted</w:t>
      </w:r>
      <w:proofErr w:type="spellEnd"/>
      <w:r w:rsidRPr="00EE5BB9">
        <w:rPr>
          <w:rFonts w:eastAsia="Times New Roman" w:cstheme="minorHAnsi"/>
          <w:sz w:val="20"/>
          <w:szCs w:val="20"/>
        </w:rPr>
        <w:t xml:space="preserve"> as in (a) and also for hospital </w:t>
      </w:r>
    </w:p>
    <w:p w14:paraId="7B235989" w14:textId="77777777" w:rsidR="004C0AE1" w:rsidRPr="00EE5BB9" w:rsidRDefault="004C0AE1" w:rsidP="004C0AE1">
      <w:pPr>
        <w:spacing w:after="60" w:line="240" w:lineRule="auto"/>
        <w:rPr>
          <w:rFonts w:eastAsia="Times New Roman" w:cstheme="minorHAnsi"/>
          <w:sz w:val="20"/>
          <w:szCs w:val="20"/>
        </w:rPr>
      </w:pPr>
      <w:proofErr w:type="spellStart"/>
      <w:r w:rsidRPr="00EE5BB9">
        <w:rPr>
          <w:rFonts w:eastAsia="Times New Roman" w:cstheme="minorHAnsi"/>
          <w:sz w:val="20"/>
          <w:szCs w:val="20"/>
          <w:vertAlign w:val="superscript"/>
        </w:rPr>
        <w:t>c</w:t>
      </w:r>
      <w:r w:rsidRPr="00EE5BB9">
        <w:rPr>
          <w:rFonts w:eastAsia="Times New Roman" w:cstheme="minorHAnsi"/>
          <w:sz w:val="20"/>
          <w:szCs w:val="20"/>
        </w:rPr>
        <w:t>Includes</w:t>
      </w:r>
      <w:proofErr w:type="spellEnd"/>
      <w:r w:rsidRPr="00EE5BB9">
        <w:rPr>
          <w:rFonts w:eastAsia="Times New Roman" w:cstheme="minorHAnsi"/>
          <w:sz w:val="20"/>
          <w:szCs w:val="20"/>
        </w:rPr>
        <w:t xml:space="preserve"> presentations where patients did not self-discharge and where they received psychosocial assessment</w:t>
      </w:r>
    </w:p>
    <w:p w14:paraId="162EE7FD" w14:textId="77777777" w:rsidR="004C0AE1" w:rsidRPr="00EE5BB9" w:rsidRDefault="004C0AE1" w:rsidP="004C0AE1">
      <w:pPr>
        <w:spacing w:after="60" w:line="240" w:lineRule="auto"/>
        <w:rPr>
          <w:rFonts w:eastAsia="Times New Roman" w:cstheme="minorHAnsi"/>
          <w:color w:val="000000"/>
          <w:sz w:val="20"/>
          <w:szCs w:val="20"/>
        </w:rPr>
      </w:pPr>
      <w:proofErr w:type="spellStart"/>
      <w:r w:rsidRPr="00EE5BB9">
        <w:rPr>
          <w:rFonts w:eastAsia="Times New Roman" w:cstheme="minorHAnsi"/>
          <w:sz w:val="20"/>
          <w:szCs w:val="20"/>
          <w:vertAlign w:val="superscript"/>
        </w:rPr>
        <w:t>d</w:t>
      </w:r>
      <w:r w:rsidRPr="00EE5BB9">
        <w:rPr>
          <w:rFonts w:eastAsia="Times New Roman" w:cstheme="minorHAnsi"/>
          <w:sz w:val="20"/>
          <w:szCs w:val="20"/>
        </w:rPr>
        <w:t>Those</w:t>
      </w:r>
      <w:proofErr w:type="spellEnd"/>
      <w:r w:rsidRPr="00EE5BB9">
        <w:rPr>
          <w:rFonts w:eastAsia="Times New Roman" w:cstheme="minorHAnsi"/>
          <w:sz w:val="20"/>
          <w:szCs w:val="20"/>
        </w:rPr>
        <w:t xml:space="preserve"> advised to self-refer </w:t>
      </w:r>
      <w:r w:rsidRPr="00EE5BB9">
        <w:rPr>
          <w:rFonts w:eastAsia="Times New Roman" w:cstheme="minorHAnsi"/>
          <w:color w:val="000000"/>
          <w:sz w:val="20"/>
          <w:szCs w:val="20"/>
        </w:rPr>
        <w:t xml:space="preserve">are treated as ‘not referred’ </w:t>
      </w:r>
    </w:p>
    <w:p w14:paraId="20869B45" w14:textId="77777777" w:rsidR="004C0AE1" w:rsidRPr="00EE5BB9" w:rsidRDefault="004C0AE1" w:rsidP="004C0AE1">
      <w:pPr>
        <w:spacing w:after="60" w:line="240" w:lineRule="auto"/>
        <w:rPr>
          <w:rFonts w:eastAsia="Times New Roman" w:cstheme="minorHAnsi"/>
          <w:sz w:val="20"/>
          <w:szCs w:val="20"/>
        </w:rPr>
      </w:pPr>
      <w:proofErr w:type="spellStart"/>
      <w:r w:rsidRPr="00EE5BB9">
        <w:rPr>
          <w:rFonts w:eastAsia="Times New Roman" w:cstheme="minorHAnsi"/>
          <w:sz w:val="20"/>
          <w:szCs w:val="20"/>
          <w:vertAlign w:val="superscript"/>
        </w:rPr>
        <w:t>e</w:t>
      </w:r>
      <w:r w:rsidRPr="00EE5BB9">
        <w:rPr>
          <w:rFonts w:eastAsia="Times New Roman" w:cstheme="minorHAnsi"/>
          <w:sz w:val="20"/>
          <w:szCs w:val="20"/>
        </w:rPr>
        <w:t>Referred</w:t>
      </w:r>
      <w:proofErr w:type="spellEnd"/>
      <w:r w:rsidRPr="00EE5BB9">
        <w:rPr>
          <w:rFonts w:eastAsia="Times New Roman" w:cstheme="minorHAnsi"/>
          <w:sz w:val="20"/>
          <w:szCs w:val="20"/>
        </w:rPr>
        <w:t xml:space="preserve"> for any form of aftercare (inpatient, outpatient, alcohol and drug services, other services) versus no-care or referral back to GP only</w:t>
      </w:r>
    </w:p>
    <w:p w14:paraId="66FF6F0B" w14:textId="56CAF07A" w:rsidR="004C0AE1" w:rsidRPr="00EE5BB9" w:rsidRDefault="004C0AE1" w:rsidP="004C0AE1">
      <w:pPr>
        <w:spacing w:after="60" w:line="240" w:lineRule="auto"/>
        <w:rPr>
          <w:rFonts w:eastAsia="Times New Roman" w:cstheme="minorHAnsi"/>
          <w:sz w:val="20"/>
          <w:szCs w:val="20"/>
        </w:rPr>
      </w:pPr>
      <w:r w:rsidRPr="00EE5BB9">
        <w:rPr>
          <w:rFonts w:eastAsia="Times New Roman" w:cstheme="minorHAnsi"/>
          <w:sz w:val="20"/>
          <w:szCs w:val="20"/>
        </w:rPr>
        <w:t xml:space="preserve">*random effect factor: ID </w:t>
      </w:r>
    </w:p>
    <w:p w14:paraId="42786EA2" w14:textId="784888DE" w:rsidR="00F62FD6" w:rsidRPr="00EE5BB9" w:rsidRDefault="00B60F1F" w:rsidP="004C0AE1">
      <w:pPr>
        <w:spacing w:after="60" w:line="240" w:lineRule="auto"/>
        <w:rPr>
          <w:rFonts w:eastAsia="Times New Roman" w:cstheme="minorHAnsi"/>
          <w:sz w:val="20"/>
          <w:szCs w:val="20"/>
        </w:rPr>
      </w:pPr>
      <w:r w:rsidRPr="00EE5BB9">
        <w:rPr>
          <w:rFonts w:cstheme="minorHAnsi"/>
          <w:sz w:val="20"/>
          <w:szCs w:val="20"/>
        </w:rPr>
        <w:t xml:space="preserve">**P for linear trend refers to the </w:t>
      </w:r>
      <w:r w:rsidR="00F62FD6" w:rsidRPr="00EE5BB9">
        <w:rPr>
          <w:rFonts w:cstheme="minorHAnsi"/>
          <w:sz w:val="20"/>
          <w:szCs w:val="20"/>
        </w:rPr>
        <w:t>linear association between IMD quintile</w:t>
      </w:r>
      <w:r w:rsidRPr="00EE5BB9">
        <w:rPr>
          <w:rFonts w:cstheme="minorHAnsi"/>
          <w:sz w:val="20"/>
          <w:szCs w:val="20"/>
        </w:rPr>
        <w:t>s</w:t>
      </w:r>
      <w:r w:rsidR="00F62FD6" w:rsidRPr="00EE5BB9">
        <w:rPr>
          <w:rFonts w:cstheme="minorHAnsi"/>
          <w:sz w:val="20"/>
          <w:szCs w:val="20"/>
        </w:rPr>
        <w:t xml:space="preserve"> and </w:t>
      </w:r>
      <w:r w:rsidRPr="00EE5BB9">
        <w:rPr>
          <w:rFonts w:cstheme="minorHAnsi"/>
          <w:sz w:val="20"/>
          <w:szCs w:val="20"/>
        </w:rPr>
        <w:t>clinical care receipt</w:t>
      </w:r>
    </w:p>
    <w:p w14:paraId="4578E1DC" w14:textId="77777777" w:rsidR="004C0AE1" w:rsidRPr="00EE5BB9" w:rsidRDefault="004C0AE1" w:rsidP="00730961">
      <w:pPr>
        <w:spacing w:after="60" w:line="240" w:lineRule="auto"/>
        <w:rPr>
          <w:rFonts w:cstheme="minorHAnsi"/>
          <w:sz w:val="20"/>
          <w:szCs w:val="20"/>
        </w:rPr>
      </w:pPr>
    </w:p>
    <w:sectPr w:rsidR="004C0AE1" w:rsidRPr="00EE5BB9" w:rsidSect="008A44A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06FCD" w14:textId="77777777" w:rsidR="00F62FD6" w:rsidRDefault="00F62FD6" w:rsidP="00DD348E">
      <w:pPr>
        <w:spacing w:after="0" w:line="240" w:lineRule="auto"/>
      </w:pPr>
      <w:r>
        <w:separator/>
      </w:r>
    </w:p>
  </w:endnote>
  <w:endnote w:type="continuationSeparator" w:id="0">
    <w:p w14:paraId="37018A99" w14:textId="77777777" w:rsidR="00F62FD6" w:rsidRDefault="00F62FD6" w:rsidP="00DD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BB42D" w14:textId="77777777" w:rsidR="00F62FD6" w:rsidRDefault="00F62FD6" w:rsidP="00DD348E">
      <w:pPr>
        <w:spacing w:after="0" w:line="240" w:lineRule="auto"/>
      </w:pPr>
      <w:r>
        <w:separator/>
      </w:r>
    </w:p>
  </w:footnote>
  <w:footnote w:type="continuationSeparator" w:id="0">
    <w:p w14:paraId="03E7DEE4" w14:textId="77777777" w:rsidR="00F62FD6" w:rsidRDefault="00F62FD6" w:rsidP="00DD3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1B"/>
    <w:rsid w:val="00003397"/>
    <w:rsid w:val="00010CA5"/>
    <w:rsid w:val="00011724"/>
    <w:rsid w:val="00014589"/>
    <w:rsid w:val="00024BE0"/>
    <w:rsid w:val="00031BD7"/>
    <w:rsid w:val="000333AA"/>
    <w:rsid w:val="00035173"/>
    <w:rsid w:val="000408D2"/>
    <w:rsid w:val="000415CE"/>
    <w:rsid w:val="00045510"/>
    <w:rsid w:val="000509F6"/>
    <w:rsid w:val="00054DDA"/>
    <w:rsid w:val="00060662"/>
    <w:rsid w:val="00063191"/>
    <w:rsid w:val="00063904"/>
    <w:rsid w:val="00063924"/>
    <w:rsid w:val="00063CAE"/>
    <w:rsid w:val="0006589C"/>
    <w:rsid w:val="00065B0F"/>
    <w:rsid w:val="00071E49"/>
    <w:rsid w:val="00076D28"/>
    <w:rsid w:val="00082816"/>
    <w:rsid w:val="0009557B"/>
    <w:rsid w:val="00096A26"/>
    <w:rsid w:val="00096CD3"/>
    <w:rsid w:val="000A38E8"/>
    <w:rsid w:val="000A4064"/>
    <w:rsid w:val="000B2231"/>
    <w:rsid w:val="000B533E"/>
    <w:rsid w:val="000B7307"/>
    <w:rsid w:val="000C7042"/>
    <w:rsid w:val="000C7AF1"/>
    <w:rsid w:val="000C7F67"/>
    <w:rsid w:val="000D30DC"/>
    <w:rsid w:val="000D36FB"/>
    <w:rsid w:val="000E357A"/>
    <w:rsid w:val="000F4B1F"/>
    <w:rsid w:val="000F6BAE"/>
    <w:rsid w:val="000F7735"/>
    <w:rsid w:val="00104030"/>
    <w:rsid w:val="00106331"/>
    <w:rsid w:val="00106BEA"/>
    <w:rsid w:val="001108F0"/>
    <w:rsid w:val="001139F5"/>
    <w:rsid w:val="00115533"/>
    <w:rsid w:val="00115593"/>
    <w:rsid w:val="00123029"/>
    <w:rsid w:val="00131D51"/>
    <w:rsid w:val="00133DD7"/>
    <w:rsid w:val="00137115"/>
    <w:rsid w:val="00142D2D"/>
    <w:rsid w:val="00153142"/>
    <w:rsid w:val="001618D4"/>
    <w:rsid w:val="0016710E"/>
    <w:rsid w:val="00171BF0"/>
    <w:rsid w:val="00174432"/>
    <w:rsid w:val="00181193"/>
    <w:rsid w:val="001830C7"/>
    <w:rsid w:val="001834EF"/>
    <w:rsid w:val="00187CE0"/>
    <w:rsid w:val="00190369"/>
    <w:rsid w:val="00191248"/>
    <w:rsid w:val="001921F0"/>
    <w:rsid w:val="001B0044"/>
    <w:rsid w:val="001B03E8"/>
    <w:rsid w:val="001B20FA"/>
    <w:rsid w:val="001B763F"/>
    <w:rsid w:val="001C00A1"/>
    <w:rsid w:val="001C0D33"/>
    <w:rsid w:val="001C7BA8"/>
    <w:rsid w:val="001D4865"/>
    <w:rsid w:val="001D5D6C"/>
    <w:rsid w:val="001E4A8D"/>
    <w:rsid w:val="001E578D"/>
    <w:rsid w:val="001E7169"/>
    <w:rsid w:val="001F2D37"/>
    <w:rsid w:val="002027E0"/>
    <w:rsid w:val="00206AF5"/>
    <w:rsid w:val="00210438"/>
    <w:rsid w:val="00214E92"/>
    <w:rsid w:val="002248A8"/>
    <w:rsid w:val="00227C1B"/>
    <w:rsid w:val="00234254"/>
    <w:rsid w:val="00234F7D"/>
    <w:rsid w:val="002367FB"/>
    <w:rsid w:val="00237437"/>
    <w:rsid w:val="002412BF"/>
    <w:rsid w:val="00243443"/>
    <w:rsid w:val="0024380F"/>
    <w:rsid w:val="00244D0C"/>
    <w:rsid w:val="002529B0"/>
    <w:rsid w:val="002530DA"/>
    <w:rsid w:val="00260CF1"/>
    <w:rsid w:val="002618D9"/>
    <w:rsid w:val="00261EF4"/>
    <w:rsid w:val="00266F2D"/>
    <w:rsid w:val="002674DE"/>
    <w:rsid w:val="00270283"/>
    <w:rsid w:val="00274B3A"/>
    <w:rsid w:val="002815F8"/>
    <w:rsid w:val="00281C3D"/>
    <w:rsid w:val="00287ADB"/>
    <w:rsid w:val="00292449"/>
    <w:rsid w:val="00292829"/>
    <w:rsid w:val="00292A88"/>
    <w:rsid w:val="002961F5"/>
    <w:rsid w:val="002A1274"/>
    <w:rsid w:val="002A2B7D"/>
    <w:rsid w:val="002A65F0"/>
    <w:rsid w:val="002B137A"/>
    <w:rsid w:val="002B14B6"/>
    <w:rsid w:val="002B2FAC"/>
    <w:rsid w:val="002B7C92"/>
    <w:rsid w:val="002C32FF"/>
    <w:rsid w:val="002C47E5"/>
    <w:rsid w:val="002C49D7"/>
    <w:rsid w:val="002C63B5"/>
    <w:rsid w:val="002D0D37"/>
    <w:rsid w:val="002D399D"/>
    <w:rsid w:val="002D4636"/>
    <w:rsid w:val="002D7B32"/>
    <w:rsid w:val="002E043B"/>
    <w:rsid w:val="002E05EA"/>
    <w:rsid w:val="002E5092"/>
    <w:rsid w:val="002E771F"/>
    <w:rsid w:val="002F0B84"/>
    <w:rsid w:val="0030163B"/>
    <w:rsid w:val="0030290E"/>
    <w:rsid w:val="003045E4"/>
    <w:rsid w:val="00306B2E"/>
    <w:rsid w:val="003106A2"/>
    <w:rsid w:val="00314916"/>
    <w:rsid w:val="00314F0B"/>
    <w:rsid w:val="00315272"/>
    <w:rsid w:val="0032713B"/>
    <w:rsid w:val="00327C93"/>
    <w:rsid w:val="00337A6B"/>
    <w:rsid w:val="00343635"/>
    <w:rsid w:val="00343841"/>
    <w:rsid w:val="00344575"/>
    <w:rsid w:val="00346B00"/>
    <w:rsid w:val="003504EA"/>
    <w:rsid w:val="00356E18"/>
    <w:rsid w:val="003758AD"/>
    <w:rsid w:val="00377E1E"/>
    <w:rsid w:val="003806E6"/>
    <w:rsid w:val="003826EE"/>
    <w:rsid w:val="00395620"/>
    <w:rsid w:val="003958DA"/>
    <w:rsid w:val="003A1805"/>
    <w:rsid w:val="003A21CC"/>
    <w:rsid w:val="003A388D"/>
    <w:rsid w:val="003A56A3"/>
    <w:rsid w:val="003A58D3"/>
    <w:rsid w:val="003A6CBF"/>
    <w:rsid w:val="003A6D2A"/>
    <w:rsid w:val="003A6F47"/>
    <w:rsid w:val="003A7820"/>
    <w:rsid w:val="003B3565"/>
    <w:rsid w:val="003C0B19"/>
    <w:rsid w:val="003C2B72"/>
    <w:rsid w:val="003D3769"/>
    <w:rsid w:val="003D4CEB"/>
    <w:rsid w:val="003D5C6F"/>
    <w:rsid w:val="003D60D4"/>
    <w:rsid w:val="003E28D1"/>
    <w:rsid w:val="003E342E"/>
    <w:rsid w:val="003E4ADD"/>
    <w:rsid w:val="003E71A8"/>
    <w:rsid w:val="003F16DF"/>
    <w:rsid w:val="003F22FD"/>
    <w:rsid w:val="003F3478"/>
    <w:rsid w:val="003F43C3"/>
    <w:rsid w:val="004014A6"/>
    <w:rsid w:val="004014EC"/>
    <w:rsid w:val="00403367"/>
    <w:rsid w:val="0040743D"/>
    <w:rsid w:val="00412F4D"/>
    <w:rsid w:val="004146AE"/>
    <w:rsid w:val="00416D70"/>
    <w:rsid w:val="004323AF"/>
    <w:rsid w:val="0044265B"/>
    <w:rsid w:val="00443554"/>
    <w:rsid w:val="00444D73"/>
    <w:rsid w:val="004470E5"/>
    <w:rsid w:val="004506AF"/>
    <w:rsid w:val="0045512E"/>
    <w:rsid w:val="00455A3B"/>
    <w:rsid w:val="00457D1C"/>
    <w:rsid w:val="004634CB"/>
    <w:rsid w:val="0046416B"/>
    <w:rsid w:val="0046725D"/>
    <w:rsid w:val="00472B57"/>
    <w:rsid w:val="004752E4"/>
    <w:rsid w:val="004801D8"/>
    <w:rsid w:val="00482EB6"/>
    <w:rsid w:val="004901F3"/>
    <w:rsid w:val="00494635"/>
    <w:rsid w:val="004954A2"/>
    <w:rsid w:val="00495EB0"/>
    <w:rsid w:val="004A13D5"/>
    <w:rsid w:val="004A1F9A"/>
    <w:rsid w:val="004A596B"/>
    <w:rsid w:val="004B17AB"/>
    <w:rsid w:val="004B1C04"/>
    <w:rsid w:val="004B1F4F"/>
    <w:rsid w:val="004B35F2"/>
    <w:rsid w:val="004C0AE1"/>
    <w:rsid w:val="004C16A5"/>
    <w:rsid w:val="004C2FC9"/>
    <w:rsid w:val="004C5383"/>
    <w:rsid w:val="004C7CE2"/>
    <w:rsid w:val="004D5C35"/>
    <w:rsid w:val="004E68B2"/>
    <w:rsid w:val="004E6CBC"/>
    <w:rsid w:val="004E6CF2"/>
    <w:rsid w:val="004F130E"/>
    <w:rsid w:val="004F526E"/>
    <w:rsid w:val="005004C7"/>
    <w:rsid w:val="00501176"/>
    <w:rsid w:val="005022A3"/>
    <w:rsid w:val="00503245"/>
    <w:rsid w:val="00507713"/>
    <w:rsid w:val="00507715"/>
    <w:rsid w:val="00517704"/>
    <w:rsid w:val="005177AB"/>
    <w:rsid w:val="0052238D"/>
    <w:rsid w:val="00527734"/>
    <w:rsid w:val="005279C3"/>
    <w:rsid w:val="00531862"/>
    <w:rsid w:val="00531BC4"/>
    <w:rsid w:val="0053392D"/>
    <w:rsid w:val="00534659"/>
    <w:rsid w:val="00540EFC"/>
    <w:rsid w:val="00545CFE"/>
    <w:rsid w:val="00546950"/>
    <w:rsid w:val="00550984"/>
    <w:rsid w:val="005542AC"/>
    <w:rsid w:val="00556BAE"/>
    <w:rsid w:val="00557BFA"/>
    <w:rsid w:val="00561D3E"/>
    <w:rsid w:val="00562F49"/>
    <w:rsid w:val="0056573D"/>
    <w:rsid w:val="00571FC0"/>
    <w:rsid w:val="00573A68"/>
    <w:rsid w:val="005778F0"/>
    <w:rsid w:val="005842DD"/>
    <w:rsid w:val="00585604"/>
    <w:rsid w:val="00586514"/>
    <w:rsid w:val="00590319"/>
    <w:rsid w:val="00594E93"/>
    <w:rsid w:val="005A1A91"/>
    <w:rsid w:val="005A4104"/>
    <w:rsid w:val="005B00FB"/>
    <w:rsid w:val="005B4000"/>
    <w:rsid w:val="005C61C7"/>
    <w:rsid w:val="005D419B"/>
    <w:rsid w:val="005D6265"/>
    <w:rsid w:val="005D7D7A"/>
    <w:rsid w:val="005E02C9"/>
    <w:rsid w:val="005E3C2F"/>
    <w:rsid w:val="005F0BB6"/>
    <w:rsid w:val="005F2078"/>
    <w:rsid w:val="005F52E5"/>
    <w:rsid w:val="005F6500"/>
    <w:rsid w:val="00601BAE"/>
    <w:rsid w:val="0060573C"/>
    <w:rsid w:val="00607E26"/>
    <w:rsid w:val="006141BC"/>
    <w:rsid w:val="006155D6"/>
    <w:rsid w:val="006177E3"/>
    <w:rsid w:val="00625A04"/>
    <w:rsid w:val="00634C87"/>
    <w:rsid w:val="006366B1"/>
    <w:rsid w:val="00647AC8"/>
    <w:rsid w:val="00647FE6"/>
    <w:rsid w:val="00651048"/>
    <w:rsid w:val="006520B1"/>
    <w:rsid w:val="006601CE"/>
    <w:rsid w:val="00660944"/>
    <w:rsid w:val="00663F35"/>
    <w:rsid w:val="00670100"/>
    <w:rsid w:val="006733CB"/>
    <w:rsid w:val="006737F5"/>
    <w:rsid w:val="00674809"/>
    <w:rsid w:val="0067603A"/>
    <w:rsid w:val="00681D65"/>
    <w:rsid w:val="00685419"/>
    <w:rsid w:val="00690675"/>
    <w:rsid w:val="00691A1B"/>
    <w:rsid w:val="00692C30"/>
    <w:rsid w:val="006A2EAF"/>
    <w:rsid w:val="006A3A32"/>
    <w:rsid w:val="006A4EF4"/>
    <w:rsid w:val="006A62AE"/>
    <w:rsid w:val="006B34F0"/>
    <w:rsid w:val="006C3B88"/>
    <w:rsid w:val="006D181B"/>
    <w:rsid w:val="006D3AAF"/>
    <w:rsid w:val="006D5C78"/>
    <w:rsid w:val="006D5F80"/>
    <w:rsid w:val="006D7526"/>
    <w:rsid w:val="006E340E"/>
    <w:rsid w:val="006E5F50"/>
    <w:rsid w:val="006E60A3"/>
    <w:rsid w:val="006F0BD3"/>
    <w:rsid w:val="006F1355"/>
    <w:rsid w:val="006F278E"/>
    <w:rsid w:val="006F6838"/>
    <w:rsid w:val="006F7F87"/>
    <w:rsid w:val="00700081"/>
    <w:rsid w:val="007011CA"/>
    <w:rsid w:val="00702069"/>
    <w:rsid w:val="007021F1"/>
    <w:rsid w:val="0070408B"/>
    <w:rsid w:val="00705307"/>
    <w:rsid w:val="007115A7"/>
    <w:rsid w:val="00720AE5"/>
    <w:rsid w:val="0072246E"/>
    <w:rsid w:val="00722687"/>
    <w:rsid w:val="00724B67"/>
    <w:rsid w:val="00724E87"/>
    <w:rsid w:val="007269ED"/>
    <w:rsid w:val="00730961"/>
    <w:rsid w:val="00733C55"/>
    <w:rsid w:val="00737921"/>
    <w:rsid w:val="00741866"/>
    <w:rsid w:val="00743B03"/>
    <w:rsid w:val="007456E6"/>
    <w:rsid w:val="00752EBE"/>
    <w:rsid w:val="00753F3C"/>
    <w:rsid w:val="00756677"/>
    <w:rsid w:val="00760E9F"/>
    <w:rsid w:val="007700F7"/>
    <w:rsid w:val="00775D27"/>
    <w:rsid w:val="00777351"/>
    <w:rsid w:val="0078703C"/>
    <w:rsid w:val="00787D20"/>
    <w:rsid w:val="0079313E"/>
    <w:rsid w:val="00797327"/>
    <w:rsid w:val="007A1136"/>
    <w:rsid w:val="007A23B3"/>
    <w:rsid w:val="007B1D34"/>
    <w:rsid w:val="007B6769"/>
    <w:rsid w:val="007C6182"/>
    <w:rsid w:val="007C7B0A"/>
    <w:rsid w:val="007E0E99"/>
    <w:rsid w:val="007E1199"/>
    <w:rsid w:val="007E1A2A"/>
    <w:rsid w:val="007F50E0"/>
    <w:rsid w:val="007F7B85"/>
    <w:rsid w:val="008007DA"/>
    <w:rsid w:val="00804D50"/>
    <w:rsid w:val="00812710"/>
    <w:rsid w:val="00813DB8"/>
    <w:rsid w:val="00814A85"/>
    <w:rsid w:val="00816ADF"/>
    <w:rsid w:val="00816D61"/>
    <w:rsid w:val="00817F25"/>
    <w:rsid w:val="008255A9"/>
    <w:rsid w:val="00832598"/>
    <w:rsid w:val="00834ADF"/>
    <w:rsid w:val="008361FB"/>
    <w:rsid w:val="008400D3"/>
    <w:rsid w:val="008533FE"/>
    <w:rsid w:val="00854F39"/>
    <w:rsid w:val="008552CA"/>
    <w:rsid w:val="0085653E"/>
    <w:rsid w:val="00863A46"/>
    <w:rsid w:val="00864198"/>
    <w:rsid w:val="00864512"/>
    <w:rsid w:val="00864563"/>
    <w:rsid w:val="00866D66"/>
    <w:rsid w:val="0087046C"/>
    <w:rsid w:val="0087501C"/>
    <w:rsid w:val="008825DA"/>
    <w:rsid w:val="0088668E"/>
    <w:rsid w:val="00893630"/>
    <w:rsid w:val="00895735"/>
    <w:rsid w:val="008A1E55"/>
    <w:rsid w:val="008A44A5"/>
    <w:rsid w:val="008A7F68"/>
    <w:rsid w:val="008B41AC"/>
    <w:rsid w:val="008C2FFA"/>
    <w:rsid w:val="008C3594"/>
    <w:rsid w:val="008C419B"/>
    <w:rsid w:val="008D0925"/>
    <w:rsid w:val="008D5FAC"/>
    <w:rsid w:val="008E365A"/>
    <w:rsid w:val="008E38F8"/>
    <w:rsid w:val="008E4EBB"/>
    <w:rsid w:val="008E57C5"/>
    <w:rsid w:val="008F4054"/>
    <w:rsid w:val="008F53CF"/>
    <w:rsid w:val="008F797D"/>
    <w:rsid w:val="0090330E"/>
    <w:rsid w:val="00903EDB"/>
    <w:rsid w:val="0090569E"/>
    <w:rsid w:val="00906FF1"/>
    <w:rsid w:val="0091265E"/>
    <w:rsid w:val="00915D5D"/>
    <w:rsid w:val="009165C6"/>
    <w:rsid w:val="00917546"/>
    <w:rsid w:val="009206F0"/>
    <w:rsid w:val="00921889"/>
    <w:rsid w:val="00921EEA"/>
    <w:rsid w:val="009241E3"/>
    <w:rsid w:val="00924991"/>
    <w:rsid w:val="00942521"/>
    <w:rsid w:val="00944E76"/>
    <w:rsid w:val="009464CE"/>
    <w:rsid w:val="00955724"/>
    <w:rsid w:val="009621AD"/>
    <w:rsid w:val="0097435F"/>
    <w:rsid w:val="00976175"/>
    <w:rsid w:val="0098026A"/>
    <w:rsid w:val="009831F3"/>
    <w:rsid w:val="00984189"/>
    <w:rsid w:val="0098657E"/>
    <w:rsid w:val="009876BC"/>
    <w:rsid w:val="009904B9"/>
    <w:rsid w:val="00993A68"/>
    <w:rsid w:val="009B2242"/>
    <w:rsid w:val="009B4FDC"/>
    <w:rsid w:val="009B7AE6"/>
    <w:rsid w:val="009C746E"/>
    <w:rsid w:val="009D0950"/>
    <w:rsid w:val="009D4352"/>
    <w:rsid w:val="009D4451"/>
    <w:rsid w:val="009D6C39"/>
    <w:rsid w:val="009E057D"/>
    <w:rsid w:val="009E16D9"/>
    <w:rsid w:val="009E4DFB"/>
    <w:rsid w:val="009E616F"/>
    <w:rsid w:val="009E6D8A"/>
    <w:rsid w:val="009F05B4"/>
    <w:rsid w:val="009F0749"/>
    <w:rsid w:val="009F3AB8"/>
    <w:rsid w:val="009F69A6"/>
    <w:rsid w:val="00A03EDA"/>
    <w:rsid w:val="00A10416"/>
    <w:rsid w:val="00A106A2"/>
    <w:rsid w:val="00A11C73"/>
    <w:rsid w:val="00A1205A"/>
    <w:rsid w:val="00A2704C"/>
    <w:rsid w:val="00A30733"/>
    <w:rsid w:val="00A363F8"/>
    <w:rsid w:val="00A36907"/>
    <w:rsid w:val="00A428F9"/>
    <w:rsid w:val="00A42A30"/>
    <w:rsid w:val="00A44810"/>
    <w:rsid w:val="00A47E32"/>
    <w:rsid w:val="00A53AF5"/>
    <w:rsid w:val="00A5632C"/>
    <w:rsid w:val="00A63292"/>
    <w:rsid w:val="00A67D78"/>
    <w:rsid w:val="00A72AA5"/>
    <w:rsid w:val="00A736E4"/>
    <w:rsid w:val="00A75211"/>
    <w:rsid w:val="00A825F9"/>
    <w:rsid w:val="00A831AC"/>
    <w:rsid w:val="00A850BB"/>
    <w:rsid w:val="00A9093D"/>
    <w:rsid w:val="00A920EB"/>
    <w:rsid w:val="00A94F34"/>
    <w:rsid w:val="00A95707"/>
    <w:rsid w:val="00AA29D7"/>
    <w:rsid w:val="00AA7A5C"/>
    <w:rsid w:val="00AB2A0C"/>
    <w:rsid w:val="00AB41A0"/>
    <w:rsid w:val="00AB7493"/>
    <w:rsid w:val="00AC13AF"/>
    <w:rsid w:val="00AC1FFB"/>
    <w:rsid w:val="00AC2449"/>
    <w:rsid w:val="00AC59F6"/>
    <w:rsid w:val="00AC6011"/>
    <w:rsid w:val="00AD065D"/>
    <w:rsid w:val="00AD1E83"/>
    <w:rsid w:val="00AD5F4F"/>
    <w:rsid w:val="00AD749A"/>
    <w:rsid w:val="00AE35BA"/>
    <w:rsid w:val="00AF51BE"/>
    <w:rsid w:val="00AF6AC0"/>
    <w:rsid w:val="00B00553"/>
    <w:rsid w:val="00B00925"/>
    <w:rsid w:val="00B00F36"/>
    <w:rsid w:val="00B042E5"/>
    <w:rsid w:val="00B061D1"/>
    <w:rsid w:val="00B142E9"/>
    <w:rsid w:val="00B16644"/>
    <w:rsid w:val="00B16BFE"/>
    <w:rsid w:val="00B212C0"/>
    <w:rsid w:val="00B21C71"/>
    <w:rsid w:val="00B24F9B"/>
    <w:rsid w:val="00B272DD"/>
    <w:rsid w:val="00B37063"/>
    <w:rsid w:val="00B3750A"/>
    <w:rsid w:val="00B41968"/>
    <w:rsid w:val="00B41F74"/>
    <w:rsid w:val="00B42C41"/>
    <w:rsid w:val="00B43A2B"/>
    <w:rsid w:val="00B52042"/>
    <w:rsid w:val="00B539AE"/>
    <w:rsid w:val="00B541B1"/>
    <w:rsid w:val="00B60F1F"/>
    <w:rsid w:val="00B62A2B"/>
    <w:rsid w:val="00B63E42"/>
    <w:rsid w:val="00B67224"/>
    <w:rsid w:val="00B71F68"/>
    <w:rsid w:val="00B740F5"/>
    <w:rsid w:val="00B84521"/>
    <w:rsid w:val="00B849DB"/>
    <w:rsid w:val="00B918DB"/>
    <w:rsid w:val="00B91B9F"/>
    <w:rsid w:val="00B97D5F"/>
    <w:rsid w:val="00BA0CA0"/>
    <w:rsid w:val="00BA22B2"/>
    <w:rsid w:val="00BA2F26"/>
    <w:rsid w:val="00BA5A93"/>
    <w:rsid w:val="00BA722C"/>
    <w:rsid w:val="00BA7541"/>
    <w:rsid w:val="00BB0536"/>
    <w:rsid w:val="00BB0B3A"/>
    <w:rsid w:val="00BB75F0"/>
    <w:rsid w:val="00BB7A1E"/>
    <w:rsid w:val="00BB7E15"/>
    <w:rsid w:val="00BC17D6"/>
    <w:rsid w:val="00BC1CBC"/>
    <w:rsid w:val="00BC33BE"/>
    <w:rsid w:val="00BC72B4"/>
    <w:rsid w:val="00BD1F02"/>
    <w:rsid w:val="00BD446F"/>
    <w:rsid w:val="00BD7D7D"/>
    <w:rsid w:val="00BE06F0"/>
    <w:rsid w:val="00BE197D"/>
    <w:rsid w:val="00BE321E"/>
    <w:rsid w:val="00BF2694"/>
    <w:rsid w:val="00C047A0"/>
    <w:rsid w:val="00C1060F"/>
    <w:rsid w:val="00C21323"/>
    <w:rsid w:val="00C22C22"/>
    <w:rsid w:val="00C23365"/>
    <w:rsid w:val="00C255FB"/>
    <w:rsid w:val="00C25A84"/>
    <w:rsid w:val="00C25AC1"/>
    <w:rsid w:val="00C25B91"/>
    <w:rsid w:val="00C30967"/>
    <w:rsid w:val="00C33907"/>
    <w:rsid w:val="00C349E4"/>
    <w:rsid w:val="00C37BA4"/>
    <w:rsid w:val="00C43865"/>
    <w:rsid w:val="00C44FF5"/>
    <w:rsid w:val="00C469A8"/>
    <w:rsid w:val="00C505C4"/>
    <w:rsid w:val="00C51575"/>
    <w:rsid w:val="00C53315"/>
    <w:rsid w:val="00C55C21"/>
    <w:rsid w:val="00C63E92"/>
    <w:rsid w:val="00C6425D"/>
    <w:rsid w:val="00C66DB4"/>
    <w:rsid w:val="00C72045"/>
    <w:rsid w:val="00C755B2"/>
    <w:rsid w:val="00C75921"/>
    <w:rsid w:val="00C83D18"/>
    <w:rsid w:val="00C87600"/>
    <w:rsid w:val="00C91371"/>
    <w:rsid w:val="00CA1214"/>
    <w:rsid w:val="00CA2FB9"/>
    <w:rsid w:val="00CA58AB"/>
    <w:rsid w:val="00CB260B"/>
    <w:rsid w:val="00CB7FD2"/>
    <w:rsid w:val="00CC4256"/>
    <w:rsid w:val="00CC6958"/>
    <w:rsid w:val="00CD1B1A"/>
    <w:rsid w:val="00CD1E3E"/>
    <w:rsid w:val="00CD79AB"/>
    <w:rsid w:val="00CE1447"/>
    <w:rsid w:val="00CE2529"/>
    <w:rsid w:val="00CE4361"/>
    <w:rsid w:val="00CF1520"/>
    <w:rsid w:val="00CF379F"/>
    <w:rsid w:val="00D008DD"/>
    <w:rsid w:val="00D03F07"/>
    <w:rsid w:val="00D07981"/>
    <w:rsid w:val="00D07C45"/>
    <w:rsid w:val="00D14803"/>
    <w:rsid w:val="00D22742"/>
    <w:rsid w:val="00D256C1"/>
    <w:rsid w:val="00D30060"/>
    <w:rsid w:val="00D303B4"/>
    <w:rsid w:val="00D41255"/>
    <w:rsid w:val="00D42C53"/>
    <w:rsid w:val="00D43C05"/>
    <w:rsid w:val="00D473CA"/>
    <w:rsid w:val="00D52CF1"/>
    <w:rsid w:val="00D5334E"/>
    <w:rsid w:val="00D54740"/>
    <w:rsid w:val="00D5549C"/>
    <w:rsid w:val="00D572B0"/>
    <w:rsid w:val="00D60507"/>
    <w:rsid w:val="00D62143"/>
    <w:rsid w:val="00D622ED"/>
    <w:rsid w:val="00D6289B"/>
    <w:rsid w:val="00D64B7B"/>
    <w:rsid w:val="00D67746"/>
    <w:rsid w:val="00D70971"/>
    <w:rsid w:val="00D71015"/>
    <w:rsid w:val="00D75E6F"/>
    <w:rsid w:val="00D7718D"/>
    <w:rsid w:val="00D841A1"/>
    <w:rsid w:val="00D904FC"/>
    <w:rsid w:val="00D90C6D"/>
    <w:rsid w:val="00D915A6"/>
    <w:rsid w:val="00D96863"/>
    <w:rsid w:val="00DA065D"/>
    <w:rsid w:val="00DA0D75"/>
    <w:rsid w:val="00DA1FE9"/>
    <w:rsid w:val="00DA2F86"/>
    <w:rsid w:val="00DA4CDD"/>
    <w:rsid w:val="00DC743C"/>
    <w:rsid w:val="00DC7808"/>
    <w:rsid w:val="00DD12B5"/>
    <w:rsid w:val="00DD348E"/>
    <w:rsid w:val="00DD35C0"/>
    <w:rsid w:val="00DD35DF"/>
    <w:rsid w:val="00DD3A12"/>
    <w:rsid w:val="00DD683B"/>
    <w:rsid w:val="00DE3A00"/>
    <w:rsid w:val="00DF1D43"/>
    <w:rsid w:val="00DF227E"/>
    <w:rsid w:val="00DF5C62"/>
    <w:rsid w:val="00E02763"/>
    <w:rsid w:val="00E0654D"/>
    <w:rsid w:val="00E125B0"/>
    <w:rsid w:val="00E14DE5"/>
    <w:rsid w:val="00E16074"/>
    <w:rsid w:val="00E2309B"/>
    <w:rsid w:val="00E26A5F"/>
    <w:rsid w:val="00E3532E"/>
    <w:rsid w:val="00E359A2"/>
    <w:rsid w:val="00E372F0"/>
    <w:rsid w:val="00E419B8"/>
    <w:rsid w:val="00E56E56"/>
    <w:rsid w:val="00E578F8"/>
    <w:rsid w:val="00E73B32"/>
    <w:rsid w:val="00E73BC5"/>
    <w:rsid w:val="00E8001C"/>
    <w:rsid w:val="00E8320D"/>
    <w:rsid w:val="00E84A94"/>
    <w:rsid w:val="00E85540"/>
    <w:rsid w:val="00E86098"/>
    <w:rsid w:val="00E86177"/>
    <w:rsid w:val="00E90AAC"/>
    <w:rsid w:val="00E92140"/>
    <w:rsid w:val="00E93C85"/>
    <w:rsid w:val="00EA08C6"/>
    <w:rsid w:val="00EA1341"/>
    <w:rsid w:val="00EA1F16"/>
    <w:rsid w:val="00EA5C6F"/>
    <w:rsid w:val="00EA6044"/>
    <w:rsid w:val="00EA6785"/>
    <w:rsid w:val="00EB11E8"/>
    <w:rsid w:val="00ED09CD"/>
    <w:rsid w:val="00ED5168"/>
    <w:rsid w:val="00ED5D8C"/>
    <w:rsid w:val="00ED6781"/>
    <w:rsid w:val="00ED7D67"/>
    <w:rsid w:val="00EE085B"/>
    <w:rsid w:val="00EE2DEF"/>
    <w:rsid w:val="00EE33D9"/>
    <w:rsid w:val="00EE3F98"/>
    <w:rsid w:val="00EE4CE8"/>
    <w:rsid w:val="00EE5BB9"/>
    <w:rsid w:val="00EF1D4A"/>
    <w:rsid w:val="00EF3C83"/>
    <w:rsid w:val="00EF5DA0"/>
    <w:rsid w:val="00F00C44"/>
    <w:rsid w:val="00F04F44"/>
    <w:rsid w:val="00F06E19"/>
    <w:rsid w:val="00F12477"/>
    <w:rsid w:val="00F1500F"/>
    <w:rsid w:val="00F15F8A"/>
    <w:rsid w:val="00F167F6"/>
    <w:rsid w:val="00F1784B"/>
    <w:rsid w:val="00F179CD"/>
    <w:rsid w:val="00F17C9E"/>
    <w:rsid w:val="00F27D78"/>
    <w:rsid w:val="00F30CD2"/>
    <w:rsid w:val="00F40309"/>
    <w:rsid w:val="00F47821"/>
    <w:rsid w:val="00F47DD3"/>
    <w:rsid w:val="00F47E39"/>
    <w:rsid w:val="00F5035E"/>
    <w:rsid w:val="00F53018"/>
    <w:rsid w:val="00F6048E"/>
    <w:rsid w:val="00F61290"/>
    <w:rsid w:val="00F61B59"/>
    <w:rsid w:val="00F62267"/>
    <w:rsid w:val="00F62FD6"/>
    <w:rsid w:val="00F6640D"/>
    <w:rsid w:val="00F7364D"/>
    <w:rsid w:val="00F737FE"/>
    <w:rsid w:val="00F7641B"/>
    <w:rsid w:val="00F7657E"/>
    <w:rsid w:val="00F847F1"/>
    <w:rsid w:val="00F87B2F"/>
    <w:rsid w:val="00F93C5B"/>
    <w:rsid w:val="00F95E17"/>
    <w:rsid w:val="00F968E5"/>
    <w:rsid w:val="00FA091C"/>
    <w:rsid w:val="00FA2093"/>
    <w:rsid w:val="00FA2DCA"/>
    <w:rsid w:val="00FA40B7"/>
    <w:rsid w:val="00FB45FD"/>
    <w:rsid w:val="00FB7BDF"/>
    <w:rsid w:val="00FC0B98"/>
    <w:rsid w:val="00FD2F52"/>
    <w:rsid w:val="00FD37CD"/>
    <w:rsid w:val="00FD41CD"/>
    <w:rsid w:val="00FD68A9"/>
    <w:rsid w:val="00FE4881"/>
    <w:rsid w:val="00FF007D"/>
    <w:rsid w:val="00FF2969"/>
    <w:rsid w:val="00FF6121"/>
    <w:rsid w:val="00FF7653"/>
    <w:rsid w:val="00FF77C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CF8040"/>
  <w15:chartTrackingRefBased/>
  <w15:docId w15:val="{D6D2024A-0317-4C40-ACE6-84DD50F1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1">
    <w:name w:val="Table Classic 1"/>
    <w:basedOn w:val="TableNormal"/>
    <w:unhideWhenUsed/>
    <w:rsid w:val="00691A1B"/>
    <w:pPr>
      <w:spacing w:after="0"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864512"/>
    <w:rPr>
      <w:sz w:val="16"/>
      <w:szCs w:val="16"/>
    </w:rPr>
  </w:style>
  <w:style w:type="paragraph" w:styleId="CommentText">
    <w:name w:val="annotation text"/>
    <w:basedOn w:val="Normal"/>
    <w:link w:val="CommentTextChar"/>
    <w:uiPriority w:val="99"/>
    <w:semiHidden/>
    <w:unhideWhenUsed/>
    <w:rsid w:val="00864512"/>
    <w:pPr>
      <w:spacing w:line="240" w:lineRule="auto"/>
    </w:pPr>
    <w:rPr>
      <w:sz w:val="20"/>
      <w:szCs w:val="20"/>
    </w:rPr>
  </w:style>
  <w:style w:type="character" w:customStyle="1" w:styleId="CommentTextChar">
    <w:name w:val="Comment Text Char"/>
    <w:basedOn w:val="DefaultParagraphFont"/>
    <w:link w:val="CommentText"/>
    <w:uiPriority w:val="99"/>
    <w:semiHidden/>
    <w:rsid w:val="00864512"/>
    <w:rPr>
      <w:sz w:val="20"/>
      <w:szCs w:val="20"/>
    </w:rPr>
  </w:style>
  <w:style w:type="paragraph" w:styleId="CommentSubject">
    <w:name w:val="annotation subject"/>
    <w:basedOn w:val="CommentText"/>
    <w:next w:val="CommentText"/>
    <w:link w:val="CommentSubjectChar"/>
    <w:uiPriority w:val="99"/>
    <w:semiHidden/>
    <w:unhideWhenUsed/>
    <w:rsid w:val="00864512"/>
    <w:rPr>
      <w:b/>
      <w:bCs/>
    </w:rPr>
  </w:style>
  <w:style w:type="character" w:customStyle="1" w:styleId="CommentSubjectChar">
    <w:name w:val="Comment Subject Char"/>
    <w:basedOn w:val="CommentTextChar"/>
    <w:link w:val="CommentSubject"/>
    <w:uiPriority w:val="99"/>
    <w:semiHidden/>
    <w:rsid w:val="00864512"/>
    <w:rPr>
      <w:b/>
      <w:bCs/>
      <w:sz w:val="20"/>
      <w:szCs w:val="20"/>
    </w:rPr>
  </w:style>
  <w:style w:type="paragraph" w:styleId="BalloonText">
    <w:name w:val="Balloon Text"/>
    <w:basedOn w:val="Normal"/>
    <w:link w:val="BalloonTextChar"/>
    <w:uiPriority w:val="99"/>
    <w:semiHidden/>
    <w:unhideWhenUsed/>
    <w:rsid w:val="00864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512"/>
    <w:rPr>
      <w:rFonts w:ascii="Segoe UI" w:hAnsi="Segoe UI" w:cs="Segoe UI"/>
      <w:sz w:val="18"/>
      <w:szCs w:val="18"/>
    </w:rPr>
  </w:style>
  <w:style w:type="table" w:styleId="TableGrid">
    <w:name w:val="Table Grid"/>
    <w:basedOn w:val="TableNormal"/>
    <w:uiPriority w:val="39"/>
    <w:rsid w:val="007F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F50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E1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119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957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D3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48E"/>
  </w:style>
  <w:style w:type="paragraph" w:styleId="Footer">
    <w:name w:val="footer"/>
    <w:basedOn w:val="Normal"/>
    <w:link w:val="FooterChar"/>
    <w:uiPriority w:val="99"/>
    <w:unhideWhenUsed/>
    <w:rsid w:val="00DD3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48E"/>
  </w:style>
  <w:style w:type="character" w:styleId="Strong">
    <w:name w:val="Strong"/>
    <w:basedOn w:val="DefaultParagraphFont"/>
    <w:uiPriority w:val="22"/>
    <w:qFormat/>
    <w:rsid w:val="00722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092">
      <w:bodyDiv w:val="1"/>
      <w:marLeft w:val="0"/>
      <w:marRight w:val="0"/>
      <w:marTop w:val="0"/>
      <w:marBottom w:val="0"/>
      <w:divBdr>
        <w:top w:val="none" w:sz="0" w:space="0" w:color="auto"/>
        <w:left w:val="none" w:sz="0" w:space="0" w:color="auto"/>
        <w:bottom w:val="none" w:sz="0" w:space="0" w:color="auto"/>
        <w:right w:val="none" w:sz="0" w:space="0" w:color="auto"/>
      </w:divBdr>
    </w:div>
    <w:div w:id="651565775">
      <w:bodyDiv w:val="1"/>
      <w:marLeft w:val="0"/>
      <w:marRight w:val="0"/>
      <w:marTop w:val="0"/>
      <w:marBottom w:val="0"/>
      <w:divBdr>
        <w:top w:val="none" w:sz="0" w:space="0" w:color="auto"/>
        <w:left w:val="none" w:sz="0" w:space="0" w:color="auto"/>
        <w:bottom w:val="none" w:sz="0" w:space="0" w:color="auto"/>
        <w:right w:val="none" w:sz="0" w:space="0" w:color="auto"/>
      </w:divBdr>
    </w:div>
    <w:div w:id="17395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9C2D-8F9A-4C63-93C6-7ABAD64D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Galit Geulayov</dc:creator>
  <cp:keywords/>
  <dc:description/>
  <cp:lastModifiedBy>Galit Geulayov</cp:lastModifiedBy>
  <cp:revision>2</cp:revision>
  <cp:lastPrinted>2022-02-27T14:06:00Z</cp:lastPrinted>
  <dcterms:created xsi:type="dcterms:W3CDTF">2023-08-25T14:15:00Z</dcterms:created>
  <dcterms:modified xsi:type="dcterms:W3CDTF">2023-08-25T14:15:00Z</dcterms:modified>
</cp:coreProperties>
</file>