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2456" w14:textId="77777777" w:rsidR="002A6ABF" w:rsidRPr="00875712" w:rsidRDefault="002A6ABF">
      <w:pPr>
        <w:rPr>
          <w:rFonts w:ascii="Arial" w:eastAsia="Times New Roman" w:hAnsi="Arial" w:cs="Arial"/>
          <w:b/>
          <w:bCs/>
          <w:lang w:val="en-GB" w:eastAsia="es-ES"/>
        </w:rPr>
      </w:pPr>
      <w:r w:rsidRPr="00875712">
        <w:rPr>
          <w:rFonts w:ascii="Arial" w:eastAsia="Times New Roman" w:hAnsi="Arial" w:cs="Arial"/>
          <w:b/>
          <w:bCs/>
          <w:lang w:val="en-GB" w:eastAsia="es-ES"/>
        </w:rPr>
        <w:t>SUPPLEMENTARY MATERIAL</w:t>
      </w:r>
    </w:p>
    <w:p w14:paraId="5B4783DB" w14:textId="77777777" w:rsidR="002A6ABF" w:rsidRPr="00EB6932" w:rsidRDefault="002A6ABF">
      <w:pPr>
        <w:rPr>
          <w:rFonts w:ascii="Arial" w:eastAsia="Times New Roman" w:hAnsi="Arial" w:cs="Arial"/>
          <w:lang w:val="en-GB" w:eastAsia="es-ES"/>
        </w:rPr>
      </w:pPr>
    </w:p>
    <w:p w14:paraId="0A3F0B64" w14:textId="17A134F6" w:rsidR="002A6ABF" w:rsidRPr="00875712" w:rsidRDefault="002A6ABF" w:rsidP="00875712">
      <w:pPr>
        <w:spacing w:line="480" w:lineRule="auto"/>
        <w:rPr>
          <w:rFonts w:ascii="Arial" w:eastAsia="Times New Roman" w:hAnsi="Arial" w:cs="Arial"/>
          <w:lang w:val="en-GB" w:eastAsia="es-ES"/>
        </w:rPr>
      </w:pPr>
      <w:r w:rsidRPr="00875712">
        <w:rPr>
          <w:rFonts w:ascii="Arial" w:eastAsia="Times New Roman" w:hAnsi="Arial" w:cs="Arial"/>
          <w:lang w:val="en-GB" w:eastAsia="es-ES"/>
        </w:rPr>
        <w:t xml:space="preserve">Supplementary </w:t>
      </w:r>
      <w:r w:rsidR="0079650E" w:rsidRPr="00875712">
        <w:rPr>
          <w:rFonts w:ascii="Arial" w:eastAsia="Times New Roman" w:hAnsi="Arial" w:cs="Arial"/>
          <w:lang w:val="en-GB" w:eastAsia="es-ES"/>
        </w:rPr>
        <w:t>M</w:t>
      </w:r>
      <w:r w:rsidRPr="00875712">
        <w:rPr>
          <w:rFonts w:ascii="Arial" w:eastAsia="Times New Roman" w:hAnsi="Arial" w:cs="Arial"/>
          <w:lang w:val="en-GB" w:eastAsia="es-ES"/>
        </w:rPr>
        <w:t xml:space="preserve">ethods. </w:t>
      </w:r>
    </w:p>
    <w:p w14:paraId="291F7BC1" w14:textId="77777777" w:rsidR="002A6ABF" w:rsidRPr="00875712" w:rsidRDefault="002A6ABF" w:rsidP="00875712">
      <w:pPr>
        <w:spacing w:after="0" w:line="480" w:lineRule="auto"/>
        <w:rPr>
          <w:rFonts w:ascii="Arial" w:eastAsia="Times New Roman" w:hAnsi="Arial" w:cs="Arial"/>
          <w:lang w:val="en-US" w:eastAsia="es-ES"/>
        </w:rPr>
      </w:pPr>
    </w:p>
    <w:p w14:paraId="04436197" w14:textId="2DF9E967" w:rsidR="002A6ABF" w:rsidRPr="00875712" w:rsidRDefault="002A6ABF" w:rsidP="00875712">
      <w:pPr>
        <w:spacing w:after="0" w:line="480" w:lineRule="auto"/>
        <w:rPr>
          <w:rFonts w:ascii="Arial" w:eastAsia="Times New Roman" w:hAnsi="Arial" w:cs="Arial"/>
          <w:lang w:val="en-US" w:eastAsia="es-ES"/>
        </w:rPr>
      </w:pPr>
      <w:r w:rsidRPr="00875712">
        <w:rPr>
          <w:rFonts w:ascii="Arial" w:eastAsia="Times New Roman" w:hAnsi="Arial" w:cs="Arial"/>
          <w:lang w:val="en-US" w:eastAsia="es-ES"/>
        </w:rPr>
        <w:t>Supplementary Table 1. Sociodemographic and clinical characteristics of the subjects at follow-up</w:t>
      </w:r>
      <w:r w:rsidR="0079650E" w:rsidRPr="00875712">
        <w:rPr>
          <w:rFonts w:ascii="Arial" w:eastAsia="Times New Roman" w:hAnsi="Arial" w:cs="Arial"/>
          <w:lang w:val="en-US" w:eastAsia="es-ES"/>
        </w:rPr>
        <w:t>.</w:t>
      </w:r>
    </w:p>
    <w:p w14:paraId="004122D5" w14:textId="77777777" w:rsidR="002A6ABF" w:rsidRPr="00875712" w:rsidRDefault="002A6ABF" w:rsidP="00875712">
      <w:pPr>
        <w:spacing w:line="480" w:lineRule="auto"/>
        <w:rPr>
          <w:rFonts w:ascii="Arial" w:eastAsia="Times New Roman" w:hAnsi="Arial" w:cs="Arial"/>
          <w:lang w:val="en-GB" w:eastAsia="es-ES"/>
        </w:rPr>
      </w:pPr>
    </w:p>
    <w:p w14:paraId="5DE1F675" w14:textId="77777777" w:rsidR="002A6ABF" w:rsidRPr="00875712" w:rsidRDefault="002A6ABF" w:rsidP="00875712">
      <w:pPr>
        <w:spacing w:line="480" w:lineRule="auto"/>
        <w:rPr>
          <w:rFonts w:ascii="Arial" w:eastAsia="Times New Roman" w:hAnsi="Arial" w:cs="Arial"/>
          <w:lang w:val="en-GB" w:eastAsia="es-ES"/>
        </w:rPr>
      </w:pPr>
      <w:r w:rsidRPr="00875712">
        <w:rPr>
          <w:rFonts w:ascii="Arial" w:eastAsia="Times New Roman" w:hAnsi="Arial" w:cs="Arial"/>
          <w:lang w:val="en-GB" w:eastAsia="es-ES"/>
        </w:rPr>
        <w:t>Supplementary Table 2. Baseline diagnoses predicting any diagnostic change and change to schizophrenia at follow-up.</w:t>
      </w:r>
    </w:p>
    <w:p w14:paraId="2B83165A" w14:textId="77777777" w:rsidR="00875712" w:rsidRDefault="00875712" w:rsidP="00875712">
      <w:pPr>
        <w:spacing w:after="0" w:line="480" w:lineRule="auto"/>
        <w:jc w:val="both"/>
        <w:rPr>
          <w:rFonts w:ascii="Arial" w:eastAsia="Times New Roman" w:hAnsi="Arial" w:cs="Arial"/>
          <w:lang w:val="en-US" w:eastAsia="es-ES"/>
        </w:rPr>
      </w:pPr>
    </w:p>
    <w:p w14:paraId="02FE95EF" w14:textId="6A892CA8" w:rsidR="00875712" w:rsidRPr="00875712" w:rsidRDefault="00875712" w:rsidP="00875712">
      <w:pPr>
        <w:spacing w:after="0" w:line="480" w:lineRule="auto"/>
        <w:jc w:val="both"/>
        <w:rPr>
          <w:rFonts w:ascii="Arial" w:eastAsia="Times New Roman" w:hAnsi="Arial" w:cs="Arial"/>
          <w:lang w:val="en-US" w:eastAsia="es-ES"/>
        </w:rPr>
      </w:pPr>
      <w:r w:rsidRPr="00875712">
        <w:rPr>
          <w:rFonts w:ascii="Arial" w:eastAsia="Times New Roman" w:hAnsi="Arial" w:cs="Arial"/>
          <w:lang w:val="en-US" w:eastAsia="es-ES"/>
        </w:rPr>
        <w:t xml:space="preserve">Supplementary </w:t>
      </w:r>
      <w:r w:rsidRPr="004075C9">
        <w:rPr>
          <w:rFonts w:ascii="Arial" w:eastAsia="Times New Roman" w:hAnsi="Arial" w:cs="Arial"/>
          <w:lang w:val="en-US" w:eastAsia="es-ES"/>
        </w:rPr>
        <w:t xml:space="preserve">Table </w:t>
      </w:r>
      <w:r w:rsidRPr="00875712">
        <w:rPr>
          <w:rFonts w:ascii="Arial" w:eastAsia="Times New Roman" w:hAnsi="Arial" w:cs="Arial"/>
          <w:lang w:val="en-US" w:eastAsia="es-ES"/>
        </w:rPr>
        <w:t>3</w:t>
      </w:r>
      <w:r w:rsidRPr="004075C9">
        <w:rPr>
          <w:rFonts w:ascii="Arial" w:eastAsia="Times New Roman" w:hAnsi="Arial" w:cs="Arial"/>
          <w:lang w:val="en-US" w:eastAsia="es-ES"/>
        </w:rPr>
        <w:t>. Summary of hierarchical logistic regression analysis for baseline variables uniquely predicting diagnostic change to schizophrenia</w:t>
      </w:r>
      <w:r w:rsidRPr="00875712">
        <w:rPr>
          <w:rFonts w:ascii="Arial" w:eastAsia="Times New Roman" w:hAnsi="Arial" w:cs="Arial"/>
          <w:lang w:val="en-US" w:eastAsia="es-ES"/>
        </w:rPr>
        <w:t>.</w:t>
      </w:r>
    </w:p>
    <w:p w14:paraId="1D152ACD" w14:textId="77777777" w:rsidR="00875712" w:rsidRPr="00875712" w:rsidRDefault="00875712" w:rsidP="00875712">
      <w:pPr>
        <w:spacing w:after="0" w:line="480" w:lineRule="auto"/>
        <w:jc w:val="both"/>
        <w:rPr>
          <w:rFonts w:ascii="Arial" w:eastAsia="Times New Roman" w:hAnsi="Arial" w:cs="Arial"/>
          <w:lang w:val="en-US" w:eastAsia="es-ES"/>
        </w:rPr>
      </w:pPr>
    </w:p>
    <w:p w14:paraId="3145BC07" w14:textId="6DF2B59E" w:rsidR="00875712" w:rsidRPr="00875712" w:rsidRDefault="00875712" w:rsidP="00875712">
      <w:pPr>
        <w:spacing w:line="480" w:lineRule="auto"/>
        <w:rPr>
          <w:rFonts w:ascii="Arial" w:hAnsi="Arial" w:cs="Arial"/>
          <w:lang w:val="en-US"/>
        </w:rPr>
      </w:pPr>
      <w:r w:rsidRPr="00875712">
        <w:rPr>
          <w:rFonts w:ascii="Arial" w:hAnsi="Arial" w:cs="Arial"/>
          <w:kern w:val="2"/>
          <w:lang w:val="en-US"/>
          <w14:ligatures w14:val="standardContextual"/>
        </w:rPr>
        <w:t xml:space="preserve">Supplementary Table 4. </w:t>
      </w:r>
      <w:r w:rsidRPr="00875712">
        <w:rPr>
          <w:rFonts w:ascii="Arial" w:hAnsi="Arial" w:cs="Arial"/>
          <w:lang w:val="en-US"/>
        </w:rPr>
        <w:t>Univariable logistic regression predicting the effect of baseline variables on diagnostic change to schizoaffective disorder over the follow-up.</w:t>
      </w:r>
    </w:p>
    <w:p w14:paraId="267100F4" w14:textId="77777777" w:rsidR="00875712" w:rsidRPr="004075C9" w:rsidRDefault="00875712" w:rsidP="00875712">
      <w:pPr>
        <w:spacing w:after="0" w:line="480" w:lineRule="auto"/>
        <w:jc w:val="both"/>
        <w:rPr>
          <w:rFonts w:ascii="Arial" w:eastAsia="Times New Roman" w:hAnsi="Arial" w:cs="Arial"/>
          <w:lang w:val="en-US" w:eastAsia="es-ES"/>
        </w:rPr>
      </w:pPr>
    </w:p>
    <w:p w14:paraId="44EFA33C" w14:textId="219EF77D" w:rsidR="00535427" w:rsidRPr="00875712" w:rsidRDefault="00535427" w:rsidP="00875712">
      <w:pPr>
        <w:spacing w:line="480" w:lineRule="auto"/>
        <w:rPr>
          <w:rFonts w:ascii="Arial" w:hAnsi="Arial" w:cs="Arial"/>
          <w:lang w:val="en-US"/>
        </w:rPr>
      </w:pPr>
      <w:r w:rsidRPr="00E07E9D">
        <w:rPr>
          <w:rFonts w:ascii="Arial" w:hAnsi="Arial" w:cs="Arial"/>
          <w:lang w:val="en-US"/>
        </w:rPr>
        <w:t>Supplementary Table 5. Univariable logistic regression predicting the effect of baseline variables on diagnostic change to bipolar disorder over the follow-up</w:t>
      </w:r>
      <w:r w:rsidR="00875712">
        <w:rPr>
          <w:rFonts w:ascii="Arial" w:hAnsi="Arial" w:cs="Arial"/>
          <w:lang w:val="en-US"/>
        </w:rPr>
        <w:t>.</w:t>
      </w:r>
    </w:p>
    <w:p w14:paraId="01F3DB1B" w14:textId="77777777" w:rsidR="00875712" w:rsidRDefault="00875712" w:rsidP="00875712">
      <w:pPr>
        <w:spacing w:after="0" w:line="480" w:lineRule="auto"/>
        <w:jc w:val="both"/>
        <w:rPr>
          <w:rFonts w:ascii="Arial" w:eastAsia="Times New Roman" w:hAnsi="Arial" w:cs="Arial"/>
          <w:lang w:val="en-US" w:eastAsia="es-ES"/>
        </w:rPr>
      </w:pPr>
    </w:p>
    <w:p w14:paraId="14BEFDFB" w14:textId="7E22390E" w:rsidR="00875712" w:rsidRPr="00875712" w:rsidRDefault="00875712" w:rsidP="00875712">
      <w:pPr>
        <w:spacing w:after="0" w:line="480" w:lineRule="auto"/>
        <w:jc w:val="both"/>
        <w:rPr>
          <w:rFonts w:ascii="Arial" w:eastAsia="Times New Roman" w:hAnsi="Arial" w:cs="Arial"/>
          <w:lang w:val="en-US" w:eastAsia="es-ES"/>
        </w:rPr>
      </w:pPr>
      <w:r w:rsidRPr="00875712">
        <w:rPr>
          <w:rFonts w:ascii="Arial" w:eastAsia="Times New Roman" w:hAnsi="Arial" w:cs="Arial"/>
          <w:lang w:val="en-US" w:eastAsia="es-ES"/>
        </w:rPr>
        <w:t>Supplementary Table 6. Summary of hierarchical logistic regression analysis for baseline variables uniquely predicting diagnostic change to bipolar disorder</w:t>
      </w:r>
    </w:p>
    <w:p w14:paraId="1C624E84" w14:textId="78B2D924" w:rsidR="002A6ABF" w:rsidRPr="002A6ABF" w:rsidRDefault="002A6ABF" w:rsidP="002A6ABF">
      <w:pPr>
        <w:spacing w:line="480" w:lineRule="auto"/>
        <w:rPr>
          <w:rFonts w:ascii="Arial" w:eastAsia="Times New Roman" w:hAnsi="Arial" w:cs="Arial"/>
          <w:sz w:val="24"/>
          <w:szCs w:val="24"/>
          <w:lang w:val="en-GB" w:eastAsia="es-ES"/>
        </w:rPr>
      </w:pPr>
      <w:r w:rsidRPr="002A6ABF">
        <w:rPr>
          <w:rFonts w:ascii="Arial" w:eastAsia="Times New Roman" w:hAnsi="Arial" w:cs="Arial"/>
          <w:sz w:val="24"/>
          <w:szCs w:val="24"/>
          <w:lang w:val="en-GB" w:eastAsia="es-ES"/>
        </w:rPr>
        <w:br w:type="page"/>
      </w:r>
    </w:p>
    <w:p w14:paraId="792DED32" w14:textId="4D4CF510" w:rsidR="00D21C6A" w:rsidRPr="00D21C6A" w:rsidRDefault="00D21C6A" w:rsidP="00D21C6A">
      <w:pPr>
        <w:rPr>
          <w:rFonts w:ascii="Arial" w:eastAsia="Times New Roman" w:hAnsi="Arial" w:cs="Arial"/>
          <w:lang w:val="en-GB" w:eastAsia="es-ES"/>
        </w:rPr>
      </w:pPr>
      <w:r w:rsidRPr="00D21C6A">
        <w:rPr>
          <w:rFonts w:ascii="Arial" w:eastAsia="Times New Roman" w:hAnsi="Arial" w:cs="Arial"/>
          <w:lang w:val="en-GB" w:eastAsia="es-ES"/>
        </w:rPr>
        <w:lastRenderedPageBreak/>
        <w:t xml:space="preserve">SUPPLEMENTARY METHODS. METHODOLOGY FOR ASSESSING </w:t>
      </w:r>
      <w:r w:rsidR="0079092B">
        <w:rPr>
          <w:rFonts w:ascii="Arial" w:eastAsia="Times New Roman" w:hAnsi="Arial" w:cs="Arial"/>
          <w:lang w:val="en-GB" w:eastAsia="es-ES"/>
        </w:rPr>
        <w:t xml:space="preserve">PREDICTOR </w:t>
      </w:r>
      <w:r w:rsidR="001D273C">
        <w:rPr>
          <w:rFonts w:ascii="Arial" w:eastAsia="Times New Roman" w:hAnsi="Arial" w:cs="Arial"/>
          <w:lang w:val="en-GB" w:eastAsia="es-ES"/>
        </w:rPr>
        <w:t xml:space="preserve">AND OUTCOME </w:t>
      </w:r>
      <w:r w:rsidR="0079092B">
        <w:rPr>
          <w:rFonts w:ascii="Arial" w:eastAsia="Times New Roman" w:hAnsi="Arial" w:cs="Arial"/>
          <w:lang w:val="en-GB" w:eastAsia="es-ES"/>
        </w:rPr>
        <w:t>VARIABLES</w:t>
      </w:r>
    </w:p>
    <w:p w14:paraId="71F18E72" w14:textId="77777777" w:rsidR="00D21C6A" w:rsidRPr="00D21C6A" w:rsidRDefault="00D21C6A" w:rsidP="00D21C6A">
      <w:pPr>
        <w:rPr>
          <w:rFonts w:ascii="Arial" w:eastAsia="Times New Roman" w:hAnsi="Arial" w:cs="Arial"/>
          <w:lang w:val="en-GB" w:eastAsia="es-ES"/>
        </w:rPr>
      </w:pPr>
      <w:r w:rsidRPr="00D21C6A">
        <w:rPr>
          <w:rFonts w:ascii="Arial" w:eastAsia="Times New Roman" w:hAnsi="Arial" w:cs="Arial"/>
          <w:lang w:val="en-GB" w:eastAsia="es-ES"/>
        </w:rPr>
        <w:t>1. General methodology</w:t>
      </w:r>
    </w:p>
    <w:p w14:paraId="5AF2B235" w14:textId="0043D420" w:rsidR="00D21C6A" w:rsidRPr="007D3F6E" w:rsidRDefault="00D21C6A" w:rsidP="00D21C6A">
      <w:pPr>
        <w:rPr>
          <w:rFonts w:ascii="Arial" w:eastAsia="Times New Roman" w:hAnsi="Arial" w:cs="Arial"/>
          <w:lang w:val="en-GB" w:eastAsia="es-ES"/>
        </w:rPr>
      </w:pPr>
      <w:r w:rsidRPr="007D3F6E">
        <w:rPr>
          <w:rFonts w:ascii="Arial" w:eastAsia="Times New Roman" w:hAnsi="Arial" w:cs="Arial"/>
          <w:lang w:val="en-GB" w:eastAsia="es-ES"/>
        </w:rPr>
        <w:t xml:space="preserve">The main instrument for assessing </w:t>
      </w:r>
      <w:proofErr w:type="spellStart"/>
      <w:r w:rsidRPr="007D3F6E">
        <w:rPr>
          <w:rFonts w:ascii="Arial" w:eastAsia="Times New Roman" w:hAnsi="Arial" w:cs="Arial"/>
          <w:lang w:val="en-GB" w:eastAsia="es-ES"/>
        </w:rPr>
        <w:t>sociodemographics</w:t>
      </w:r>
      <w:proofErr w:type="spellEnd"/>
      <w:r w:rsidRPr="007D3F6E">
        <w:rPr>
          <w:rFonts w:ascii="Arial" w:eastAsia="Times New Roman" w:hAnsi="Arial" w:cs="Arial"/>
          <w:lang w:val="en-GB" w:eastAsia="es-ES"/>
        </w:rPr>
        <w:t xml:space="preserve">, baseline predictors, </w:t>
      </w:r>
      <w:r w:rsidR="0079650E" w:rsidRPr="007D3F6E">
        <w:rPr>
          <w:rFonts w:ascii="Arial" w:eastAsia="Times New Roman" w:hAnsi="Arial" w:cs="Arial"/>
          <w:lang w:val="en-GB" w:eastAsia="es-ES"/>
        </w:rPr>
        <w:t xml:space="preserve">and clinical features </w:t>
      </w:r>
      <w:r w:rsidRPr="007D3F6E">
        <w:rPr>
          <w:rFonts w:ascii="Arial" w:eastAsia="Times New Roman" w:hAnsi="Arial" w:cs="Arial"/>
          <w:lang w:val="en-GB" w:eastAsia="es-ES"/>
        </w:rPr>
        <w:t xml:space="preserve">were the different sections from the Comprehensive Assessment of Symptoms and History (CASH) (Andreasen, 1987; </w:t>
      </w:r>
      <w:r w:rsidR="00FF12C4">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{"citationID":"nTBfTg6c","properties":{"formattedCitation":"(Andreasen, Flaum, &amp; Arndt, 1992)","plainCitation":"(Andreasen, Flaum, &amp; Arndt, 1992)","dontUpdate":true,"noteIndex":0},"citationItems":[{"id":94,"uris":["http://zotero.org/users/local/5TlAHRmj/items/UC5ZZ5XH"],"itemData":{"id":94,"type":"article-journal","abstract":"The Comprehensive Assessment of Symptoms and History was developed for research studies of schizophrenia spectrum conditions and affective spectrum conditions. It is designed to provide a comprehensive information base concerning current and past signs and symptoms, premorbid functioning, cognitive functioning, sociodemographic status, treatment, and course of illness. Because the information base is broad, it is not wedded to a specific diagnostic system but rather permits clinicians and investigators to make diagnoses using a wide range of systems, including Research Diagnostic Criteria, DSM-III, DSM-III-R, and the International Classification of Diseases. Given the fact that disorders in psychiatry are not defined at the etiological or pathophysiological level, diagnostic criteria are prone to ongoing revision as our knowledge base changes. Research strategies suggest that investigators should maintain a flexible database to permit them to adapt to changes in diagnostic systems, to do comparative nosological studies, and, ultimately, to develop new diagnostic systems based on knowledge concerning the underlying neurobiological nature of disorders. Because it provides a comprehensive information base, the Comprehensive Assessment of Symptoms and History facilitates research of this type. Extensive developmental work has been done with the Comprehensive Assessment of Symptoms and History, including interrater and test-retest reliability studies, validity studies, training programs, and data entry programs.","container-title":"Archives of General Psychiatry","DOI":"10.1001/archpsyc.1992.01820080023004","ISSN":"0003-990X","issue":"8","journalAbbreviation":"Arch Gen Psychiatry","language":"eng","note":"PMID: 1637251","page":"615-623","source":"PubMed","title":"The Comprehensive Assessment of Symptoms and History (CASH). An instrument for assessing diagnosis and psychopathology","volume":"49","author":[{"family":"Andreasen","given":"N. C."},{"family":"Flaum","given":"M."},{"family":"Arndt","given":"S."}],"issued":{"date-parts":[["1992",8]]}}}],"schema":"https://github.com/citation-style-language/schema/raw/master/csl-citation.json"} </w:instrText>
      </w:r>
      <w:r w:rsidR="00FF12C4">
        <w:rPr>
          <w:rFonts w:ascii="Arial" w:eastAsia="Times New Roman" w:hAnsi="Arial" w:cs="Arial"/>
          <w:lang w:val="en-GB" w:eastAsia="es-ES"/>
        </w:rPr>
        <w:fldChar w:fldCharType="separate"/>
      </w:r>
      <w:r w:rsidR="00FF12C4" w:rsidRPr="00FF12C4">
        <w:rPr>
          <w:rFonts w:ascii="Arial" w:hAnsi="Arial" w:cs="Arial"/>
          <w:lang w:val="en-GB"/>
        </w:rPr>
        <w:t>Andreasen, Flaum, &amp; Arndt, 1992)</w:t>
      </w:r>
      <w:r w:rsidR="00FF12C4">
        <w:rPr>
          <w:rFonts w:ascii="Arial" w:eastAsia="Times New Roman" w:hAnsi="Arial" w:cs="Arial"/>
          <w:lang w:val="en-GB" w:eastAsia="es-ES"/>
        </w:rPr>
        <w:fldChar w:fldCharType="end"/>
      </w:r>
      <w:r w:rsidRPr="007D3F6E">
        <w:rPr>
          <w:rFonts w:ascii="Arial" w:eastAsia="Times New Roman" w:hAnsi="Arial" w:cs="Arial"/>
          <w:lang w:val="en-GB" w:eastAsia="es-ES"/>
        </w:rPr>
        <w:t xml:space="preserve">. For some relevant variables not included in the CASH, specific assessment instruments were employed (see below). </w:t>
      </w:r>
    </w:p>
    <w:p w14:paraId="2BAB92C4" w14:textId="544B8894" w:rsidR="00D21C6A" w:rsidRPr="00D21C6A" w:rsidRDefault="00D21C6A" w:rsidP="00D21C6A">
      <w:pPr>
        <w:rPr>
          <w:rFonts w:ascii="Arial" w:eastAsia="Times New Roman" w:hAnsi="Arial" w:cs="Arial"/>
          <w:lang w:val="en-GB" w:eastAsia="es-ES"/>
        </w:rPr>
      </w:pPr>
      <w:r w:rsidRPr="00D21C6A">
        <w:rPr>
          <w:rFonts w:ascii="Arial" w:eastAsia="Times New Roman" w:hAnsi="Arial" w:cs="Arial"/>
          <w:lang w:val="en-GB" w:eastAsia="es-ES"/>
        </w:rPr>
        <w:t>A major advantage of the CASH is that it provides broad descriptive coverage of the lifetime history, by means of a Life Chart Interview (LCI), symptoms and diagnoses.  The information included within the CASH allows the diagnosis of the patients using a variety of criteria, which is especially important because of the changing diagnostic systems over the study period. In this manner, we could diagnose all the subjects at baseline using the DSM-III-R (A</w:t>
      </w:r>
      <w:r w:rsidR="001B224E">
        <w:rPr>
          <w:rFonts w:ascii="Arial" w:eastAsia="Times New Roman" w:hAnsi="Arial" w:cs="Arial"/>
          <w:lang w:val="en-GB" w:eastAsia="es-ES"/>
        </w:rPr>
        <w:t>merican Psychiatric Association</w:t>
      </w:r>
      <w:r w:rsidRPr="00D21C6A">
        <w:rPr>
          <w:rFonts w:ascii="Arial" w:eastAsia="Times New Roman" w:hAnsi="Arial" w:cs="Arial"/>
          <w:lang w:val="en-GB" w:eastAsia="es-ES"/>
        </w:rPr>
        <w:t xml:space="preserve">, 1987) or DSM-IV (APA, 1994) criteria and </w:t>
      </w:r>
      <w:proofErr w:type="spellStart"/>
      <w:r w:rsidRPr="00D21C6A">
        <w:rPr>
          <w:rFonts w:ascii="Arial" w:eastAsia="Times New Roman" w:hAnsi="Arial" w:cs="Arial"/>
          <w:lang w:val="en-GB" w:eastAsia="es-ES"/>
        </w:rPr>
        <w:t>rediagnose</w:t>
      </w:r>
      <w:proofErr w:type="spellEnd"/>
      <w:r w:rsidRPr="00D21C6A">
        <w:rPr>
          <w:rFonts w:ascii="Arial" w:eastAsia="Times New Roman" w:hAnsi="Arial" w:cs="Arial"/>
          <w:lang w:val="en-GB" w:eastAsia="es-ES"/>
        </w:rPr>
        <w:t xml:space="preserve"> them with the DSM-5 </w:t>
      </w:r>
      <w:r w:rsidR="00332799">
        <w:rPr>
          <w:rFonts w:ascii="Arial" w:eastAsia="Times New Roman" w:hAnsi="Arial" w:cs="Arial"/>
          <w:lang w:val="en-GB" w:eastAsia="es-ES"/>
        </w:rPr>
        <w:fldChar w:fldCharType="begin"/>
      </w:r>
      <w:r w:rsidR="00332799">
        <w:rPr>
          <w:rFonts w:ascii="Arial" w:eastAsia="Times New Roman" w:hAnsi="Arial" w:cs="Arial"/>
          <w:lang w:val="en-GB" w:eastAsia="es-ES"/>
        </w:rPr>
        <w:instrText xml:space="preserve"> ADDIN ZOTERO_ITEM CSL_CITATION {"citationID":"c8ru2HrW","properties":{"formattedCitation":"(American Psychiatric Association, 2013)","plainCitation":"(American Psychiatric Association, 2013)","dontUpdate":true,"noteIndex":0},"citationItems":[{"id":101,"uris":["http://zotero.org/users/local/5TlAHRmj/items/BTUTLA9Q"],"itemData":{"id":101,"type":"book","edition":"Fifth Edition","ISBN":"978-0-89042-555-8","language":"en","note":"DOI: 10.1176/appi.books.9780890425596","publisher":"American Psychiatric Association","source":"DOI.org (Crossref)","title":"Diagnostic and Statistical Manual of Mental Disorders","URL":"https://psychiatryonline.org/doi/book/10.1176/appi.books.9780890425596","author":[{"literal":"American Psychiatric Association"}],"accessed":{"date-parts":[["2021",8,24]]},"issued":{"date-parts":[["2013",5,22]]}}}],"schema":"https://github.com/citation-style-language/schema/raw/master/csl-citation.json"} </w:instrText>
      </w:r>
      <w:r w:rsidR="00332799">
        <w:rPr>
          <w:rFonts w:ascii="Arial" w:eastAsia="Times New Roman" w:hAnsi="Arial" w:cs="Arial"/>
          <w:lang w:val="en-GB" w:eastAsia="es-ES"/>
        </w:rPr>
        <w:fldChar w:fldCharType="separate"/>
      </w:r>
      <w:r w:rsidR="00332799" w:rsidRPr="00332799">
        <w:rPr>
          <w:rFonts w:ascii="Arial" w:hAnsi="Arial" w:cs="Arial"/>
          <w:lang w:val="en-GB"/>
        </w:rPr>
        <w:t>(A</w:t>
      </w:r>
      <w:r w:rsidR="00332799">
        <w:rPr>
          <w:rFonts w:ascii="Arial" w:hAnsi="Arial" w:cs="Arial"/>
          <w:lang w:val="en-GB"/>
        </w:rPr>
        <w:t>PA</w:t>
      </w:r>
      <w:r w:rsidR="00332799" w:rsidRPr="00332799">
        <w:rPr>
          <w:rFonts w:ascii="Arial" w:hAnsi="Arial" w:cs="Arial"/>
          <w:lang w:val="en-GB"/>
        </w:rPr>
        <w:t>, 2013)</w:t>
      </w:r>
      <w:r w:rsidR="00332799">
        <w:rPr>
          <w:rFonts w:ascii="Arial" w:eastAsia="Times New Roman" w:hAnsi="Arial" w:cs="Arial"/>
          <w:lang w:val="en-GB" w:eastAsia="es-ES"/>
        </w:rPr>
        <w:fldChar w:fldCharType="end"/>
      </w:r>
      <w:r w:rsidR="00B72F06">
        <w:rPr>
          <w:rFonts w:ascii="Arial" w:eastAsia="Times New Roman" w:hAnsi="Arial" w:cs="Arial"/>
          <w:lang w:val="en-GB" w:eastAsia="es-ES"/>
        </w:rPr>
        <w:t xml:space="preserve"> </w:t>
      </w:r>
      <w:r w:rsidRPr="00D21C6A">
        <w:rPr>
          <w:rFonts w:ascii="Arial" w:eastAsia="Times New Roman" w:hAnsi="Arial" w:cs="Arial"/>
          <w:lang w:val="en-GB" w:eastAsia="es-ES"/>
        </w:rPr>
        <w:t>criteria. The CASH also contains the Scale for the Assessment of Positive Symptoms (SAPS) and the Scale for the Assessment of Negative Symptoms (SANS).</w:t>
      </w:r>
    </w:p>
    <w:p w14:paraId="702A382D" w14:textId="77777777" w:rsidR="00D21C6A" w:rsidRPr="00D21C6A" w:rsidRDefault="00D21C6A" w:rsidP="00D21C6A">
      <w:pPr>
        <w:rPr>
          <w:rFonts w:ascii="Arial" w:eastAsia="Times New Roman" w:hAnsi="Arial" w:cs="Arial"/>
          <w:lang w:val="en-GB" w:eastAsia="es-ES"/>
        </w:rPr>
      </w:pPr>
      <w:r w:rsidRPr="00D21C6A">
        <w:rPr>
          <w:rFonts w:ascii="Arial" w:eastAsia="Times New Roman" w:hAnsi="Arial" w:cs="Arial"/>
          <w:lang w:val="en-GB" w:eastAsia="es-ES"/>
        </w:rPr>
        <w:t xml:space="preserve">All the variables included in the CASH were rated using multiple sources of information, including interviews with the participants, clinical records, first-degree relatives, significant others, and, if necessary, information provided by the primary physician. </w:t>
      </w:r>
    </w:p>
    <w:p w14:paraId="1EBA016C" w14:textId="751FE8DF" w:rsidR="00D21C6A" w:rsidRPr="00D21C6A" w:rsidRDefault="00D21C6A" w:rsidP="00D21C6A">
      <w:pPr>
        <w:rPr>
          <w:rFonts w:ascii="Arial" w:eastAsia="Times New Roman" w:hAnsi="Arial" w:cs="Arial"/>
          <w:lang w:val="en-GB" w:eastAsia="es-ES"/>
        </w:rPr>
      </w:pPr>
      <w:r w:rsidRPr="00D21C6A">
        <w:rPr>
          <w:rFonts w:ascii="Arial" w:eastAsia="Times New Roman" w:hAnsi="Arial" w:cs="Arial"/>
          <w:lang w:val="en-GB" w:eastAsia="es-ES"/>
        </w:rPr>
        <w:t xml:space="preserve">We assessed inter-rater reliability for most of the baseline </w:t>
      </w:r>
      <w:r w:rsidR="003B7F7F">
        <w:rPr>
          <w:rFonts w:ascii="Arial" w:eastAsia="Times New Roman" w:hAnsi="Arial" w:cs="Arial"/>
          <w:lang w:val="en-GB" w:eastAsia="es-ES"/>
        </w:rPr>
        <w:t>predictors</w:t>
      </w:r>
      <w:r w:rsidRPr="00D21C6A">
        <w:rPr>
          <w:rFonts w:ascii="Arial" w:eastAsia="Times New Roman" w:hAnsi="Arial" w:cs="Arial"/>
          <w:lang w:val="en-GB" w:eastAsia="es-ES"/>
        </w:rPr>
        <w:t xml:space="preserve">, which has been reported in </w:t>
      </w:r>
      <w:r w:rsidR="007D3F6E" w:rsidRPr="00D21C6A">
        <w:rPr>
          <w:rFonts w:ascii="Arial" w:eastAsia="Times New Roman" w:hAnsi="Arial" w:cs="Arial"/>
          <w:lang w:val="en-GB" w:eastAsia="es-ES"/>
        </w:rPr>
        <w:t>several</w:t>
      </w:r>
      <w:r w:rsidRPr="00D21C6A">
        <w:rPr>
          <w:rFonts w:ascii="Arial" w:eastAsia="Times New Roman" w:hAnsi="Arial" w:cs="Arial"/>
          <w:lang w:val="en-GB" w:eastAsia="es-ES"/>
        </w:rPr>
        <w:t xml:space="preserve"> papers from our research group and found to be adequate for most of them (kappa or ICC &gt;0.80). For the other </w:t>
      </w:r>
      <w:r w:rsidR="003B7F7F">
        <w:rPr>
          <w:rFonts w:ascii="Arial" w:eastAsia="Times New Roman" w:hAnsi="Arial" w:cs="Arial"/>
          <w:lang w:val="en-GB" w:eastAsia="es-ES"/>
        </w:rPr>
        <w:t>predictors</w:t>
      </w:r>
      <w:r w:rsidRPr="00D21C6A">
        <w:rPr>
          <w:rFonts w:ascii="Arial" w:eastAsia="Times New Roman" w:hAnsi="Arial" w:cs="Arial"/>
          <w:lang w:val="en-GB" w:eastAsia="es-ES"/>
        </w:rPr>
        <w:t xml:space="preserve">, consensus ratings were obtained by the research team through regular meetings as described elsewhere (Peralta et al., 2021).  </w:t>
      </w:r>
    </w:p>
    <w:p w14:paraId="0E87B9E1" w14:textId="2565B2B0" w:rsidR="00C729C0" w:rsidRDefault="009B61F7" w:rsidP="003B7F7F">
      <w:pPr>
        <w:rPr>
          <w:rFonts w:ascii="Arial" w:eastAsia="Times New Roman" w:hAnsi="Arial" w:cs="Arial"/>
          <w:lang w:val="en-GB" w:eastAsia="es-ES"/>
        </w:rPr>
      </w:pPr>
      <w:r>
        <w:rPr>
          <w:rFonts w:ascii="Arial" w:eastAsia="Times New Roman" w:hAnsi="Arial" w:cs="Arial"/>
          <w:lang w:val="en-GB" w:eastAsia="es-ES"/>
        </w:rPr>
        <w:t>2. Predictor variables</w:t>
      </w:r>
    </w:p>
    <w:p w14:paraId="733B9548" w14:textId="063AC7F9" w:rsidR="00D21C6A" w:rsidRPr="00D21C6A" w:rsidRDefault="00D21C6A" w:rsidP="00D21C6A">
      <w:pPr>
        <w:rPr>
          <w:rFonts w:ascii="Arial" w:eastAsia="Times New Roman" w:hAnsi="Arial" w:cs="Arial"/>
          <w:lang w:val="en-GB" w:eastAsia="es-ES"/>
        </w:rPr>
      </w:pPr>
      <w:r w:rsidRPr="00D21C6A">
        <w:rPr>
          <w:rFonts w:ascii="Arial" w:eastAsia="Times New Roman" w:hAnsi="Arial" w:cs="Arial"/>
          <w:lang w:val="en-GB" w:eastAsia="es-ES"/>
        </w:rPr>
        <w:t>2.</w:t>
      </w:r>
      <w:r w:rsidR="009B61F7">
        <w:rPr>
          <w:rFonts w:ascii="Arial" w:eastAsia="Times New Roman" w:hAnsi="Arial" w:cs="Arial"/>
          <w:lang w:val="en-GB" w:eastAsia="es-ES"/>
        </w:rPr>
        <w:t>1.</w:t>
      </w:r>
      <w:r w:rsidRPr="00D21C6A">
        <w:rPr>
          <w:rFonts w:ascii="Arial" w:eastAsia="Times New Roman" w:hAnsi="Arial" w:cs="Arial"/>
          <w:lang w:val="en-GB" w:eastAsia="es-ES"/>
        </w:rPr>
        <w:t xml:space="preserve"> Sociodemographic factors</w:t>
      </w:r>
    </w:p>
    <w:p w14:paraId="16840EF2" w14:textId="68F36627" w:rsidR="00DD4658" w:rsidRPr="007D3F6E" w:rsidRDefault="00D21C6A" w:rsidP="00DD4658">
      <w:pPr>
        <w:rPr>
          <w:rFonts w:ascii="Arial" w:eastAsia="Times New Roman" w:hAnsi="Arial" w:cs="Arial"/>
          <w:lang w:val="en-GB" w:eastAsia="es-ES"/>
        </w:rPr>
      </w:pPr>
      <w:r w:rsidRPr="007D3F6E">
        <w:rPr>
          <w:rFonts w:ascii="Arial" w:eastAsia="Times New Roman" w:hAnsi="Arial" w:cs="Arial"/>
          <w:lang w:val="en-GB" w:eastAsia="es-ES"/>
        </w:rPr>
        <w:t xml:space="preserve">Sociodemographic factors were </w:t>
      </w:r>
      <w:r w:rsidR="00DD4658" w:rsidRPr="007D3F6E">
        <w:rPr>
          <w:rFonts w:ascii="Arial" w:eastAsia="Times New Roman" w:hAnsi="Arial" w:cs="Arial"/>
          <w:lang w:val="en-GB" w:eastAsia="es-ES"/>
        </w:rPr>
        <w:t xml:space="preserve">all </w:t>
      </w:r>
      <w:r w:rsidRPr="007D3F6E">
        <w:rPr>
          <w:rFonts w:ascii="Arial" w:eastAsia="Times New Roman" w:hAnsi="Arial" w:cs="Arial"/>
          <w:lang w:val="en-GB" w:eastAsia="es-ES"/>
        </w:rPr>
        <w:t>assessed with the CASH and included gender, years of education</w:t>
      </w:r>
      <w:r w:rsidR="003B7F7F" w:rsidRPr="007D3F6E">
        <w:rPr>
          <w:rFonts w:ascii="Arial" w:eastAsia="Times New Roman" w:hAnsi="Arial" w:cs="Arial"/>
          <w:lang w:val="en-GB" w:eastAsia="es-ES"/>
        </w:rPr>
        <w:t xml:space="preserve">, </w:t>
      </w:r>
      <w:r w:rsidR="00DD4658" w:rsidRPr="007D3F6E">
        <w:rPr>
          <w:rFonts w:ascii="Arial" w:eastAsia="Times New Roman" w:hAnsi="Arial" w:cs="Arial"/>
          <w:lang w:val="en-GB" w:eastAsia="es-ES"/>
        </w:rPr>
        <w:t xml:space="preserve">age at baseline </w:t>
      </w:r>
      <w:r w:rsidR="0079650E" w:rsidRPr="007D3F6E">
        <w:rPr>
          <w:rFonts w:ascii="Arial" w:eastAsia="Times New Roman" w:hAnsi="Arial" w:cs="Arial"/>
          <w:lang w:val="en-GB" w:eastAsia="es-ES"/>
        </w:rPr>
        <w:t xml:space="preserve">and follow-up </w:t>
      </w:r>
      <w:r w:rsidR="00DD4658" w:rsidRPr="007D3F6E">
        <w:rPr>
          <w:rFonts w:ascii="Arial" w:eastAsia="Times New Roman" w:hAnsi="Arial" w:cs="Arial"/>
          <w:lang w:val="en-GB" w:eastAsia="es-ES"/>
        </w:rPr>
        <w:t>assessment</w:t>
      </w:r>
      <w:r w:rsidR="0079650E" w:rsidRPr="007D3F6E">
        <w:rPr>
          <w:rFonts w:ascii="Arial" w:eastAsia="Times New Roman" w:hAnsi="Arial" w:cs="Arial"/>
          <w:lang w:val="en-GB" w:eastAsia="es-ES"/>
        </w:rPr>
        <w:t>s,</w:t>
      </w:r>
      <w:r w:rsidR="00DD4658" w:rsidRPr="007D3F6E">
        <w:rPr>
          <w:rFonts w:ascii="Arial" w:eastAsia="Times New Roman" w:hAnsi="Arial" w:cs="Arial"/>
          <w:lang w:val="en-GB" w:eastAsia="es-ES"/>
        </w:rPr>
        <w:t xml:space="preserve"> and length of follow-up.</w:t>
      </w:r>
    </w:p>
    <w:p w14:paraId="6D9F6C69" w14:textId="3ADB8C23" w:rsidR="0079650E" w:rsidRDefault="0079650E" w:rsidP="00D21C6A">
      <w:pPr>
        <w:rPr>
          <w:rFonts w:ascii="Arial" w:eastAsia="Times New Roman" w:hAnsi="Arial" w:cs="Arial"/>
          <w:lang w:val="en-GB" w:eastAsia="es-ES"/>
        </w:rPr>
      </w:pPr>
      <w:r>
        <w:rPr>
          <w:rFonts w:ascii="Arial" w:eastAsia="Times New Roman" w:hAnsi="Arial" w:cs="Arial"/>
          <w:lang w:val="en-GB" w:eastAsia="es-ES"/>
        </w:rPr>
        <w:t>2.2. Familial-genetic liability</w:t>
      </w:r>
    </w:p>
    <w:p w14:paraId="5EBA3782" w14:textId="0DD6CFFA" w:rsidR="0079650E" w:rsidRPr="007D3F6E" w:rsidRDefault="0079650E" w:rsidP="00D21C6A">
      <w:pPr>
        <w:rPr>
          <w:rFonts w:ascii="Arial" w:eastAsia="Times New Roman" w:hAnsi="Arial" w:cs="Arial"/>
          <w:lang w:val="en-GB" w:eastAsia="es-ES"/>
        </w:rPr>
      </w:pPr>
      <w:r w:rsidRPr="007D3F6E">
        <w:rPr>
          <w:rFonts w:ascii="Arial" w:eastAsia="Times New Roman" w:hAnsi="Arial" w:cs="Arial"/>
          <w:lang w:val="en-GB" w:eastAsia="es-ES"/>
        </w:rPr>
        <w:t>Familial-genetic factors included Polygenic Risk Scores (PRS) and</w:t>
      </w:r>
      <w:r w:rsidR="0005135E" w:rsidRPr="007D3F6E">
        <w:rPr>
          <w:rFonts w:ascii="Arial" w:eastAsia="Times New Roman" w:hAnsi="Arial" w:cs="Arial"/>
          <w:lang w:val="en-GB" w:eastAsia="es-ES"/>
        </w:rPr>
        <w:t xml:space="preserve"> the</w:t>
      </w:r>
      <w:r w:rsidRPr="007D3F6E">
        <w:rPr>
          <w:rFonts w:ascii="Arial" w:eastAsia="Times New Roman" w:hAnsi="Arial" w:cs="Arial"/>
          <w:lang w:val="en-GB" w:eastAsia="es-ES"/>
        </w:rPr>
        <w:t xml:space="preserve"> family history for schizophrenia, bipolar disorder, and major depressive disorder. </w:t>
      </w:r>
    </w:p>
    <w:p w14:paraId="4892A3FA" w14:textId="1FBD3A0F" w:rsidR="0005135E" w:rsidRPr="007D3F6E" w:rsidRDefault="0079650E" w:rsidP="0005135E">
      <w:pPr>
        <w:rPr>
          <w:rFonts w:ascii="Arial" w:hAnsi="Arial" w:cs="Arial"/>
          <w:kern w:val="2"/>
          <w:lang w:val="en-US"/>
          <w14:ligatures w14:val="standardContextual"/>
        </w:rPr>
      </w:pPr>
      <w:r w:rsidRPr="007D3F6E">
        <w:rPr>
          <w:rFonts w:ascii="Arial" w:hAnsi="Arial" w:cs="Arial"/>
          <w:kern w:val="2"/>
          <w:lang w:val="en-US"/>
          <w14:ligatures w14:val="standardContextual"/>
        </w:rPr>
        <w:t xml:space="preserve">Polygenic risk score Genome-wide genotyping was performed in a sample of 173 subjects, who consented to DNA extraction, using the Illumina Global Screening Array (730 059 genetic variants). </w:t>
      </w:r>
      <w:bookmarkStart w:id="0" w:name="_Hlk144397303"/>
      <w:r w:rsidRPr="007D3F6E">
        <w:rPr>
          <w:rFonts w:ascii="Arial" w:hAnsi="Arial" w:cs="Arial"/>
          <w:kern w:val="2"/>
          <w:lang w:val="en-US"/>
          <w14:ligatures w14:val="standardContextual"/>
        </w:rPr>
        <w:t>The final quality-controlled dataset ready for imputation consisted of 164 subjects (94.8% of the initial sample) and 489 135 genetic markers (67.0% of the initial sample).</w:t>
      </w:r>
      <w:bookmarkEnd w:id="0"/>
      <w:r w:rsidRPr="007D3F6E">
        <w:rPr>
          <w:rFonts w:ascii="Arial" w:hAnsi="Arial" w:cs="Arial"/>
          <w:kern w:val="2"/>
          <w:lang w:val="en-US"/>
          <w14:ligatures w14:val="standardContextual"/>
        </w:rPr>
        <w:t xml:space="preserve"> The entire </w:t>
      </w:r>
      <w:r w:rsidR="008E1D9D" w:rsidRPr="007D3F6E">
        <w:rPr>
          <w:rFonts w:ascii="Arial" w:hAnsi="Arial" w:cs="Arial"/>
          <w:kern w:val="2"/>
          <w:lang w:val="en-US"/>
          <w14:ligatures w14:val="standardContextual"/>
        </w:rPr>
        <w:t>genotyping procedure has been described elsewhere</w:t>
      </w:r>
      <w:r w:rsidR="00FF12C4">
        <w:rPr>
          <w:rFonts w:ascii="Arial" w:hAnsi="Arial" w:cs="Arial"/>
          <w:kern w:val="2"/>
          <w:lang w:val="en-US"/>
          <w14:ligatures w14:val="standardContextual"/>
        </w:rPr>
        <w:t xml:space="preserve"> </w:t>
      </w:r>
      <w:r w:rsidR="00FF12C4">
        <w:rPr>
          <w:rFonts w:ascii="Arial" w:hAnsi="Arial" w:cs="Arial"/>
          <w:kern w:val="2"/>
          <w:lang w:val="en-US"/>
          <w14:ligatures w14:val="standardContextual"/>
        </w:rPr>
        <w:fldChar w:fldCharType="begin"/>
      </w:r>
      <w:r w:rsidR="00FF12C4">
        <w:rPr>
          <w:rFonts w:ascii="Arial" w:hAnsi="Arial" w:cs="Arial"/>
          <w:kern w:val="2"/>
          <w:lang w:val="en-US"/>
          <w14:ligatures w14:val="standardContextual"/>
        </w:rPr>
        <w:instrText xml:space="preserve"> ADDIN ZOTERO_ITEM CSL_CITATION {"citationID":"Nc2m5WIU","properties":{"formattedCitation":"(Cuesta et\\uc0\\u160{}al., 2023)","plainCitation":"(Cuesta et al., 2023)","noteIndex":0},"citationItems":[{"id":295,"uris":["http://zotero.org/users/local/5TlAHRmj/items/IA8M7PEB"],"itemData":{"id":295,"type":"article-journal","abstract":"BACKGROUND: Consistent evidence supports the involvement of genetic and environmental factors, and their interactions, in the etiology of psychosis. First-episode psychosis (FEP) comprises a group of disorders that show great clinical and long-term outcome heterogeneity, and the extent to which genetic, familial and environmental factors account for predicting the long-term outcome in FEP patients remains scarcely known.\nMETHODS: The SEGPEPs is an inception cohort study of 243 first-admission patients with FEP who were followed-up for a mean of 20.9 years. FEP patients were thoroughly evaluated by standardized instruments, with 164 patients providing DNA. Aggregate scores estimated in large populations for polygenic risk score (PRS-Sz), exposome risk score (ERS-Sz) and familial load score for schizophrenia (FLS-Sz) were ascertained. Long-term functioning was assessed by means of the Social and Occupational Functioning Assessment Scale (SOFAS). The relative excess risk due to interaction (RERI) was used as a standard method to estimate the effect of interaction of risk factors.\nRESULTS: Our results showed that a high FLS-Sz gave greater explanatory capacity for long-term outcome, followed by the ERS-Sz and then the PRS-Sz. The PRS-Sz did not discriminate significantly between recovered and non-recovered FEP patients in the long term. No significant interaction between the PRS-Sz, ERS-Sz or FLS-Sz regarding the long-term functioning of FEP patients was found.\nCONCLUSIONS: Our results support an additive model of familial antecedents of schizophrenia, environmental risk factors and polygenic risk factors as contributors to a poor long-term functional outcome for FEP patients.","container-title":"Psychological Medicine","DOI":"10.1017/S0033291723000351","ISSN":"1469-8978","journalAbbreviation":"Psychol Med","language":"eng","note":"PMID: 36876482","page":"1-10","source":"PubMed","title":"Effect of polygenic risk score, family load of schizophrenia and exposome risk score, and their interactions, on the long-term outcome of first-episode psychosis","author":[{"family":"Cuesta","given":"M. J."},{"family":"Papiol","given":"S."},{"family":"Ibañez","given":"B."},{"family":"García de Jalón","given":"E."},{"family":"Sánchez-Torres","given":"A. M."},{"family":"Gil-Berrozpe","given":"G. J."},{"family":"Moreno-Izco","given":"L."},{"family":"Zarzuela","given":"A."},{"family":"Fañanás","given":"L."},{"family":"Peralta","given":"V."},{"literal":"SEGPEPs Group"}],"issued":{"date-parts":[["2023",3,6]]}}}],"schema":"https://github.com/citation-style-language/schema/raw/master/csl-citation.json"} </w:instrText>
      </w:r>
      <w:r w:rsidR="00FF12C4">
        <w:rPr>
          <w:rFonts w:ascii="Arial" w:hAnsi="Arial" w:cs="Arial"/>
          <w:kern w:val="2"/>
          <w:lang w:val="en-US"/>
          <w14:ligatures w14:val="standardContextual"/>
        </w:rPr>
        <w:fldChar w:fldCharType="separate"/>
      </w:r>
      <w:r w:rsidR="00FF12C4" w:rsidRPr="00FF12C4">
        <w:rPr>
          <w:rFonts w:ascii="Arial" w:hAnsi="Arial" w:cs="Arial"/>
          <w:szCs w:val="24"/>
          <w:lang w:val="en-GB"/>
        </w:rPr>
        <w:t>(Cuesta et al., 2023)</w:t>
      </w:r>
      <w:r w:rsidR="00FF12C4">
        <w:rPr>
          <w:rFonts w:ascii="Arial" w:hAnsi="Arial" w:cs="Arial"/>
          <w:kern w:val="2"/>
          <w:lang w:val="en-US"/>
          <w14:ligatures w14:val="standardContextual"/>
        </w:rPr>
        <w:fldChar w:fldCharType="end"/>
      </w:r>
      <w:r w:rsidR="008E1D9D" w:rsidRPr="007D3F6E">
        <w:rPr>
          <w:rFonts w:ascii="Arial" w:hAnsi="Arial" w:cs="Arial"/>
          <w:kern w:val="2"/>
          <w:lang w:val="en-US"/>
          <w14:ligatures w14:val="standardContextual"/>
        </w:rPr>
        <w:t xml:space="preserve">. </w:t>
      </w:r>
      <w:r w:rsidRPr="007D3F6E">
        <w:rPr>
          <w:rFonts w:ascii="Arial" w:hAnsi="Arial" w:cs="Arial"/>
          <w:kern w:val="2"/>
          <w:lang w:val="en-US"/>
          <w14:ligatures w14:val="standardContextual"/>
        </w:rPr>
        <w:t xml:space="preserve"> </w:t>
      </w:r>
      <w:r w:rsidR="008E1D9D" w:rsidRPr="007D3F6E">
        <w:rPr>
          <w:rFonts w:ascii="Arial" w:hAnsi="Arial" w:cs="Arial"/>
          <w:kern w:val="2"/>
          <w:lang w:val="en-US"/>
          <w14:ligatures w14:val="standardContextual"/>
        </w:rPr>
        <w:t>We calculated PRS for schizophrenia, bipolar disorder, major depressive disorder</w:t>
      </w:r>
      <w:r w:rsidR="0005135E" w:rsidRPr="007D3F6E">
        <w:rPr>
          <w:rFonts w:ascii="Arial" w:hAnsi="Arial" w:cs="Arial"/>
          <w:kern w:val="2"/>
          <w:lang w:val="en-US"/>
          <w14:ligatures w14:val="standardContextual"/>
        </w:rPr>
        <w:t>,</w:t>
      </w:r>
      <w:r w:rsidR="008E1D9D" w:rsidRPr="007D3F6E">
        <w:rPr>
          <w:rFonts w:ascii="Arial" w:hAnsi="Arial" w:cs="Arial"/>
          <w:kern w:val="2"/>
          <w:lang w:val="en-US"/>
          <w14:ligatures w14:val="standardContextual"/>
        </w:rPr>
        <w:t xml:space="preserve"> and educational attainment (as a proxy measure of cognitive reserve), and only the first three were used in the present study. </w:t>
      </w:r>
      <w:r w:rsidR="0005135E" w:rsidRPr="007D3F6E">
        <w:rPr>
          <w:rFonts w:ascii="Arial" w:hAnsi="Arial" w:cs="Arial"/>
          <w:kern w:val="2"/>
          <w:lang w:val="en-US"/>
          <w14:ligatures w14:val="standardContextual"/>
        </w:rPr>
        <w:t>The PRS variables were categorized using the 75th quantile of the original continuous variables, with the highest quartiles (&gt;75%) considered as genetic exposure risk states.</w:t>
      </w:r>
    </w:p>
    <w:p w14:paraId="7B234F03" w14:textId="3CA98470" w:rsidR="0079650E" w:rsidRDefault="008E1D9D" w:rsidP="0079650E">
      <w:pPr>
        <w:rPr>
          <w:rFonts w:ascii="Arial" w:hAnsi="Arial" w:cs="Arial"/>
          <w:color w:val="0070C0"/>
          <w:kern w:val="2"/>
          <w:lang w:val="en-US"/>
          <w14:ligatures w14:val="standardContextual"/>
        </w:rPr>
      </w:pPr>
      <w:r>
        <w:rPr>
          <w:rFonts w:ascii="Arial" w:hAnsi="Arial" w:cs="Arial"/>
          <w:color w:val="0070C0"/>
          <w:kern w:val="2"/>
          <w:lang w:val="en-US"/>
          <w14:ligatures w14:val="standardContextual"/>
        </w:rPr>
        <w:t xml:space="preserve">  </w:t>
      </w:r>
    </w:p>
    <w:p w14:paraId="1EF65E8C" w14:textId="77777777" w:rsidR="0079650E" w:rsidRDefault="0079650E" w:rsidP="0079650E">
      <w:pPr>
        <w:rPr>
          <w:rFonts w:ascii="Arial" w:hAnsi="Arial" w:cs="Arial"/>
          <w:color w:val="0070C0"/>
          <w:kern w:val="2"/>
          <w:lang w:val="en-US"/>
          <w14:ligatures w14:val="standardContextual"/>
        </w:rPr>
      </w:pPr>
    </w:p>
    <w:p w14:paraId="0278FE0C" w14:textId="77777777" w:rsidR="0079650E" w:rsidRPr="0079650E" w:rsidRDefault="0079650E" w:rsidP="00D21C6A">
      <w:pPr>
        <w:rPr>
          <w:rFonts w:ascii="Arial" w:eastAsia="Times New Roman" w:hAnsi="Arial" w:cs="Arial"/>
          <w:color w:val="0070C0"/>
          <w:lang w:val="en-US" w:eastAsia="es-ES"/>
        </w:rPr>
      </w:pPr>
    </w:p>
    <w:p w14:paraId="41BF0670" w14:textId="4617A6D8" w:rsidR="00DD4658" w:rsidRPr="0085684D" w:rsidRDefault="0005135E" w:rsidP="00DD4658">
      <w:pPr>
        <w:rPr>
          <w:rFonts w:ascii="Arial" w:eastAsia="Times New Roman" w:hAnsi="Arial" w:cs="Arial"/>
          <w:lang w:val="en-GB" w:eastAsia="es-ES"/>
        </w:rPr>
      </w:pPr>
      <w:r w:rsidRPr="0085684D">
        <w:rPr>
          <w:rFonts w:ascii="Arial" w:eastAsia="Times New Roman" w:hAnsi="Arial" w:cs="Arial"/>
          <w:lang w:val="en-GB" w:eastAsia="es-ES"/>
        </w:rPr>
        <w:t>A f</w:t>
      </w:r>
      <w:r w:rsidR="00DD4658" w:rsidRPr="0085684D">
        <w:rPr>
          <w:rFonts w:ascii="Arial" w:eastAsia="Times New Roman" w:hAnsi="Arial" w:cs="Arial"/>
          <w:lang w:val="en-GB" w:eastAsia="es-ES"/>
        </w:rPr>
        <w:t xml:space="preserve">amilial history of </w:t>
      </w:r>
      <w:r w:rsidRPr="0085684D">
        <w:rPr>
          <w:rFonts w:ascii="Arial" w:eastAsia="Times New Roman" w:hAnsi="Arial" w:cs="Arial"/>
          <w:lang w:val="en-GB" w:eastAsia="es-ES"/>
        </w:rPr>
        <w:t>schizophrenia spectrum disorders (</w:t>
      </w:r>
      <w:r w:rsidR="00DD4658" w:rsidRPr="0085684D">
        <w:rPr>
          <w:rFonts w:ascii="Arial" w:eastAsia="Times New Roman" w:hAnsi="Arial" w:cs="Arial"/>
          <w:lang w:val="en-GB" w:eastAsia="es-ES"/>
        </w:rPr>
        <w:t>SSD</w:t>
      </w:r>
      <w:r w:rsidRPr="0085684D">
        <w:rPr>
          <w:rFonts w:ascii="Arial" w:eastAsia="Times New Roman" w:hAnsi="Arial" w:cs="Arial"/>
          <w:lang w:val="en-GB" w:eastAsia="es-ES"/>
        </w:rPr>
        <w:t>), bipolar disorder and major depressive disorder</w:t>
      </w:r>
      <w:r w:rsidR="00DD4658" w:rsidRPr="0085684D">
        <w:rPr>
          <w:rFonts w:ascii="Arial" w:eastAsia="Times New Roman" w:hAnsi="Arial" w:cs="Arial"/>
          <w:lang w:val="en-GB" w:eastAsia="es-ES"/>
        </w:rPr>
        <w:t xml:space="preserve"> was assessed in the first-degree relatives of the participants by means of the Family History-Research Diagnostic Criteria (FH-RDC)</w:t>
      </w:r>
      <w:r w:rsidR="00FF12C4">
        <w:rPr>
          <w:rFonts w:ascii="Arial" w:eastAsia="Times New Roman" w:hAnsi="Arial" w:cs="Arial"/>
          <w:lang w:val="en-GB" w:eastAsia="es-ES"/>
        </w:rPr>
        <w:t xml:space="preserve"> </w:t>
      </w:r>
      <w:r w:rsidR="00FF12C4">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{"citationID":"xdRYLyps","properties":{"formattedCitation":"(N. C. Andreasen, Endicott, Spitzer, &amp; Winokur, 1977)","plainCitation":"(N. C. Andreasen, Endicott, Spitzer, &amp; Winokur, 1977)","noteIndex":0},"citationItems":[{"id":185,"uris":["http://zotero.org/users/local/5TlAHRmj/items/H35ZDKDU"],"itemData":{"id":185,"type":"article-journal","abstract":"Data concerning familial history of psychiatric disorders are often used to assist in diagnosis, to examine the role of genetic or nongenetic familial factors in etiology, or to develop new methods of classification. Information concerning familial prevalence may be collected by two different methods: the family history method (obtaining information from the patinet or a relative concerning all family members), and the family study method (interviewing directly as many relatives as possible concerning their own present or past symptomatology). This study compares these two methods. In general, the family study method is preferred since information is likely to be more accurate. The family history method leads to significant underreporting, but this can be minimized through the use of diagnostic criteria. This study reports on an instrument that has been developed for collecting information concerning family history and that provides criteria for 12 diagnoses--the Family History-Research Diagnostic Criteria. Using diagnostic criteria leads to greater sensitivity, but underreporting remains a major problem of the family history method.","container-title":"Archives of General Psychiatry","DOI":"10.1001/archpsyc.1977.01770220111013","ISSN":"0003-990X","issue":"10","journalAbbreviation":"Arch Gen Psychiatry","language":"eng","note":"PMID: 911222","page":"1229-1235","source":"PubMed","title":"The family history method using diagnostic criteria. Reliability and validity","volume":"34","author":[{"family":"Andreasen","given":"N. C."},{"family":"Endicott","given":"J."},{"family":"Spitzer","given":"R. L."},{"family":"Winokur","given":"G."}],"issued":{"date-parts":[["1977",10]]}}}],"schema":"https://github.com/citation-style-language/schema/raw/master/csl-citation.json"} </w:instrText>
      </w:r>
      <w:r w:rsidR="00FF12C4">
        <w:rPr>
          <w:rFonts w:ascii="Arial" w:eastAsia="Times New Roman" w:hAnsi="Arial" w:cs="Arial"/>
          <w:lang w:val="en-GB" w:eastAsia="es-ES"/>
        </w:rPr>
        <w:fldChar w:fldCharType="separate"/>
      </w:r>
      <w:r w:rsidR="00991BBA" w:rsidRPr="00991BBA">
        <w:rPr>
          <w:rFonts w:ascii="Arial" w:hAnsi="Arial" w:cs="Arial"/>
          <w:lang w:val="en-GB"/>
        </w:rPr>
        <w:t>(N. C. Andreasen, Endicott, Spitzer, &amp; Winokur, 1977)</w:t>
      </w:r>
      <w:r w:rsidR="00FF12C4">
        <w:rPr>
          <w:rFonts w:ascii="Arial" w:eastAsia="Times New Roman" w:hAnsi="Arial" w:cs="Arial"/>
          <w:lang w:val="en-GB" w:eastAsia="es-ES"/>
        </w:rPr>
        <w:fldChar w:fldCharType="end"/>
      </w:r>
      <w:r w:rsidR="00DD4658" w:rsidRPr="0085684D">
        <w:rPr>
          <w:rFonts w:ascii="Arial" w:eastAsia="Times New Roman" w:hAnsi="Arial" w:cs="Arial"/>
          <w:lang w:val="en-GB" w:eastAsia="es-ES"/>
        </w:rPr>
        <w:t xml:space="preserve">, which was administered at baseline and </w:t>
      </w:r>
      <w:r w:rsidRPr="0085684D">
        <w:rPr>
          <w:rFonts w:ascii="Arial" w:eastAsia="Times New Roman" w:hAnsi="Arial" w:cs="Arial"/>
          <w:lang w:val="en-GB" w:eastAsia="es-ES"/>
        </w:rPr>
        <w:t xml:space="preserve">final </w:t>
      </w:r>
      <w:r w:rsidR="00DD4658" w:rsidRPr="0085684D">
        <w:rPr>
          <w:rFonts w:ascii="Arial" w:eastAsia="Times New Roman" w:hAnsi="Arial" w:cs="Arial"/>
          <w:lang w:val="en-GB" w:eastAsia="es-ES"/>
        </w:rPr>
        <w:t xml:space="preserve">follow-up interviews. The combined information of the two interviews was used to rate the family history. SSD included all non-affective psychotic disorders plus schizotypal personality disorder. </w:t>
      </w:r>
    </w:p>
    <w:p w14:paraId="03DC975A" w14:textId="198C5986" w:rsidR="0005135E" w:rsidRDefault="0005135E" w:rsidP="0005135E">
      <w:pPr>
        <w:rPr>
          <w:rFonts w:ascii="Arial" w:eastAsia="Times New Roman" w:hAnsi="Arial" w:cs="Arial"/>
          <w:lang w:val="en-GB" w:eastAsia="es-ES"/>
        </w:rPr>
      </w:pPr>
      <w:r>
        <w:rPr>
          <w:rFonts w:ascii="Arial" w:eastAsia="Times New Roman" w:hAnsi="Arial" w:cs="Arial"/>
          <w:lang w:val="en-GB" w:eastAsia="es-ES"/>
        </w:rPr>
        <w:t>2.3</w:t>
      </w:r>
      <w:r w:rsidRPr="00D21C6A">
        <w:rPr>
          <w:rFonts w:ascii="Arial" w:eastAsia="Times New Roman" w:hAnsi="Arial" w:cs="Arial"/>
          <w:lang w:val="en-GB" w:eastAsia="es-ES"/>
        </w:rPr>
        <w:t xml:space="preserve">. </w:t>
      </w:r>
      <w:r>
        <w:rPr>
          <w:rFonts w:ascii="Arial" w:eastAsia="Times New Roman" w:hAnsi="Arial" w:cs="Arial"/>
          <w:lang w:val="en-GB" w:eastAsia="es-ES"/>
        </w:rPr>
        <w:t>Antecedents</w:t>
      </w:r>
    </w:p>
    <w:p w14:paraId="61566052" w14:textId="2D2BCFB3" w:rsidR="0005135E" w:rsidRPr="003B7F7F" w:rsidRDefault="0005135E" w:rsidP="0005135E">
      <w:pPr>
        <w:rPr>
          <w:rFonts w:ascii="Arial" w:eastAsia="Times New Roman" w:hAnsi="Arial" w:cs="Arial"/>
          <w:lang w:val="en-GB" w:eastAsia="es-ES"/>
        </w:rPr>
      </w:pPr>
      <w:r w:rsidRPr="003B7F7F">
        <w:rPr>
          <w:rFonts w:ascii="Arial" w:eastAsia="Times New Roman" w:hAnsi="Arial" w:cs="Arial"/>
          <w:lang w:val="en-GB" w:eastAsia="es-ES"/>
        </w:rPr>
        <w:t>Antecedents</w:t>
      </w:r>
      <w:r>
        <w:rPr>
          <w:rFonts w:ascii="Arial" w:eastAsia="Times New Roman" w:hAnsi="Arial" w:cs="Arial"/>
          <w:lang w:val="en-GB" w:eastAsia="es-ES"/>
        </w:rPr>
        <w:t xml:space="preserve"> included o</w:t>
      </w:r>
      <w:r w:rsidRPr="003B7F7F">
        <w:rPr>
          <w:rFonts w:ascii="Arial" w:eastAsia="Times New Roman" w:hAnsi="Arial" w:cs="Arial"/>
          <w:lang w:val="en-GB" w:eastAsia="es-ES"/>
        </w:rPr>
        <w:t>bstetric complications</w:t>
      </w:r>
      <w:r>
        <w:rPr>
          <w:rFonts w:ascii="Arial" w:eastAsia="Times New Roman" w:hAnsi="Arial" w:cs="Arial"/>
          <w:lang w:val="en-GB" w:eastAsia="es-ES"/>
        </w:rPr>
        <w:t>, d</w:t>
      </w:r>
      <w:r w:rsidRPr="003B7F7F">
        <w:rPr>
          <w:rFonts w:ascii="Arial" w:eastAsia="Times New Roman" w:hAnsi="Arial" w:cs="Arial"/>
          <w:lang w:val="en-GB" w:eastAsia="es-ES"/>
        </w:rPr>
        <w:t>evelopmental delay at year 3</w:t>
      </w:r>
      <w:r>
        <w:rPr>
          <w:rFonts w:ascii="Arial" w:eastAsia="Times New Roman" w:hAnsi="Arial" w:cs="Arial"/>
          <w:lang w:val="en-GB" w:eastAsia="es-ES"/>
        </w:rPr>
        <w:t>, c</w:t>
      </w:r>
      <w:r w:rsidRPr="003B7F7F">
        <w:rPr>
          <w:rFonts w:ascii="Arial" w:eastAsia="Times New Roman" w:hAnsi="Arial" w:cs="Arial"/>
          <w:lang w:val="en-GB" w:eastAsia="es-ES"/>
        </w:rPr>
        <w:t>hildhood adversity</w:t>
      </w:r>
      <w:r>
        <w:rPr>
          <w:rFonts w:ascii="Arial" w:eastAsia="Times New Roman" w:hAnsi="Arial" w:cs="Arial"/>
          <w:lang w:val="en-GB" w:eastAsia="es-ES"/>
        </w:rPr>
        <w:t>, p</w:t>
      </w:r>
      <w:r w:rsidRPr="003B7F7F">
        <w:rPr>
          <w:rFonts w:ascii="Arial" w:eastAsia="Times New Roman" w:hAnsi="Arial" w:cs="Arial"/>
          <w:lang w:val="en-GB" w:eastAsia="es-ES"/>
        </w:rPr>
        <w:t>remorbid adjustment</w:t>
      </w:r>
      <w:r>
        <w:rPr>
          <w:rFonts w:ascii="Arial" w:eastAsia="Times New Roman" w:hAnsi="Arial" w:cs="Arial"/>
          <w:lang w:val="en-GB" w:eastAsia="es-ES"/>
        </w:rPr>
        <w:t>, p</w:t>
      </w:r>
      <w:r w:rsidRPr="003B7F7F">
        <w:rPr>
          <w:rFonts w:ascii="Arial" w:eastAsia="Times New Roman" w:hAnsi="Arial" w:cs="Arial"/>
          <w:lang w:val="en-GB" w:eastAsia="es-ES"/>
        </w:rPr>
        <w:t>remorbid cognitive reserve</w:t>
      </w:r>
      <w:r>
        <w:rPr>
          <w:rFonts w:ascii="Arial" w:eastAsia="Times New Roman" w:hAnsi="Arial" w:cs="Arial"/>
          <w:lang w:val="en-GB" w:eastAsia="es-ES"/>
        </w:rPr>
        <w:t>, p</w:t>
      </w:r>
      <w:r w:rsidRPr="003B7F7F">
        <w:rPr>
          <w:rFonts w:ascii="Arial" w:eastAsia="Times New Roman" w:hAnsi="Arial" w:cs="Arial"/>
          <w:lang w:val="en-GB" w:eastAsia="es-ES"/>
        </w:rPr>
        <w:t>remorbid social networks</w:t>
      </w:r>
      <w:r>
        <w:rPr>
          <w:rFonts w:ascii="Arial" w:eastAsia="Times New Roman" w:hAnsi="Arial" w:cs="Arial"/>
          <w:lang w:val="en-GB" w:eastAsia="es-ES"/>
        </w:rPr>
        <w:t>, d</w:t>
      </w:r>
      <w:r w:rsidRPr="003B7F7F">
        <w:rPr>
          <w:rFonts w:ascii="Arial" w:eastAsia="Times New Roman" w:hAnsi="Arial" w:cs="Arial"/>
          <w:lang w:val="en-GB" w:eastAsia="es-ES"/>
        </w:rPr>
        <w:t>rug abuse</w:t>
      </w:r>
      <w:r>
        <w:rPr>
          <w:rFonts w:ascii="Arial" w:eastAsia="Times New Roman" w:hAnsi="Arial" w:cs="Arial"/>
          <w:lang w:val="en-GB" w:eastAsia="es-ES"/>
        </w:rPr>
        <w:t xml:space="preserve"> and a</w:t>
      </w:r>
      <w:r w:rsidRPr="003B7F7F">
        <w:rPr>
          <w:rFonts w:ascii="Arial" w:eastAsia="Times New Roman" w:hAnsi="Arial" w:cs="Arial"/>
          <w:lang w:val="en-GB" w:eastAsia="es-ES"/>
        </w:rPr>
        <w:t>cute psychosocial stressors</w:t>
      </w:r>
      <w:r>
        <w:rPr>
          <w:rFonts w:ascii="Arial" w:eastAsia="Times New Roman" w:hAnsi="Arial" w:cs="Arial"/>
          <w:lang w:val="en-GB" w:eastAsia="es-ES"/>
        </w:rPr>
        <w:t>.</w:t>
      </w:r>
    </w:p>
    <w:p w14:paraId="292E7766" w14:textId="5241673F" w:rsidR="00DD4658" w:rsidRPr="00D21C6A" w:rsidRDefault="00DD4658" w:rsidP="00DD4658">
      <w:pPr>
        <w:rPr>
          <w:rFonts w:ascii="Arial" w:eastAsia="Times New Roman" w:hAnsi="Arial" w:cs="Arial"/>
          <w:lang w:val="en-GB" w:eastAsia="es-ES"/>
        </w:rPr>
      </w:pPr>
      <w:r>
        <w:rPr>
          <w:rFonts w:ascii="Arial" w:eastAsia="Times New Roman" w:hAnsi="Arial" w:cs="Arial"/>
          <w:lang w:val="en-GB" w:eastAsia="es-ES"/>
        </w:rPr>
        <w:t>O</w:t>
      </w:r>
      <w:r w:rsidRPr="00D21C6A">
        <w:rPr>
          <w:rFonts w:ascii="Arial" w:eastAsia="Times New Roman" w:hAnsi="Arial" w:cs="Arial"/>
          <w:lang w:val="en-GB" w:eastAsia="es-ES"/>
        </w:rPr>
        <w:t xml:space="preserve">bstetric complications </w:t>
      </w:r>
      <w:r>
        <w:rPr>
          <w:rFonts w:ascii="Arial" w:eastAsia="Times New Roman" w:hAnsi="Arial" w:cs="Arial"/>
          <w:lang w:val="en-GB" w:eastAsia="es-ES"/>
        </w:rPr>
        <w:t xml:space="preserve">were </w:t>
      </w:r>
      <w:r w:rsidRPr="00D21C6A">
        <w:rPr>
          <w:rFonts w:ascii="Arial" w:eastAsia="Times New Roman" w:hAnsi="Arial" w:cs="Arial"/>
          <w:lang w:val="en-GB" w:eastAsia="es-ES"/>
        </w:rPr>
        <w:t xml:space="preserve">assessed with the Lewis &amp; Murray scale </w:t>
      </w:r>
      <w:r w:rsidR="00FF12C4">
        <w:rPr>
          <w:rFonts w:ascii="Arial" w:eastAsia="Times New Roman" w:hAnsi="Arial" w:cs="Arial"/>
          <w:lang w:val="en-GB" w:eastAsia="es-ES"/>
        </w:rPr>
        <w:fldChar w:fldCharType="begin"/>
      </w:r>
      <w:r w:rsidR="00FF12C4">
        <w:rPr>
          <w:rFonts w:ascii="Arial" w:eastAsia="Times New Roman" w:hAnsi="Arial" w:cs="Arial"/>
          <w:lang w:val="en-GB" w:eastAsia="es-ES"/>
        </w:rPr>
        <w:instrText xml:space="preserve"> ADDIN ZOTERO_ITEM CSL_CITATION {"citationID":"u9Oz0FGs","properties":{"formattedCitation":"(Lewis S, Owen R, Murray R, 1989)","plainCitation":"(Lewis S, Owen R, Murray R, 1989)","noteIndex":0},"citationItems":[{"id":238,"uris":["http://zotero.org/users/local/5TlAHRmj/items/9QELH4U3"],"itemData":{"id":238,"type":"chapter","container-title":"Schizophrenia: Scientific Progress","edition":"SC S, CA T, eds.","event-place":"New York","page":"56–68","publisher":"Oxford University Press","publisher-place":"New York","title":"Obstetric complications and schizophrenia","author":[{"family":"Lewis S, Owen R, Murray R","given":""}],"issued":{"date-parts":[["1989"]]}}}],"schema":"https://github.com/citation-style-language/schema/raw/master/csl-citation.json"} </w:instrText>
      </w:r>
      <w:r w:rsidR="00FF12C4">
        <w:rPr>
          <w:rFonts w:ascii="Arial" w:eastAsia="Times New Roman" w:hAnsi="Arial" w:cs="Arial"/>
          <w:lang w:val="en-GB" w:eastAsia="es-ES"/>
        </w:rPr>
        <w:fldChar w:fldCharType="separate"/>
      </w:r>
      <w:r w:rsidR="00FF12C4" w:rsidRPr="00FF12C4">
        <w:rPr>
          <w:rFonts w:ascii="Arial" w:hAnsi="Arial" w:cs="Arial"/>
          <w:lang w:val="en-GB"/>
        </w:rPr>
        <w:t>(Lewis S, Owen R, Murray R, 1989)</w:t>
      </w:r>
      <w:r w:rsidR="00FF12C4">
        <w:rPr>
          <w:rFonts w:ascii="Arial" w:eastAsia="Times New Roman" w:hAnsi="Arial" w:cs="Arial"/>
          <w:lang w:val="en-GB" w:eastAsia="es-ES"/>
        </w:rPr>
        <w:fldChar w:fldCharType="end"/>
      </w:r>
      <w:r w:rsidR="00FF12C4">
        <w:rPr>
          <w:rFonts w:ascii="Arial" w:eastAsia="Times New Roman" w:hAnsi="Arial" w:cs="Arial"/>
          <w:lang w:val="en-GB" w:eastAsia="es-ES"/>
        </w:rPr>
        <w:t xml:space="preserve"> </w:t>
      </w:r>
      <w:r w:rsidRPr="00D21C6A">
        <w:rPr>
          <w:rFonts w:ascii="Arial" w:eastAsia="Times New Roman" w:hAnsi="Arial" w:cs="Arial"/>
          <w:lang w:val="en-GB" w:eastAsia="es-ES"/>
        </w:rPr>
        <w:t xml:space="preserve">and neurodevelopmental delay </w:t>
      </w:r>
      <w:r w:rsidR="004B52A0">
        <w:rPr>
          <w:rFonts w:ascii="Arial" w:eastAsia="Times New Roman" w:hAnsi="Arial" w:cs="Arial"/>
          <w:lang w:val="en-GB" w:eastAsia="es-ES"/>
        </w:rPr>
        <w:t>with the</w:t>
      </w:r>
      <w:r w:rsidR="00FF12C4">
        <w:rPr>
          <w:rFonts w:ascii="Arial" w:eastAsia="Times New Roman" w:hAnsi="Arial" w:cs="Arial"/>
          <w:lang w:val="en-GB" w:eastAsia="es-ES"/>
        </w:rPr>
        <w:t xml:space="preserve"> </w:t>
      </w:r>
      <w:r w:rsidR="00FF12C4">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{"citationID":"c5HfLx12","properties":{"formattedCitation":"(Shapiro et\\uc0\\u160{}al., 1990)","plainCitation":"(Shapiro et al., 1990)","dontUpdate":true,"noteIndex":0},"citationItems":[{"id":187,"uris":["http://zotero.org/users/local/5TlAHRmj/items/VB567J7V"],"itemData":{"id":187,"type":"article-journal","abstract":"The relationship between current reading ability and the achievement of early language and motor developmental milestones was evaluated in 240 children, aged 7 1/2 years, whose language and motor achievement had been charted at each well baby visit during the first 2 years of life. Those children whose composite reading score was 6 months behind their chronologic age on the Woodcock-Johnson Psychoeducational Battery were classified as having reading delay. Relationships to reading outcome were assessed for individual infant milestones, for critical screening values, and by statistical techniques that characterized the developmental process rather than single milestones. Significant differences (P less than .05) were noted between children with and without reading delays for the following milestones: 4 to 6 words, 7 to 20 words, 50 words, 2-word sentences, and 5 and 8 body parts. The positive predictive value of slower milestone achievement ranged from 0% to 50%. Techniques that focused on the developmental process during the first 2 years (either rate of achievement of neurodevelopmental milestones or order of milestone acquisition) were better able to classify children with reading delay (sensitivity = .73, specificity = .78). Although the language milestone measures did not classify children sufficiently well to be diagnostic, the data served to determine whether a child would be at high risk based on performance rather than historical factors.","container-title":"Pediatrics","ISSN":"0031-4005","issue":"3 Pt 2","journalAbbreviation":"Pediatrics","language":"eng","note":"PMID: 2304802","page":"416-420","source":"PubMed","title":"Precursors of reading delay: neurodevelopmental milestones","title-short":"Precursors of reading delay","volume":"85","author":[{"family":"Shapiro","given":"B. K."},{"family":"Palmer","given":"F. B."},{"family":"Antell","given":"S."},{"family":"Bilker","given":"S."},{"family":"Ross","given":"A."},{"family":"Capute","given":"A. J."}],"issued":{"date-parts":[["1990",3]]}}}],"schema":"https://github.com/citation-style-language/schema/raw/master/csl-citation.json"} </w:instrText>
      </w:r>
      <w:r w:rsidR="00FF12C4">
        <w:rPr>
          <w:rFonts w:ascii="Arial" w:eastAsia="Times New Roman" w:hAnsi="Arial" w:cs="Arial"/>
          <w:lang w:val="en-GB" w:eastAsia="es-ES"/>
        </w:rPr>
        <w:fldChar w:fldCharType="separate"/>
      </w:r>
      <w:r w:rsidR="00FF12C4" w:rsidRPr="00EF5506">
        <w:rPr>
          <w:rFonts w:ascii="Arial" w:hAnsi="Arial" w:cs="Arial"/>
          <w:szCs w:val="24"/>
          <w:lang w:val="en-GB"/>
        </w:rPr>
        <w:t>Shapiro et al., (1990)</w:t>
      </w:r>
      <w:r w:rsidR="00FF12C4">
        <w:rPr>
          <w:rFonts w:ascii="Arial" w:eastAsia="Times New Roman" w:hAnsi="Arial" w:cs="Arial"/>
          <w:lang w:val="en-GB" w:eastAsia="es-ES"/>
        </w:rPr>
        <w:fldChar w:fldCharType="end"/>
      </w:r>
      <w:r w:rsidRPr="00D21C6A">
        <w:rPr>
          <w:rFonts w:ascii="Arial" w:eastAsia="Times New Roman" w:hAnsi="Arial" w:cs="Arial"/>
          <w:lang w:val="en-GB" w:eastAsia="es-ES"/>
        </w:rPr>
        <w:t xml:space="preserve"> scale. The </w:t>
      </w:r>
      <w:r w:rsidR="004B52A0">
        <w:rPr>
          <w:rFonts w:ascii="Arial" w:eastAsia="Times New Roman" w:hAnsi="Arial" w:cs="Arial"/>
          <w:lang w:val="en-GB" w:eastAsia="es-ES"/>
        </w:rPr>
        <w:t xml:space="preserve">latter scale </w:t>
      </w:r>
      <w:r w:rsidRPr="00D21C6A">
        <w:rPr>
          <w:rFonts w:ascii="Arial" w:eastAsia="Times New Roman" w:hAnsi="Arial" w:cs="Arial"/>
          <w:lang w:val="en-GB" w:eastAsia="es-ES"/>
        </w:rPr>
        <w:t xml:space="preserve">rates developmental milestones attainment at age 3, including sitting, standing, walking, talking words, talking sentences and urine/faces control. These </w:t>
      </w:r>
      <w:r w:rsidR="004B52A0">
        <w:rPr>
          <w:rFonts w:ascii="Arial" w:eastAsia="Times New Roman" w:hAnsi="Arial" w:cs="Arial"/>
          <w:lang w:val="en-GB" w:eastAsia="es-ES"/>
        </w:rPr>
        <w:t>two</w:t>
      </w:r>
      <w:r w:rsidRPr="00D21C6A">
        <w:rPr>
          <w:rFonts w:ascii="Arial" w:eastAsia="Times New Roman" w:hAnsi="Arial" w:cs="Arial"/>
          <w:lang w:val="en-GB" w:eastAsia="es-ES"/>
        </w:rPr>
        <w:t xml:space="preserve"> variables were rated using clinical records and information provided by the subjects’ mother, which was available in the majority of the cases.  </w:t>
      </w:r>
    </w:p>
    <w:p w14:paraId="0BCF7EA6" w14:textId="74C48760" w:rsidR="004B52A0" w:rsidRPr="00D21C6A" w:rsidRDefault="004B52A0" w:rsidP="004B52A0">
      <w:pPr>
        <w:rPr>
          <w:rFonts w:ascii="Arial" w:eastAsia="Times New Roman" w:hAnsi="Arial" w:cs="Arial"/>
          <w:lang w:val="en-GB" w:eastAsia="es-ES"/>
        </w:rPr>
      </w:pPr>
      <w:r w:rsidRPr="00D21C6A">
        <w:rPr>
          <w:rFonts w:ascii="Arial" w:eastAsia="Times New Roman" w:hAnsi="Arial" w:cs="Arial"/>
          <w:lang w:val="en-GB" w:eastAsia="es-ES"/>
        </w:rPr>
        <w:t xml:space="preserve">Childhood adversity was assessed by means of the Global Family Environment Scale (GFES) </w:t>
      </w:r>
      <w:r w:rsidR="00FF12C4">
        <w:rPr>
          <w:rFonts w:ascii="Arial" w:eastAsia="Times New Roman" w:hAnsi="Arial" w:cs="Arial"/>
          <w:lang w:val="en-GB" w:eastAsia="es-ES"/>
        </w:rPr>
        <w:fldChar w:fldCharType="begin"/>
      </w:r>
      <w:r w:rsidR="00FF12C4">
        <w:rPr>
          <w:rFonts w:ascii="Arial" w:eastAsia="Times New Roman" w:hAnsi="Arial" w:cs="Arial"/>
          <w:lang w:val="en-GB" w:eastAsia="es-ES"/>
        </w:rPr>
        <w:instrText xml:space="preserve"> ADDIN ZOTERO_ITEM CSL_CITATION {"citationID":"UlIsyiAh","properties":{"formattedCitation":"(Rey et\\uc0\\u160{}al., 1997)","plainCitation":"(Rey et al., 1997)","noteIndex":0},"citationItems":[{"id":189,"uris":["http://zotero.org/users/local/5TlAHRmj/items/BCN8BKF3"],"itemData":{"id":189,"type":"article-journal","abstract":"BACKGROUND: Simple, reliable measures of the quality of the environment in which a child was reared that can be used in clinical research and practice are lacking.\nMETHOD: The reliability and validity of a global scale to retrospectively appraise the quality of that environment were examined. Fifty-three clinicians from 4 centers in Australia and 1 in Hong Kong, People's Republic of China, used the scale to rate 7 case vignettes; 4 clinicians rated 20 medical records, and 49 rated 211 subjects after clinical interviews.\nRESULTS: Interrater reliability (intraclass correlation coefficient) was 0.82 (time 1) and 0.84 (time 2) for case vignettes, 0.90 for medical records, and 0.89 for clinical interviews. Consistency in time was high (r = 0.91). Lower ratings, indicative of a less adequate environment, were associated with a clinical diagnosis of oppositional defiant or conduct disorder.\nCONCLUSIONS: Our simple-to-use scale appears to measure reliably a relevant clinical construct and fills a gap among the instruments available. Ratings may be useful as a cost-effective index to consider in outcome studies, when examining response to treatment, or in other clinical research.","container-title":"Archives of General Psychiatry","DOI":"10.1001/archpsyc.1997.01830210061006","ISSN":"0003-990X","issue":"9","journalAbbreviation":"Arch Gen Psychiatry","language":"eng","note":"PMID: 9294372","page":"817-822","source":"PubMed","title":"A global scale to measure the quality of the family environment","volume":"54","author":[{"family":"Rey","given":"J. M."},{"family":"Singh","given":"M."},{"family":"Hung","given":"S. F."},{"family":"Dossetor","given":"D. R."},{"family":"Newman","given":"L."},{"family":"Plapp","given":"J. M."},{"family":"Bird","given":"K. D."}],"issued":{"date-parts":[["1997",9]]}}}],"schema":"https://github.com/citation-style-language/schema/raw/master/csl-citation.json"} </w:instrText>
      </w:r>
      <w:r w:rsidR="00FF12C4">
        <w:rPr>
          <w:rFonts w:ascii="Arial" w:eastAsia="Times New Roman" w:hAnsi="Arial" w:cs="Arial"/>
          <w:lang w:val="en-GB" w:eastAsia="es-ES"/>
        </w:rPr>
        <w:fldChar w:fldCharType="separate"/>
      </w:r>
      <w:r w:rsidR="00FF12C4" w:rsidRPr="00FF12C4">
        <w:rPr>
          <w:rFonts w:ascii="Arial" w:hAnsi="Arial" w:cs="Arial"/>
          <w:szCs w:val="24"/>
          <w:lang w:val="en-GB"/>
        </w:rPr>
        <w:t>(Rey et al., 1997)</w:t>
      </w:r>
      <w:r w:rsidR="00FF12C4">
        <w:rPr>
          <w:rFonts w:ascii="Arial" w:eastAsia="Times New Roman" w:hAnsi="Arial" w:cs="Arial"/>
          <w:lang w:val="en-GB" w:eastAsia="es-ES"/>
        </w:rPr>
        <w:fldChar w:fldCharType="end"/>
      </w:r>
      <w:r w:rsidRPr="00D21C6A">
        <w:rPr>
          <w:rFonts w:ascii="Arial" w:eastAsia="Times New Roman" w:hAnsi="Arial" w:cs="Arial"/>
          <w:lang w:val="en-GB" w:eastAsia="es-ES"/>
        </w:rPr>
        <w:t xml:space="preserve">, which indexes the global quality of the environment in which the child was raised. </w:t>
      </w:r>
      <w:proofErr w:type="spellStart"/>
      <w:r w:rsidRPr="00D21C6A">
        <w:rPr>
          <w:rFonts w:ascii="Arial" w:eastAsia="Times New Roman" w:hAnsi="Arial" w:cs="Arial"/>
          <w:lang w:val="en-GB" w:eastAsia="es-ES"/>
        </w:rPr>
        <w:t>Raters</w:t>
      </w:r>
      <w:proofErr w:type="spellEnd"/>
      <w:r w:rsidRPr="00D21C6A">
        <w:rPr>
          <w:rFonts w:ascii="Arial" w:eastAsia="Times New Roman" w:hAnsi="Arial" w:cs="Arial"/>
          <w:lang w:val="en-GB" w:eastAsia="es-ES"/>
        </w:rPr>
        <w:t xml:space="preserve"> use a hypothetical continuum from 1 (e.g., severe abuse, deprivation) to 90 (e.g., stable and secure nurturing) and formulate a single score reflecting the lowest quality of family environment to which the child has been exposed. The GFES was not available at the beginning of the baseline recruitment period; thus, in 28% of the cases ratings were made using the rich available background information on this variable. </w:t>
      </w:r>
    </w:p>
    <w:p w14:paraId="31E28EC6" w14:textId="77777777" w:rsidR="004B52A0" w:rsidRPr="00D21C6A" w:rsidRDefault="004B52A0" w:rsidP="004B52A0">
      <w:pPr>
        <w:rPr>
          <w:rFonts w:ascii="Arial" w:eastAsia="Times New Roman" w:hAnsi="Arial" w:cs="Arial"/>
          <w:lang w:val="en-GB" w:eastAsia="es-ES"/>
        </w:rPr>
      </w:pPr>
      <w:r w:rsidRPr="00D21C6A">
        <w:rPr>
          <w:rFonts w:ascii="Arial" w:eastAsia="Times New Roman" w:hAnsi="Arial" w:cs="Arial"/>
          <w:lang w:val="en-GB" w:eastAsia="es-ES"/>
        </w:rPr>
        <w:t xml:space="preserve">The modified </w:t>
      </w:r>
      <w:proofErr w:type="spellStart"/>
      <w:r w:rsidRPr="00D21C6A">
        <w:rPr>
          <w:rFonts w:ascii="Arial" w:eastAsia="Times New Roman" w:hAnsi="Arial" w:cs="Arial"/>
          <w:lang w:val="en-GB" w:eastAsia="es-ES"/>
        </w:rPr>
        <w:t>Gittelman</w:t>
      </w:r>
      <w:proofErr w:type="spellEnd"/>
      <w:r w:rsidRPr="00D21C6A">
        <w:rPr>
          <w:rFonts w:ascii="Arial" w:eastAsia="Times New Roman" w:hAnsi="Arial" w:cs="Arial"/>
          <w:lang w:val="en-GB" w:eastAsia="es-ES"/>
        </w:rPr>
        <w:t>-Klein scale (GKS), as included in the CASH, was used to rate premorbid psychosocial adjustment during childhood (ages 6-12) and adolescence (ages 13-18). For the present study, the GKS total score (childhood plus adolescence scores) was employed.</w:t>
      </w:r>
    </w:p>
    <w:p w14:paraId="5B8C1CF7" w14:textId="60740FC5" w:rsidR="004B52A0" w:rsidRDefault="004B52A0" w:rsidP="004B52A0">
      <w:pPr>
        <w:rPr>
          <w:rFonts w:ascii="Arial" w:eastAsia="Times New Roman" w:hAnsi="Arial" w:cs="Arial"/>
          <w:lang w:val="en-GB" w:eastAsia="es-ES"/>
        </w:rPr>
      </w:pPr>
      <w:r w:rsidRPr="00D21C6A">
        <w:rPr>
          <w:rFonts w:ascii="Arial" w:eastAsia="Times New Roman" w:hAnsi="Arial" w:cs="Arial"/>
          <w:lang w:val="en-GB" w:eastAsia="es-ES"/>
        </w:rPr>
        <w:t xml:space="preserve">Premorbid cognitive reserve was estimated according to established proxy measures of premorbid intelligence, education and leisure activities </w:t>
      </w:r>
      <w:r w:rsidR="00751EFF">
        <w:rPr>
          <w:rFonts w:ascii="Arial" w:eastAsia="Times New Roman" w:hAnsi="Arial" w:cs="Arial"/>
          <w:lang w:val="en-GB" w:eastAsia="es-ES"/>
        </w:rPr>
        <w:fldChar w:fldCharType="begin"/>
      </w:r>
      <w:r w:rsidR="00751EFF">
        <w:rPr>
          <w:rFonts w:ascii="Arial" w:eastAsia="Times New Roman" w:hAnsi="Arial" w:cs="Arial"/>
          <w:lang w:val="en-GB" w:eastAsia="es-ES"/>
        </w:rPr>
        <w:instrText xml:space="preserve"> ADDIN ZOTERO_ITEM CSL_CITATION {"citationID":"eWiJKWpi","properties":{"formattedCitation":"(Amoretti et\\uc0\\u160{}al., 2020; Barnett, Salmond, Jones, &amp; Sahakian, 2006)","plainCitation":"(Amoretti et al., 2020; Barnett, Salmond, Jones, &amp; Sahakian, 2006)","noteIndex":0},"citationItems":[{"id":203,"uris":["http://zotero.org/users/local/5TlAHRmj/items/DFQTCR4V"],"itemData":{"id":203,"type":"article-journal","abstract":"BACKGROUND: Functional impairment is a defining feature of psychotic disorders. A range of factors has been shown to influence functioning, including negative symptoms, cognitive performance and cognitive reserve (CR). However, it is not clear how these variables may affect functioning in first-episode psychosis (FEP) patients. This 2-year follow-up study aimed to explore the possible mediating effects of CR on the relationship between cognitive performance or specific clinical symptoms and functional outcome.\nMETHODS: A prospective study of non-affective FEP patients was performed (211 at baseline and 139 at follow-up). CR was entered in a path analysis model as potential mediators between cognitive domains or clinical symptoms and functioning.\nRESULTS: At baseline, the relationship between clinical variables or cognitive performance and functioning was not mediated by CR. At follow-up, the effect of attention (p = 0.003) and negative symptoms (p = 0.012) assessed at baseline on functioning was partially mediated by CR (p = 0.032 and 0.016), whereas the relationship between verbal memory (p = 0.057) and functioning was mediated by CR (p = 0.014). Verbal memory and positive and total subscales of PANSS assessed at follow-up were partially mediated by CR and the effect of working memory on functioning was totally mediated by CR.\nCONCLUSIONS: Our results showed the influence of CR in mediating the relationship between cognitive domains or clinical symptoms and functioning in FEP. In particular, CR partially mediated the relationship between some cognitive domains or clinical symptoms and functioning at follow-up. Therefore, CR could improve our understanding of the long-term functioning of patients with a non-affective FEP.","container-title":"Psychological Medicine","DOI":"10.1017/S0033291720002226","ISSN":"1469-8978","journalAbbreviation":"Psychol Med","language":"eng","note":"PMID: 32900395","page":"1-12","source":"PubMed","title":"The impact of cognitive reserve, cognition and clinical symptoms on psychosocial functioning in first-episode psychoses","author":[{"family":"Amoretti","given":"Silvia"},{"family":"Rosa","given":"Adriane R."},{"family":"Mezquida","given":"Gisela"},{"family":"Cabrera","given":"Bibiana"},{"family":"Ribeiro","given":"María"},{"family":"Molina","given":"Mariola"},{"family":"Bioque","given":"Miquel"},{"family":"Lobo","given":"Antonio"},{"family":"González-Pinto","given":"Ana"},{"family":"Fraguas","given":"David"},{"family":"Corripio","given":"Iluminada"},{"family":"Vieta","given":"Eduard"},{"family":"Serna","given":"Elena","non-dropping-particle":"de la"},{"family":"Morro","given":"Laura"},{"family":"Garriga","given":"Marina"},{"family":"Torrent","given":"Carla"},{"family":"Cuesta","given":"Manuel J."},{"family":"Bernardo","given":"Miguel"},{"literal":"PEPs Group"}],"issued":{"date-parts":[["2020",9,9]]}}},{"id":205,"uris":["http://zotero.org/users/local/5TlAHRmj/items/UYXYK5S4"],"itemData":{"id":205,"type":"article-journal","abstract":"BACKGROUND: The idea that superior cognitive function acts as a protective factor against dementia and the consequences of head injury is well established. Here we suggest the hypothesis that cognitive reserve is also important in neuropsychiatric disorders including schizophrenia, bipolar disorder and depression.\nMETHOD: We review the history of passive and active models of reserve, and apply the concept to neuropsychiatric disorders. Schizophrenia is used as an exemplar because the effects of premorbid IQ and cognitive function in this disorder have been extensively studied.\nRESULTS: Cognitive reserve may impact on neuropsychiatric disorders in three ways: by affecting the risk for developing the disorder, in the expression of symptoms within disorders, and in patients' functional outcome. Cognitive failure below a certain threshold may alone, or in combination with common psychiatric symptoms, produce neuropsychiatric syndromes.\nCONCLUSIONS: Consideration of cognitive reserve may considerably improve our understanding of individual differences in the causes and consequences of neuropsychiatric disorders. For these reasons, the concept of cognitive reserve should be incorporated in future studies of neuropsychiatric disorder. It may be possible to enhance cognitive reserve through pharmacological or non-pharmacological means, such as education, neurocognitive activation or other treatment programmes.","container-title":"Psychological Medicine","DOI":"10.1017/S0033291706007501","ISSN":"0033-2917","issue":"8","journalAbbreviation":"Psychol Med","language":"eng","note":"PMID: 16854246","page":"1053-1064","source":"PubMed","title":"Cognitive reserve in neuropsychiatry","volume":"36","author":[{"family":"Barnett","given":"J. H."},{"family":"Salmond","given":"C. H."},{"family":"Jones","given":"P. B."},{"family":"Sahakian","given":"B. J."}],"issued":{"date-parts":[["2006",8]]}}}],"schema":"https://github.com/citation-style-language/schema/raw/master/csl-citation.json"} </w:instrText>
      </w:r>
      <w:r w:rsidR="00751EFF">
        <w:rPr>
          <w:rFonts w:ascii="Arial" w:eastAsia="Times New Roman" w:hAnsi="Arial" w:cs="Arial"/>
          <w:lang w:val="en-GB" w:eastAsia="es-ES"/>
        </w:rPr>
        <w:fldChar w:fldCharType="separate"/>
      </w:r>
      <w:r w:rsidR="00751EFF" w:rsidRPr="00751EFF">
        <w:rPr>
          <w:rFonts w:ascii="Arial" w:hAnsi="Arial" w:cs="Arial"/>
          <w:szCs w:val="24"/>
          <w:lang w:val="en-GB"/>
        </w:rPr>
        <w:t>(Amoretti et al., 2020; Barnett, Salmond, Jones, &amp; Sahakian, 2006)</w:t>
      </w:r>
      <w:r w:rsidR="00751EFF">
        <w:rPr>
          <w:rFonts w:ascii="Arial" w:eastAsia="Times New Roman" w:hAnsi="Arial" w:cs="Arial"/>
          <w:lang w:val="en-GB" w:eastAsia="es-ES"/>
        </w:rPr>
        <w:fldChar w:fldCharType="end"/>
      </w:r>
      <w:r w:rsidRPr="00D21C6A">
        <w:rPr>
          <w:rFonts w:ascii="Arial" w:eastAsia="Times New Roman" w:hAnsi="Arial" w:cs="Arial"/>
          <w:lang w:val="en-GB" w:eastAsia="es-ES"/>
        </w:rPr>
        <w:t xml:space="preserve">. Premorbid intelligence was assessed by means of the Word Accentuation Test (WAT), which is the Spanish equivalent of the National Adult Reading Test. We used the WAIS III full scale IQ equivalence of the WAT scores as reported by </w:t>
      </w:r>
      <w:r w:rsidR="00751EFF">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{"citationID":"A2VRpQj5","properties":{"formattedCitation":"(Gomar et\\uc0\\u160{}al., 2011)","plainCitation":"(Gomar et al., 2011)","dontUpdate":true,"noteIndex":0},"citationItems":[{"id":207,"uris":["http://zotero.org/users/local/5TlAHRmj/items/CE9HVZ98"],"itemData":{"id":207,"type":"article-journal","container-title":"Schizophrenia Research","DOI":"10.1016/j.schres.2010.11.016","ISSN":"1573-2509","issue":"1-3","journalAbbreviation":"Schizophr Res","language":"eng","note":"PMID: 21144711","page":"175-176","source":"PubMed","title":"Validation of the Word Accentuation Test (TAP) as a means of estimating premorbid IQ in Spanish speakers","volume":"128","author":[{"family":"Gomar","given":"Jesús J."},{"family":"Ortiz-Gil","given":"Jordi"},{"family":"McKenna","given":"Peter J."},{"family":"Salvador","given":"Raymond"},{"family":"Sans-Sansa","given":"Bibiana"},{"family":"Sarró","given":"Salvador"},{"family":"Guerrero","given":"Amalia"},{"family":"Pomarol-Clotet","given":"Edith"}],"issued":{"date-parts":[["2011",5]]}}}],"schema":"https://github.com/citation-style-language/schema/raw/master/csl-citation.json"} </w:instrText>
      </w:r>
      <w:r w:rsidR="00751EFF">
        <w:rPr>
          <w:rFonts w:ascii="Arial" w:eastAsia="Times New Roman" w:hAnsi="Arial" w:cs="Arial"/>
          <w:lang w:val="en-GB" w:eastAsia="es-ES"/>
        </w:rPr>
        <w:fldChar w:fldCharType="separate"/>
      </w:r>
      <w:r w:rsidR="00751EFF" w:rsidRPr="00751EFF">
        <w:rPr>
          <w:rFonts w:ascii="Arial" w:hAnsi="Arial" w:cs="Arial"/>
          <w:szCs w:val="24"/>
          <w:lang w:val="en-GB"/>
        </w:rPr>
        <w:t xml:space="preserve">Gomar et al., </w:t>
      </w:r>
      <w:r w:rsidR="00751EFF">
        <w:rPr>
          <w:rFonts w:ascii="Arial" w:hAnsi="Arial" w:cs="Arial"/>
          <w:szCs w:val="24"/>
          <w:lang w:val="en-GB"/>
        </w:rPr>
        <w:t>(</w:t>
      </w:r>
      <w:r w:rsidR="00751EFF" w:rsidRPr="00751EFF">
        <w:rPr>
          <w:rFonts w:ascii="Arial" w:hAnsi="Arial" w:cs="Arial"/>
          <w:szCs w:val="24"/>
          <w:lang w:val="en-GB"/>
        </w:rPr>
        <w:t>2011)</w:t>
      </w:r>
      <w:r w:rsidR="00751EFF">
        <w:rPr>
          <w:rFonts w:ascii="Arial" w:eastAsia="Times New Roman" w:hAnsi="Arial" w:cs="Arial"/>
          <w:lang w:val="en-GB" w:eastAsia="es-ES"/>
        </w:rPr>
        <w:fldChar w:fldCharType="end"/>
      </w:r>
      <w:r w:rsidRPr="00D21C6A">
        <w:rPr>
          <w:rFonts w:ascii="Arial" w:eastAsia="Times New Roman" w:hAnsi="Arial" w:cs="Arial"/>
          <w:lang w:val="en-GB" w:eastAsia="es-ES"/>
        </w:rPr>
        <w:t xml:space="preserve"> to obtain the premorbid IQ scores. Educational level was assessed using the years of education completed beyond the compulsory education and the scholastic performance </w:t>
      </w:r>
      <w:r w:rsidR="0005135E">
        <w:rPr>
          <w:rFonts w:ascii="Arial" w:eastAsia="Times New Roman" w:hAnsi="Arial" w:cs="Arial"/>
          <w:lang w:val="en-GB" w:eastAsia="es-ES"/>
        </w:rPr>
        <w:t>sub</w:t>
      </w:r>
      <w:r w:rsidRPr="00D21C6A">
        <w:rPr>
          <w:rFonts w:ascii="Arial" w:eastAsia="Times New Roman" w:hAnsi="Arial" w:cs="Arial"/>
          <w:lang w:val="en-GB" w:eastAsia="es-ES"/>
        </w:rPr>
        <w:t xml:space="preserve">scale from the </w:t>
      </w:r>
      <w:r w:rsidR="00751EFF">
        <w:rPr>
          <w:rFonts w:ascii="Arial" w:eastAsia="Times New Roman" w:hAnsi="Arial" w:cs="Arial"/>
          <w:lang w:val="en-GB" w:eastAsia="es-ES"/>
        </w:rPr>
        <w:t xml:space="preserve">Cannon-Spoor scale </w:t>
      </w:r>
      <w:r w:rsidR="00751EFF">
        <w:rPr>
          <w:rFonts w:ascii="Arial" w:eastAsia="Times New Roman" w:hAnsi="Arial" w:cs="Arial"/>
          <w:lang w:val="en-GB" w:eastAsia="es-ES"/>
        </w:rPr>
        <w:fldChar w:fldCharType="begin"/>
      </w:r>
      <w:r w:rsidR="00751EFF">
        <w:rPr>
          <w:rFonts w:ascii="Arial" w:eastAsia="Times New Roman" w:hAnsi="Arial" w:cs="Arial"/>
          <w:lang w:val="en-GB" w:eastAsia="es-ES"/>
        </w:rPr>
        <w:instrText xml:space="preserve"> ADDIN ZOTERO_ITEM CSL_CITATION {"citationID":"027HARY3","properties":{"formattedCitation":"(Cannon-Spoor, Potkin, &amp; Wyatt, 1982)","plainCitation":"(Cannon-Spoor, Potkin, &amp; Wyatt, 1982)","noteIndex":0},"citationItems":[{"id":209,"uris":["http://zotero.org/users/local/5TlAHRmj/items/EV4B7BPY"],"itemData":{"id":209,"type":"article-journal","abstract":"The Premorbid Adjustment Scale (PAS) is a rating scale which was developed to be applicable in a research setting. It is designed to evaluate the degree of achievement of developmental goals at each of several periods of a subject's life before the onset of schizophrenia. A description of the scale and its use is presented, along with a discussion of psychometric properties. The PAS has been found to be useful in identifying patients likely to become chronically hospitalized or at high risk for readmission. It may also serve as a possible predictor of patients with brain abnormalities on a computerized tomography (CT) scan.","container-title":"Schizophrenia Bulletin","DOI":"10.1093/schbul/8.3.470","ISSN":"0586-7614","issue":"3","journalAbbreviation":"Schizophr Bull","language":"eng","note":"PMID: 7134891","page":"470-484","source":"PubMed","title":"Measurement of premorbid adjustment in chronic schizophrenia","volume":"8","author":[{"family":"Cannon-Spoor","given":"H. E."},{"family":"Potkin","given":"S. G."},{"family":"Wyatt","given":"R. J."}],"issued":{"date-parts":[["1982"]]}}}],"schema":"https://github.com/citation-style-language/schema/raw/master/csl-citation.json"} </w:instrText>
      </w:r>
      <w:r w:rsidR="00751EFF">
        <w:rPr>
          <w:rFonts w:ascii="Arial" w:eastAsia="Times New Roman" w:hAnsi="Arial" w:cs="Arial"/>
          <w:lang w:val="en-GB" w:eastAsia="es-ES"/>
        </w:rPr>
        <w:fldChar w:fldCharType="separate"/>
      </w:r>
      <w:r w:rsidR="00751EFF" w:rsidRPr="00751EFF">
        <w:rPr>
          <w:rFonts w:ascii="Arial" w:hAnsi="Arial" w:cs="Arial"/>
          <w:lang w:val="en-GB"/>
        </w:rPr>
        <w:t>(Cannon-Spoor, Potkin, &amp; Wyatt, 1982)</w:t>
      </w:r>
      <w:r w:rsidR="00751EFF">
        <w:rPr>
          <w:rFonts w:ascii="Arial" w:eastAsia="Times New Roman" w:hAnsi="Arial" w:cs="Arial"/>
          <w:lang w:val="en-GB" w:eastAsia="es-ES"/>
        </w:rPr>
        <w:fldChar w:fldCharType="end"/>
      </w:r>
      <w:r w:rsidRPr="00D21C6A">
        <w:rPr>
          <w:rFonts w:ascii="Arial" w:eastAsia="Times New Roman" w:hAnsi="Arial" w:cs="Arial"/>
          <w:lang w:val="en-GB" w:eastAsia="es-ES"/>
        </w:rPr>
        <w:t xml:space="preserve">. Participation in leisure activities was rated according to the peer relationships and </w:t>
      </w:r>
      <w:proofErr w:type="gramStart"/>
      <w:r w:rsidRPr="00D21C6A">
        <w:rPr>
          <w:rFonts w:ascii="Arial" w:eastAsia="Times New Roman" w:hAnsi="Arial" w:cs="Arial"/>
          <w:lang w:val="en-GB" w:eastAsia="es-ES"/>
        </w:rPr>
        <w:t>interests</w:t>
      </w:r>
      <w:proofErr w:type="gramEnd"/>
      <w:r w:rsidRPr="00D21C6A">
        <w:rPr>
          <w:rFonts w:ascii="Arial" w:eastAsia="Times New Roman" w:hAnsi="Arial" w:cs="Arial"/>
          <w:lang w:val="en-GB" w:eastAsia="es-ES"/>
        </w:rPr>
        <w:t xml:space="preserve"> subscales from the GKS. Higher scores were arranged to denote better performance and a Principal Component Analysis was performed, which resulted in a single factor, to create a premorbid cognitive reserve score for each subject </w:t>
      </w:r>
      <w:r w:rsidR="00751EFF">
        <w:rPr>
          <w:rFonts w:ascii="Arial" w:eastAsia="Times New Roman" w:hAnsi="Arial" w:cs="Arial"/>
          <w:lang w:val="en-GB" w:eastAsia="es-ES"/>
        </w:rPr>
        <w:fldChar w:fldCharType="begin"/>
      </w:r>
      <w:r w:rsidR="00751EFF">
        <w:rPr>
          <w:rFonts w:ascii="Arial" w:eastAsia="Times New Roman" w:hAnsi="Arial" w:cs="Arial"/>
          <w:lang w:val="en-GB" w:eastAsia="es-ES"/>
        </w:rPr>
        <w:instrText xml:space="preserve"> ADDIN ZOTERO_ITEM CSL_CITATION {"citationID":"kbrRBIlz","properties":{"formattedCitation":"(Amoretti et\\uc0\\u160{}al., 2020)","plainCitation":"(Amoretti et al., 2020)","noteIndex":0},"citationItems":[{"id":203,"uris":["http://zotero.org/users/local/5TlAHRmj/items/DFQTCR4V"],"itemData":{"id":203,"type":"article-journal","abstract":"BACKGROUND: Functional impairment is a defining feature of psychotic disorders. A range of factors has been shown to influence functioning, including negative symptoms, cognitive performance and cognitive reserve (CR). However, it is not clear how these variables may affect functioning in first-episode psychosis (FEP) patients. This 2-year follow-up study aimed to explore the possible mediating effects of CR on the relationship between cognitive performance or specific clinical symptoms and functional outcome.\nMETHODS: A prospective study of non-affective FEP patients was performed (211 at baseline and 139 at follow-up). CR was entered in a path analysis model as potential mediators between cognitive domains or clinical symptoms and functioning.\nRESULTS: At baseline, the relationship between clinical variables or cognitive performance and functioning was not mediated by CR. At follow-up, the effect of attention (p = 0.003) and negative symptoms (p = 0.012) assessed at baseline on functioning was partially mediated by CR (p = 0.032 and 0.016), whereas the relationship between verbal memory (p = 0.057) and functioning was mediated by CR (p = 0.014). Verbal memory and positive and total subscales of PANSS assessed at follow-up were partially mediated by CR and the effect of working memory on functioning was totally mediated by CR.\nCONCLUSIONS: Our results showed the influence of CR in mediating the relationship between cognitive domains or clinical symptoms and functioning in FEP. In particular, CR partially mediated the relationship between some cognitive domains or clinical symptoms and functioning at follow-up. Therefore, CR could improve our understanding of the long-term functioning of patients with a non-affective FEP.","container-title":"Psychological Medicine","DOI":"10.1017/S0033291720002226","ISSN":"1469-8978","journalAbbreviation":"Psychol Med","language":"eng","note":"PMID: 32900395","page":"1-12","source":"PubMed","title":"The impact of cognitive reserve, cognition and clinical symptoms on psychosocial functioning in first-episode psychoses","author":[{"family":"Amoretti","given":"Silvia"},{"family":"Rosa","given":"Adriane R."},{"family":"Mezquida","given":"Gisela"},{"family":"Cabrera","given":"Bibiana"},{"family":"Ribeiro","given":"María"},{"family":"Molina","given":"Mariola"},{"family":"Bioque","given":"Miquel"},{"family":"Lobo","given":"Antonio"},{"family":"González-Pinto","given":"Ana"},{"family":"Fraguas","given":"David"},{"family":"Corripio","given":"Iluminada"},{"family":"Vieta","given":"Eduard"},{"family":"Serna","given":"Elena","non-dropping-particle":"de la"},{"family":"Morro","given":"Laura"},{"family":"Garriga","given":"Marina"},{"family":"Torrent","given":"Carla"},{"family":"Cuesta","given":"Manuel J."},{"family":"Bernardo","given":"Miguel"},{"literal":"PEPs Group"}],"issued":{"date-parts":[["2020",9,9]]}}}],"schema":"https://github.com/citation-style-language/schema/raw/master/csl-citation.json"} </w:instrText>
      </w:r>
      <w:r w:rsidR="00751EFF">
        <w:rPr>
          <w:rFonts w:ascii="Arial" w:eastAsia="Times New Roman" w:hAnsi="Arial" w:cs="Arial"/>
          <w:lang w:val="en-GB" w:eastAsia="es-ES"/>
        </w:rPr>
        <w:fldChar w:fldCharType="separate"/>
      </w:r>
      <w:r w:rsidR="00751EFF" w:rsidRPr="00751EFF">
        <w:rPr>
          <w:rFonts w:ascii="Arial" w:hAnsi="Arial" w:cs="Arial"/>
          <w:szCs w:val="24"/>
          <w:lang w:val="en-GB"/>
        </w:rPr>
        <w:t>(Amoretti et al., 2020)</w:t>
      </w:r>
      <w:r w:rsidR="00751EFF">
        <w:rPr>
          <w:rFonts w:ascii="Arial" w:eastAsia="Times New Roman" w:hAnsi="Arial" w:cs="Arial"/>
          <w:lang w:val="en-GB" w:eastAsia="es-ES"/>
        </w:rPr>
        <w:fldChar w:fldCharType="end"/>
      </w:r>
    </w:p>
    <w:p w14:paraId="1CB869CD" w14:textId="29115767" w:rsidR="004B52A0" w:rsidRPr="00D21C6A" w:rsidRDefault="004B52A0" w:rsidP="004B52A0">
      <w:pPr>
        <w:rPr>
          <w:rFonts w:ascii="Arial" w:eastAsia="Times New Roman" w:hAnsi="Arial" w:cs="Arial"/>
          <w:lang w:val="en-GB" w:eastAsia="es-ES"/>
        </w:rPr>
      </w:pPr>
      <w:r>
        <w:rPr>
          <w:rFonts w:ascii="Arial" w:eastAsia="Times New Roman" w:hAnsi="Arial" w:cs="Arial"/>
          <w:lang w:val="en-GB" w:eastAsia="es-ES"/>
        </w:rPr>
        <w:t xml:space="preserve">Premorbid social networks were assessed by means of the </w:t>
      </w:r>
      <w:proofErr w:type="spellStart"/>
      <w:r w:rsidR="0044770C">
        <w:rPr>
          <w:rFonts w:ascii="Arial" w:eastAsia="Times New Roman" w:hAnsi="Arial" w:cs="Arial"/>
          <w:lang w:val="en-GB" w:eastAsia="es-ES"/>
        </w:rPr>
        <w:t>Sturtees</w:t>
      </w:r>
      <w:proofErr w:type="spellEnd"/>
      <w:r w:rsidR="0044770C">
        <w:rPr>
          <w:rFonts w:ascii="Arial" w:eastAsia="Times New Roman" w:hAnsi="Arial" w:cs="Arial"/>
          <w:lang w:val="en-GB" w:eastAsia="es-ES"/>
        </w:rPr>
        <w:t>’ social support scale (</w:t>
      </w:r>
      <w:proofErr w:type="spellStart"/>
      <w:r w:rsidR="0044770C">
        <w:rPr>
          <w:rFonts w:ascii="Arial" w:eastAsia="Times New Roman" w:hAnsi="Arial" w:cs="Arial"/>
          <w:lang w:val="en-GB" w:eastAsia="es-ES"/>
        </w:rPr>
        <w:t>Sturtees</w:t>
      </w:r>
      <w:proofErr w:type="spellEnd"/>
      <w:r w:rsidR="0044770C">
        <w:rPr>
          <w:rFonts w:ascii="Arial" w:eastAsia="Times New Roman" w:hAnsi="Arial" w:cs="Arial"/>
          <w:lang w:val="en-GB" w:eastAsia="es-ES"/>
        </w:rPr>
        <w:t xml:space="preserve">, 1980), which rates </w:t>
      </w:r>
      <w:r w:rsidR="00BC5843">
        <w:rPr>
          <w:rFonts w:ascii="Arial" w:eastAsia="Times New Roman" w:hAnsi="Arial" w:cs="Arial"/>
          <w:lang w:val="en-GB" w:eastAsia="es-ES"/>
        </w:rPr>
        <w:t xml:space="preserve">several dimensions of </w:t>
      </w:r>
      <w:r w:rsidR="0044770C">
        <w:rPr>
          <w:rFonts w:ascii="Arial" w:eastAsia="Times New Roman" w:hAnsi="Arial" w:cs="Arial"/>
          <w:lang w:val="en-GB" w:eastAsia="es-ES"/>
        </w:rPr>
        <w:t xml:space="preserve">close and </w:t>
      </w:r>
      <w:r w:rsidR="00BC5843">
        <w:rPr>
          <w:rFonts w:ascii="Arial" w:eastAsia="Times New Roman" w:hAnsi="Arial" w:cs="Arial"/>
          <w:lang w:val="en-GB" w:eastAsia="es-ES"/>
        </w:rPr>
        <w:t xml:space="preserve">diffuse social </w:t>
      </w:r>
      <w:r w:rsidR="00BC5843">
        <w:rPr>
          <w:rFonts w:ascii="Arial" w:eastAsia="Times New Roman" w:hAnsi="Arial" w:cs="Arial"/>
          <w:lang w:val="en-GB" w:eastAsia="es-ES"/>
        </w:rPr>
        <w:lastRenderedPageBreak/>
        <w:t xml:space="preserve">networks of the subject. The scale was applied to the adolescence period with higher ratings indicating poorer social support.    </w:t>
      </w:r>
      <w:r w:rsidR="0044770C">
        <w:rPr>
          <w:rFonts w:ascii="Arial" w:eastAsia="Times New Roman" w:hAnsi="Arial" w:cs="Arial"/>
          <w:lang w:val="en-GB" w:eastAsia="es-ES"/>
        </w:rPr>
        <w:t xml:space="preserve"> </w:t>
      </w:r>
    </w:p>
    <w:p w14:paraId="29F21E5F" w14:textId="36EE8F34" w:rsidR="00BC5843" w:rsidRPr="00D21C6A" w:rsidRDefault="00BC5843" w:rsidP="00BC5843">
      <w:pPr>
        <w:rPr>
          <w:rFonts w:ascii="Arial" w:eastAsia="Times New Roman" w:hAnsi="Arial" w:cs="Arial"/>
          <w:lang w:val="en-GB" w:eastAsia="es-ES"/>
        </w:rPr>
      </w:pPr>
      <w:r w:rsidRPr="00D21C6A">
        <w:rPr>
          <w:rFonts w:ascii="Arial" w:eastAsia="Times New Roman" w:hAnsi="Arial" w:cs="Arial"/>
          <w:lang w:val="en-GB" w:eastAsia="es-ES"/>
        </w:rPr>
        <w:t xml:space="preserve">Proximal antecedents were conceptualized as trigger factors occurring within the 6 months before illness onset. They included acute psychosocial stressors rated per DSM-III Axis IV (APA, 1980), and </w:t>
      </w:r>
      <w:r>
        <w:rPr>
          <w:rFonts w:ascii="Arial" w:eastAsia="Times New Roman" w:hAnsi="Arial" w:cs="Arial"/>
          <w:lang w:val="en-GB" w:eastAsia="es-ES"/>
        </w:rPr>
        <w:t>s</w:t>
      </w:r>
      <w:r w:rsidRPr="00D21C6A">
        <w:rPr>
          <w:rFonts w:ascii="Arial" w:eastAsia="Times New Roman" w:hAnsi="Arial" w:cs="Arial"/>
          <w:lang w:val="en-GB" w:eastAsia="es-ES"/>
        </w:rPr>
        <w:t xml:space="preserve">everity of drug abuse </w:t>
      </w:r>
      <w:r>
        <w:rPr>
          <w:rFonts w:ascii="Arial" w:eastAsia="Times New Roman" w:hAnsi="Arial" w:cs="Arial"/>
          <w:lang w:val="en-GB" w:eastAsia="es-ES"/>
        </w:rPr>
        <w:t xml:space="preserve">as </w:t>
      </w:r>
      <w:r w:rsidRPr="00D21C6A">
        <w:rPr>
          <w:rFonts w:ascii="Arial" w:eastAsia="Times New Roman" w:hAnsi="Arial" w:cs="Arial"/>
          <w:lang w:val="en-GB" w:eastAsia="es-ES"/>
        </w:rPr>
        <w:t>rated using the global rating severity score (range</w:t>
      </w:r>
      <w:r w:rsidR="00C729C0">
        <w:rPr>
          <w:rFonts w:ascii="Arial" w:eastAsia="Times New Roman" w:hAnsi="Arial" w:cs="Arial"/>
          <w:lang w:val="en-GB" w:eastAsia="es-ES"/>
        </w:rPr>
        <w:t>:</w:t>
      </w:r>
      <w:r w:rsidRPr="00D21C6A">
        <w:rPr>
          <w:rFonts w:ascii="Arial" w:eastAsia="Times New Roman" w:hAnsi="Arial" w:cs="Arial"/>
          <w:lang w:val="en-GB" w:eastAsia="es-ES"/>
        </w:rPr>
        <w:t>0-9) from the Addiction Severity Scale</w:t>
      </w:r>
      <w:r w:rsidR="00991BBA">
        <w:rPr>
          <w:rFonts w:ascii="Arial" w:eastAsia="Times New Roman" w:hAnsi="Arial" w:cs="Arial"/>
          <w:lang w:val="en-GB" w:eastAsia="es-ES"/>
        </w:rPr>
        <w:t xml:space="preserve"> </w:t>
      </w:r>
      <w:r w:rsidR="00991BBA">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{"citationID":"iDdGcpB3","properties":{"formattedCitation":"(McLellan et\\uc0\\u160{}al., 1985)","plainCitation":"(McLellan et al., 1985)","noteIndex":0},"citationItems":[{"id":301,"uris":["http://zotero.org/users/local/5TlAHRmj/items/TA43PRXW"],"itemData":{"id":301,"type":"article-journal","abstract":"The Addiction Severity Index (ASI) is a clinical/research instrument which has been in wide use during the past 6 years to assess the treatment problems found in alcohol- and drug-abusing patients. In a study of male veterans, a preliminary evaluation of the ASI has indicated reliability and validity. The present report presents an expanded examination of these issues; 181 subjects from three treatment centers were studied. Results of concurrent reliability studies indicate that trained technicians can estimate the severity of patients' treatment problems with an average concordance of .89. Test-retest studies show that the information obtained from the ASI is consistent over a 3-day interval, even with different interviewers. Comparisons of the ASI severity ratings and composite measures with a battery of previously validated tests indicate evidence of concurrent and discriminant validity. The reliability and validity results were consistent across subgroups of patients categorized by age, race, sex, primary drug problem, and treatment center. The authors discuss the strengths and limitations of the instrument based upon 5 years of use. The overall conclusion is that the ASI is a reliable and valid instrument that has a wide range of clinical and research applications, and that it may offer advantages in the examination of important issues such as the prediction of treatment outcome, the comparison of different forms of treatment, and the \"matching\" of patients to treatments.","container-title":"The Journal of Nervous and Mental Disease","DOI":"10.1097/00005053-198507000-00005","ISSN":"0022-3018","issue":"7","journalAbbreviation":"J Nerv Ment Dis","language":"eng","note":"PMID: 4009158","page":"412-423","source":"PubMed","title":"New data from the Addiction Severity Index. Reliability and validity in three centers","volume":"173","author":[{"family":"McLellan","given":"A. T."},{"family":"Luborsky","given":"L."},{"family":"Cacciola","given":"J."},{"family":"Griffith","given":"J."},{"family":"Evans","given":"F."},{"family":"Barr","given":"H. L."},{"family":"O'Brien","given":"C. P."}],"issued":{"date-parts":[["1985",7]]}}}],"schema":"https://github.com/citation-style-language/schema/raw/master/csl-citation.json"} </w:instrText>
      </w:r>
      <w:r w:rsidR="00991BBA">
        <w:rPr>
          <w:rFonts w:ascii="Arial" w:eastAsia="Times New Roman" w:hAnsi="Arial" w:cs="Arial"/>
          <w:lang w:val="en-GB" w:eastAsia="es-ES"/>
        </w:rPr>
        <w:fldChar w:fldCharType="separate"/>
      </w:r>
      <w:r w:rsidR="00991BBA" w:rsidRPr="00991BBA">
        <w:rPr>
          <w:rFonts w:ascii="Arial" w:hAnsi="Arial" w:cs="Arial"/>
          <w:szCs w:val="24"/>
          <w:lang w:val="en-GB"/>
        </w:rPr>
        <w:t>(McLellan et al., 1985)</w:t>
      </w:r>
      <w:r w:rsidR="00991BBA">
        <w:rPr>
          <w:rFonts w:ascii="Arial" w:eastAsia="Times New Roman" w:hAnsi="Arial" w:cs="Arial"/>
          <w:lang w:val="en-GB" w:eastAsia="es-ES"/>
        </w:rPr>
        <w:fldChar w:fldCharType="end"/>
      </w:r>
      <w:r w:rsidR="00991BBA">
        <w:rPr>
          <w:rFonts w:ascii="Arial" w:eastAsia="Times New Roman" w:hAnsi="Arial" w:cs="Arial"/>
          <w:lang w:val="en-GB" w:eastAsia="es-ES"/>
        </w:rPr>
        <w:t>.</w:t>
      </w:r>
    </w:p>
    <w:p w14:paraId="60071922" w14:textId="3606ABDF" w:rsidR="00BC5843" w:rsidRPr="003B7F7F" w:rsidRDefault="009B61F7" w:rsidP="00BC5843">
      <w:pPr>
        <w:rPr>
          <w:rFonts w:ascii="Arial" w:eastAsia="Times New Roman" w:hAnsi="Arial" w:cs="Arial"/>
          <w:lang w:val="en-GB" w:eastAsia="es-ES"/>
        </w:rPr>
      </w:pPr>
      <w:r>
        <w:rPr>
          <w:rFonts w:ascii="Arial" w:eastAsia="Times New Roman" w:hAnsi="Arial" w:cs="Arial"/>
          <w:lang w:val="en-GB" w:eastAsia="es-ES"/>
        </w:rPr>
        <w:t>2.</w:t>
      </w:r>
      <w:r w:rsidR="00B16F37">
        <w:rPr>
          <w:rFonts w:ascii="Arial" w:eastAsia="Times New Roman" w:hAnsi="Arial" w:cs="Arial"/>
          <w:lang w:val="en-GB" w:eastAsia="es-ES"/>
        </w:rPr>
        <w:t>4</w:t>
      </w:r>
      <w:r w:rsidR="00BC5843">
        <w:rPr>
          <w:rFonts w:ascii="Arial" w:eastAsia="Times New Roman" w:hAnsi="Arial" w:cs="Arial"/>
          <w:lang w:val="en-GB" w:eastAsia="es-ES"/>
        </w:rPr>
        <w:t xml:space="preserve">. </w:t>
      </w:r>
      <w:r w:rsidR="00BC5843" w:rsidRPr="003B7F7F">
        <w:rPr>
          <w:rFonts w:ascii="Arial" w:eastAsia="Times New Roman" w:hAnsi="Arial" w:cs="Arial"/>
          <w:lang w:val="en-GB" w:eastAsia="es-ES"/>
        </w:rPr>
        <w:t>Illness</w:t>
      </w:r>
      <w:r>
        <w:rPr>
          <w:rFonts w:ascii="Arial" w:eastAsia="Times New Roman" w:hAnsi="Arial" w:cs="Arial"/>
          <w:lang w:val="en-GB" w:eastAsia="es-ES"/>
        </w:rPr>
        <w:t>-</w:t>
      </w:r>
      <w:r w:rsidR="00BC5843" w:rsidRPr="003B7F7F">
        <w:rPr>
          <w:rFonts w:ascii="Arial" w:eastAsia="Times New Roman" w:hAnsi="Arial" w:cs="Arial"/>
          <w:lang w:val="en-GB" w:eastAsia="es-ES"/>
        </w:rPr>
        <w:t>onset variables</w:t>
      </w:r>
    </w:p>
    <w:p w14:paraId="58B2F939" w14:textId="039BD4AF" w:rsidR="00BC5843" w:rsidRDefault="00BC5843" w:rsidP="00BC5843">
      <w:pPr>
        <w:rPr>
          <w:rFonts w:ascii="Arial" w:eastAsia="Times New Roman" w:hAnsi="Arial" w:cs="Arial"/>
          <w:lang w:val="en-GB" w:eastAsia="es-ES"/>
        </w:rPr>
      </w:pPr>
      <w:r>
        <w:rPr>
          <w:rFonts w:ascii="Arial" w:eastAsia="Times New Roman" w:hAnsi="Arial" w:cs="Arial"/>
          <w:lang w:val="en-GB" w:eastAsia="es-ES"/>
        </w:rPr>
        <w:t xml:space="preserve">The variables </w:t>
      </w:r>
      <w:r w:rsidR="002C14E5" w:rsidRPr="00D21C6A">
        <w:rPr>
          <w:rFonts w:ascii="Arial" w:eastAsia="Times New Roman" w:hAnsi="Arial" w:cs="Arial"/>
          <w:lang w:val="en-GB" w:eastAsia="es-ES"/>
        </w:rPr>
        <w:t xml:space="preserve">were assessed with the CASH and </w:t>
      </w:r>
      <w:r>
        <w:rPr>
          <w:rFonts w:ascii="Arial" w:eastAsia="Times New Roman" w:hAnsi="Arial" w:cs="Arial"/>
          <w:lang w:val="en-GB" w:eastAsia="es-ES"/>
        </w:rPr>
        <w:t>included a</w:t>
      </w:r>
      <w:r w:rsidRPr="003B7F7F">
        <w:rPr>
          <w:rFonts w:ascii="Arial" w:eastAsia="Times New Roman" w:hAnsi="Arial" w:cs="Arial"/>
          <w:lang w:val="en-GB" w:eastAsia="es-ES"/>
        </w:rPr>
        <w:t>ge at illness onset</w:t>
      </w:r>
      <w:r>
        <w:rPr>
          <w:rFonts w:ascii="Arial" w:eastAsia="Times New Roman" w:hAnsi="Arial" w:cs="Arial"/>
          <w:lang w:val="en-GB" w:eastAsia="es-ES"/>
        </w:rPr>
        <w:t>, ch</w:t>
      </w:r>
      <w:r w:rsidRPr="003B7F7F">
        <w:rPr>
          <w:rFonts w:ascii="Arial" w:eastAsia="Times New Roman" w:hAnsi="Arial" w:cs="Arial"/>
          <w:lang w:val="en-GB" w:eastAsia="es-ES"/>
        </w:rPr>
        <w:t>ronicity of onset</w:t>
      </w:r>
      <w:r>
        <w:rPr>
          <w:rFonts w:ascii="Arial" w:eastAsia="Times New Roman" w:hAnsi="Arial" w:cs="Arial"/>
          <w:lang w:val="en-GB" w:eastAsia="es-ES"/>
        </w:rPr>
        <w:t>, d</w:t>
      </w:r>
      <w:r w:rsidRPr="003B7F7F">
        <w:rPr>
          <w:rFonts w:ascii="Arial" w:eastAsia="Times New Roman" w:hAnsi="Arial" w:cs="Arial"/>
          <w:lang w:val="en-GB" w:eastAsia="es-ES"/>
        </w:rPr>
        <w:t>uration of untreated psychosis</w:t>
      </w:r>
      <w:r>
        <w:rPr>
          <w:rFonts w:ascii="Arial" w:eastAsia="Times New Roman" w:hAnsi="Arial" w:cs="Arial"/>
          <w:lang w:val="en-GB" w:eastAsia="es-ES"/>
        </w:rPr>
        <w:t xml:space="preserve"> (DUP) and d</w:t>
      </w:r>
      <w:r w:rsidRPr="003B7F7F">
        <w:rPr>
          <w:rFonts w:ascii="Arial" w:eastAsia="Times New Roman" w:hAnsi="Arial" w:cs="Arial"/>
          <w:lang w:val="en-GB" w:eastAsia="es-ES"/>
        </w:rPr>
        <w:t>uration of untreated continuous psychosis</w:t>
      </w:r>
      <w:r>
        <w:rPr>
          <w:rFonts w:ascii="Arial" w:eastAsia="Times New Roman" w:hAnsi="Arial" w:cs="Arial"/>
          <w:lang w:val="en-GB" w:eastAsia="es-ES"/>
        </w:rPr>
        <w:t xml:space="preserve"> (DUCP).</w:t>
      </w:r>
    </w:p>
    <w:p w14:paraId="5C05CE17" w14:textId="0C3AEE95" w:rsidR="002C14E5" w:rsidRPr="00D21C6A" w:rsidRDefault="002C14E5" w:rsidP="002C14E5">
      <w:pPr>
        <w:rPr>
          <w:rFonts w:ascii="Arial" w:eastAsia="Times New Roman" w:hAnsi="Arial" w:cs="Arial"/>
          <w:lang w:val="en-GB" w:eastAsia="es-ES"/>
        </w:rPr>
      </w:pPr>
      <w:r w:rsidRPr="00D21C6A">
        <w:rPr>
          <w:rFonts w:ascii="Arial" w:eastAsia="Times New Roman" w:hAnsi="Arial" w:cs="Arial"/>
          <w:lang w:val="en-GB" w:eastAsia="es-ES"/>
        </w:rPr>
        <w:t>Age at onset was defined as the age at which the subject met DSM criterion A for schizophrenia. DUP was defined as the months that elapsed between the appearance of the first psychotic symptom and the first antipsychotic treatment. DUCP was defined as the months that elapsed between the appearance of the first continuous psychotic symptom (i.e., present most of the days) and the first antipsychotic treatment. Mode of onset was rated from 1 (acute, &lt;1 month) to 4 (chronic, &gt;6 months), indicating the time elapsed between the onset of any illness-related symptom and the development of the full psychotic syndrome.</w:t>
      </w:r>
    </w:p>
    <w:p w14:paraId="650FE888" w14:textId="456A158C" w:rsidR="00BC5843" w:rsidRPr="001D273C" w:rsidRDefault="009B61F7" w:rsidP="00BC5843">
      <w:pPr>
        <w:rPr>
          <w:rFonts w:ascii="Arial" w:eastAsia="Times New Roman" w:hAnsi="Arial" w:cs="Arial"/>
          <w:lang w:val="en-GB" w:eastAsia="es-ES"/>
        </w:rPr>
      </w:pPr>
      <w:r w:rsidRPr="001D273C">
        <w:rPr>
          <w:rFonts w:ascii="Arial" w:eastAsia="Times New Roman" w:hAnsi="Arial" w:cs="Arial"/>
          <w:lang w:val="en-GB" w:eastAsia="es-ES"/>
        </w:rPr>
        <w:t>2.</w:t>
      </w:r>
      <w:r w:rsidR="00B16F37">
        <w:rPr>
          <w:rFonts w:ascii="Arial" w:eastAsia="Times New Roman" w:hAnsi="Arial" w:cs="Arial"/>
          <w:lang w:val="en-GB" w:eastAsia="es-ES"/>
        </w:rPr>
        <w:t>5</w:t>
      </w:r>
      <w:r w:rsidRPr="001D273C">
        <w:rPr>
          <w:rFonts w:ascii="Arial" w:eastAsia="Times New Roman" w:hAnsi="Arial" w:cs="Arial"/>
          <w:lang w:val="en-GB" w:eastAsia="es-ES"/>
        </w:rPr>
        <w:t>.</w:t>
      </w:r>
      <w:r w:rsidR="002C14E5" w:rsidRPr="001D273C">
        <w:rPr>
          <w:rFonts w:ascii="Arial" w:eastAsia="Times New Roman" w:hAnsi="Arial" w:cs="Arial"/>
          <w:lang w:val="en-GB" w:eastAsia="es-ES"/>
        </w:rPr>
        <w:t xml:space="preserve"> First-episode characteristics</w:t>
      </w:r>
    </w:p>
    <w:p w14:paraId="2210E1D1" w14:textId="4D35B012" w:rsidR="00A24388" w:rsidRDefault="00C729C0" w:rsidP="00C729C0">
      <w:pPr>
        <w:rPr>
          <w:rFonts w:ascii="Arial" w:eastAsia="Times New Roman" w:hAnsi="Arial" w:cs="Arial"/>
          <w:lang w:val="en-GB" w:eastAsia="es-ES"/>
        </w:rPr>
      </w:pPr>
      <w:r>
        <w:rPr>
          <w:rFonts w:ascii="Arial" w:eastAsia="Times New Roman" w:hAnsi="Arial" w:cs="Arial"/>
          <w:lang w:val="en-GB" w:eastAsia="es-ES"/>
        </w:rPr>
        <w:t>This set of variables included d</w:t>
      </w:r>
      <w:r w:rsidRPr="003B7F7F">
        <w:rPr>
          <w:rFonts w:ascii="Arial" w:eastAsia="Times New Roman" w:hAnsi="Arial" w:cs="Arial"/>
          <w:lang w:val="en-GB" w:eastAsia="es-ES"/>
        </w:rPr>
        <w:t>uration of index admission</w:t>
      </w:r>
      <w:r>
        <w:rPr>
          <w:rFonts w:ascii="Arial" w:eastAsia="Times New Roman" w:hAnsi="Arial" w:cs="Arial"/>
          <w:lang w:val="en-GB" w:eastAsia="es-ES"/>
        </w:rPr>
        <w:t xml:space="preserve"> in</w:t>
      </w:r>
      <w:r w:rsidRPr="003B7F7F">
        <w:rPr>
          <w:rFonts w:ascii="Arial" w:eastAsia="Times New Roman" w:hAnsi="Arial" w:cs="Arial"/>
          <w:lang w:val="en-GB" w:eastAsia="es-ES"/>
        </w:rPr>
        <w:t xml:space="preserve"> weeks</w:t>
      </w:r>
      <w:r w:rsidR="00A24388">
        <w:rPr>
          <w:rFonts w:ascii="Arial" w:eastAsia="Times New Roman" w:hAnsi="Arial" w:cs="Arial"/>
          <w:lang w:val="en-GB" w:eastAsia="es-ES"/>
        </w:rPr>
        <w:t xml:space="preserve"> </w:t>
      </w:r>
      <w:r w:rsidR="00A24388" w:rsidRPr="00D21C6A">
        <w:rPr>
          <w:rFonts w:ascii="Arial" w:eastAsia="Times New Roman" w:hAnsi="Arial" w:cs="Arial"/>
          <w:lang w:val="en-GB" w:eastAsia="es-ES"/>
        </w:rPr>
        <w:t>(a proxy for initial illness severity)</w:t>
      </w:r>
      <w:r>
        <w:rPr>
          <w:rFonts w:ascii="Arial" w:eastAsia="Times New Roman" w:hAnsi="Arial" w:cs="Arial"/>
          <w:lang w:val="en-GB" w:eastAsia="es-ES"/>
        </w:rPr>
        <w:t>, primary neuromotor abnormalities assessed at the drug-naïve status</w:t>
      </w:r>
      <w:r w:rsidR="00A24388">
        <w:rPr>
          <w:rFonts w:ascii="Arial" w:eastAsia="Times New Roman" w:hAnsi="Arial" w:cs="Arial"/>
          <w:lang w:val="en-GB" w:eastAsia="es-ES"/>
        </w:rPr>
        <w:t>,</w:t>
      </w:r>
      <w:r>
        <w:rPr>
          <w:rFonts w:ascii="Arial" w:eastAsia="Times New Roman" w:hAnsi="Arial" w:cs="Arial"/>
          <w:lang w:val="en-GB" w:eastAsia="es-ES"/>
        </w:rPr>
        <w:t xml:space="preserve"> psychopathological syndromes assessed at </w:t>
      </w:r>
      <w:r w:rsidR="00A24388">
        <w:rPr>
          <w:rFonts w:ascii="Arial" w:eastAsia="Times New Roman" w:hAnsi="Arial" w:cs="Arial"/>
          <w:lang w:val="en-GB" w:eastAsia="es-ES"/>
        </w:rPr>
        <w:t>intake</w:t>
      </w:r>
      <w:r w:rsidR="00B16F37">
        <w:rPr>
          <w:rFonts w:ascii="Arial" w:eastAsia="Times New Roman" w:hAnsi="Arial" w:cs="Arial"/>
          <w:lang w:val="en-GB" w:eastAsia="es-ES"/>
        </w:rPr>
        <w:t>,</w:t>
      </w:r>
      <w:r w:rsidR="00A24388">
        <w:rPr>
          <w:rFonts w:ascii="Arial" w:eastAsia="Times New Roman" w:hAnsi="Arial" w:cs="Arial"/>
          <w:lang w:val="en-GB" w:eastAsia="es-ES"/>
        </w:rPr>
        <w:t xml:space="preserve"> and DSM-5 diagnosis assessed 6</w:t>
      </w:r>
      <w:r w:rsidR="00B16F37">
        <w:rPr>
          <w:rFonts w:ascii="Arial" w:eastAsia="Times New Roman" w:hAnsi="Arial" w:cs="Arial"/>
          <w:lang w:val="en-GB" w:eastAsia="es-ES"/>
        </w:rPr>
        <w:t xml:space="preserve"> </w:t>
      </w:r>
      <w:r w:rsidR="00A24388">
        <w:rPr>
          <w:rFonts w:ascii="Arial" w:eastAsia="Times New Roman" w:hAnsi="Arial" w:cs="Arial"/>
          <w:lang w:val="en-GB" w:eastAsia="es-ES"/>
        </w:rPr>
        <w:t>month</w:t>
      </w:r>
      <w:r w:rsidR="00B16F37">
        <w:rPr>
          <w:rFonts w:ascii="Arial" w:eastAsia="Times New Roman" w:hAnsi="Arial" w:cs="Arial"/>
          <w:lang w:val="en-GB" w:eastAsia="es-ES"/>
        </w:rPr>
        <w:t>s</w:t>
      </w:r>
      <w:r w:rsidR="00A24388">
        <w:rPr>
          <w:rFonts w:ascii="Arial" w:eastAsia="Times New Roman" w:hAnsi="Arial" w:cs="Arial"/>
          <w:lang w:val="en-GB" w:eastAsia="es-ES"/>
        </w:rPr>
        <w:t xml:space="preserve"> after discharge. </w:t>
      </w:r>
    </w:p>
    <w:p w14:paraId="1A6825BA" w14:textId="3BE2857C" w:rsidR="00A24388" w:rsidRPr="00D21C6A" w:rsidRDefault="00A24388" w:rsidP="00A24388">
      <w:pPr>
        <w:rPr>
          <w:rFonts w:ascii="Arial" w:eastAsia="Times New Roman" w:hAnsi="Arial" w:cs="Arial"/>
          <w:lang w:val="en-GB" w:eastAsia="es-ES"/>
        </w:rPr>
      </w:pPr>
      <w:r w:rsidRPr="00D21C6A">
        <w:rPr>
          <w:rFonts w:ascii="Arial" w:eastAsia="Times New Roman" w:hAnsi="Arial" w:cs="Arial"/>
          <w:lang w:val="en-GB" w:eastAsia="es-ES"/>
        </w:rPr>
        <w:t>Primary neurological abnormalities were assessed in those drug-naïve participants at index admission (n=194, 79.8% of the sample)</w:t>
      </w:r>
      <w:r w:rsidR="009B61F7" w:rsidRPr="009B61F7">
        <w:rPr>
          <w:rFonts w:ascii="Arial" w:eastAsia="Times New Roman" w:hAnsi="Arial" w:cs="Arial"/>
          <w:lang w:val="en-GB" w:eastAsia="es-ES"/>
        </w:rPr>
        <w:t xml:space="preserve"> </w:t>
      </w:r>
      <w:r w:rsidR="009B61F7" w:rsidRPr="00D21C6A">
        <w:rPr>
          <w:rFonts w:ascii="Arial" w:eastAsia="Times New Roman" w:hAnsi="Arial" w:cs="Arial"/>
          <w:lang w:val="en-GB" w:eastAsia="es-ES"/>
        </w:rPr>
        <w:t>by means of a structured neurological examination</w:t>
      </w:r>
      <w:r w:rsidRPr="00D21C6A">
        <w:rPr>
          <w:rFonts w:ascii="Arial" w:eastAsia="Times New Roman" w:hAnsi="Arial" w:cs="Arial"/>
          <w:lang w:val="en-GB" w:eastAsia="es-ES"/>
        </w:rPr>
        <w:t>. We assessed spontaneous dyskinesia and parkinsonism using the A</w:t>
      </w:r>
      <w:r>
        <w:rPr>
          <w:rFonts w:ascii="Arial" w:eastAsia="Times New Roman" w:hAnsi="Arial" w:cs="Arial"/>
          <w:lang w:val="en-GB" w:eastAsia="es-ES"/>
        </w:rPr>
        <w:t xml:space="preserve">bnormal </w:t>
      </w:r>
      <w:r w:rsidRPr="00D21C6A">
        <w:rPr>
          <w:rFonts w:ascii="Arial" w:eastAsia="Times New Roman" w:hAnsi="Arial" w:cs="Arial"/>
          <w:lang w:val="en-GB" w:eastAsia="es-ES"/>
        </w:rPr>
        <w:t>I</w:t>
      </w:r>
      <w:r>
        <w:rPr>
          <w:rFonts w:ascii="Arial" w:eastAsia="Times New Roman" w:hAnsi="Arial" w:cs="Arial"/>
          <w:lang w:val="en-GB" w:eastAsia="es-ES"/>
        </w:rPr>
        <w:t xml:space="preserve">nvoluntary </w:t>
      </w:r>
      <w:r w:rsidRPr="00D21C6A">
        <w:rPr>
          <w:rFonts w:ascii="Arial" w:eastAsia="Times New Roman" w:hAnsi="Arial" w:cs="Arial"/>
          <w:lang w:val="en-GB" w:eastAsia="es-ES"/>
        </w:rPr>
        <w:t>M</w:t>
      </w:r>
      <w:r>
        <w:rPr>
          <w:rFonts w:ascii="Arial" w:eastAsia="Times New Roman" w:hAnsi="Arial" w:cs="Arial"/>
          <w:lang w:val="en-GB" w:eastAsia="es-ES"/>
        </w:rPr>
        <w:t xml:space="preserve">ovements </w:t>
      </w:r>
      <w:r w:rsidRPr="00D21C6A">
        <w:rPr>
          <w:rFonts w:ascii="Arial" w:eastAsia="Times New Roman" w:hAnsi="Arial" w:cs="Arial"/>
          <w:lang w:val="en-GB" w:eastAsia="es-ES"/>
        </w:rPr>
        <w:t>S</w:t>
      </w:r>
      <w:r>
        <w:rPr>
          <w:rFonts w:ascii="Arial" w:eastAsia="Times New Roman" w:hAnsi="Arial" w:cs="Arial"/>
          <w:lang w:val="en-GB" w:eastAsia="es-ES"/>
        </w:rPr>
        <w:t>cale</w:t>
      </w:r>
      <w:r w:rsidRPr="00D21C6A">
        <w:rPr>
          <w:rFonts w:ascii="Arial" w:eastAsia="Times New Roman" w:hAnsi="Arial" w:cs="Arial"/>
          <w:lang w:val="en-GB" w:eastAsia="es-ES"/>
        </w:rPr>
        <w:t xml:space="preserve"> </w:t>
      </w:r>
      <w:r w:rsidR="00991BBA">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{"citationID":"xEkGTHBD","properties":{"formattedCitation":"(Guy W, 1976)","plainCitation":"(Guy W, 1976)","dontUpdate":true,"noteIndex":0},"citationItems":[{"id":221,"uris":["http://zotero.org/users/local/5TlAHRmj/items/U6RMURXC"],"itemData":{"id":221,"type":"chapter","container-title":"ECDEU Assessment Manual for Psychopharmacology","event-place":"Washington","publisher":"US Dept Health Education and Welfare","publisher-place":"Washington","title":"Abnormal Involuntary Movement Scale (AIMS)","author":[{"family":"Guy W","given":""}],"issued":{"date-parts":[["1976"]]}}}],"schema":"https://github.com/citation-style-language/schema/raw/master/csl-citation.json"} </w:instrText>
      </w:r>
      <w:r w:rsidR="00991BBA">
        <w:rPr>
          <w:rFonts w:ascii="Arial" w:eastAsia="Times New Roman" w:hAnsi="Arial" w:cs="Arial"/>
          <w:lang w:val="en-GB" w:eastAsia="es-ES"/>
        </w:rPr>
        <w:fldChar w:fldCharType="separate"/>
      </w:r>
      <w:r w:rsidR="00991BBA" w:rsidRPr="00991BBA">
        <w:rPr>
          <w:rFonts w:ascii="Arial" w:hAnsi="Arial" w:cs="Arial"/>
          <w:lang w:val="en-GB"/>
        </w:rPr>
        <w:t>(Guy, 1976)</w:t>
      </w:r>
      <w:r w:rsidR="00991BBA">
        <w:rPr>
          <w:rFonts w:ascii="Arial" w:eastAsia="Times New Roman" w:hAnsi="Arial" w:cs="Arial"/>
          <w:lang w:val="en-GB" w:eastAsia="es-ES"/>
        </w:rPr>
        <w:fldChar w:fldCharType="end"/>
      </w:r>
      <w:r w:rsidR="00991BBA">
        <w:rPr>
          <w:rFonts w:ascii="Arial" w:eastAsia="Times New Roman" w:hAnsi="Arial" w:cs="Arial"/>
          <w:lang w:val="en-GB" w:eastAsia="es-ES"/>
        </w:rPr>
        <w:t xml:space="preserve"> </w:t>
      </w:r>
      <w:r w:rsidRPr="00D21C6A">
        <w:rPr>
          <w:rFonts w:ascii="Arial" w:eastAsia="Times New Roman" w:hAnsi="Arial" w:cs="Arial"/>
          <w:lang w:val="en-GB" w:eastAsia="es-ES"/>
        </w:rPr>
        <w:t>and the S</w:t>
      </w:r>
      <w:r>
        <w:rPr>
          <w:rFonts w:ascii="Arial" w:eastAsia="Times New Roman" w:hAnsi="Arial" w:cs="Arial"/>
          <w:lang w:val="en-GB" w:eastAsia="es-ES"/>
        </w:rPr>
        <w:t>impson-</w:t>
      </w:r>
      <w:r w:rsidRPr="00D21C6A">
        <w:rPr>
          <w:rFonts w:ascii="Arial" w:eastAsia="Times New Roman" w:hAnsi="Arial" w:cs="Arial"/>
          <w:lang w:val="en-GB" w:eastAsia="es-ES"/>
        </w:rPr>
        <w:t>A</w:t>
      </w:r>
      <w:r>
        <w:rPr>
          <w:rFonts w:ascii="Arial" w:eastAsia="Times New Roman" w:hAnsi="Arial" w:cs="Arial"/>
          <w:lang w:val="en-GB" w:eastAsia="es-ES"/>
        </w:rPr>
        <w:t xml:space="preserve">ngus </w:t>
      </w:r>
      <w:r w:rsidRPr="00D21C6A">
        <w:rPr>
          <w:rFonts w:ascii="Arial" w:eastAsia="Times New Roman" w:hAnsi="Arial" w:cs="Arial"/>
          <w:lang w:val="en-GB" w:eastAsia="es-ES"/>
        </w:rPr>
        <w:t>R</w:t>
      </w:r>
      <w:r>
        <w:rPr>
          <w:rFonts w:ascii="Arial" w:eastAsia="Times New Roman" w:hAnsi="Arial" w:cs="Arial"/>
          <w:lang w:val="en-GB" w:eastAsia="es-ES"/>
        </w:rPr>
        <w:t xml:space="preserve">ating </w:t>
      </w:r>
      <w:r w:rsidRPr="00D21C6A">
        <w:rPr>
          <w:rFonts w:ascii="Arial" w:eastAsia="Times New Roman" w:hAnsi="Arial" w:cs="Arial"/>
          <w:lang w:val="en-GB" w:eastAsia="es-ES"/>
        </w:rPr>
        <w:t>S</w:t>
      </w:r>
      <w:r>
        <w:rPr>
          <w:rFonts w:ascii="Arial" w:eastAsia="Times New Roman" w:hAnsi="Arial" w:cs="Arial"/>
          <w:lang w:val="en-GB" w:eastAsia="es-ES"/>
        </w:rPr>
        <w:t>cale</w:t>
      </w:r>
      <w:r w:rsidRPr="00D21C6A">
        <w:rPr>
          <w:rFonts w:ascii="Arial" w:eastAsia="Times New Roman" w:hAnsi="Arial" w:cs="Arial"/>
          <w:lang w:val="en-GB" w:eastAsia="es-ES"/>
        </w:rPr>
        <w:t xml:space="preserve"> </w:t>
      </w:r>
      <w:r w:rsidR="00991BBA">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{"citationID":"SNp5IXIk","properties":{"formattedCitation":"(Simpson &amp; Angus, 1970)","plainCitation":"(Simpson &amp; Angus, 1970)","noteIndex":0},"citationItems":[{"id":222,"uris":["http://zotero.org/users/local/5TlAHRmj/items/MI7TH9UT"],"itemData":{"id":222,"type":"article-journal","container-title":"Acta Psychiatrica Scandinavica. Supplementum","DOI":"10.1111/j.1600-0447.1970.tb02066.x","ISSN":"0065-1591","journalAbbreviation":"Acta Psychiatr Scand Suppl","language":"eng","note":"PMID: 4917967","page":"11-19","source":"PubMed","title":"A rating scale for extrapyramidal side effects","volume":"212","author":[{"family":"Simpson","given":"G. M."},{"family":"Angus","given":"J. W."}],"issued":{"date-parts":[["1970"]]}}}],"schema":"https://github.com/citation-style-language/schema/raw/master/csl-citation.json"} </w:instrText>
      </w:r>
      <w:r w:rsidR="00991BBA">
        <w:rPr>
          <w:rFonts w:ascii="Arial" w:eastAsia="Times New Roman" w:hAnsi="Arial" w:cs="Arial"/>
          <w:lang w:val="en-GB" w:eastAsia="es-ES"/>
        </w:rPr>
        <w:fldChar w:fldCharType="separate"/>
      </w:r>
      <w:r w:rsidR="00991BBA" w:rsidRPr="00991BBA">
        <w:rPr>
          <w:rFonts w:ascii="Arial" w:hAnsi="Arial" w:cs="Arial"/>
          <w:lang w:val="en-GB"/>
        </w:rPr>
        <w:t>(Simpson &amp; Angus, 1970)</w:t>
      </w:r>
      <w:r w:rsidR="00991BBA">
        <w:rPr>
          <w:rFonts w:ascii="Arial" w:eastAsia="Times New Roman" w:hAnsi="Arial" w:cs="Arial"/>
          <w:lang w:val="en-GB" w:eastAsia="es-ES"/>
        </w:rPr>
        <w:fldChar w:fldCharType="end"/>
      </w:r>
      <w:r>
        <w:rPr>
          <w:rFonts w:ascii="Arial" w:eastAsia="Times New Roman" w:hAnsi="Arial" w:cs="Arial"/>
          <w:lang w:val="en-GB" w:eastAsia="es-ES"/>
        </w:rPr>
        <w:t>. T</w:t>
      </w:r>
      <w:r w:rsidRPr="00D21C6A">
        <w:rPr>
          <w:rFonts w:ascii="Arial" w:eastAsia="Times New Roman" w:hAnsi="Arial" w:cs="Arial"/>
          <w:lang w:val="en-GB" w:eastAsia="es-ES"/>
        </w:rPr>
        <w:t>he N</w:t>
      </w:r>
      <w:r>
        <w:rPr>
          <w:rFonts w:ascii="Arial" w:eastAsia="Times New Roman" w:hAnsi="Arial" w:cs="Arial"/>
          <w:lang w:val="en-GB" w:eastAsia="es-ES"/>
        </w:rPr>
        <w:t xml:space="preserve">eurological </w:t>
      </w:r>
      <w:r w:rsidRPr="00D21C6A">
        <w:rPr>
          <w:rFonts w:ascii="Arial" w:eastAsia="Times New Roman" w:hAnsi="Arial" w:cs="Arial"/>
          <w:lang w:val="en-GB" w:eastAsia="es-ES"/>
        </w:rPr>
        <w:t>E</w:t>
      </w:r>
      <w:r>
        <w:rPr>
          <w:rFonts w:ascii="Arial" w:eastAsia="Times New Roman" w:hAnsi="Arial" w:cs="Arial"/>
          <w:lang w:val="en-GB" w:eastAsia="es-ES"/>
        </w:rPr>
        <w:t xml:space="preserve">xamination </w:t>
      </w:r>
      <w:r w:rsidRPr="00D21C6A">
        <w:rPr>
          <w:rFonts w:ascii="Arial" w:eastAsia="Times New Roman" w:hAnsi="Arial" w:cs="Arial"/>
          <w:lang w:val="en-GB" w:eastAsia="es-ES"/>
        </w:rPr>
        <w:t>S</w:t>
      </w:r>
      <w:r>
        <w:rPr>
          <w:rFonts w:ascii="Arial" w:eastAsia="Times New Roman" w:hAnsi="Arial" w:cs="Arial"/>
          <w:lang w:val="en-GB" w:eastAsia="es-ES"/>
        </w:rPr>
        <w:t>cale</w:t>
      </w:r>
      <w:r w:rsidRPr="00D21C6A">
        <w:rPr>
          <w:rFonts w:ascii="Arial" w:eastAsia="Times New Roman" w:hAnsi="Arial" w:cs="Arial"/>
          <w:lang w:val="en-GB" w:eastAsia="es-ES"/>
        </w:rPr>
        <w:t xml:space="preserve"> </w:t>
      </w:r>
      <w:r w:rsidR="00991BBA">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{"citationID":"tIgUrAGK","properties":{"formattedCitation":"(Buchanan &amp; Heinrichs, 1989)","plainCitation":"(Buchanan &amp; Heinrichs, 1989)","noteIndex":0},"citationItems":[{"id":224,"uris":["http://zotero.org/users/local/5TlAHRmj/items/DKQNZCY3"],"itemData":{"id":224,"type":"article-journal","abstract":"The significance of neurological signs in schizophrenia is poorly understood. In part, this may reflect the marked variability in the methods of ascertainment in previous studies. The Neurological Evaluation Scale (NES) is designed to standardize the assessment of neurological impairment in schizophrenia. The battery consists of 26 items. Data on the interrater reliability for total score, functional areas of interest, and individual items are presented. Preliminary validity data demonstrate the ability of the battery to discriminate patients with schizophrenia from nonpsychiatric controls.","container-title":"Psychiatry Research","DOI":"10.1016/0165-1781(89)90148-0","ISSN":"0165-1781","issue":"3","journalAbbreviation":"Psychiatry Res","language":"eng","note":"PMID: 2710870","page":"335-350","source":"PubMed","title":"The Neurological Evaluation Scale (NES): a structured instrument for the assessment of neurological signs in schizophrenia","title-short":"The Neurological Evaluation Scale (NES)","volume":"27","author":[{"family":"Buchanan","given":"R. W."},{"family":"Heinrichs","given":"D. W."}],"issued":{"date-parts":[["1989",3]]}}}],"schema":"https://github.com/citation-style-language/schema/raw/master/csl-citation.json"} </w:instrText>
      </w:r>
      <w:r w:rsidR="00991BBA">
        <w:rPr>
          <w:rFonts w:ascii="Arial" w:eastAsia="Times New Roman" w:hAnsi="Arial" w:cs="Arial"/>
          <w:lang w:val="en-GB" w:eastAsia="es-ES"/>
        </w:rPr>
        <w:fldChar w:fldCharType="separate"/>
      </w:r>
      <w:r w:rsidR="00991BBA" w:rsidRPr="00991BBA">
        <w:rPr>
          <w:rFonts w:ascii="Arial" w:hAnsi="Arial" w:cs="Arial"/>
          <w:lang w:val="en-GB"/>
        </w:rPr>
        <w:t>(Buchanan &amp; Heinrichs, 1989)</w:t>
      </w:r>
      <w:r w:rsidR="00991BBA">
        <w:rPr>
          <w:rFonts w:ascii="Arial" w:eastAsia="Times New Roman" w:hAnsi="Arial" w:cs="Arial"/>
          <w:lang w:val="en-GB" w:eastAsia="es-ES"/>
        </w:rPr>
        <w:fldChar w:fldCharType="end"/>
      </w:r>
      <w:r w:rsidR="00991BBA">
        <w:rPr>
          <w:rFonts w:ascii="Arial" w:eastAsia="Times New Roman" w:hAnsi="Arial" w:cs="Arial"/>
          <w:lang w:val="en-GB" w:eastAsia="es-ES"/>
        </w:rPr>
        <w:t xml:space="preserve"> </w:t>
      </w:r>
      <w:r w:rsidRPr="00D21C6A">
        <w:rPr>
          <w:rFonts w:ascii="Arial" w:eastAsia="Times New Roman" w:hAnsi="Arial" w:cs="Arial"/>
          <w:lang w:val="en-GB" w:eastAsia="es-ES"/>
        </w:rPr>
        <w:t xml:space="preserve">was also administered to those drug-naïve participants who were able to collaborate in the exploration of NSS (n=179, 73.7% of the sample). </w:t>
      </w:r>
    </w:p>
    <w:p w14:paraId="2773B9DB" w14:textId="3B8CDE51" w:rsidR="009B61F7" w:rsidRPr="00D21C6A" w:rsidRDefault="009B61F7" w:rsidP="009B61F7">
      <w:pPr>
        <w:rPr>
          <w:rFonts w:ascii="Arial" w:eastAsia="Times New Roman" w:hAnsi="Arial" w:cs="Arial"/>
          <w:lang w:val="en-GB" w:eastAsia="es-ES"/>
        </w:rPr>
      </w:pPr>
      <w:r>
        <w:rPr>
          <w:rFonts w:ascii="Arial" w:eastAsia="Times New Roman" w:hAnsi="Arial" w:cs="Arial"/>
          <w:lang w:val="en-GB" w:eastAsia="es-ES"/>
        </w:rPr>
        <w:t xml:space="preserve">Psychopathological syndromes at intake were assessed with the current psychopathological status from the CASH </w:t>
      </w:r>
      <w:r w:rsidR="00B16F37">
        <w:rPr>
          <w:rFonts w:ascii="Arial" w:eastAsia="Times New Roman" w:hAnsi="Arial" w:cs="Arial"/>
          <w:lang w:val="en-GB" w:eastAsia="es-ES"/>
        </w:rPr>
        <w:t>considering</w:t>
      </w:r>
      <w:r>
        <w:rPr>
          <w:rFonts w:ascii="Arial" w:eastAsia="Times New Roman" w:hAnsi="Arial" w:cs="Arial"/>
          <w:lang w:val="en-GB" w:eastAsia="es-ES"/>
        </w:rPr>
        <w:t xml:space="preserve"> the most severe psychopathology over the last month and included global ratings for reality-distortion</w:t>
      </w:r>
      <w:r w:rsidR="00B16F37">
        <w:rPr>
          <w:rFonts w:ascii="Arial" w:eastAsia="Times New Roman" w:hAnsi="Arial" w:cs="Arial"/>
          <w:lang w:val="en-GB" w:eastAsia="es-ES"/>
        </w:rPr>
        <w:t xml:space="preserve"> (psychosis)</w:t>
      </w:r>
      <w:r>
        <w:rPr>
          <w:rFonts w:ascii="Arial" w:eastAsia="Times New Roman" w:hAnsi="Arial" w:cs="Arial"/>
          <w:lang w:val="en-GB" w:eastAsia="es-ES"/>
        </w:rPr>
        <w:t>, disorganization, negative, catatonia and affective</w:t>
      </w:r>
      <w:r w:rsidR="00B16F37">
        <w:rPr>
          <w:rFonts w:ascii="Arial" w:eastAsia="Times New Roman" w:hAnsi="Arial" w:cs="Arial"/>
          <w:lang w:val="en-GB" w:eastAsia="es-ES"/>
        </w:rPr>
        <w:t xml:space="preserve"> (mood)</w:t>
      </w:r>
      <w:r>
        <w:rPr>
          <w:rFonts w:ascii="Arial" w:eastAsia="Times New Roman" w:hAnsi="Arial" w:cs="Arial"/>
          <w:lang w:val="en-GB" w:eastAsia="es-ES"/>
        </w:rPr>
        <w:t xml:space="preserve"> syndromes.  </w:t>
      </w:r>
    </w:p>
    <w:p w14:paraId="6F985F04" w14:textId="033CF3EB" w:rsidR="009B61F7" w:rsidRDefault="009B61F7" w:rsidP="009B61F7">
      <w:pPr>
        <w:rPr>
          <w:rFonts w:ascii="Arial" w:eastAsia="Times New Roman" w:hAnsi="Arial" w:cs="Arial"/>
          <w:lang w:val="en-GB" w:eastAsia="es-ES"/>
        </w:rPr>
      </w:pPr>
      <w:r>
        <w:rPr>
          <w:rFonts w:ascii="Arial" w:eastAsia="Times New Roman" w:hAnsi="Arial" w:cs="Arial"/>
          <w:lang w:val="en-GB" w:eastAsia="es-ES"/>
        </w:rPr>
        <w:t>DSM-5 diagnosis was assessed using the CASH 6</w:t>
      </w:r>
      <w:r w:rsidR="00B16F37">
        <w:rPr>
          <w:rFonts w:ascii="Arial" w:eastAsia="Times New Roman" w:hAnsi="Arial" w:cs="Arial"/>
          <w:lang w:val="en-GB" w:eastAsia="es-ES"/>
        </w:rPr>
        <w:t xml:space="preserve"> </w:t>
      </w:r>
      <w:r>
        <w:rPr>
          <w:rFonts w:ascii="Arial" w:eastAsia="Times New Roman" w:hAnsi="Arial" w:cs="Arial"/>
          <w:lang w:val="en-GB" w:eastAsia="es-ES"/>
        </w:rPr>
        <w:t>month</w:t>
      </w:r>
      <w:r w:rsidR="00B16F37">
        <w:rPr>
          <w:rFonts w:ascii="Arial" w:eastAsia="Times New Roman" w:hAnsi="Arial" w:cs="Arial"/>
          <w:lang w:val="en-GB" w:eastAsia="es-ES"/>
        </w:rPr>
        <w:t>s</w:t>
      </w:r>
      <w:r>
        <w:rPr>
          <w:rFonts w:ascii="Arial" w:eastAsia="Times New Roman" w:hAnsi="Arial" w:cs="Arial"/>
          <w:lang w:val="en-GB" w:eastAsia="es-ES"/>
        </w:rPr>
        <w:t xml:space="preserve"> after discharge</w:t>
      </w:r>
      <w:r w:rsidR="00B16F37">
        <w:rPr>
          <w:rFonts w:ascii="Arial" w:eastAsia="Times New Roman" w:hAnsi="Arial" w:cs="Arial"/>
          <w:lang w:val="en-GB" w:eastAsia="es-ES"/>
        </w:rPr>
        <w:t xml:space="preserve"> from the hospital</w:t>
      </w:r>
      <w:r>
        <w:rPr>
          <w:rFonts w:ascii="Arial" w:eastAsia="Times New Roman" w:hAnsi="Arial" w:cs="Arial"/>
          <w:lang w:val="en-GB" w:eastAsia="es-ES"/>
        </w:rPr>
        <w:t>. Diagnosis was made at this time point to account for the 6-month criterion duration of schizophrenia definition.</w:t>
      </w:r>
    </w:p>
    <w:p w14:paraId="76BB981F" w14:textId="6FAFE236" w:rsidR="009B61F7" w:rsidRPr="003B7F7F" w:rsidRDefault="00C729C0" w:rsidP="009B61F7">
      <w:pPr>
        <w:rPr>
          <w:rFonts w:ascii="Arial" w:eastAsia="Times New Roman" w:hAnsi="Arial" w:cs="Arial"/>
          <w:lang w:val="en-GB" w:eastAsia="es-ES"/>
        </w:rPr>
      </w:pPr>
      <w:r>
        <w:rPr>
          <w:rFonts w:ascii="Arial" w:eastAsia="Times New Roman" w:hAnsi="Arial" w:cs="Arial"/>
          <w:lang w:val="en-GB" w:eastAsia="es-ES"/>
        </w:rPr>
        <w:t xml:space="preserve"> </w:t>
      </w:r>
      <w:r w:rsidR="009B61F7">
        <w:rPr>
          <w:rFonts w:ascii="Arial" w:eastAsia="Times New Roman" w:hAnsi="Arial" w:cs="Arial"/>
          <w:lang w:val="en-GB" w:eastAsia="es-ES"/>
        </w:rPr>
        <w:t>2.</w:t>
      </w:r>
      <w:r w:rsidR="00B16F37">
        <w:rPr>
          <w:rFonts w:ascii="Arial" w:eastAsia="Times New Roman" w:hAnsi="Arial" w:cs="Arial"/>
          <w:lang w:val="en-GB" w:eastAsia="es-ES"/>
        </w:rPr>
        <w:t>6</w:t>
      </w:r>
      <w:r w:rsidR="009B61F7">
        <w:rPr>
          <w:rFonts w:ascii="Arial" w:eastAsia="Times New Roman" w:hAnsi="Arial" w:cs="Arial"/>
          <w:lang w:val="en-GB" w:eastAsia="es-ES"/>
        </w:rPr>
        <w:t xml:space="preserve">. </w:t>
      </w:r>
      <w:r w:rsidR="009B61F7" w:rsidRPr="003B7F7F">
        <w:rPr>
          <w:rFonts w:ascii="Arial" w:eastAsia="Times New Roman" w:hAnsi="Arial" w:cs="Arial"/>
          <w:lang w:val="en-GB" w:eastAsia="es-ES"/>
        </w:rPr>
        <w:t>Early treatment response</w:t>
      </w:r>
    </w:p>
    <w:p w14:paraId="449E8F20" w14:textId="6AD05543" w:rsidR="00B16F37" w:rsidRDefault="008625E8" w:rsidP="00B16F37">
      <w:pPr>
        <w:rPr>
          <w:rFonts w:ascii="Arial" w:eastAsia="Times New Roman" w:hAnsi="Arial" w:cs="Arial"/>
          <w:lang w:val="en-GB" w:eastAsia="es-ES"/>
        </w:rPr>
      </w:pPr>
      <w:r>
        <w:rPr>
          <w:rFonts w:ascii="Arial" w:eastAsia="Times New Roman" w:hAnsi="Arial" w:cs="Arial"/>
          <w:lang w:val="en-GB" w:eastAsia="es-ES"/>
        </w:rPr>
        <w:t xml:space="preserve">Early treatment response at discharge from index admission was assessed by means of the </w:t>
      </w:r>
      <w:r w:rsidR="009B61F7" w:rsidRPr="003B7F7F">
        <w:rPr>
          <w:rFonts w:ascii="Arial" w:eastAsia="Times New Roman" w:hAnsi="Arial" w:cs="Arial"/>
          <w:lang w:val="en-GB" w:eastAsia="es-ES"/>
        </w:rPr>
        <w:t>Clinical Global Improvement Index</w:t>
      </w:r>
      <w:r>
        <w:rPr>
          <w:rFonts w:ascii="Arial" w:eastAsia="Times New Roman" w:hAnsi="Arial" w:cs="Arial"/>
          <w:lang w:val="en-GB" w:eastAsia="es-ES"/>
        </w:rPr>
        <w:t xml:space="preserve"> (Guy, 1976). Early treatment response at 6-month after discharge</w:t>
      </w:r>
      <w:r w:rsidRPr="008625E8">
        <w:rPr>
          <w:rFonts w:ascii="Arial" w:eastAsia="Times New Roman" w:hAnsi="Arial" w:cs="Arial"/>
          <w:lang w:val="en-GB" w:eastAsia="es-ES"/>
        </w:rPr>
        <w:t xml:space="preserve"> </w:t>
      </w:r>
      <w:r>
        <w:rPr>
          <w:rFonts w:ascii="Arial" w:eastAsia="Times New Roman" w:hAnsi="Arial" w:cs="Arial"/>
          <w:lang w:val="en-GB" w:eastAsia="es-ES"/>
        </w:rPr>
        <w:t xml:space="preserve">was rated using the </w:t>
      </w:r>
      <w:bookmarkStart w:id="1" w:name="_Hlk119394464"/>
      <w:r w:rsidRPr="00D21C6A">
        <w:rPr>
          <w:rFonts w:ascii="Arial" w:eastAsia="Times New Roman" w:hAnsi="Arial" w:cs="Arial"/>
          <w:lang w:val="en-GB" w:eastAsia="es-ES"/>
        </w:rPr>
        <w:t>S</w:t>
      </w:r>
      <w:r>
        <w:rPr>
          <w:rFonts w:ascii="Arial" w:eastAsia="Times New Roman" w:hAnsi="Arial" w:cs="Arial"/>
          <w:lang w:val="en-GB" w:eastAsia="es-ES"/>
        </w:rPr>
        <w:t xml:space="preserve">cale for the </w:t>
      </w:r>
      <w:r w:rsidRPr="00D21C6A">
        <w:rPr>
          <w:rFonts w:ascii="Arial" w:eastAsia="Times New Roman" w:hAnsi="Arial" w:cs="Arial"/>
          <w:lang w:val="en-GB" w:eastAsia="es-ES"/>
        </w:rPr>
        <w:t>A</w:t>
      </w:r>
      <w:r>
        <w:rPr>
          <w:rFonts w:ascii="Arial" w:eastAsia="Times New Roman" w:hAnsi="Arial" w:cs="Arial"/>
          <w:lang w:val="en-GB" w:eastAsia="es-ES"/>
        </w:rPr>
        <w:t xml:space="preserve">ssessment of </w:t>
      </w:r>
      <w:r w:rsidRPr="00D21C6A">
        <w:rPr>
          <w:rFonts w:ascii="Arial" w:eastAsia="Times New Roman" w:hAnsi="Arial" w:cs="Arial"/>
          <w:lang w:val="en-GB" w:eastAsia="es-ES"/>
        </w:rPr>
        <w:t>P</w:t>
      </w:r>
      <w:r>
        <w:rPr>
          <w:rFonts w:ascii="Arial" w:eastAsia="Times New Roman" w:hAnsi="Arial" w:cs="Arial"/>
          <w:lang w:val="en-GB" w:eastAsia="es-ES"/>
        </w:rPr>
        <w:t xml:space="preserve">ositive </w:t>
      </w:r>
      <w:r w:rsidRPr="00D21C6A">
        <w:rPr>
          <w:rFonts w:ascii="Arial" w:eastAsia="Times New Roman" w:hAnsi="Arial" w:cs="Arial"/>
          <w:lang w:val="en-GB" w:eastAsia="es-ES"/>
        </w:rPr>
        <w:t>S</w:t>
      </w:r>
      <w:r>
        <w:rPr>
          <w:rFonts w:ascii="Arial" w:eastAsia="Times New Roman" w:hAnsi="Arial" w:cs="Arial"/>
          <w:lang w:val="en-GB" w:eastAsia="es-ES"/>
        </w:rPr>
        <w:t>ymptoms</w:t>
      </w:r>
      <w:r w:rsidRPr="00D21C6A">
        <w:rPr>
          <w:rFonts w:ascii="Arial" w:eastAsia="Times New Roman" w:hAnsi="Arial" w:cs="Arial"/>
          <w:lang w:val="en-GB" w:eastAsia="es-ES"/>
        </w:rPr>
        <w:t xml:space="preserve"> </w:t>
      </w:r>
      <w:bookmarkEnd w:id="1"/>
      <w:r w:rsidR="00401452">
        <w:rPr>
          <w:rFonts w:ascii="Arial" w:eastAsia="Times New Roman" w:hAnsi="Arial" w:cs="Arial"/>
          <w:lang w:val="en-GB" w:eastAsia="es-ES"/>
        </w:rPr>
        <w:t xml:space="preserve">(SAPS) </w:t>
      </w:r>
      <w:r w:rsidRPr="00D21C6A">
        <w:rPr>
          <w:rFonts w:ascii="Arial" w:eastAsia="Times New Roman" w:hAnsi="Arial" w:cs="Arial"/>
          <w:lang w:val="en-GB" w:eastAsia="es-ES"/>
        </w:rPr>
        <w:t xml:space="preserve">and </w:t>
      </w:r>
      <w:r w:rsidR="00401452">
        <w:rPr>
          <w:rFonts w:ascii="Arial" w:eastAsia="Times New Roman" w:hAnsi="Arial" w:cs="Arial"/>
          <w:lang w:val="en-GB" w:eastAsia="es-ES"/>
        </w:rPr>
        <w:t xml:space="preserve">the </w:t>
      </w:r>
      <w:r w:rsidRPr="00D21C6A">
        <w:rPr>
          <w:rFonts w:ascii="Arial" w:eastAsia="Times New Roman" w:hAnsi="Arial" w:cs="Arial"/>
          <w:lang w:val="en-GB" w:eastAsia="es-ES"/>
        </w:rPr>
        <w:t>S</w:t>
      </w:r>
      <w:r>
        <w:rPr>
          <w:rFonts w:ascii="Arial" w:eastAsia="Times New Roman" w:hAnsi="Arial" w:cs="Arial"/>
          <w:lang w:val="en-GB" w:eastAsia="es-ES"/>
        </w:rPr>
        <w:t xml:space="preserve">cale for the </w:t>
      </w:r>
      <w:r w:rsidRPr="00D21C6A">
        <w:rPr>
          <w:rFonts w:ascii="Arial" w:eastAsia="Times New Roman" w:hAnsi="Arial" w:cs="Arial"/>
          <w:lang w:val="en-GB" w:eastAsia="es-ES"/>
        </w:rPr>
        <w:t>A</w:t>
      </w:r>
      <w:r>
        <w:rPr>
          <w:rFonts w:ascii="Arial" w:eastAsia="Times New Roman" w:hAnsi="Arial" w:cs="Arial"/>
          <w:lang w:val="en-GB" w:eastAsia="es-ES"/>
        </w:rPr>
        <w:t xml:space="preserve">ssessment of Negative </w:t>
      </w:r>
      <w:r w:rsidRPr="00D21C6A">
        <w:rPr>
          <w:rFonts w:ascii="Arial" w:eastAsia="Times New Roman" w:hAnsi="Arial" w:cs="Arial"/>
          <w:lang w:val="en-GB" w:eastAsia="es-ES"/>
        </w:rPr>
        <w:t>S</w:t>
      </w:r>
      <w:r>
        <w:rPr>
          <w:rFonts w:ascii="Arial" w:eastAsia="Times New Roman" w:hAnsi="Arial" w:cs="Arial"/>
          <w:lang w:val="en-GB" w:eastAsia="es-ES"/>
        </w:rPr>
        <w:t xml:space="preserve">ymptoms </w:t>
      </w:r>
      <w:r w:rsidR="00401452">
        <w:rPr>
          <w:rFonts w:ascii="Arial" w:eastAsia="Times New Roman" w:hAnsi="Arial" w:cs="Arial"/>
          <w:lang w:val="en-GB" w:eastAsia="es-ES"/>
        </w:rPr>
        <w:t xml:space="preserve">(SANS) </w:t>
      </w:r>
      <w:r>
        <w:rPr>
          <w:rFonts w:ascii="Arial" w:eastAsia="Times New Roman" w:hAnsi="Arial" w:cs="Arial"/>
          <w:lang w:val="en-GB" w:eastAsia="es-ES"/>
        </w:rPr>
        <w:t>as included in the CASH,</w:t>
      </w:r>
      <w:r w:rsidRPr="00D21C6A">
        <w:rPr>
          <w:rFonts w:ascii="Arial" w:eastAsia="Times New Roman" w:hAnsi="Arial" w:cs="Arial"/>
          <w:lang w:val="en-GB" w:eastAsia="es-ES"/>
        </w:rPr>
        <w:t xml:space="preserve"> and the Remission in Schizophrenia Working Group criteria </w:t>
      </w:r>
      <w:r w:rsidR="00991BBA">
        <w:rPr>
          <w:rFonts w:ascii="Arial" w:eastAsia="Times New Roman" w:hAnsi="Arial" w:cs="Arial"/>
          <w:lang w:val="en-GB" w:eastAsia="es-ES"/>
        </w:rPr>
        <w:lastRenderedPageBreak/>
        <w:fldChar w:fldCharType="begin"/>
      </w:r>
      <w:r w:rsidR="00991BBA">
        <w:rPr>
          <w:rFonts w:ascii="Arial" w:eastAsia="Times New Roman" w:hAnsi="Arial" w:cs="Arial"/>
          <w:lang w:val="en-GB" w:eastAsia="es-ES"/>
        </w:rPr>
        <w:instrText xml:space="preserve"> ADDIN ZOTERO_ITEM CSL_CITATION {"citationID":"gAgSrhf9","properties":{"formattedCitation":"(Nancy C. Andreasen et\\uc0\\u160{}al., 2005)","plainCitation":"(Nancy C. Andreasen et al., 2005)","dontUpdate":true,"noteIndex":0},"citationItems":[{"id":287,"uris":["http://zotero.org/users/local/5TlAHRmj/items/6EKHCGLD"],"itemData":{"id":287,"type":"article-journal","abstract":"New advances in the understanding of schizophrenia etiology, course, and treatment have increased interest on the part of patients, families, advocates, and professionals in the development of consensus-defined standards for clinical status and improvement, including illness remission and recovery. As demonstrated in the area of mood disorders, such standards provide greater clarity around treatment goals, as well as an improved framework for the design and comparison of investigational trials and the subsequent evaluation of the effectiveness of interventions. Unlike the approach to mood disorders, however, the novel application of the concept of standard outcome criteria to schizophrenia must reflect the wide heterogeneity of its long-term course and outcome, as well as the variable effects of different treatments on schizophrenia symptoms. As an initial step in developing operational criteria, an expert working group reviewed available definitions and assessment instruments to provide a conceptual framework for symptomatic, functional, and cognitive domains in schizophrenia as they relate to remission of illness. The first consensus-based operational criteria for symptomatic remission in schizophrenia are based on distinct thresholds for reaching and maintaining improvement, as opposed to change criteria, allowing for alignment with traditional concepts of remission in both psychiatric and nonpsychiatric illness. This innovative approach for standardizing the definition for outcome in schizophrenia will require further examination of its validity and utility, as well as future refinement, particularly in relation to psychosocial and cognitive function and dysfunction. These criteria should facilitate research and support a positive, longer-term approach to studying outcome in patients with schizophrenia.","container-title":"The American Journal of Psychiatry","DOI":"10.1176/appi.ajp.162.3.441","ISSN":"0002-953X","issue":"3","journalAbbreviation":"Am J Psychiatry","language":"eng","note":"PMID: 15741458","page":"441-449","source":"PubMed","title":"Remission in schizophrenia: proposed criteria and rationale for consensus","title-short":"Remission in schizophrenia","volume":"162","author":[{"family":"Andreasen","given":"Nancy C."},{"family":"Carpenter","given":"William T."},{"family":"Kane","given":"John M."},{"family":"Lasser","given":"Robert A."},{"family":"Marder","given":"Stephen R."},{"family":"Weinberger","given":"Daniel R."}],"issued":{"date-parts":[["2005",3]]}}}],"schema":"https://github.com/citation-style-language/schema/raw/master/csl-citation.json"} </w:instrText>
      </w:r>
      <w:r w:rsidR="00991BBA">
        <w:rPr>
          <w:rFonts w:ascii="Arial" w:eastAsia="Times New Roman" w:hAnsi="Arial" w:cs="Arial"/>
          <w:lang w:val="en-GB" w:eastAsia="es-ES"/>
        </w:rPr>
        <w:fldChar w:fldCharType="separate"/>
      </w:r>
      <w:r w:rsidR="00991BBA" w:rsidRPr="00991BBA">
        <w:rPr>
          <w:rFonts w:ascii="Arial" w:hAnsi="Arial" w:cs="Arial"/>
          <w:szCs w:val="24"/>
          <w:lang w:val="en-GB"/>
        </w:rPr>
        <w:t>(Andreasen et al., 2005)</w:t>
      </w:r>
      <w:r w:rsidR="00991BBA">
        <w:rPr>
          <w:rFonts w:ascii="Arial" w:eastAsia="Times New Roman" w:hAnsi="Arial" w:cs="Arial"/>
          <w:lang w:val="en-GB" w:eastAsia="es-ES"/>
        </w:rPr>
        <w:fldChar w:fldCharType="end"/>
      </w:r>
      <w:r w:rsidRPr="00D21C6A">
        <w:rPr>
          <w:rFonts w:ascii="Arial" w:eastAsia="Times New Roman" w:hAnsi="Arial" w:cs="Arial"/>
          <w:lang w:val="en-GB" w:eastAsia="es-ES"/>
        </w:rPr>
        <w:t xml:space="preserve"> were employed to define symptomatic remission.</w:t>
      </w:r>
      <w:r w:rsidR="00B16F37" w:rsidRPr="00B16F37">
        <w:rPr>
          <w:rFonts w:ascii="Arial" w:eastAsia="Times New Roman" w:hAnsi="Arial" w:cs="Arial"/>
          <w:lang w:val="en-GB" w:eastAsia="es-ES"/>
        </w:rPr>
        <w:t xml:space="preserve"> </w:t>
      </w:r>
      <w:r w:rsidR="00B16F37">
        <w:rPr>
          <w:rFonts w:ascii="Arial" w:eastAsia="Times New Roman" w:hAnsi="Arial" w:cs="Arial"/>
          <w:lang w:val="en-GB" w:eastAsia="es-ES"/>
        </w:rPr>
        <w:t>These criteria require a score ≤2 (mild or less) in the 8 SAPS and SANS global ratings and a period of at least 6 months of symptomatic remission.</w:t>
      </w:r>
    </w:p>
    <w:p w14:paraId="15C7D526" w14:textId="11E3C903" w:rsidR="009B61F7" w:rsidRPr="003B7F7F" w:rsidRDefault="009B61F7" w:rsidP="009B61F7">
      <w:pPr>
        <w:rPr>
          <w:rFonts w:ascii="Arial" w:eastAsia="Times New Roman" w:hAnsi="Arial" w:cs="Arial"/>
          <w:lang w:val="en-GB" w:eastAsia="es-ES"/>
        </w:rPr>
      </w:pPr>
    </w:p>
    <w:p w14:paraId="4C0C7C4A" w14:textId="58C75F1F" w:rsidR="00D21C6A" w:rsidRPr="00D21C6A" w:rsidRDefault="00B16F37" w:rsidP="00D21C6A">
      <w:pPr>
        <w:rPr>
          <w:rFonts w:ascii="Arial" w:eastAsia="Times New Roman" w:hAnsi="Arial" w:cs="Arial"/>
          <w:lang w:val="en-GB" w:eastAsia="es-ES"/>
        </w:rPr>
      </w:pPr>
      <w:r>
        <w:rPr>
          <w:rFonts w:ascii="Arial" w:eastAsia="Times New Roman" w:hAnsi="Arial" w:cs="Arial"/>
          <w:lang w:val="en-GB" w:eastAsia="es-ES"/>
        </w:rPr>
        <w:t>3</w:t>
      </w:r>
      <w:r w:rsidR="00D21C6A" w:rsidRPr="00D21C6A">
        <w:rPr>
          <w:rFonts w:ascii="Arial" w:eastAsia="Times New Roman" w:hAnsi="Arial" w:cs="Arial"/>
          <w:lang w:val="en-GB" w:eastAsia="es-ES"/>
        </w:rPr>
        <w:t xml:space="preserve">. Outcome </w:t>
      </w:r>
      <w:r w:rsidR="004B52A0">
        <w:rPr>
          <w:rFonts w:ascii="Arial" w:eastAsia="Times New Roman" w:hAnsi="Arial" w:cs="Arial"/>
          <w:lang w:val="en-GB" w:eastAsia="es-ES"/>
        </w:rPr>
        <w:t>measures</w:t>
      </w:r>
      <w:r w:rsidR="00401452">
        <w:rPr>
          <w:rFonts w:ascii="Arial" w:eastAsia="Times New Roman" w:hAnsi="Arial" w:cs="Arial"/>
          <w:lang w:val="en-GB" w:eastAsia="es-ES"/>
        </w:rPr>
        <w:t xml:space="preserve"> at follow-up</w:t>
      </w:r>
    </w:p>
    <w:p w14:paraId="45E05C79" w14:textId="77777777" w:rsidR="00931E95" w:rsidRDefault="00931E95" w:rsidP="00D21C6A">
      <w:pPr>
        <w:rPr>
          <w:rFonts w:ascii="Arial" w:eastAsia="Times New Roman" w:hAnsi="Arial" w:cs="Arial"/>
          <w:lang w:val="en-GB" w:eastAsia="es-ES"/>
        </w:rPr>
      </w:pPr>
      <w:r>
        <w:rPr>
          <w:rFonts w:ascii="Arial" w:eastAsia="Times New Roman" w:hAnsi="Arial" w:cs="Arial"/>
          <w:lang w:val="en-GB" w:eastAsia="es-ES"/>
        </w:rPr>
        <w:t>3.1. Diagnosis</w:t>
      </w:r>
    </w:p>
    <w:p w14:paraId="7B2AF731" w14:textId="7EF37AEB" w:rsidR="00931E95" w:rsidRPr="005A5EB6" w:rsidRDefault="00D21C6A" w:rsidP="008A798C">
      <w:pPr>
        <w:rPr>
          <w:rFonts w:ascii="Arial" w:hAnsi="Arial" w:cs="Arial"/>
          <w:lang w:val="en-US"/>
        </w:rPr>
      </w:pPr>
      <w:r w:rsidRPr="00D21C6A">
        <w:rPr>
          <w:rFonts w:ascii="Arial" w:eastAsia="Times New Roman" w:hAnsi="Arial" w:cs="Arial"/>
          <w:lang w:val="en-GB" w:eastAsia="es-ES"/>
        </w:rPr>
        <w:t xml:space="preserve">DSM-5 diagnoses (APA, 2013) were rated at follow-up </w:t>
      </w:r>
      <w:r w:rsidR="00991BBA" w:rsidRPr="00D21C6A">
        <w:rPr>
          <w:rFonts w:ascii="Arial" w:eastAsia="Times New Roman" w:hAnsi="Arial" w:cs="Arial"/>
          <w:lang w:val="en-GB" w:eastAsia="es-ES"/>
        </w:rPr>
        <w:t>considering</w:t>
      </w:r>
      <w:r w:rsidRPr="00D21C6A">
        <w:rPr>
          <w:rFonts w:ascii="Arial" w:eastAsia="Times New Roman" w:hAnsi="Arial" w:cs="Arial"/>
          <w:lang w:val="en-GB" w:eastAsia="es-ES"/>
        </w:rPr>
        <w:t xml:space="preserve"> the whole illness course.</w:t>
      </w:r>
      <w:r w:rsidR="008625E8">
        <w:rPr>
          <w:rFonts w:ascii="Arial" w:eastAsia="Times New Roman" w:hAnsi="Arial" w:cs="Arial"/>
          <w:lang w:val="en-GB" w:eastAsia="es-ES"/>
        </w:rPr>
        <w:t xml:space="preserve"> </w:t>
      </w:r>
      <w:r w:rsidR="00931E95">
        <w:rPr>
          <w:rFonts w:ascii="Arial" w:eastAsia="Times New Roman" w:hAnsi="Arial" w:cs="Arial"/>
          <w:lang w:val="en-GB" w:eastAsia="es-ES"/>
        </w:rPr>
        <w:t>Lifetime diagnos</w:t>
      </w:r>
      <w:r w:rsidR="00991BBA">
        <w:rPr>
          <w:rFonts w:ascii="Arial" w:eastAsia="Times New Roman" w:hAnsi="Arial" w:cs="Arial"/>
          <w:lang w:val="en-GB" w:eastAsia="es-ES"/>
        </w:rPr>
        <w:t>e</w:t>
      </w:r>
      <w:r w:rsidR="00931E95">
        <w:rPr>
          <w:rFonts w:ascii="Arial" w:eastAsia="Times New Roman" w:hAnsi="Arial" w:cs="Arial"/>
          <w:lang w:val="en-GB" w:eastAsia="es-ES"/>
        </w:rPr>
        <w:t xml:space="preserve">s were established </w:t>
      </w:r>
      <w:r w:rsidR="00931E95" w:rsidRPr="005A5EB6">
        <w:rPr>
          <w:rFonts w:ascii="Arial" w:hAnsi="Arial" w:cs="Arial"/>
          <w:lang w:val="en-US"/>
        </w:rPr>
        <w:t>using a follow-back methodology and all available information including health and social records, and interviews with the subject and significant others at the follow-up assessment. Two research psychiatrists (DP and LJ) using the Life Chart Interview (LCI) from the CASH</w:t>
      </w:r>
      <w:r w:rsidR="00991BBA">
        <w:rPr>
          <w:rFonts w:ascii="Arial" w:hAnsi="Arial" w:cs="Arial"/>
          <w:lang w:val="en-US"/>
        </w:rPr>
        <w:t xml:space="preserve"> </w:t>
      </w:r>
      <w:r w:rsidR="00931E95" w:rsidRPr="005A5EB6">
        <w:rPr>
          <w:rFonts w:ascii="Arial" w:hAnsi="Arial" w:cs="Arial"/>
          <w:lang w:val="en-US"/>
        </w:rPr>
        <w:t xml:space="preserve">constructed chart records using levels of symptoms and functioning </w:t>
      </w:r>
      <w:r w:rsidR="008A798C">
        <w:rPr>
          <w:rFonts w:ascii="Arial" w:hAnsi="Arial" w:cs="Arial"/>
          <w:lang w:val="en-US"/>
        </w:rPr>
        <w:t xml:space="preserve">such as other illness-related characteristics </w:t>
      </w:r>
      <w:r w:rsidR="00931E95" w:rsidRPr="005A5EB6">
        <w:rPr>
          <w:rFonts w:ascii="Arial" w:hAnsi="Arial" w:cs="Arial"/>
          <w:lang w:val="en-US"/>
        </w:rPr>
        <w:t xml:space="preserve">to </w:t>
      </w:r>
      <w:r w:rsidR="00931E95">
        <w:rPr>
          <w:rFonts w:ascii="Arial" w:hAnsi="Arial" w:cs="Arial"/>
          <w:lang w:val="en-US"/>
        </w:rPr>
        <w:t>rate diagnostic status a</w:t>
      </w:r>
      <w:r w:rsidR="008A798C">
        <w:rPr>
          <w:rFonts w:ascii="Arial" w:hAnsi="Arial" w:cs="Arial"/>
          <w:lang w:val="en-US"/>
        </w:rPr>
        <w:t>c</w:t>
      </w:r>
      <w:r w:rsidR="00931E95" w:rsidRPr="005A5EB6">
        <w:rPr>
          <w:rFonts w:ascii="Arial" w:hAnsi="Arial" w:cs="Arial"/>
          <w:lang w:val="en-US"/>
        </w:rPr>
        <w:t>ross the following time periods: baseline (from age at illness onset to the 6-month assessment after index admission</w:t>
      </w:r>
      <w:r w:rsidR="00931E95">
        <w:rPr>
          <w:rFonts w:ascii="Arial" w:hAnsi="Arial" w:cs="Arial"/>
          <w:lang w:val="en-US"/>
        </w:rPr>
        <w:t>, baseline diagnosis</w:t>
      </w:r>
      <w:r w:rsidR="00931E95" w:rsidRPr="005A5EB6">
        <w:rPr>
          <w:rFonts w:ascii="Arial" w:hAnsi="Arial" w:cs="Arial"/>
          <w:lang w:val="en-US"/>
        </w:rPr>
        <w:t>), year 2, year 5, year 10, year 15</w:t>
      </w:r>
      <w:r w:rsidR="008A798C">
        <w:rPr>
          <w:rFonts w:ascii="Arial" w:hAnsi="Arial" w:cs="Arial"/>
          <w:lang w:val="en-US"/>
        </w:rPr>
        <w:t>,</w:t>
      </w:r>
      <w:r w:rsidR="00931E95" w:rsidRPr="005A5EB6">
        <w:rPr>
          <w:rFonts w:ascii="Arial" w:hAnsi="Arial" w:cs="Arial"/>
          <w:lang w:val="en-US"/>
        </w:rPr>
        <w:t xml:space="preserve"> year 20</w:t>
      </w:r>
      <w:r w:rsidR="008A798C">
        <w:rPr>
          <w:rFonts w:ascii="Arial" w:hAnsi="Arial" w:cs="Arial"/>
          <w:lang w:val="en-US"/>
        </w:rPr>
        <w:t xml:space="preserve"> and follow-up visit</w:t>
      </w:r>
      <w:r w:rsidR="00931E95" w:rsidRPr="005A5EB6">
        <w:rPr>
          <w:rFonts w:ascii="Arial" w:hAnsi="Arial" w:cs="Arial"/>
          <w:lang w:val="en-US"/>
        </w:rPr>
        <w:t xml:space="preserve">. </w:t>
      </w:r>
      <w:r w:rsidR="001063F4">
        <w:rPr>
          <w:rFonts w:ascii="Arial" w:hAnsi="Arial" w:cs="Arial"/>
          <w:lang w:val="en-US"/>
        </w:rPr>
        <w:t>The follow-up diagnosis was taken as the reference standard and i</w:t>
      </w:r>
      <w:r w:rsidR="00931E95" w:rsidRPr="005A5EB6">
        <w:rPr>
          <w:rFonts w:ascii="Arial" w:hAnsi="Arial" w:cs="Arial"/>
          <w:lang w:val="en-US"/>
        </w:rPr>
        <w:t xml:space="preserve">nformation from these </w:t>
      </w:r>
      <w:r w:rsidR="001063F4">
        <w:rPr>
          <w:rFonts w:ascii="Arial" w:hAnsi="Arial" w:cs="Arial"/>
          <w:lang w:val="en-US"/>
        </w:rPr>
        <w:t xml:space="preserve">time </w:t>
      </w:r>
      <w:r w:rsidR="00931E95" w:rsidRPr="005A5EB6">
        <w:rPr>
          <w:rFonts w:ascii="Arial" w:hAnsi="Arial" w:cs="Arial"/>
          <w:lang w:val="en-US"/>
        </w:rPr>
        <w:t xml:space="preserve">periods served to </w:t>
      </w:r>
      <w:r w:rsidR="00931E95">
        <w:rPr>
          <w:rFonts w:ascii="Arial" w:hAnsi="Arial" w:cs="Arial"/>
          <w:lang w:val="en-US"/>
        </w:rPr>
        <w:t xml:space="preserve">determine </w:t>
      </w:r>
      <w:r w:rsidR="001063F4">
        <w:rPr>
          <w:rFonts w:ascii="Arial" w:hAnsi="Arial" w:cs="Arial"/>
          <w:lang w:val="en-US"/>
        </w:rPr>
        <w:t>when that diagnosis could be implemented for the first</w:t>
      </w:r>
      <w:r w:rsidR="001D273C">
        <w:rPr>
          <w:rFonts w:ascii="Arial" w:hAnsi="Arial" w:cs="Arial"/>
          <w:lang w:val="en-US"/>
        </w:rPr>
        <w:t xml:space="preserve"> </w:t>
      </w:r>
      <w:r w:rsidR="008A798C">
        <w:rPr>
          <w:rFonts w:ascii="Arial" w:hAnsi="Arial" w:cs="Arial"/>
          <w:lang w:val="en-US"/>
        </w:rPr>
        <w:t>t</w:t>
      </w:r>
      <w:proofErr w:type="spellStart"/>
      <w:r w:rsidR="00931E95">
        <w:rPr>
          <w:rFonts w:ascii="Arial" w:eastAsia="Times New Roman" w:hAnsi="Arial" w:cs="Arial"/>
          <w:lang w:val="en-GB" w:eastAsia="es-ES"/>
        </w:rPr>
        <w:t>ime</w:t>
      </w:r>
      <w:proofErr w:type="spellEnd"/>
      <w:r w:rsidR="00401452">
        <w:rPr>
          <w:rFonts w:ascii="Arial" w:eastAsia="Times New Roman" w:hAnsi="Arial" w:cs="Arial"/>
          <w:lang w:val="en-GB" w:eastAsia="es-ES"/>
        </w:rPr>
        <w:t xml:space="preserve"> (age at diagnostic change)</w:t>
      </w:r>
      <w:r w:rsidR="001063F4">
        <w:rPr>
          <w:rFonts w:ascii="Arial" w:eastAsia="Times New Roman" w:hAnsi="Arial" w:cs="Arial"/>
          <w:lang w:val="en-GB" w:eastAsia="es-ES"/>
        </w:rPr>
        <w:t xml:space="preserve">. If baseline and follow-up diagnoses coincided, the diagnosis was considered stable. </w:t>
      </w:r>
      <w:r w:rsidR="00931E95" w:rsidRPr="005A5EB6">
        <w:rPr>
          <w:rFonts w:ascii="Arial" w:hAnsi="Arial" w:cs="Arial"/>
          <w:lang w:val="en-US"/>
        </w:rPr>
        <w:t>The senior authors (VP and MJC)</w:t>
      </w:r>
      <w:r w:rsidR="00401452">
        <w:rPr>
          <w:rFonts w:ascii="Arial" w:hAnsi="Arial" w:cs="Arial"/>
          <w:lang w:val="en-US"/>
        </w:rPr>
        <w:t xml:space="preserve">, using </w:t>
      </w:r>
      <w:r w:rsidR="00401452" w:rsidRPr="005A5EB6">
        <w:rPr>
          <w:rFonts w:ascii="Arial" w:hAnsi="Arial" w:cs="Arial"/>
          <w:lang w:val="en-US"/>
        </w:rPr>
        <w:t>all available information from the LCI and a consensus methodology</w:t>
      </w:r>
      <w:r w:rsidR="00401452">
        <w:rPr>
          <w:rFonts w:ascii="Arial" w:hAnsi="Arial" w:cs="Arial"/>
          <w:lang w:val="en-US"/>
        </w:rPr>
        <w:t xml:space="preserve"> determined final</w:t>
      </w:r>
      <w:r w:rsidR="001D273C">
        <w:rPr>
          <w:rFonts w:ascii="Arial" w:hAnsi="Arial" w:cs="Arial"/>
          <w:lang w:val="en-US"/>
        </w:rPr>
        <w:t>/</w:t>
      </w:r>
      <w:r w:rsidR="00401452">
        <w:rPr>
          <w:rFonts w:ascii="Arial" w:hAnsi="Arial" w:cs="Arial"/>
          <w:lang w:val="en-US"/>
        </w:rPr>
        <w:t xml:space="preserve">lifetime DSM-5 diagnoses and time </w:t>
      </w:r>
      <w:r w:rsidR="001D273C">
        <w:rPr>
          <w:rFonts w:ascii="Arial" w:hAnsi="Arial" w:cs="Arial"/>
          <w:lang w:val="en-US"/>
        </w:rPr>
        <w:t>of</w:t>
      </w:r>
      <w:r w:rsidR="00401452">
        <w:rPr>
          <w:rFonts w:ascii="Arial" w:hAnsi="Arial" w:cs="Arial"/>
          <w:lang w:val="en-US"/>
        </w:rPr>
        <w:t xml:space="preserve"> diagnostic change, if appropriate. </w:t>
      </w:r>
      <w:r w:rsidR="00931E95" w:rsidRPr="005A5EB6">
        <w:rPr>
          <w:rFonts w:ascii="Arial" w:hAnsi="Arial" w:cs="Arial"/>
          <w:lang w:val="en-US"/>
        </w:rPr>
        <w:t xml:space="preserve">  </w:t>
      </w:r>
    </w:p>
    <w:p w14:paraId="58BBACCC" w14:textId="256E747A" w:rsidR="00D21C6A" w:rsidRPr="00401452" w:rsidRDefault="00401452" w:rsidP="00D21C6A">
      <w:pPr>
        <w:rPr>
          <w:rFonts w:ascii="Arial" w:eastAsia="Times New Roman" w:hAnsi="Arial" w:cs="Arial"/>
          <w:lang w:val="en-US" w:eastAsia="es-ES"/>
        </w:rPr>
      </w:pPr>
      <w:r>
        <w:rPr>
          <w:rFonts w:ascii="Arial" w:eastAsia="Times New Roman" w:hAnsi="Arial" w:cs="Arial"/>
          <w:lang w:val="en-US" w:eastAsia="es-ES"/>
        </w:rPr>
        <w:t>3.2. Other outcome measures</w:t>
      </w:r>
    </w:p>
    <w:p w14:paraId="008E00B5" w14:textId="16B8A4FF" w:rsidR="00401452" w:rsidRDefault="00B16F37" w:rsidP="00401452">
      <w:pPr>
        <w:rPr>
          <w:rFonts w:ascii="Arial" w:eastAsia="Times New Roman" w:hAnsi="Arial" w:cs="Arial"/>
          <w:lang w:val="en-GB" w:eastAsia="es-ES"/>
        </w:rPr>
      </w:pPr>
      <w:r>
        <w:rPr>
          <w:rFonts w:ascii="Arial" w:eastAsia="Times New Roman" w:hAnsi="Arial" w:cs="Arial"/>
          <w:lang w:val="en-US" w:eastAsia="es-ES"/>
        </w:rPr>
        <w:t>T</w:t>
      </w:r>
      <w:r w:rsidR="00401452">
        <w:rPr>
          <w:rFonts w:ascii="Arial" w:eastAsia="Times New Roman" w:hAnsi="Arial" w:cs="Arial"/>
          <w:lang w:val="en-GB" w:eastAsia="es-ES"/>
        </w:rPr>
        <w:t>he RSWG</w:t>
      </w:r>
      <w:r w:rsidR="00401452" w:rsidRPr="00D21C6A">
        <w:rPr>
          <w:rFonts w:ascii="Arial" w:eastAsia="Times New Roman" w:hAnsi="Arial" w:cs="Arial"/>
          <w:lang w:val="en-GB" w:eastAsia="es-ES"/>
        </w:rPr>
        <w:t xml:space="preserve"> criteria (Andreasen et al., 2005) were employed to define symptomatic remission.</w:t>
      </w:r>
      <w:r w:rsidR="00EF6B60">
        <w:rPr>
          <w:rFonts w:ascii="Arial" w:eastAsia="Times New Roman" w:hAnsi="Arial" w:cs="Arial"/>
          <w:lang w:val="en-GB" w:eastAsia="es-ES"/>
        </w:rPr>
        <w:t xml:space="preserve"> </w:t>
      </w:r>
    </w:p>
    <w:p w14:paraId="499A48DB" w14:textId="038E5E31" w:rsidR="00401452" w:rsidRPr="00D21C6A" w:rsidRDefault="00401452" w:rsidP="00401452">
      <w:pPr>
        <w:rPr>
          <w:rFonts w:ascii="Arial" w:eastAsia="Times New Roman" w:hAnsi="Arial" w:cs="Arial"/>
          <w:lang w:val="en-GB" w:eastAsia="es-ES"/>
        </w:rPr>
      </w:pPr>
      <w:r>
        <w:rPr>
          <w:rFonts w:ascii="Arial" w:eastAsia="Times New Roman" w:hAnsi="Arial" w:cs="Arial"/>
          <w:lang w:val="en-GB" w:eastAsia="es-ES"/>
        </w:rPr>
        <w:t xml:space="preserve">Functional recovery was rated by means of the Social and Occupational </w:t>
      </w:r>
      <w:r w:rsidR="00EF6B60">
        <w:rPr>
          <w:rFonts w:ascii="Arial" w:eastAsia="Times New Roman" w:hAnsi="Arial" w:cs="Arial"/>
          <w:lang w:val="en-GB" w:eastAsia="es-ES"/>
        </w:rPr>
        <w:t>Functioning Assessment Scale (SOFAS) (APA, 1994). Functional recovery was defined as a SOFAS score ≥61 over the last year.</w:t>
      </w:r>
    </w:p>
    <w:p w14:paraId="78DB5192" w14:textId="33E1BC6A" w:rsidR="00D21C6A" w:rsidRDefault="00B16F37" w:rsidP="00D21C6A">
      <w:pPr>
        <w:rPr>
          <w:rFonts w:ascii="Arial" w:eastAsia="Times New Roman" w:hAnsi="Arial" w:cs="Arial"/>
          <w:lang w:val="en-GB" w:eastAsia="es-ES"/>
        </w:rPr>
      </w:pPr>
      <w:r>
        <w:rPr>
          <w:rFonts w:ascii="Arial" w:eastAsia="Times New Roman" w:hAnsi="Arial" w:cs="Arial"/>
          <w:lang w:val="en-GB" w:eastAsia="es-ES"/>
        </w:rPr>
        <w:t xml:space="preserve">Personal recovery was rated using </w:t>
      </w:r>
      <w:r w:rsidR="00E66315">
        <w:rPr>
          <w:rFonts w:ascii="Arial" w:eastAsia="Times New Roman" w:hAnsi="Arial" w:cs="Arial"/>
          <w:lang w:val="en-GB" w:eastAsia="es-ES"/>
        </w:rPr>
        <w:t>t</w:t>
      </w:r>
      <w:r w:rsidR="00D21C6A" w:rsidRPr="00D21C6A">
        <w:rPr>
          <w:rFonts w:ascii="Arial" w:eastAsia="Times New Roman" w:hAnsi="Arial" w:cs="Arial"/>
          <w:lang w:val="en-GB" w:eastAsia="es-ES"/>
        </w:rPr>
        <w:t>he 15-item version of the Questionnaire about the Process of Recovery (QPR-15)</w:t>
      </w:r>
      <w:r w:rsidR="00991BBA">
        <w:rPr>
          <w:rFonts w:ascii="Arial" w:eastAsia="Times New Roman" w:hAnsi="Arial" w:cs="Arial"/>
          <w:lang w:val="en-GB" w:eastAsia="es-ES"/>
        </w:rPr>
        <w:fldChar w:fldCharType="begin"/>
      </w:r>
      <w:r w:rsidR="00991BBA">
        <w:rPr>
          <w:rFonts w:ascii="Arial" w:eastAsia="Times New Roman" w:hAnsi="Arial" w:cs="Arial"/>
          <w:lang w:val="en-GB" w:eastAsia="es-ES"/>
        </w:rPr>
        <w:instrText xml:space="preserve"> ADDIN ZOTERO_ITEM CSL_CITATION {"citationID":"HDQzzAir","properties":{"formattedCitation":"(Law, Neil, Dunn, &amp; Morrison, 2014)","plainCitation":"(Law, Neil, Dunn, &amp; Morrison, 2014)","noteIndex":0},"citationItems":[{"id":299,"uris":["http://zotero.org/users/local/5TlAHRmj/items/XZXGEZQ9"],"itemData":{"id":299,"type":"article-journal","abstract":"The latent structure, reliability and validity of the Questionnaire about the Process of Recovery (QPR) (Neil et al., 2009) were examined in a sample of participants with experience of psychosis (N=335). The original two factor model proposed by Neil et al. (2009) was examined using exploratory factor analysis followed by a further independent exploratory factor analysis to test revised solutions. Model fit statistics indicated that the most interpretable solution was a one factor model using 15 items from the original measure. Internal consistency, test re-test reliability and convergent validity of this new 15 item version were found to be high. Recommendations for the utility of the QPR in routine clinical practice along with suggestions for future research are discussed.","container-title":"Schizophrenia Research","DOI":"10.1016/j.schres.2014.04.011","ISSN":"1573-2509","issue":"2-3","journalAbbreviation":"Schizophr Res","language":"eng","note":"PMID: 24816049","page":"184-189","source":"PubMed","title":"Psychometric properties of the questionnaire about the process of recovery (QPR)","volume":"156","author":[{"family":"Law","given":"Heather"},{"family":"Neil","given":"Sandra T."},{"family":"Dunn","given":"Graham"},{"family":"Morrison","given":"Anthony P."}],"issued":{"date-parts":[["2014",7]]}}}],"schema":"https://github.com/citation-style-language/schema/raw/master/csl-citation.json"} </w:instrText>
      </w:r>
      <w:r w:rsidR="00991BBA">
        <w:rPr>
          <w:rFonts w:ascii="Arial" w:eastAsia="Times New Roman" w:hAnsi="Arial" w:cs="Arial"/>
          <w:lang w:val="en-GB" w:eastAsia="es-ES"/>
        </w:rPr>
        <w:fldChar w:fldCharType="separate"/>
      </w:r>
      <w:r w:rsidR="00991BBA" w:rsidRPr="00991BBA">
        <w:rPr>
          <w:rFonts w:ascii="Arial" w:hAnsi="Arial" w:cs="Arial"/>
          <w:lang w:val="en-GB"/>
        </w:rPr>
        <w:t>(Law, Neil, Dunn, &amp; Morrison, 2014)</w:t>
      </w:r>
      <w:r w:rsidR="00991BBA">
        <w:rPr>
          <w:rFonts w:ascii="Arial" w:eastAsia="Times New Roman" w:hAnsi="Arial" w:cs="Arial"/>
          <w:lang w:val="en-GB" w:eastAsia="es-ES"/>
        </w:rPr>
        <w:fldChar w:fldCharType="end"/>
      </w:r>
      <w:r w:rsidR="00D21C6A" w:rsidRPr="00D21C6A">
        <w:rPr>
          <w:rFonts w:ascii="Arial" w:eastAsia="Times New Roman" w:hAnsi="Arial" w:cs="Arial"/>
          <w:lang w:val="en-GB" w:eastAsia="es-ES"/>
        </w:rPr>
        <w:t xml:space="preserve">. The QPR-15 was developed in collaboration with service users and covers the major processes of personal recovery, including the establishment of identity, finding meaning in life, taking responsibility for recovery, and having a sense of purpose and hope. The QPR-15 is a self-rated scale where each item consists of a declarative statement with a five-point Likert scale that ranges from 0 (“strongly disagree”) to 4 (“strongly agree”), where higher scores indicate recovery. </w:t>
      </w:r>
    </w:p>
    <w:p w14:paraId="4C260941" w14:textId="10E53B16" w:rsidR="00EF6B60" w:rsidRPr="00D21C6A" w:rsidRDefault="00EF6B60" w:rsidP="00D21C6A">
      <w:pPr>
        <w:rPr>
          <w:rFonts w:ascii="Arial" w:eastAsia="Times New Roman" w:hAnsi="Arial" w:cs="Arial"/>
          <w:lang w:val="en-GB" w:eastAsia="es-ES"/>
        </w:rPr>
      </w:pPr>
      <w:r>
        <w:rPr>
          <w:rFonts w:ascii="Arial" w:eastAsia="Times New Roman" w:hAnsi="Arial" w:cs="Arial"/>
          <w:lang w:val="en-GB" w:eastAsia="es-ES"/>
        </w:rPr>
        <w:t>Lastly, we rate</w:t>
      </w:r>
      <w:r w:rsidR="00E66315">
        <w:rPr>
          <w:rFonts w:ascii="Arial" w:eastAsia="Times New Roman" w:hAnsi="Arial" w:cs="Arial"/>
          <w:lang w:val="en-GB" w:eastAsia="es-ES"/>
        </w:rPr>
        <w:t>d</w:t>
      </w:r>
      <w:r>
        <w:rPr>
          <w:rFonts w:ascii="Arial" w:eastAsia="Times New Roman" w:hAnsi="Arial" w:cs="Arial"/>
          <w:lang w:val="en-GB" w:eastAsia="es-ES"/>
        </w:rPr>
        <w:t xml:space="preserve"> the </w:t>
      </w:r>
      <w:r w:rsidR="00E66315">
        <w:rPr>
          <w:rFonts w:ascii="Arial" w:eastAsia="Times New Roman" w:hAnsi="Arial" w:cs="Arial"/>
          <w:lang w:val="en-GB" w:eastAsia="es-ES"/>
        </w:rPr>
        <w:t>5</w:t>
      </w:r>
      <w:r>
        <w:rPr>
          <w:rFonts w:ascii="Arial" w:eastAsia="Times New Roman" w:hAnsi="Arial" w:cs="Arial"/>
          <w:lang w:val="en-GB" w:eastAsia="es-ES"/>
        </w:rPr>
        <w:t xml:space="preserve"> psychosis syndromes as described above (section 2.</w:t>
      </w:r>
      <w:r w:rsidR="00E66315">
        <w:rPr>
          <w:rFonts w:ascii="Arial" w:eastAsia="Times New Roman" w:hAnsi="Arial" w:cs="Arial"/>
          <w:lang w:val="en-GB" w:eastAsia="es-ES"/>
        </w:rPr>
        <w:t>5</w:t>
      </w:r>
      <w:r>
        <w:rPr>
          <w:rFonts w:ascii="Arial" w:eastAsia="Times New Roman" w:hAnsi="Arial" w:cs="Arial"/>
          <w:lang w:val="en-GB" w:eastAsia="es-ES"/>
        </w:rPr>
        <w:t xml:space="preserve">.). </w:t>
      </w:r>
    </w:p>
    <w:p w14:paraId="29C30C05" w14:textId="77777777" w:rsidR="00D21C6A" w:rsidRPr="00D21C6A" w:rsidRDefault="00D21C6A" w:rsidP="00D21C6A">
      <w:pPr>
        <w:rPr>
          <w:rFonts w:ascii="Arial" w:eastAsia="Times New Roman" w:hAnsi="Arial" w:cs="Arial"/>
          <w:lang w:val="en-GB" w:eastAsia="es-ES"/>
        </w:rPr>
      </w:pPr>
    </w:p>
    <w:p w14:paraId="4DDFA2B8" w14:textId="77777777" w:rsidR="00D21C6A" w:rsidRPr="00D21C6A" w:rsidRDefault="00D21C6A" w:rsidP="00D21C6A">
      <w:pPr>
        <w:rPr>
          <w:rFonts w:ascii="Arial" w:eastAsia="Times New Roman" w:hAnsi="Arial" w:cs="Arial"/>
          <w:lang w:val="en-GB" w:eastAsia="es-ES"/>
        </w:rPr>
      </w:pPr>
    </w:p>
    <w:p w14:paraId="273D0C55" w14:textId="77777777" w:rsidR="0085684D" w:rsidRPr="00A83109" w:rsidRDefault="0085684D" w:rsidP="001D273C">
      <w:pPr>
        <w:spacing w:line="240" w:lineRule="auto"/>
        <w:rPr>
          <w:rFonts w:ascii="Arial" w:eastAsia="Times New Roman" w:hAnsi="Arial" w:cs="Arial"/>
          <w:lang w:val="en-GB" w:eastAsia="es-ES"/>
        </w:rPr>
      </w:pPr>
    </w:p>
    <w:p w14:paraId="10D09911" w14:textId="77777777" w:rsidR="0085684D" w:rsidRPr="00A83109" w:rsidRDefault="0085684D" w:rsidP="001D273C">
      <w:pPr>
        <w:spacing w:line="240" w:lineRule="auto"/>
        <w:rPr>
          <w:rFonts w:ascii="Arial" w:eastAsia="Times New Roman" w:hAnsi="Arial" w:cs="Arial"/>
          <w:lang w:val="en-GB" w:eastAsia="es-ES"/>
        </w:rPr>
      </w:pPr>
    </w:p>
    <w:p w14:paraId="10AF865C" w14:textId="77777777" w:rsidR="0085684D" w:rsidRPr="00A83109" w:rsidRDefault="0085684D" w:rsidP="001D273C">
      <w:pPr>
        <w:spacing w:line="240" w:lineRule="auto"/>
        <w:rPr>
          <w:rFonts w:ascii="Arial" w:eastAsia="Times New Roman" w:hAnsi="Arial" w:cs="Arial"/>
          <w:lang w:val="en-GB" w:eastAsia="es-ES"/>
        </w:rPr>
      </w:pPr>
    </w:p>
    <w:p w14:paraId="0A621D56" w14:textId="77777777" w:rsidR="0085684D" w:rsidRPr="00A83109" w:rsidRDefault="0085684D" w:rsidP="001D273C">
      <w:pPr>
        <w:spacing w:line="240" w:lineRule="auto"/>
        <w:rPr>
          <w:rFonts w:ascii="Arial" w:eastAsia="Times New Roman" w:hAnsi="Arial" w:cs="Arial"/>
          <w:lang w:val="en-GB" w:eastAsia="es-ES"/>
        </w:rPr>
      </w:pPr>
    </w:p>
    <w:p w14:paraId="7951E5B4" w14:textId="77777777" w:rsidR="0085684D" w:rsidRPr="00A83109" w:rsidRDefault="0085684D" w:rsidP="001D273C">
      <w:pPr>
        <w:spacing w:line="240" w:lineRule="auto"/>
        <w:rPr>
          <w:rFonts w:ascii="Arial" w:eastAsia="Times New Roman" w:hAnsi="Arial" w:cs="Arial"/>
          <w:lang w:val="en-GB" w:eastAsia="es-ES"/>
        </w:rPr>
      </w:pPr>
    </w:p>
    <w:p w14:paraId="7705FD1B" w14:textId="77777777" w:rsidR="0085684D" w:rsidRPr="00A83109" w:rsidRDefault="0085684D" w:rsidP="001D273C">
      <w:pPr>
        <w:spacing w:line="240" w:lineRule="auto"/>
        <w:rPr>
          <w:rFonts w:ascii="Arial" w:eastAsia="Times New Roman" w:hAnsi="Arial" w:cs="Arial"/>
          <w:lang w:val="en-GB" w:eastAsia="es-ES"/>
        </w:rPr>
      </w:pPr>
    </w:p>
    <w:p w14:paraId="17724423" w14:textId="2CF916C0" w:rsidR="00D21C6A" w:rsidRPr="00CA200C" w:rsidRDefault="00D21C6A" w:rsidP="001D273C">
      <w:pPr>
        <w:spacing w:line="240" w:lineRule="auto"/>
        <w:rPr>
          <w:rFonts w:ascii="Arial" w:eastAsia="Times New Roman" w:hAnsi="Arial" w:cs="Arial"/>
          <w:lang w:val="en-GB" w:eastAsia="es-ES"/>
        </w:rPr>
      </w:pPr>
      <w:r w:rsidRPr="00CA200C">
        <w:rPr>
          <w:rFonts w:ascii="Arial" w:eastAsia="Times New Roman" w:hAnsi="Arial" w:cs="Arial"/>
          <w:lang w:val="en-GB" w:eastAsia="es-ES"/>
        </w:rPr>
        <w:t>REFERENCES</w:t>
      </w:r>
    </w:p>
    <w:p w14:paraId="44568BC4" w14:textId="6355B761" w:rsidR="0024099B" w:rsidRDefault="0024099B" w:rsidP="0024099B">
      <w:pPr>
        <w:spacing w:line="240" w:lineRule="auto"/>
        <w:rPr>
          <w:rFonts w:ascii="Arial" w:eastAsia="Times New Roman" w:hAnsi="Arial" w:cs="Arial"/>
          <w:lang w:val="en-GB" w:eastAsia="es-ES"/>
        </w:rPr>
      </w:pPr>
      <w:r w:rsidRPr="00332799">
        <w:rPr>
          <w:rFonts w:ascii="Arial" w:hAnsi="Arial" w:cs="Arial"/>
          <w:lang w:val="en-GB"/>
        </w:rPr>
        <w:t>American Psychiatric Association</w:t>
      </w:r>
      <w:r w:rsidR="00EF5506">
        <w:rPr>
          <w:rFonts w:ascii="Arial" w:hAnsi="Arial" w:cs="Arial"/>
          <w:lang w:val="en-GB"/>
        </w:rPr>
        <w:t xml:space="preserve"> (1987)</w:t>
      </w:r>
      <w:r w:rsidRPr="001D273C">
        <w:rPr>
          <w:rFonts w:ascii="Arial" w:eastAsia="Times New Roman" w:hAnsi="Arial" w:cs="Arial"/>
          <w:lang w:val="en-GB" w:eastAsia="es-ES"/>
        </w:rPr>
        <w:t xml:space="preserve">. </w:t>
      </w:r>
      <w:r w:rsidRPr="00131CCC">
        <w:rPr>
          <w:rFonts w:ascii="Arial" w:eastAsia="Times New Roman" w:hAnsi="Arial" w:cs="Arial"/>
          <w:i/>
          <w:lang w:val="en-GB" w:eastAsia="es-ES"/>
        </w:rPr>
        <w:t>Diagnostic and Statistical Manual of Mental Disorders (3rd ed., revise</w:t>
      </w:r>
      <w:r w:rsidR="00CA200C" w:rsidRPr="00131CCC">
        <w:rPr>
          <w:rFonts w:ascii="Arial" w:eastAsia="Times New Roman" w:hAnsi="Arial" w:cs="Arial"/>
          <w:i/>
          <w:lang w:val="en-GB" w:eastAsia="es-ES"/>
        </w:rPr>
        <w:t>d)</w:t>
      </w:r>
      <w:r w:rsidR="00CA200C">
        <w:rPr>
          <w:rFonts w:ascii="Arial" w:eastAsia="Times New Roman" w:hAnsi="Arial" w:cs="Arial"/>
          <w:lang w:val="en-GB" w:eastAsia="es-ES"/>
        </w:rPr>
        <w:t xml:space="preserve">. </w:t>
      </w:r>
      <w:r w:rsidR="008C2650">
        <w:rPr>
          <w:rFonts w:ascii="Arial" w:eastAsia="Times New Roman" w:hAnsi="Arial" w:cs="Arial"/>
          <w:lang w:val="en-GB" w:eastAsia="es-ES"/>
        </w:rPr>
        <w:t>Washington</w:t>
      </w:r>
      <w:r w:rsidR="00174916">
        <w:rPr>
          <w:rFonts w:ascii="Arial" w:eastAsia="Times New Roman" w:hAnsi="Arial" w:cs="Arial"/>
          <w:lang w:val="en-GB" w:eastAsia="es-ES"/>
        </w:rPr>
        <w:t>: APA</w:t>
      </w:r>
      <w:bookmarkStart w:id="2" w:name="_GoBack"/>
      <w:bookmarkEnd w:id="2"/>
    </w:p>
    <w:p w14:paraId="2358BFDF" w14:textId="51C97C07" w:rsidR="00131CCC" w:rsidRPr="00131CCC" w:rsidRDefault="0024099B" w:rsidP="00131CCC">
      <w:pPr>
        <w:spacing w:line="240" w:lineRule="auto"/>
        <w:rPr>
          <w:rFonts w:ascii="Arial" w:eastAsia="Times New Roman" w:hAnsi="Arial" w:cs="Arial"/>
          <w:lang w:val="en-GB" w:eastAsia="es-ES"/>
        </w:rPr>
      </w:pPr>
      <w:r w:rsidRPr="00332799">
        <w:rPr>
          <w:rFonts w:ascii="Arial" w:hAnsi="Arial" w:cs="Arial"/>
          <w:lang w:val="en-GB"/>
        </w:rPr>
        <w:t>American Psychiatric Association</w:t>
      </w:r>
      <w:r w:rsidR="00CA200C">
        <w:rPr>
          <w:rFonts w:ascii="Arial" w:hAnsi="Arial" w:cs="Arial"/>
          <w:lang w:val="en-GB"/>
        </w:rPr>
        <w:t xml:space="preserve"> (1994)</w:t>
      </w:r>
      <w:r w:rsidRPr="001D273C">
        <w:rPr>
          <w:rFonts w:ascii="Arial" w:eastAsia="Times New Roman" w:hAnsi="Arial" w:cs="Arial"/>
          <w:lang w:val="en-GB" w:eastAsia="es-ES"/>
        </w:rPr>
        <w:t xml:space="preserve">. </w:t>
      </w:r>
      <w:r w:rsidRPr="00131CCC">
        <w:rPr>
          <w:rFonts w:ascii="Arial" w:eastAsia="Times New Roman" w:hAnsi="Arial" w:cs="Arial"/>
          <w:i/>
          <w:lang w:val="en-GB" w:eastAsia="es-ES"/>
        </w:rPr>
        <w:t>Diagnostic and Statistical Manual of Mental Disorders (</w:t>
      </w:r>
      <w:r w:rsidR="008C2650">
        <w:rPr>
          <w:rFonts w:ascii="Arial" w:eastAsia="Times New Roman" w:hAnsi="Arial" w:cs="Arial"/>
          <w:i/>
          <w:lang w:val="en-GB" w:eastAsia="es-ES"/>
        </w:rPr>
        <w:t>4th</w:t>
      </w:r>
      <w:r w:rsidR="00131CCC" w:rsidRPr="00131CCC">
        <w:rPr>
          <w:rFonts w:ascii="Arial" w:eastAsia="Times New Roman" w:hAnsi="Arial" w:cs="Arial"/>
          <w:i/>
          <w:lang w:val="en-GB" w:eastAsia="es-ES"/>
        </w:rPr>
        <w:t xml:space="preserve"> </w:t>
      </w:r>
      <w:r w:rsidR="008C2650">
        <w:rPr>
          <w:rFonts w:ascii="Arial" w:eastAsia="Times New Roman" w:hAnsi="Arial" w:cs="Arial"/>
          <w:i/>
          <w:lang w:val="en-GB" w:eastAsia="es-ES"/>
        </w:rPr>
        <w:t>e</w:t>
      </w:r>
      <w:r w:rsidR="00131CCC" w:rsidRPr="00131CCC">
        <w:rPr>
          <w:rFonts w:ascii="Arial" w:eastAsia="Times New Roman" w:hAnsi="Arial" w:cs="Arial"/>
          <w:i/>
          <w:lang w:val="en-GB" w:eastAsia="es-ES"/>
        </w:rPr>
        <w:t>dition</w:t>
      </w:r>
      <w:r w:rsidRPr="00131CCC">
        <w:rPr>
          <w:rFonts w:ascii="Arial" w:eastAsia="Times New Roman" w:hAnsi="Arial" w:cs="Arial"/>
          <w:i/>
          <w:lang w:val="en-GB" w:eastAsia="es-ES"/>
        </w:rPr>
        <w:t>)</w:t>
      </w:r>
      <w:r w:rsidRPr="001D273C">
        <w:rPr>
          <w:rFonts w:ascii="Arial" w:eastAsia="Times New Roman" w:hAnsi="Arial" w:cs="Arial"/>
          <w:lang w:val="en-GB" w:eastAsia="es-ES"/>
        </w:rPr>
        <w:t xml:space="preserve">. </w:t>
      </w:r>
      <w:r w:rsidR="008C2650" w:rsidRPr="008C2650">
        <w:rPr>
          <w:rFonts w:ascii="Arial" w:eastAsia="Times New Roman" w:hAnsi="Arial" w:cs="Arial"/>
          <w:lang w:val="en-GB" w:eastAsia="es-ES"/>
        </w:rPr>
        <w:t xml:space="preserve">Washington, DC: </w:t>
      </w:r>
      <w:r w:rsidR="00174916">
        <w:rPr>
          <w:rFonts w:ascii="Arial" w:eastAsia="Times New Roman" w:hAnsi="Arial" w:cs="Arial"/>
          <w:lang w:val="en-GB" w:eastAsia="es-ES"/>
        </w:rPr>
        <w:t>APA</w:t>
      </w:r>
      <w:r w:rsidR="001B224E">
        <w:rPr>
          <w:rFonts w:ascii="Arial" w:eastAsia="Times New Roman" w:hAnsi="Arial" w:cs="Arial"/>
          <w:lang w:eastAsia="es-ES"/>
        </w:rPr>
        <w:fldChar w:fldCharType="begin"/>
      </w:r>
      <w:r w:rsidR="00332799">
        <w:rPr>
          <w:rFonts w:ascii="Arial" w:eastAsia="Times New Roman" w:hAnsi="Arial" w:cs="Arial"/>
          <w:lang w:val="en-GB" w:eastAsia="es-ES"/>
        </w:rPr>
        <w:instrText xml:space="preserve"> ADDIN ZOTERO_BIBL {"uncited":[],"omitted":[],"custom":[]} CSL_BIBLIOGRAPHY </w:instrText>
      </w:r>
      <w:r w:rsidR="001B224E">
        <w:rPr>
          <w:rFonts w:ascii="Arial" w:eastAsia="Times New Roman" w:hAnsi="Arial" w:cs="Arial"/>
          <w:lang w:eastAsia="es-ES"/>
        </w:rPr>
        <w:fldChar w:fldCharType="separate"/>
      </w:r>
    </w:p>
    <w:p w14:paraId="191B7512" w14:textId="04C3D3E1" w:rsidR="00131CCC" w:rsidRPr="00174916" w:rsidRDefault="00131CCC" w:rsidP="00131CCC">
      <w:pPr>
        <w:pStyle w:val="Bibliografa"/>
        <w:rPr>
          <w:rFonts w:ascii="Arial" w:hAnsi="Arial" w:cs="Arial"/>
        </w:rPr>
      </w:pPr>
      <w:r w:rsidRPr="00131CCC">
        <w:rPr>
          <w:rFonts w:ascii="Arial" w:hAnsi="Arial" w:cs="Arial"/>
          <w:lang w:val="en-GB"/>
        </w:rPr>
        <w:t xml:space="preserve">American Psychiatric Association. (2013). </w:t>
      </w:r>
      <w:r w:rsidRPr="00131CCC">
        <w:rPr>
          <w:rFonts w:ascii="Arial" w:hAnsi="Arial" w:cs="Arial"/>
          <w:i/>
          <w:iCs/>
          <w:lang w:val="en-GB"/>
        </w:rPr>
        <w:t>Diagnostic and Statistical Manual of Mental Disorders</w:t>
      </w:r>
      <w:r w:rsidRPr="00131CCC">
        <w:rPr>
          <w:rFonts w:ascii="Arial" w:hAnsi="Arial" w:cs="Arial"/>
          <w:lang w:val="en-GB"/>
        </w:rPr>
        <w:t xml:space="preserve"> </w:t>
      </w:r>
      <w:r w:rsidRPr="00131CCC">
        <w:rPr>
          <w:rFonts w:ascii="Arial" w:hAnsi="Arial" w:cs="Arial"/>
          <w:i/>
          <w:lang w:val="en-GB"/>
        </w:rPr>
        <w:t>(</w:t>
      </w:r>
      <w:r w:rsidR="008C2650">
        <w:rPr>
          <w:rFonts w:ascii="Arial" w:hAnsi="Arial" w:cs="Arial"/>
          <w:i/>
          <w:lang w:val="en-GB"/>
        </w:rPr>
        <w:t>5th</w:t>
      </w:r>
      <w:r w:rsidRPr="00131CCC">
        <w:rPr>
          <w:rFonts w:ascii="Arial" w:hAnsi="Arial" w:cs="Arial"/>
          <w:i/>
          <w:lang w:val="en-GB"/>
        </w:rPr>
        <w:t xml:space="preserve"> Edition)</w:t>
      </w:r>
      <w:r w:rsidRPr="00131CCC">
        <w:rPr>
          <w:rFonts w:ascii="Arial" w:hAnsi="Arial" w:cs="Arial"/>
          <w:lang w:val="en-GB"/>
        </w:rPr>
        <w:t xml:space="preserve">. </w:t>
      </w:r>
      <w:r w:rsidR="00174916" w:rsidRPr="00174916">
        <w:rPr>
          <w:rFonts w:ascii="Arial" w:hAnsi="Arial" w:cs="Arial"/>
        </w:rPr>
        <w:t>Washington DC</w:t>
      </w:r>
      <w:r w:rsidR="008C2650" w:rsidRPr="00174916">
        <w:rPr>
          <w:rFonts w:ascii="Arial" w:hAnsi="Arial" w:cs="Arial"/>
        </w:rPr>
        <w:t>: A</w:t>
      </w:r>
      <w:r w:rsidR="00174916" w:rsidRPr="00174916">
        <w:rPr>
          <w:rFonts w:ascii="Arial" w:hAnsi="Arial" w:cs="Arial"/>
        </w:rPr>
        <w:t>P</w:t>
      </w:r>
      <w:r w:rsidR="00174916">
        <w:rPr>
          <w:rFonts w:ascii="Arial" w:hAnsi="Arial" w:cs="Arial"/>
        </w:rPr>
        <w:t>A</w:t>
      </w:r>
    </w:p>
    <w:p w14:paraId="4D66E8FF" w14:textId="77777777" w:rsidR="00131CCC" w:rsidRPr="00131CCC" w:rsidRDefault="00131CCC" w:rsidP="00131CCC">
      <w:pPr>
        <w:pStyle w:val="Bibliografa"/>
        <w:rPr>
          <w:rFonts w:ascii="Arial" w:hAnsi="Arial" w:cs="Arial"/>
          <w:lang w:val="en-GB"/>
        </w:rPr>
      </w:pPr>
      <w:proofErr w:type="spellStart"/>
      <w:r w:rsidRPr="008C2650">
        <w:rPr>
          <w:rFonts w:ascii="Arial" w:hAnsi="Arial" w:cs="Arial"/>
        </w:rPr>
        <w:t>Amoretti</w:t>
      </w:r>
      <w:proofErr w:type="spellEnd"/>
      <w:r w:rsidRPr="008C2650">
        <w:rPr>
          <w:rFonts w:ascii="Arial" w:hAnsi="Arial" w:cs="Arial"/>
        </w:rPr>
        <w:t xml:space="preserve">, S., Rosa, A. R., </w:t>
      </w:r>
      <w:proofErr w:type="spellStart"/>
      <w:r w:rsidRPr="008C2650">
        <w:rPr>
          <w:rFonts w:ascii="Arial" w:hAnsi="Arial" w:cs="Arial"/>
        </w:rPr>
        <w:t>Mezquida</w:t>
      </w:r>
      <w:proofErr w:type="spellEnd"/>
      <w:r w:rsidRPr="008C2650">
        <w:rPr>
          <w:rFonts w:ascii="Arial" w:hAnsi="Arial" w:cs="Arial"/>
        </w:rPr>
        <w:t xml:space="preserve">, G., Cabrera, B., Ribeiro, M., Molina, M., … </w:t>
      </w:r>
      <w:r w:rsidRPr="00131CCC">
        <w:rPr>
          <w:rFonts w:ascii="Arial" w:hAnsi="Arial" w:cs="Arial"/>
          <w:lang w:val="en-GB"/>
        </w:rPr>
        <w:t xml:space="preserve">PEPs Group. (2020). The impact of cognitive reserve, cognition and clinical symptoms on psychosocial functioning in first-episode psychoses. </w:t>
      </w:r>
      <w:r w:rsidRPr="00131CCC">
        <w:rPr>
          <w:rFonts w:ascii="Arial" w:hAnsi="Arial" w:cs="Arial"/>
          <w:i/>
          <w:iCs/>
          <w:lang w:val="en-GB"/>
        </w:rPr>
        <w:t>Psychological Medicine</w:t>
      </w:r>
      <w:r w:rsidRPr="00131CCC">
        <w:rPr>
          <w:rFonts w:ascii="Arial" w:hAnsi="Arial" w:cs="Arial"/>
          <w:lang w:val="en-GB"/>
        </w:rPr>
        <w:t>, 1-12. doi: 10.1017/S0033291720002226</w:t>
      </w:r>
    </w:p>
    <w:p w14:paraId="00056BB3"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Andreasen, N. C., Endicott, J., Spitzer, R. L., &amp; Winokur, G. (1977). The family history method using diagnostic criteria. Reliability and validity. </w:t>
      </w:r>
      <w:r w:rsidRPr="00131CCC">
        <w:rPr>
          <w:rFonts w:ascii="Arial" w:hAnsi="Arial" w:cs="Arial"/>
          <w:i/>
          <w:iCs/>
          <w:lang w:val="en-GB"/>
        </w:rPr>
        <w:t>Archives of General Psychiatry</w:t>
      </w:r>
      <w:r w:rsidRPr="00131CCC">
        <w:rPr>
          <w:rFonts w:ascii="Arial" w:hAnsi="Arial" w:cs="Arial"/>
          <w:lang w:val="en-GB"/>
        </w:rPr>
        <w:t xml:space="preserve">, </w:t>
      </w:r>
      <w:r w:rsidRPr="00131CCC">
        <w:rPr>
          <w:rFonts w:ascii="Arial" w:hAnsi="Arial" w:cs="Arial"/>
          <w:i/>
          <w:iCs/>
          <w:lang w:val="en-GB"/>
        </w:rPr>
        <w:t>34</w:t>
      </w:r>
      <w:r w:rsidRPr="00131CCC">
        <w:rPr>
          <w:rFonts w:ascii="Arial" w:hAnsi="Arial" w:cs="Arial"/>
          <w:lang w:val="en-GB"/>
        </w:rPr>
        <w:t>(10), 1229-1235. doi: 10.1001/archpsyc.1977.01770220111013</w:t>
      </w:r>
    </w:p>
    <w:p w14:paraId="6B0160C8"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Andreasen, N. C., Flaum, M., &amp; Arndt, S. (1992). The Comprehensive Assessment of Symptoms and History (CASH). An instrument for assessing diagnosis and psychopathology. </w:t>
      </w:r>
      <w:r w:rsidRPr="00131CCC">
        <w:rPr>
          <w:rFonts w:ascii="Arial" w:hAnsi="Arial" w:cs="Arial"/>
          <w:i/>
          <w:iCs/>
          <w:lang w:val="en-GB"/>
        </w:rPr>
        <w:t>Archives of General Psychiatry</w:t>
      </w:r>
      <w:r w:rsidRPr="00131CCC">
        <w:rPr>
          <w:rFonts w:ascii="Arial" w:hAnsi="Arial" w:cs="Arial"/>
          <w:lang w:val="en-GB"/>
        </w:rPr>
        <w:t xml:space="preserve">, </w:t>
      </w:r>
      <w:r w:rsidRPr="00131CCC">
        <w:rPr>
          <w:rFonts w:ascii="Arial" w:hAnsi="Arial" w:cs="Arial"/>
          <w:i/>
          <w:iCs/>
          <w:lang w:val="en-GB"/>
        </w:rPr>
        <w:t>49</w:t>
      </w:r>
      <w:r w:rsidRPr="00131CCC">
        <w:rPr>
          <w:rFonts w:ascii="Arial" w:hAnsi="Arial" w:cs="Arial"/>
          <w:lang w:val="en-GB"/>
        </w:rPr>
        <w:t>(8), 615-623. doi: 10.1001/archpsyc.1992.01820080023004</w:t>
      </w:r>
    </w:p>
    <w:p w14:paraId="2EEABFAF"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Andreasen, Nancy C., Carpenter, W. T., Kane, J. M., Lasser, R. A., Marder, S. R., &amp; Weinberger, D. R. (2005). Remission in schizophrenia: Proposed criteria and rationale for consensus. </w:t>
      </w:r>
      <w:r w:rsidRPr="00131CCC">
        <w:rPr>
          <w:rFonts w:ascii="Arial" w:hAnsi="Arial" w:cs="Arial"/>
          <w:i/>
          <w:iCs/>
          <w:lang w:val="en-GB"/>
        </w:rPr>
        <w:t>The American Journal of Psychiatry</w:t>
      </w:r>
      <w:r w:rsidRPr="00131CCC">
        <w:rPr>
          <w:rFonts w:ascii="Arial" w:hAnsi="Arial" w:cs="Arial"/>
          <w:lang w:val="en-GB"/>
        </w:rPr>
        <w:t xml:space="preserve">, </w:t>
      </w:r>
      <w:r w:rsidRPr="00131CCC">
        <w:rPr>
          <w:rFonts w:ascii="Arial" w:hAnsi="Arial" w:cs="Arial"/>
          <w:i/>
          <w:iCs/>
          <w:lang w:val="en-GB"/>
        </w:rPr>
        <w:t>162</w:t>
      </w:r>
      <w:r w:rsidRPr="00131CCC">
        <w:rPr>
          <w:rFonts w:ascii="Arial" w:hAnsi="Arial" w:cs="Arial"/>
          <w:lang w:val="en-GB"/>
        </w:rPr>
        <w:t>(3), 441-449. doi: 10.1176/appi.ajp.162.3.441</w:t>
      </w:r>
    </w:p>
    <w:p w14:paraId="7EC87AE8"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Barnett, J. H., Salmond, C. H., Jones, P. B., &amp; Sahakian, B. J. (2006). Cognitive reserve in neuropsychiatry. </w:t>
      </w:r>
      <w:r w:rsidRPr="00131CCC">
        <w:rPr>
          <w:rFonts w:ascii="Arial" w:hAnsi="Arial" w:cs="Arial"/>
          <w:i/>
          <w:iCs/>
          <w:lang w:val="en-GB"/>
        </w:rPr>
        <w:t>Psychological Medicine</w:t>
      </w:r>
      <w:r w:rsidRPr="00131CCC">
        <w:rPr>
          <w:rFonts w:ascii="Arial" w:hAnsi="Arial" w:cs="Arial"/>
          <w:lang w:val="en-GB"/>
        </w:rPr>
        <w:t xml:space="preserve">, </w:t>
      </w:r>
      <w:r w:rsidRPr="00131CCC">
        <w:rPr>
          <w:rFonts w:ascii="Arial" w:hAnsi="Arial" w:cs="Arial"/>
          <w:i/>
          <w:iCs/>
          <w:lang w:val="en-GB"/>
        </w:rPr>
        <w:t>36</w:t>
      </w:r>
      <w:r w:rsidRPr="00131CCC">
        <w:rPr>
          <w:rFonts w:ascii="Arial" w:hAnsi="Arial" w:cs="Arial"/>
          <w:lang w:val="en-GB"/>
        </w:rPr>
        <w:t>(8), 1053-1064. doi: 10.1017/S0033291706007501</w:t>
      </w:r>
    </w:p>
    <w:p w14:paraId="6C200A6B"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Buchanan, R. W., &amp; Heinrichs, D. W. (1989). The Neurological Evaluation Scale (NES): A structured instrument for the assessment of neurological signs in schizophrenia. </w:t>
      </w:r>
      <w:r w:rsidRPr="00131CCC">
        <w:rPr>
          <w:rFonts w:ascii="Arial" w:hAnsi="Arial" w:cs="Arial"/>
          <w:i/>
          <w:iCs/>
          <w:lang w:val="en-GB"/>
        </w:rPr>
        <w:t>Psychiatry Research</w:t>
      </w:r>
      <w:r w:rsidRPr="00131CCC">
        <w:rPr>
          <w:rFonts w:ascii="Arial" w:hAnsi="Arial" w:cs="Arial"/>
          <w:lang w:val="en-GB"/>
        </w:rPr>
        <w:t xml:space="preserve">, </w:t>
      </w:r>
      <w:r w:rsidRPr="00131CCC">
        <w:rPr>
          <w:rFonts w:ascii="Arial" w:hAnsi="Arial" w:cs="Arial"/>
          <w:i/>
          <w:iCs/>
          <w:lang w:val="en-GB"/>
        </w:rPr>
        <w:t>27</w:t>
      </w:r>
      <w:r w:rsidRPr="00131CCC">
        <w:rPr>
          <w:rFonts w:ascii="Arial" w:hAnsi="Arial" w:cs="Arial"/>
          <w:lang w:val="en-GB"/>
        </w:rPr>
        <w:t>(3), 335-350. doi: 10.1016/0165-1781(89)90148-0</w:t>
      </w:r>
    </w:p>
    <w:p w14:paraId="243C99B1" w14:textId="77777777" w:rsidR="00131CCC" w:rsidRPr="00131CCC" w:rsidRDefault="00131CCC" w:rsidP="00131CCC">
      <w:pPr>
        <w:pStyle w:val="Bibliografa"/>
        <w:rPr>
          <w:rFonts w:ascii="Arial" w:hAnsi="Arial" w:cs="Arial"/>
        </w:rPr>
      </w:pPr>
      <w:r w:rsidRPr="00131CCC">
        <w:rPr>
          <w:rFonts w:ascii="Arial" w:hAnsi="Arial" w:cs="Arial"/>
          <w:lang w:val="en-GB"/>
        </w:rPr>
        <w:t xml:space="preserve">Cannon-Spoor, H. E., Potkin, S. G., &amp; Wyatt, R. J. (1982). Measurement of premorbid adjustment in chronic schizophrenia. </w:t>
      </w:r>
      <w:r w:rsidRPr="00131CCC">
        <w:rPr>
          <w:rFonts w:ascii="Arial" w:hAnsi="Arial" w:cs="Arial"/>
          <w:i/>
          <w:iCs/>
        </w:rPr>
        <w:t>Schizophrenia Bulletin</w:t>
      </w:r>
      <w:r w:rsidRPr="00131CCC">
        <w:rPr>
          <w:rFonts w:ascii="Arial" w:hAnsi="Arial" w:cs="Arial"/>
        </w:rPr>
        <w:t xml:space="preserve">, </w:t>
      </w:r>
      <w:r w:rsidRPr="00131CCC">
        <w:rPr>
          <w:rFonts w:ascii="Arial" w:hAnsi="Arial" w:cs="Arial"/>
          <w:i/>
          <w:iCs/>
        </w:rPr>
        <w:t>8</w:t>
      </w:r>
      <w:r w:rsidRPr="00131CCC">
        <w:rPr>
          <w:rFonts w:ascii="Arial" w:hAnsi="Arial" w:cs="Arial"/>
        </w:rPr>
        <w:t>(3), 470-484. doi: 10.1093/schbul/8.3.470</w:t>
      </w:r>
    </w:p>
    <w:p w14:paraId="43E0E7A7" w14:textId="77777777" w:rsidR="00131CCC" w:rsidRPr="00131CCC" w:rsidRDefault="00131CCC" w:rsidP="00131CCC">
      <w:pPr>
        <w:pStyle w:val="Bibliografa"/>
        <w:rPr>
          <w:rFonts w:ascii="Arial" w:hAnsi="Arial" w:cs="Arial"/>
          <w:lang w:val="en-GB"/>
        </w:rPr>
      </w:pPr>
      <w:r w:rsidRPr="00131CCC">
        <w:rPr>
          <w:rFonts w:ascii="Arial" w:hAnsi="Arial" w:cs="Arial"/>
        </w:rPr>
        <w:t xml:space="preserve">Cuesta, M. J., Papiol, S., Ibañez, B., García de Jalón, E., Sánchez-Torres, A. M., Gil-Berrozpe, G. J., … </w:t>
      </w:r>
      <w:r w:rsidRPr="00131CCC">
        <w:rPr>
          <w:rFonts w:ascii="Arial" w:hAnsi="Arial" w:cs="Arial"/>
          <w:lang w:val="en-GB"/>
        </w:rPr>
        <w:t xml:space="preserve">SEGPEPs Group. (2023). Effect of polygenic risk score, family load of schizophrenia and exposome risk score, and their interactions, on the long-term outcome of first-episode psychosis. </w:t>
      </w:r>
      <w:r w:rsidRPr="00131CCC">
        <w:rPr>
          <w:rFonts w:ascii="Arial" w:hAnsi="Arial" w:cs="Arial"/>
          <w:i/>
          <w:iCs/>
          <w:lang w:val="en-GB"/>
        </w:rPr>
        <w:t>Psychological Medicine</w:t>
      </w:r>
      <w:r w:rsidRPr="00131CCC">
        <w:rPr>
          <w:rFonts w:ascii="Arial" w:hAnsi="Arial" w:cs="Arial"/>
          <w:lang w:val="en-GB"/>
        </w:rPr>
        <w:t>, 1-10. doi: 10.1017/S0033291723000351</w:t>
      </w:r>
    </w:p>
    <w:p w14:paraId="2623CF08"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Gomar, J. J., Ortiz-Gil, J., McKenna, P. J., Salvador, R., Sans-Sansa, B., Sarró, S., … Pomarol-Clotet, E. (2011). Validation of the Word Accentuation Test (TAP) as a means of estimating premorbid IQ in Spanish speakers. </w:t>
      </w:r>
      <w:r w:rsidRPr="00131CCC">
        <w:rPr>
          <w:rFonts w:ascii="Arial" w:hAnsi="Arial" w:cs="Arial"/>
          <w:i/>
          <w:iCs/>
          <w:lang w:val="en-GB"/>
        </w:rPr>
        <w:t>Schizophrenia Research</w:t>
      </w:r>
      <w:r w:rsidRPr="00131CCC">
        <w:rPr>
          <w:rFonts w:ascii="Arial" w:hAnsi="Arial" w:cs="Arial"/>
          <w:lang w:val="en-GB"/>
        </w:rPr>
        <w:t xml:space="preserve">, </w:t>
      </w:r>
      <w:r w:rsidRPr="00131CCC">
        <w:rPr>
          <w:rFonts w:ascii="Arial" w:hAnsi="Arial" w:cs="Arial"/>
          <w:i/>
          <w:iCs/>
          <w:lang w:val="en-GB"/>
        </w:rPr>
        <w:t>128</w:t>
      </w:r>
      <w:r w:rsidRPr="00131CCC">
        <w:rPr>
          <w:rFonts w:ascii="Arial" w:hAnsi="Arial" w:cs="Arial"/>
          <w:lang w:val="en-GB"/>
        </w:rPr>
        <w:t>(1-3), 175-176. doi: 10.1016/j.schres.2010.11.016</w:t>
      </w:r>
    </w:p>
    <w:p w14:paraId="46CA25D2" w14:textId="77777777" w:rsidR="00131CCC" w:rsidRPr="00131CCC" w:rsidRDefault="00131CCC" w:rsidP="00131CCC">
      <w:pPr>
        <w:pStyle w:val="Bibliografa"/>
        <w:rPr>
          <w:rFonts w:ascii="Arial" w:hAnsi="Arial" w:cs="Arial"/>
          <w:lang w:val="en-GB"/>
        </w:rPr>
      </w:pPr>
      <w:r w:rsidRPr="00131CCC">
        <w:rPr>
          <w:rFonts w:ascii="Arial" w:hAnsi="Arial" w:cs="Arial"/>
          <w:lang w:val="en-GB"/>
        </w:rPr>
        <w:lastRenderedPageBreak/>
        <w:t xml:space="preserve">Guy W. (1976). Abnormal Involuntary Movement Scale (AIMS). En </w:t>
      </w:r>
      <w:r w:rsidRPr="00131CCC">
        <w:rPr>
          <w:rFonts w:ascii="Arial" w:hAnsi="Arial" w:cs="Arial"/>
          <w:i/>
          <w:iCs/>
          <w:lang w:val="en-GB"/>
        </w:rPr>
        <w:t>ECDEU Assessment Manual for Psychopharmacology</w:t>
      </w:r>
      <w:r w:rsidRPr="00131CCC">
        <w:rPr>
          <w:rFonts w:ascii="Arial" w:hAnsi="Arial" w:cs="Arial"/>
          <w:lang w:val="en-GB"/>
        </w:rPr>
        <w:t>. Washington: US Dept Health Education and Welfare.</w:t>
      </w:r>
    </w:p>
    <w:p w14:paraId="5419C0CE"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Law, H., Neil, S. T., Dunn, G., &amp; Morrison, A. P. (2014). Psychometric properties of the questionnaire about the process of recovery (QPR). </w:t>
      </w:r>
      <w:r w:rsidRPr="00131CCC">
        <w:rPr>
          <w:rFonts w:ascii="Arial" w:hAnsi="Arial" w:cs="Arial"/>
          <w:i/>
          <w:iCs/>
          <w:lang w:val="en-GB"/>
        </w:rPr>
        <w:t>Schizophrenia Research</w:t>
      </w:r>
      <w:r w:rsidRPr="00131CCC">
        <w:rPr>
          <w:rFonts w:ascii="Arial" w:hAnsi="Arial" w:cs="Arial"/>
          <w:lang w:val="en-GB"/>
        </w:rPr>
        <w:t xml:space="preserve">, </w:t>
      </w:r>
      <w:r w:rsidRPr="00131CCC">
        <w:rPr>
          <w:rFonts w:ascii="Arial" w:hAnsi="Arial" w:cs="Arial"/>
          <w:i/>
          <w:iCs/>
          <w:lang w:val="en-GB"/>
        </w:rPr>
        <w:t>156</w:t>
      </w:r>
      <w:r w:rsidRPr="00131CCC">
        <w:rPr>
          <w:rFonts w:ascii="Arial" w:hAnsi="Arial" w:cs="Arial"/>
          <w:lang w:val="en-GB"/>
        </w:rPr>
        <w:t>(2-3), 184-189. doi: 10.1016/j.schres.2014.04.011</w:t>
      </w:r>
    </w:p>
    <w:p w14:paraId="7B067EAA"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Lewis S, Owen R, Murray R. (1989). Obstetric complications and schizophrenia. En </w:t>
      </w:r>
      <w:r w:rsidRPr="00131CCC">
        <w:rPr>
          <w:rFonts w:ascii="Arial" w:hAnsi="Arial" w:cs="Arial"/>
          <w:i/>
          <w:iCs/>
          <w:lang w:val="en-GB"/>
        </w:rPr>
        <w:t>Schizophrenia: Scientific Progress</w:t>
      </w:r>
      <w:r w:rsidRPr="00131CCC">
        <w:rPr>
          <w:rFonts w:ascii="Arial" w:hAnsi="Arial" w:cs="Arial"/>
          <w:lang w:val="en-GB"/>
        </w:rPr>
        <w:t xml:space="preserve"> (SC S, CA T, eds., pp. 56-68). New York: Oxford University Press.</w:t>
      </w:r>
    </w:p>
    <w:p w14:paraId="43364C2C"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McLellan, A. T., Luborsky, L., Cacciola, J., Griffith, J., Evans, F., Barr, H. L., &amp; O’Brien, C. P. (1985). New data from the Addiction Severity Index. Reliability and validity in three centers. </w:t>
      </w:r>
      <w:r w:rsidRPr="00131CCC">
        <w:rPr>
          <w:rFonts w:ascii="Arial" w:hAnsi="Arial" w:cs="Arial"/>
          <w:i/>
          <w:iCs/>
          <w:lang w:val="en-GB"/>
        </w:rPr>
        <w:t>The Journal of Nervous and Mental Disease</w:t>
      </w:r>
      <w:r w:rsidRPr="00131CCC">
        <w:rPr>
          <w:rFonts w:ascii="Arial" w:hAnsi="Arial" w:cs="Arial"/>
          <w:lang w:val="en-GB"/>
        </w:rPr>
        <w:t xml:space="preserve">, </w:t>
      </w:r>
      <w:r w:rsidRPr="00131CCC">
        <w:rPr>
          <w:rFonts w:ascii="Arial" w:hAnsi="Arial" w:cs="Arial"/>
          <w:i/>
          <w:iCs/>
          <w:lang w:val="en-GB"/>
        </w:rPr>
        <w:t>173</w:t>
      </w:r>
      <w:r w:rsidRPr="00131CCC">
        <w:rPr>
          <w:rFonts w:ascii="Arial" w:hAnsi="Arial" w:cs="Arial"/>
          <w:lang w:val="en-GB"/>
        </w:rPr>
        <w:t>(7), 412-423. doi: 10.1097/00005053-198507000-00005</w:t>
      </w:r>
    </w:p>
    <w:p w14:paraId="15151D1D"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Rey, J. M., Singh, M., Hung, S. F., Dossetor, D. R., Newman, L., Plapp, J. M., &amp; Bird, K. D. (1997). A global scale to measure the quality of the family environment. </w:t>
      </w:r>
      <w:r w:rsidRPr="00131CCC">
        <w:rPr>
          <w:rFonts w:ascii="Arial" w:hAnsi="Arial" w:cs="Arial"/>
          <w:i/>
          <w:iCs/>
          <w:lang w:val="en-GB"/>
        </w:rPr>
        <w:t>Archives of General Psychiatry</w:t>
      </w:r>
      <w:r w:rsidRPr="00131CCC">
        <w:rPr>
          <w:rFonts w:ascii="Arial" w:hAnsi="Arial" w:cs="Arial"/>
          <w:lang w:val="en-GB"/>
        </w:rPr>
        <w:t xml:space="preserve">, </w:t>
      </w:r>
      <w:r w:rsidRPr="00131CCC">
        <w:rPr>
          <w:rFonts w:ascii="Arial" w:hAnsi="Arial" w:cs="Arial"/>
          <w:i/>
          <w:iCs/>
          <w:lang w:val="en-GB"/>
        </w:rPr>
        <w:t>54</w:t>
      </w:r>
      <w:r w:rsidRPr="00131CCC">
        <w:rPr>
          <w:rFonts w:ascii="Arial" w:hAnsi="Arial" w:cs="Arial"/>
          <w:lang w:val="en-GB"/>
        </w:rPr>
        <w:t>(9), 817-822. doi: 10.1001/archpsyc.1997.01830210061006</w:t>
      </w:r>
    </w:p>
    <w:p w14:paraId="660A8EF1" w14:textId="77777777" w:rsidR="00131CCC" w:rsidRPr="00131CCC" w:rsidRDefault="00131CCC" w:rsidP="00131CCC">
      <w:pPr>
        <w:pStyle w:val="Bibliografa"/>
        <w:rPr>
          <w:rFonts w:ascii="Arial" w:hAnsi="Arial" w:cs="Arial"/>
          <w:lang w:val="en-GB"/>
        </w:rPr>
      </w:pPr>
      <w:r w:rsidRPr="00131CCC">
        <w:rPr>
          <w:rFonts w:ascii="Arial" w:hAnsi="Arial" w:cs="Arial"/>
          <w:lang w:val="en-GB"/>
        </w:rPr>
        <w:t xml:space="preserve">Shapiro, B. K., Palmer, F. B., Antell, S., Bilker, S., Ross, A., &amp; Capute, A. J. (1990). Precursors of reading delay: Neurodevelopmental milestones. </w:t>
      </w:r>
      <w:r w:rsidRPr="00131CCC">
        <w:rPr>
          <w:rFonts w:ascii="Arial" w:hAnsi="Arial" w:cs="Arial"/>
          <w:i/>
          <w:iCs/>
          <w:lang w:val="en-GB"/>
        </w:rPr>
        <w:t>Pediatrics</w:t>
      </w:r>
      <w:r w:rsidRPr="00131CCC">
        <w:rPr>
          <w:rFonts w:ascii="Arial" w:hAnsi="Arial" w:cs="Arial"/>
          <w:lang w:val="en-GB"/>
        </w:rPr>
        <w:t xml:space="preserve">, </w:t>
      </w:r>
      <w:r w:rsidRPr="00131CCC">
        <w:rPr>
          <w:rFonts w:ascii="Arial" w:hAnsi="Arial" w:cs="Arial"/>
          <w:i/>
          <w:iCs/>
          <w:lang w:val="en-GB"/>
        </w:rPr>
        <w:t>85</w:t>
      </w:r>
      <w:r w:rsidRPr="00131CCC">
        <w:rPr>
          <w:rFonts w:ascii="Arial" w:hAnsi="Arial" w:cs="Arial"/>
          <w:lang w:val="en-GB"/>
        </w:rPr>
        <w:t>(3 Pt 2), 416-420.</w:t>
      </w:r>
    </w:p>
    <w:p w14:paraId="3E1A903D" w14:textId="77777777" w:rsidR="00131CCC" w:rsidRPr="00246748" w:rsidRDefault="00131CCC" w:rsidP="00131CCC">
      <w:pPr>
        <w:pStyle w:val="Bibliografa"/>
        <w:rPr>
          <w:rFonts w:ascii="Arial" w:hAnsi="Arial" w:cs="Arial"/>
          <w:lang w:val="en-GB"/>
        </w:rPr>
      </w:pPr>
      <w:r w:rsidRPr="00131CCC">
        <w:rPr>
          <w:rFonts w:ascii="Arial" w:hAnsi="Arial" w:cs="Arial"/>
          <w:lang w:val="en-GB"/>
        </w:rPr>
        <w:t xml:space="preserve">Simpson, G. M., &amp; Angus, J. W. (1970). A rating scale for extrapyramidal side effects. </w:t>
      </w:r>
      <w:r w:rsidRPr="00246748">
        <w:rPr>
          <w:rFonts w:ascii="Arial" w:hAnsi="Arial" w:cs="Arial"/>
          <w:i/>
          <w:iCs/>
          <w:lang w:val="en-GB"/>
        </w:rPr>
        <w:t>Acta Psychiatrica Scandinavica. Supplementum</w:t>
      </w:r>
      <w:r w:rsidRPr="00246748">
        <w:rPr>
          <w:rFonts w:ascii="Arial" w:hAnsi="Arial" w:cs="Arial"/>
          <w:lang w:val="en-GB"/>
        </w:rPr>
        <w:t xml:space="preserve">, </w:t>
      </w:r>
      <w:r w:rsidRPr="00246748">
        <w:rPr>
          <w:rFonts w:ascii="Arial" w:hAnsi="Arial" w:cs="Arial"/>
          <w:i/>
          <w:iCs/>
          <w:lang w:val="en-GB"/>
        </w:rPr>
        <w:t>212</w:t>
      </w:r>
      <w:r w:rsidRPr="00246748">
        <w:rPr>
          <w:rFonts w:ascii="Arial" w:hAnsi="Arial" w:cs="Arial"/>
          <w:lang w:val="en-GB"/>
        </w:rPr>
        <w:t>, 11-19. doi: 10.1111/j.1600-0447.1970.tb02066.x</w:t>
      </w:r>
    </w:p>
    <w:p w14:paraId="102EC06B" w14:textId="1183D256" w:rsidR="002A6ABF" w:rsidRPr="00246748" w:rsidRDefault="001B224E" w:rsidP="00695116">
      <w:pPr>
        <w:spacing w:line="240" w:lineRule="auto"/>
        <w:rPr>
          <w:rStyle w:val="mixed-citation"/>
          <w:rFonts w:ascii="Arial" w:eastAsia="Times New Roman" w:hAnsi="Arial" w:cs="Arial"/>
          <w:lang w:val="en-GB" w:eastAsia="es-ES"/>
        </w:rPr>
      </w:pPr>
      <w:r>
        <w:rPr>
          <w:rFonts w:ascii="Arial" w:eastAsia="Times New Roman" w:hAnsi="Arial" w:cs="Arial"/>
          <w:lang w:eastAsia="es-ES"/>
        </w:rPr>
        <w:fldChar w:fldCharType="end"/>
      </w:r>
      <w:proofErr w:type="spellStart"/>
      <w:r w:rsidR="0044770C" w:rsidRPr="001D273C">
        <w:rPr>
          <w:rStyle w:val="mixed-citation"/>
          <w:rFonts w:ascii="Arial" w:hAnsi="Arial" w:cs="Arial"/>
          <w:lang w:val="en-US"/>
        </w:rPr>
        <w:t>Sturtees</w:t>
      </w:r>
      <w:proofErr w:type="spellEnd"/>
      <w:r w:rsidR="0044770C" w:rsidRPr="001D273C">
        <w:rPr>
          <w:rStyle w:val="mixed-citation"/>
          <w:rFonts w:ascii="Arial" w:hAnsi="Arial" w:cs="Arial"/>
          <w:lang w:val="en-US"/>
        </w:rPr>
        <w:t xml:space="preserve"> PG (1980). </w:t>
      </w:r>
      <w:r w:rsidR="0044770C" w:rsidRPr="001D273C">
        <w:rPr>
          <w:rStyle w:val="ref-title"/>
          <w:rFonts w:ascii="Arial" w:hAnsi="Arial" w:cs="Arial"/>
          <w:lang w:val="en-US"/>
        </w:rPr>
        <w:t>Social support, residual adversity and depressive outcome</w:t>
      </w:r>
      <w:r w:rsidR="0044770C" w:rsidRPr="001D273C">
        <w:rPr>
          <w:rStyle w:val="mixed-citation"/>
          <w:rFonts w:ascii="Arial" w:hAnsi="Arial" w:cs="Arial"/>
          <w:lang w:val="en-US"/>
        </w:rPr>
        <w:t xml:space="preserve">. </w:t>
      </w:r>
      <w:r w:rsidR="0044770C" w:rsidRPr="00382C41">
        <w:rPr>
          <w:rStyle w:val="ref-journal"/>
          <w:rFonts w:ascii="Arial" w:hAnsi="Arial" w:cs="Arial"/>
          <w:lang w:val="en-US"/>
        </w:rPr>
        <w:t>British Journal of Psychiatry</w:t>
      </w:r>
      <w:r w:rsidR="0044770C" w:rsidRPr="00382C41">
        <w:rPr>
          <w:rStyle w:val="mixed-citation"/>
          <w:rFonts w:ascii="Arial" w:hAnsi="Arial" w:cs="Arial"/>
          <w:lang w:val="en-US"/>
        </w:rPr>
        <w:t xml:space="preserve"> </w:t>
      </w:r>
      <w:r w:rsidR="0044770C" w:rsidRPr="00382C41">
        <w:rPr>
          <w:rStyle w:val="ref-vol"/>
          <w:rFonts w:ascii="Arial" w:hAnsi="Arial" w:cs="Arial"/>
          <w:lang w:val="en-US"/>
        </w:rPr>
        <w:t>15</w:t>
      </w:r>
      <w:r w:rsidR="0044770C" w:rsidRPr="00382C41">
        <w:rPr>
          <w:rStyle w:val="mixed-citation"/>
          <w:rFonts w:ascii="Arial" w:hAnsi="Arial" w:cs="Arial"/>
          <w:lang w:val="en-US"/>
        </w:rPr>
        <w:t xml:space="preserve">, 71–80. </w:t>
      </w:r>
    </w:p>
    <w:p w14:paraId="1D3957D2" w14:textId="77777777" w:rsidR="0085684D" w:rsidRDefault="0085684D">
      <w:pPr>
        <w:rPr>
          <w:rFonts w:ascii="Arial" w:eastAsia="Times New Roman" w:hAnsi="Arial" w:cs="Arial"/>
          <w:lang w:val="en-US" w:eastAsia="es-ES"/>
        </w:rPr>
      </w:pPr>
      <w:bookmarkStart w:id="3" w:name="_Hlk81144720"/>
      <w:bookmarkStart w:id="4" w:name="_Hlk119437576"/>
      <w:r>
        <w:rPr>
          <w:rFonts w:ascii="Arial" w:eastAsia="Times New Roman" w:hAnsi="Arial" w:cs="Arial"/>
          <w:lang w:val="en-US" w:eastAsia="es-ES"/>
        </w:rPr>
        <w:br w:type="page"/>
      </w:r>
    </w:p>
    <w:p w14:paraId="35D30D82" w14:textId="5355CA29" w:rsidR="002A6ABF" w:rsidRPr="00EA4A30" w:rsidRDefault="002A6ABF" w:rsidP="002A6ABF">
      <w:pPr>
        <w:spacing w:after="0" w:line="480" w:lineRule="auto"/>
        <w:rPr>
          <w:rFonts w:ascii="Arial" w:eastAsia="Times New Roman" w:hAnsi="Arial" w:cs="Arial"/>
          <w:lang w:val="en-US" w:eastAsia="es-ES"/>
        </w:rPr>
      </w:pPr>
      <w:r>
        <w:rPr>
          <w:rFonts w:ascii="Arial" w:eastAsia="Times New Roman" w:hAnsi="Arial" w:cs="Arial"/>
          <w:lang w:val="en-US" w:eastAsia="es-ES"/>
        </w:rPr>
        <w:lastRenderedPageBreak/>
        <w:t xml:space="preserve">Supplementary Table </w:t>
      </w:r>
      <w:bookmarkEnd w:id="3"/>
      <w:r>
        <w:rPr>
          <w:rFonts w:ascii="Arial" w:eastAsia="Times New Roman" w:hAnsi="Arial" w:cs="Arial"/>
          <w:lang w:val="en-US" w:eastAsia="es-ES"/>
        </w:rPr>
        <w:t xml:space="preserve">1. </w:t>
      </w:r>
      <w:r w:rsidRPr="00EA4A30">
        <w:rPr>
          <w:rFonts w:ascii="Arial" w:eastAsia="Times New Roman" w:hAnsi="Arial" w:cs="Arial"/>
          <w:lang w:val="en-US" w:eastAsia="es-ES"/>
        </w:rPr>
        <w:t xml:space="preserve">Sociodemographic and clinical </w:t>
      </w:r>
      <w:r>
        <w:rPr>
          <w:rFonts w:ascii="Arial" w:eastAsia="Times New Roman" w:hAnsi="Arial" w:cs="Arial"/>
          <w:lang w:val="en-US" w:eastAsia="es-ES"/>
        </w:rPr>
        <w:t xml:space="preserve">characteristics </w:t>
      </w:r>
      <w:r w:rsidRPr="00EA4A30">
        <w:rPr>
          <w:rFonts w:ascii="Arial" w:eastAsia="Times New Roman" w:hAnsi="Arial" w:cs="Arial"/>
          <w:lang w:val="en-US" w:eastAsia="es-ES"/>
        </w:rPr>
        <w:t>of the subjects at follow-up</w:t>
      </w:r>
    </w:p>
    <w:bookmarkEnd w:id="4"/>
    <w:p w14:paraId="7CBA10AF" w14:textId="77777777" w:rsidR="002A6ABF" w:rsidRPr="00EA4A30" w:rsidRDefault="002A6ABF" w:rsidP="002A6ABF">
      <w:pPr>
        <w:spacing w:after="0" w:line="240" w:lineRule="auto"/>
        <w:rPr>
          <w:rFonts w:ascii="Arial" w:eastAsia="Times New Roman" w:hAnsi="Arial" w:cs="Arial"/>
          <w:lang w:val="en-US" w:eastAsia="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1699"/>
        <w:gridCol w:w="1699"/>
      </w:tblGrid>
      <w:tr w:rsidR="002A6ABF" w:rsidRPr="00EA4A30" w14:paraId="08C67D63" w14:textId="77777777" w:rsidTr="0085684D">
        <w:trPr>
          <w:trHeight w:val="340"/>
        </w:trPr>
        <w:tc>
          <w:tcPr>
            <w:tcW w:w="5096" w:type="dxa"/>
            <w:tcBorders>
              <w:top w:val="single" w:sz="4" w:space="0" w:color="auto"/>
              <w:bottom w:val="single" w:sz="4" w:space="0" w:color="auto"/>
            </w:tcBorders>
          </w:tcPr>
          <w:p w14:paraId="091F0F53" w14:textId="77777777" w:rsidR="002A6ABF" w:rsidRPr="00EA4A30" w:rsidRDefault="002A6ABF" w:rsidP="00695697">
            <w:pPr>
              <w:rPr>
                <w:rFonts w:ascii="Arial" w:hAnsi="Arial" w:cs="Arial"/>
                <w:lang w:val="en-US"/>
              </w:rPr>
            </w:pPr>
          </w:p>
        </w:tc>
        <w:tc>
          <w:tcPr>
            <w:tcW w:w="1699" w:type="dxa"/>
            <w:tcBorders>
              <w:top w:val="single" w:sz="4" w:space="0" w:color="auto"/>
              <w:bottom w:val="single" w:sz="4" w:space="0" w:color="auto"/>
            </w:tcBorders>
          </w:tcPr>
          <w:p w14:paraId="079B9F79" w14:textId="77777777" w:rsidR="002A6ABF" w:rsidRPr="00EA4A30" w:rsidRDefault="002A6ABF" w:rsidP="00695697">
            <w:pPr>
              <w:rPr>
                <w:rFonts w:ascii="Arial" w:hAnsi="Arial" w:cs="Arial"/>
                <w:lang w:val="en-US"/>
              </w:rPr>
            </w:pPr>
            <w:r w:rsidRPr="00EA4A30">
              <w:rPr>
                <w:rFonts w:ascii="Arial" w:hAnsi="Arial" w:cs="Arial"/>
                <w:lang w:val="en-US"/>
              </w:rPr>
              <w:t>N (%)</w:t>
            </w:r>
          </w:p>
        </w:tc>
        <w:tc>
          <w:tcPr>
            <w:tcW w:w="1699" w:type="dxa"/>
            <w:tcBorders>
              <w:top w:val="single" w:sz="4" w:space="0" w:color="auto"/>
              <w:bottom w:val="single" w:sz="4" w:space="0" w:color="auto"/>
            </w:tcBorders>
          </w:tcPr>
          <w:p w14:paraId="7841A0E6" w14:textId="77777777" w:rsidR="002A6ABF" w:rsidRPr="00EA4A30" w:rsidRDefault="002A6ABF" w:rsidP="00695697">
            <w:pPr>
              <w:rPr>
                <w:rFonts w:ascii="Arial" w:hAnsi="Arial" w:cs="Arial"/>
                <w:lang w:val="en-US"/>
              </w:rPr>
            </w:pPr>
            <w:r w:rsidRPr="00EA4A30">
              <w:rPr>
                <w:rFonts w:ascii="Arial" w:hAnsi="Arial" w:cs="Arial"/>
                <w:lang w:val="en-US"/>
              </w:rPr>
              <w:t>Mean (SD)</w:t>
            </w:r>
          </w:p>
        </w:tc>
      </w:tr>
      <w:tr w:rsidR="0085684D" w:rsidRPr="00EA4A30" w14:paraId="17F35FDB" w14:textId="77777777" w:rsidTr="0085684D">
        <w:trPr>
          <w:trHeight w:val="340"/>
        </w:trPr>
        <w:tc>
          <w:tcPr>
            <w:tcW w:w="5096" w:type="dxa"/>
            <w:tcBorders>
              <w:top w:val="single" w:sz="4" w:space="0" w:color="auto"/>
            </w:tcBorders>
          </w:tcPr>
          <w:p w14:paraId="1923469B" w14:textId="528BEE2F" w:rsidR="0085684D" w:rsidRPr="00EA4A30" w:rsidRDefault="0085684D" w:rsidP="00695697">
            <w:pPr>
              <w:rPr>
                <w:rFonts w:ascii="Arial" w:hAnsi="Arial" w:cs="Arial"/>
                <w:lang w:val="en-US"/>
              </w:rPr>
            </w:pPr>
            <w:r>
              <w:rPr>
                <w:rFonts w:ascii="Arial" w:hAnsi="Arial" w:cs="Arial"/>
                <w:lang w:val="en-US"/>
              </w:rPr>
              <w:t>Gender (male)</w:t>
            </w:r>
          </w:p>
        </w:tc>
        <w:tc>
          <w:tcPr>
            <w:tcW w:w="1699" w:type="dxa"/>
            <w:tcBorders>
              <w:top w:val="single" w:sz="4" w:space="0" w:color="auto"/>
            </w:tcBorders>
          </w:tcPr>
          <w:p w14:paraId="795873C2" w14:textId="732352EA" w:rsidR="0085684D" w:rsidRPr="00EA4A30" w:rsidRDefault="0085684D" w:rsidP="00695697">
            <w:pPr>
              <w:rPr>
                <w:rFonts w:ascii="Arial" w:hAnsi="Arial" w:cs="Arial"/>
                <w:lang w:val="en-US"/>
              </w:rPr>
            </w:pPr>
            <w:r>
              <w:rPr>
                <w:rFonts w:ascii="Arial" w:hAnsi="Arial" w:cs="Arial"/>
                <w:lang w:val="en-US"/>
              </w:rPr>
              <w:t>137 (56.4)</w:t>
            </w:r>
          </w:p>
        </w:tc>
        <w:tc>
          <w:tcPr>
            <w:tcW w:w="1699" w:type="dxa"/>
            <w:tcBorders>
              <w:top w:val="single" w:sz="4" w:space="0" w:color="auto"/>
            </w:tcBorders>
          </w:tcPr>
          <w:p w14:paraId="515DD64E" w14:textId="77777777" w:rsidR="0085684D" w:rsidRPr="00EA4A30" w:rsidRDefault="0085684D" w:rsidP="00695697">
            <w:pPr>
              <w:rPr>
                <w:rFonts w:ascii="Arial" w:hAnsi="Arial" w:cs="Arial"/>
                <w:lang w:val="en-US"/>
              </w:rPr>
            </w:pPr>
          </w:p>
        </w:tc>
      </w:tr>
      <w:tr w:rsidR="002A6ABF" w:rsidRPr="00EA4A30" w14:paraId="20E97066" w14:textId="77777777" w:rsidTr="0085684D">
        <w:trPr>
          <w:trHeight w:val="340"/>
        </w:trPr>
        <w:tc>
          <w:tcPr>
            <w:tcW w:w="5096" w:type="dxa"/>
          </w:tcPr>
          <w:p w14:paraId="41C4ECBF" w14:textId="77777777" w:rsidR="002A6ABF" w:rsidRPr="00EA4A30" w:rsidRDefault="002A6ABF" w:rsidP="00695697">
            <w:pPr>
              <w:rPr>
                <w:rFonts w:ascii="Arial" w:hAnsi="Arial" w:cs="Arial"/>
                <w:lang w:val="en-US"/>
              </w:rPr>
            </w:pPr>
            <w:r w:rsidRPr="00EA4A30">
              <w:rPr>
                <w:rFonts w:ascii="Arial" w:hAnsi="Arial" w:cs="Arial"/>
                <w:lang w:val="en-US"/>
              </w:rPr>
              <w:t>Civil status (single)</w:t>
            </w:r>
          </w:p>
        </w:tc>
        <w:tc>
          <w:tcPr>
            <w:tcW w:w="1699" w:type="dxa"/>
          </w:tcPr>
          <w:p w14:paraId="3ABB348D" w14:textId="77777777" w:rsidR="002A6ABF" w:rsidRPr="00EA4A30" w:rsidRDefault="002A6ABF" w:rsidP="00695697">
            <w:pPr>
              <w:rPr>
                <w:rFonts w:ascii="Arial" w:hAnsi="Arial" w:cs="Arial"/>
                <w:lang w:val="en-US"/>
              </w:rPr>
            </w:pPr>
            <w:r w:rsidRPr="00EA4A30">
              <w:rPr>
                <w:rFonts w:ascii="Arial" w:hAnsi="Arial" w:cs="Arial"/>
                <w:lang w:val="en-US"/>
              </w:rPr>
              <w:t>150 (61.7)</w:t>
            </w:r>
          </w:p>
        </w:tc>
        <w:tc>
          <w:tcPr>
            <w:tcW w:w="1699" w:type="dxa"/>
          </w:tcPr>
          <w:p w14:paraId="3ADBE4E8" w14:textId="77777777" w:rsidR="002A6ABF" w:rsidRPr="00EA4A30" w:rsidRDefault="002A6ABF" w:rsidP="00695697">
            <w:pPr>
              <w:rPr>
                <w:rFonts w:ascii="Arial" w:hAnsi="Arial" w:cs="Arial"/>
                <w:lang w:val="en-US"/>
              </w:rPr>
            </w:pPr>
          </w:p>
        </w:tc>
      </w:tr>
      <w:tr w:rsidR="002A6ABF" w:rsidRPr="00EA4A30" w14:paraId="0EC19986" w14:textId="77777777" w:rsidTr="00382C41">
        <w:trPr>
          <w:trHeight w:val="340"/>
        </w:trPr>
        <w:tc>
          <w:tcPr>
            <w:tcW w:w="5096" w:type="dxa"/>
          </w:tcPr>
          <w:p w14:paraId="3689C3E9" w14:textId="77777777" w:rsidR="002A6ABF" w:rsidRPr="00EA4A30" w:rsidRDefault="002A6ABF" w:rsidP="00695697">
            <w:pPr>
              <w:rPr>
                <w:rFonts w:ascii="Arial" w:hAnsi="Arial" w:cs="Arial"/>
                <w:lang w:val="en-US"/>
              </w:rPr>
            </w:pPr>
            <w:r w:rsidRPr="00EA4A30">
              <w:rPr>
                <w:rFonts w:ascii="Arial" w:hAnsi="Arial" w:cs="Arial"/>
                <w:lang w:val="en-US"/>
              </w:rPr>
              <w:t>Living:</w:t>
            </w:r>
          </w:p>
        </w:tc>
        <w:tc>
          <w:tcPr>
            <w:tcW w:w="1699" w:type="dxa"/>
          </w:tcPr>
          <w:p w14:paraId="5E2D86BA" w14:textId="77777777" w:rsidR="002A6ABF" w:rsidRPr="00EA4A30" w:rsidRDefault="002A6ABF" w:rsidP="00695697">
            <w:pPr>
              <w:rPr>
                <w:rFonts w:ascii="Arial" w:hAnsi="Arial" w:cs="Arial"/>
                <w:lang w:val="en-US"/>
              </w:rPr>
            </w:pPr>
          </w:p>
        </w:tc>
        <w:tc>
          <w:tcPr>
            <w:tcW w:w="1699" w:type="dxa"/>
          </w:tcPr>
          <w:p w14:paraId="1396798C" w14:textId="77777777" w:rsidR="002A6ABF" w:rsidRPr="00EA4A30" w:rsidRDefault="002A6ABF" w:rsidP="00695697">
            <w:pPr>
              <w:rPr>
                <w:rFonts w:ascii="Arial" w:hAnsi="Arial" w:cs="Arial"/>
                <w:lang w:val="en-US"/>
              </w:rPr>
            </w:pPr>
          </w:p>
        </w:tc>
      </w:tr>
      <w:tr w:rsidR="002A6ABF" w:rsidRPr="00EA4A30" w14:paraId="56940CA5" w14:textId="77777777" w:rsidTr="00382C41">
        <w:trPr>
          <w:trHeight w:val="340"/>
        </w:trPr>
        <w:tc>
          <w:tcPr>
            <w:tcW w:w="5096" w:type="dxa"/>
          </w:tcPr>
          <w:p w14:paraId="342B5CDB" w14:textId="77777777" w:rsidR="002A6ABF" w:rsidRPr="00EA4A30" w:rsidRDefault="002A6ABF" w:rsidP="00695697">
            <w:pPr>
              <w:rPr>
                <w:rFonts w:ascii="Arial" w:hAnsi="Arial" w:cs="Arial"/>
                <w:lang w:val="en-US"/>
              </w:rPr>
            </w:pPr>
            <w:r w:rsidRPr="00EA4A30">
              <w:rPr>
                <w:rFonts w:ascii="Arial" w:hAnsi="Arial" w:cs="Arial"/>
                <w:lang w:val="en-US"/>
              </w:rPr>
              <w:t xml:space="preserve">     Own family</w:t>
            </w:r>
          </w:p>
        </w:tc>
        <w:tc>
          <w:tcPr>
            <w:tcW w:w="1699" w:type="dxa"/>
          </w:tcPr>
          <w:p w14:paraId="7E9619B8" w14:textId="77777777" w:rsidR="002A6ABF" w:rsidRPr="00EA4A30" w:rsidRDefault="002A6ABF" w:rsidP="00695697">
            <w:pPr>
              <w:rPr>
                <w:rFonts w:ascii="Arial" w:hAnsi="Arial" w:cs="Arial"/>
                <w:lang w:val="en-US"/>
              </w:rPr>
            </w:pPr>
            <w:r w:rsidRPr="00EA4A30">
              <w:rPr>
                <w:rFonts w:ascii="Arial" w:hAnsi="Arial" w:cs="Arial"/>
                <w:lang w:val="en-US"/>
              </w:rPr>
              <w:t>71 (29.2)</w:t>
            </w:r>
          </w:p>
        </w:tc>
        <w:tc>
          <w:tcPr>
            <w:tcW w:w="1699" w:type="dxa"/>
          </w:tcPr>
          <w:p w14:paraId="5F6591B7" w14:textId="77777777" w:rsidR="002A6ABF" w:rsidRPr="00EA4A30" w:rsidRDefault="002A6ABF" w:rsidP="00695697">
            <w:pPr>
              <w:rPr>
                <w:rFonts w:ascii="Arial" w:hAnsi="Arial" w:cs="Arial"/>
                <w:lang w:val="en-US"/>
              </w:rPr>
            </w:pPr>
          </w:p>
        </w:tc>
      </w:tr>
      <w:tr w:rsidR="002A6ABF" w:rsidRPr="00EA4A30" w14:paraId="59A04D5D" w14:textId="77777777" w:rsidTr="00382C41">
        <w:trPr>
          <w:trHeight w:val="340"/>
        </w:trPr>
        <w:tc>
          <w:tcPr>
            <w:tcW w:w="5096" w:type="dxa"/>
          </w:tcPr>
          <w:p w14:paraId="08B5F6C1" w14:textId="77777777" w:rsidR="002A6ABF" w:rsidRPr="00EA4A30" w:rsidRDefault="002A6ABF" w:rsidP="00695697">
            <w:pPr>
              <w:rPr>
                <w:rFonts w:ascii="Arial" w:hAnsi="Arial" w:cs="Arial"/>
                <w:lang w:val="en-US"/>
              </w:rPr>
            </w:pPr>
            <w:r w:rsidRPr="00EA4A30">
              <w:rPr>
                <w:rFonts w:ascii="Arial" w:hAnsi="Arial" w:cs="Arial"/>
                <w:lang w:val="en-US"/>
              </w:rPr>
              <w:t xml:space="preserve">     Other family members</w:t>
            </w:r>
          </w:p>
        </w:tc>
        <w:tc>
          <w:tcPr>
            <w:tcW w:w="1699" w:type="dxa"/>
          </w:tcPr>
          <w:p w14:paraId="47C7F14D" w14:textId="77777777" w:rsidR="002A6ABF" w:rsidRPr="00EA4A30" w:rsidRDefault="002A6ABF" w:rsidP="00695697">
            <w:pPr>
              <w:rPr>
                <w:rFonts w:ascii="Arial" w:hAnsi="Arial" w:cs="Arial"/>
                <w:lang w:val="en-US"/>
              </w:rPr>
            </w:pPr>
            <w:r w:rsidRPr="00EA4A30">
              <w:rPr>
                <w:rFonts w:ascii="Arial" w:hAnsi="Arial" w:cs="Arial"/>
                <w:lang w:val="en-US"/>
              </w:rPr>
              <w:t>54 (22.2)</w:t>
            </w:r>
          </w:p>
        </w:tc>
        <w:tc>
          <w:tcPr>
            <w:tcW w:w="1699" w:type="dxa"/>
          </w:tcPr>
          <w:p w14:paraId="5C80F0BC" w14:textId="77777777" w:rsidR="002A6ABF" w:rsidRPr="00EA4A30" w:rsidRDefault="002A6ABF" w:rsidP="00695697">
            <w:pPr>
              <w:rPr>
                <w:rFonts w:ascii="Arial" w:hAnsi="Arial" w:cs="Arial"/>
                <w:lang w:val="en-US"/>
              </w:rPr>
            </w:pPr>
          </w:p>
        </w:tc>
      </w:tr>
      <w:tr w:rsidR="002A6ABF" w:rsidRPr="00EA4A30" w14:paraId="66904288" w14:textId="77777777" w:rsidTr="00382C41">
        <w:trPr>
          <w:trHeight w:val="340"/>
        </w:trPr>
        <w:tc>
          <w:tcPr>
            <w:tcW w:w="5096" w:type="dxa"/>
          </w:tcPr>
          <w:p w14:paraId="75C4C64B" w14:textId="77777777" w:rsidR="002A6ABF" w:rsidRPr="00EA4A30" w:rsidRDefault="002A6ABF" w:rsidP="00695697">
            <w:pPr>
              <w:rPr>
                <w:rFonts w:ascii="Arial" w:hAnsi="Arial" w:cs="Arial"/>
                <w:lang w:val="en-US"/>
              </w:rPr>
            </w:pPr>
            <w:r w:rsidRPr="00EA4A30">
              <w:rPr>
                <w:rFonts w:ascii="Arial" w:hAnsi="Arial" w:cs="Arial"/>
                <w:lang w:val="en-US"/>
              </w:rPr>
              <w:t xml:space="preserve">     Other persons</w:t>
            </w:r>
          </w:p>
        </w:tc>
        <w:tc>
          <w:tcPr>
            <w:tcW w:w="1699" w:type="dxa"/>
          </w:tcPr>
          <w:p w14:paraId="18F81F76" w14:textId="77777777" w:rsidR="002A6ABF" w:rsidRPr="00EA4A30" w:rsidRDefault="002A6ABF" w:rsidP="00695697">
            <w:pPr>
              <w:rPr>
                <w:rFonts w:ascii="Arial" w:hAnsi="Arial" w:cs="Arial"/>
                <w:lang w:val="en-US"/>
              </w:rPr>
            </w:pPr>
            <w:r w:rsidRPr="00EA4A30">
              <w:rPr>
                <w:rFonts w:ascii="Arial" w:hAnsi="Arial" w:cs="Arial"/>
                <w:lang w:val="en-US"/>
              </w:rPr>
              <w:t>17 (7.0)</w:t>
            </w:r>
          </w:p>
        </w:tc>
        <w:tc>
          <w:tcPr>
            <w:tcW w:w="1699" w:type="dxa"/>
          </w:tcPr>
          <w:p w14:paraId="01DBC138" w14:textId="77777777" w:rsidR="002A6ABF" w:rsidRPr="00EA4A30" w:rsidRDefault="002A6ABF" w:rsidP="00695697">
            <w:pPr>
              <w:rPr>
                <w:rFonts w:ascii="Arial" w:hAnsi="Arial" w:cs="Arial"/>
                <w:lang w:val="en-US"/>
              </w:rPr>
            </w:pPr>
          </w:p>
        </w:tc>
      </w:tr>
      <w:tr w:rsidR="002A6ABF" w:rsidRPr="00EA4A30" w14:paraId="0FFADD1B" w14:textId="77777777" w:rsidTr="00382C41">
        <w:trPr>
          <w:trHeight w:val="340"/>
        </w:trPr>
        <w:tc>
          <w:tcPr>
            <w:tcW w:w="5096" w:type="dxa"/>
          </w:tcPr>
          <w:p w14:paraId="4755364C" w14:textId="77777777" w:rsidR="002A6ABF" w:rsidRPr="00EA4A30" w:rsidRDefault="002A6ABF" w:rsidP="00695697">
            <w:pPr>
              <w:rPr>
                <w:rFonts w:ascii="Arial" w:hAnsi="Arial" w:cs="Arial"/>
                <w:lang w:val="en-US"/>
              </w:rPr>
            </w:pPr>
            <w:r w:rsidRPr="00EA4A30">
              <w:rPr>
                <w:rFonts w:ascii="Arial" w:hAnsi="Arial" w:cs="Arial"/>
                <w:lang w:val="en-US"/>
              </w:rPr>
              <w:t xml:space="preserve">     Supported housing</w:t>
            </w:r>
          </w:p>
        </w:tc>
        <w:tc>
          <w:tcPr>
            <w:tcW w:w="1699" w:type="dxa"/>
          </w:tcPr>
          <w:p w14:paraId="2B10D8C1" w14:textId="77777777" w:rsidR="002A6ABF" w:rsidRPr="00EA4A30" w:rsidRDefault="002A6ABF" w:rsidP="00695697">
            <w:pPr>
              <w:rPr>
                <w:rFonts w:ascii="Arial" w:hAnsi="Arial" w:cs="Arial"/>
                <w:lang w:val="en-US"/>
              </w:rPr>
            </w:pPr>
            <w:r w:rsidRPr="00EA4A30">
              <w:rPr>
                <w:rFonts w:ascii="Arial" w:hAnsi="Arial" w:cs="Arial"/>
                <w:lang w:val="en-US"/>
              </w:rPr>
              <w:t>37 (15.2)</w:t>
            </w:r>
          </w:p>
        </w:tc>
        <w:tc>
          <w:tcPr>
            <w:tcW w:w="1699" w:type="dxa"/>
          </w:tcPr>
          <w:p w14:paraId="4058211B" w14:textId="77777777" w:rsidR="002A6ABF" w:rsidRPr="00EA4A30" w:rsidRDefault="002A6ABF" w:rsidP="00695697">
            <w:pPr>
              <w:rPr>
                <w:rFonts w:ascii="Arial" w:hAnsi="Arial" w:cs="Arial"/>
                <w:lang w:val="en-US"/>
              </w:rPr>
            </w:pPr>
          </w:p>
        </w:tc>
      </w:tr>
      <w:tr w:rsidR="002A6ABF" w:rsidRPr="00EA4A30" w14:paraId="6A99E0EA" w14:textId="77777777" w:rsidTr="00382C41">
        <w:trPr>
          <w:trHeight w:val="340"/>
        </w:trPr>
        <w:tc>
          <w:tcPr>
            <w:tcW w:w="5096" w:type="dxa"/>
          </w:tcPr>
          <w:p w14:paraId="2601158C" w14:textId="77777777" w:rsidR="002A6ABF" w:rsidRPr="00EA4A30" w:rsidRDefault="002A6ABF" w:rsidP="00695697">
            <w:pPr>
              <w:rPr>
                <w:rFonts w:ascii="Arial" w:hAnsi="Arial" w:cs="Arial"/>
                <w:lang w:val="en-US"/>
              </w:rPr>
            </w:pPr>
            <w:r w:rsidRPr="00EA4A30">
              <w:rPr>
                <w:rFonts w:ascii="Arial" w:hAnsi="Arial" w:cs="Arial"/>
                <w:lang w:val="en-US"/>
              </w:rPr>
              <w:t>Employment (paid working)</w:t>
            </w:r>
          </w:p>
        </w:tc>
        <w:tc>
          <w:tcPr>
            <w:tcW w:w="1699" w:type="dxa"/>
          </w:tcPr>
          <w:p w14:paraId="12A4734E" w14:textId="77777777" w:rsidR="002A6ABF" w:rsidRPr="00EA4A30" w:rsidRDefault="002A6ABF" w:rsidP="00695697">
            <w:pPr>
              <w:rPr>
                <w:rFonts w:ascii="Arial" w:hAnsi="Arial" w:cs="Arial"/>
                <w:lang w:val="en-US"/>
              </w:rPr>
            </w:pPr>
            <w:r w:rsidRPr="00EA4A30">
              <w:rPr>
                <w:rFonts w:ascii="Arial" w:hAnsi="Arial" w:cs="Arial"/>
                <w:lang w:val="en-US"/>
              </w:rPr>
              <w:t>80 (33)</w:t>
            </w:r>
          </w:p>
        </w:tc>
        <w:tc>
          <w:tcPr>
            <w:tcW w:w="1699" w:type="dxa"/>
          </w:tcPr>
          <w:p w14:paraId="49E829D6" w14:textId="77777777" w:rsidR="002A6ABF" w:rsidRPr="00EA4A30" w:rsidRDefault="002A6ABF" w:rsidP="00695697">
            <w:pPr>
              <w:rPr>
                <w:rFonts w:ascii="Arial" w:hAnsi="Arial" w:cs="Arial"/>
                <w:lang w:val="en-US"/>
              </w:rPr>
            </w:pPr>
          </w:p>
        </w:tc>
      </w:tr>
      <w:tr w:rsidR="002A6ABF" w:rsidRPr="00EA4A30" w14:paraId="04EAF1CA" w14:textId="77777777" w:rsidTr="00382C41">
        <w:trPr>
          <w:trHeight w:val="340"/>
        </w:trPr>
        <w:tc>
          <w:tcPr>
            <w:tcW w:w="5096" w:type="dxa"/>
          </w:tcPr>
          <w:p w14:paraId="2C56599C" w14:textId="77777777" w:rsidR="002A6ABF" w:rsidRPr="00EA4A30" w:rsidRDefault="002A6ABF" w:rsidP="00695697">
            <w:pPr>
              <w:rPr>
                <w:rFonts w:ascii="Arial" w:hAnsi="Arial" w:cs="Arial"/>
                <w:lang w:val="en-US"/>
              </w:rPr>
            </w:pPr>
            <w:r w:rsidRPr="00EA4A30">
              <w:rPr>
                <w:rFonts w:ascii="Arial" w:hAnsi="Arial" w:cs="Arial"/>
                <w:lang w:val="en-US"/>
              </w:rPr>
              <w:t>DSM-5 illness course:</w:t>
            </w:r>
          </w:p>
        </w:tc>
        <w:tc>
          <w:tcPr>
            <w:tcW w:w="1699" w:type="dxa"/>
          </w:tcPr>
          <w:p w14:paraId="07B87F08" w14:textId="77777777" w:rsidR="002A6ABF" w:rsidRPr="00EA4A30" w:rsidRDefault="002A6ABF" w:rsidP="00695697">
            <w:pPr>
              <w:rPr>
                <w:rFonts w:ascii="Arial" w:hAnsi="Arial" w:cs="Arial"/>
                <w:lang w:val="en-US"/>
              </w:rPr>
            </w:pPr>
          </w:p>
        </w:tc>
        <w:tc>
          <w:tcPr>
            <w:tcW w:w="1699" w:type="dxa"/>
          </w:tcPr>
          <w:p w14:paraId="4BEE02B7" w14:textId="77777777" w:rsidR="002A6ABF" w:rsidRPr="00EA4A30" w:rsidRDefault="002A6ABF" w:rsidP="00695697">
            <w:pPr>
              <w:rPr>
                <w:rFonts w:ascii="Arial" w:hAnsi="Arial" w:cs="Arial"/>
                <w:lang w:val="en-US"/>
              </w:rPr>
            </w:pPr>
          </w:p>
        </w:tc>
      </w:tr>
      <w:tr w:rsidR="002A6ABF" w:rsidRPr="00EA4A30" w14:paraId="0EAD5A36" w14:textId="77777777" w:rsidTr="00382C41">
        <w:trPr>
          <w:trHeight w:val="340"/>
        </w:trPr>
        <w:tc>
          <w:tcPr>
            <w:tcW w:w="5096" w:type="dxa"/>
          </w:tcPr>
          <w:p w14:paraId="444A748D" w14:textId="77777777" w:rsidR="002A6ABF" w:rsidRPr="00EA4A30" w:rsidRDefault="002A6ABF" w:rsidP="00695697">
            <w:pPr>
              <w:rPr>
                <w:rFonts w:ascii="Arial" w:hAnsi="Arial" w:cs="Arial"/>
                <w:lang w:val="en-US"/>
              </w:rPr>
            </w:pPr>
            <w:r w:rsidRPr="00EA4A30">
              <w:rPr>
                <w:rFonts w:ascii="Arial" w:hAnsi="Arial" w:cs="Arial"/>
                <w:lang w:val="en-US"/>
              </w:rPr>
              <w:t xml:space="preserve">     Full remission</w:t>
            </w:r>
          </w:p>
        </w:tc>
        <w:tc>
          <w:tcPr>
            <w:tcW w:w="1699" w:type="dxa"/>
          </w:tcPr>
          <w:p w14:paraId="77661877" w14:textId="77777777" w:rsidR="002A6ABF" w:rsidRPr="00EA4A30" w:rsidRDefault="002A6ABF" w:rsidP="00695697">
            <w:pPr>
              <w:rPr>
                <w:rFonts w:ascii="Arial" w:hAnsi="Arial" w:cs="Arial"/>
                <w:lang w:val="en-US"/>
              </w:rPr>
            </w:pPr>
            <w:r w:rsidRPr="00EA4A30">
              <w:rPr>
                <w:rFonts w:ascii="Arial" w:hAnsi="Arial" w:cs="Arial"/>
                <w:lang w:val="en-US"/>
              </w:rPr>
              <w:t>73 (30.0)</w:t>
            </w:r>
          </w:p>
        </w:tc>
        <w:tc>
          <w:tcPr>
            <w:tcW w:w="1699" w:type="dxa"/>
          </w:tcPr>
          <w:p w14:paraId="22C585DE" w14:textId="77777777" w:rsidR="002A6ABF" w:rsidRPr="00EA4A30" w:rsidRDefault="002A6ABF" w:rsidP="00695697">
            <w:pPr>
              <w:rPr>
                <w:rFonts w:ascii="Arial" w:hAnsi="Arial" w:cs="Arial"/>
                <w:lang w:val="en-US"/>
              </w:rPr>
            </w:pPr>
          </w:p>
        </w:tc>
      </w:tr>
      <w:tr w:rsidR="002A6ABF" w:rsidRPr="00EA4A30" w14:paraId="6F78B1F4" w14:textId="77777777" w:rsidTr="00382C41">
        <w:trPr>
          <w:trHeight w:val="340"/>
        </w:trPr>
        <w:tc>
          <w:tcPr>
            <w:tcW w:w="5096" w:type="dxa"/>
          </w:tcPr>
          <w:p w14:paraId="2B6A84D0" w14:textId="77777777" w:rsidR="002A6ABF" w:rsidRPr="00EA4A30" w:rsidRDefault="002A6ABF" w:rsidP="00695697">
            <w:pPr>
              <w:rPr>
                <w:rFonts w:ascii="Arial" w:hAnsi="Arial" w:cs="Arial"/>
                <w:lang w:val="en-US"/>
              </w:rPr>
            </w:pPr>
            <w:r w:rsidRPr="00EA4A30">
              <w:rPr>
                <w:rFonts w:ascii="Arial" w:hAnsi="Arial" w:cs="Arial"/>
                <w:lang w:val="en-US"/>
              </w:rPr>
              <w:t xml:space="preserve">     Partial remission</w:t>
            </w:r>
          </w:p>
        </w:tc>
        <w:tc>
          <w:tcPr>
            <w:tcW w:w="1699" w:type="dxa"/>
          </w:tcPr>
          <w:p w14:paraId="3075E612" w14:textId="77777777" w:rsidR="002A6ABF" w:rsidRPr="00EA4A30" w:rsidRDefault="002A6ABF" w:rsidP="00695697">
            <w:pPr>
              <w:rPr>
                <w:rFonts w:ascii="Arial" w:hAnsi="Arial" w:cs="Arial"/>
                <w:lang w:val="en-US"/>
              </w:rPr>
            </w:pPr>
            <w:r w:rsidRPr="00EA4A30">
              <w:rPr>
                <w:rFonts w:ascii="Arial" w:hAnsi="Arial" w:cs="Arial"/>
                <w:lang w:val="en-US"/>
              </w:rPr>
              <w:t>149 (61.3)</w:t>
            </w:r>
          </w:p>
        </w:tc>
        <w:tc>
          <w:tcPr>
            <w:tcW w:w="1699" w:type="dxa"/>
          </w:tcPr>
          <w:p w14:paraId="36081775" w14:textId="77777777" w:rsidR="002A6ABF" w:rsidRPr="00EA4A30" w:rsidRDefault="002A6ABF" w:rsidP="00695697">
            <w:pPr>
              <w:rPr>
                <w:rFonts w:ascii="Arial" w:hAnsi="Arial" w:cs="Arial"/>
                <w:lang w:val="en-US"/>
              </w:rPr>
            </w:pPr>
          </w:p>
        </w:tc>
      </w:tr>
      <w:tr w:rsidR="002A6ABF" w:rsidRPr="00EA4A30" w14:paraId="3A223F3D" w14:textId="77777777" w:rsidTr="00382C41">
        <w:trPr>
          <w:trHeight w:val="340"/>
        </w:trPr>
        <w:tc>
          <w:tcPr>
            <w:tcW w:w="5096" w:type="dxa"/>
          </w:tcPr>
          <w:p w14:paraId="044FBE4D" w14:textId="77777777" w:rsidR="002A6ABF" w:rsidRPr="00EA4A30" w:rsidRDefault="002A6ABF" w:rsidP="00695697">
            <w:pPr>
              <w:rPr>
                <w:rFonts w:ascii="Arial" w:hAnsi="Arial" w:cs="Arial"/>
                <w:lang w:val="en-US"/>
              </w:rPr>
            </w:pPr>
            <w:r w:rsidRPr="00EA4A30">
              <w:rPr>
                <w:rFonts w:ascii="Arial" w:hAnsi="Arial" w:cs="Arial"/>
                <w:lang w:val="en-US"/>
              </w:rPr>
              <w:t xml:space="preserve">     Chronic/continuous</w:t>
            </w:r>
          </w:p>
        </w:tc>
        <w:tc>
          <w:tcPr>
            <w:tcW w:w="1699" w:type="dxa"/>
          </w:tcPr>
          <w:p w14:paraId="02444FBE" w14:textId="77777777" w:rsidR="002A6ABF" w:rsidRPr="00EA4A30" w:rsidRDefault="002A6ABF" w:rsidP="00695697">
            <w:pPr>
              <w:rPr>
                <w:rFonts w:ascii="Arial" w:hAnsi="Arial" w:cs="Arial"/>
                <w:lang w:val="en-US"/>
              </w:rPr>
            </w:pPr>
            <w:r w:rsidRPr="00EA4A30">
              <w:rPr>
                <w:rFonts w:ascii="Arial" w:hAnsi="Arial" w:cs="Arial"/>
                <w:lang w:val="en-US"/>
              </w:rPr>
              <w:t>59 (24.3)</w:t>
            </w:r>
          </w:p>
        </w:tc>
        <w:tc>
          <w:tcPr>
            <w:tcW w:w="1699" w:type="dxa"/>
          </w:tcPr>
          <w:p w14:paraId="11B3CF3E" w14:textId="77777777" w:rsidR="002A6ABF" w:rsidRPr="00EA4A30" w:rsidRDefault="002A6ABF" w:rsidP="00695697">
            <w:pPr>
              <w:rPr>
                <w:rFonts w:ascii="Arial" w:hAnsi="Arial" w:cs="Arial"/>
                <w:lang w:val="en-US"/>
              </w:rPr>
            </w:pPr>
          </w:p>
        </w:tc>
      </w:tr>
      <w:tr w:rsidR="002A6ABF" w:rsidRPr="00EA4A30" w14:paraId="57D9560E" w14:textId="77777777" w:rsidTr="00382C41">
        <w:trPr>
          <w:trHeight w:val="340"/>
        </w:trPr>
        <w:tc>
          <w:tcPr>
            <w:tcW w:w="5096" w:type="dxa"/>
          </w:tcPr>
          <w:p w14:paraId="4EE0DD1A" w14:textId="77777777" w:rsidR="002A6ABF" w:rsidRPr="00EA4A30" w:rsidRDefault="002A6ABF" w:rsidP="00695697">
            <w:pPr>
              <w:rPr>
                <w:rFonts w:ascii="Arial" w:hAnsi="Arial" w:cs="Arial"/>
                <w:lang w:val="en-US"/>
              </w:rPr>
            </w:pPr>
            <w:r w:rsidRPr="00EA4A30">
              <w:rPr>
                <w:rFonts w:ascii="Arial" w:hAnsi="Arial" w:cs="Arial"/>
                <w:lang w:val="en-US"/>
              </w:rPr>
              <w:t>Comorbid drug use:</w:t>
            </w:r>
          </w:p>
        </w:tc>
        <w:tc>
          <w:tcPr>
            <w:tcW w:w="1699" w:type="dxa"/>
          </w:tcPr>
          <w:p w14:paraId="238F1566" w14:textId="77777777" w:rsidR="002A6ABF" w:rsidRPr="00EA4A30" w:rsidRDefault="002A6ABF" w:rsidP="00695697">
            <w:pPr>
              <w:rPr>
                <w:rFonts w:ascii="Arial" w:hAnsi="Arial" w:cs="Arial"/>
                <w:lang w:val="en-US"/>
              </w:rPr>
            </w:pPr>
            <w:r w:rsidRPr="00EA4A30">
              <w:rPr>
                <w:rFonts w:ascii="Arial" w:hAnsi="Arial" w:cs="Arial"/>
                <w:lang w:val="en-US"/>
              </w:rPr>
              <w:t>121 (49.8)</w:t>
            </w:r>
          </w:p>
        </w:tc>
        <w:tc>
          <w:tcPr>
            <w:tcW w:w="1699" w:type="dxa"/>
          </w:tcPr>
          <w:p w14:paraId="4334B38F" w14:textId="77777777" w:rsidR="002A6ABF" w:rsidRPr="00EA4A30" w:rsidRDefault="002A6ABF" w:rsidP="00695697">
            <w:pPr>
              <w:rPr>
                <w:rFonts w:ascii="Arial" w:hAnsi="Arial" w:cs="Arial"/>
                <w:lang w:val="en-US"/>
              </w:rPr>
            </w:pPr>
          </w:p>
        </w:tc>
      </w:tr>
      <w:tr w:rsidR="002A6ABF" w:rsidRPr="00EA4A30" w14:paraId="78F01D19" w14:textId="77777777" w:rsidTr="00382C41">
        <w:trPr>
          <w:trHeight w:val="340"/>
        </w:trPr>
        <w:tc>
          <w:tcPr>
            <w:tcW w:w="5096" w:type="dxa"/>
          </w:tcPr>
          <w:p w14:paraId="038DE80B" w14:textId="77777777" w:rsidR="002A6ABF" w:rsidRPr="00EA4A30" w:rsidRDefault="002A6ABF" w:rsidP="00695697">
            <w:pPr>
              <w:rPr>
                <w:rFonts w:ascii="Arial" w:hAnsi="Arial" w:cs="Arial"/>
                <w:lang w:val="en-US"/>
              </w:rPr>
            </w:pPr>
            <w:r w:rsidRPr="00EA4A30">
              <w:rPr>
                <w:rFonts w:ascii="Arial" w:hAnsi="Arial" w:cs="Arial"/>
                <w:lang w:val="en-US"/>
              </w:rPr>
              <w:t>Psy</w:t>
            </w:r>
            <w:r>
              <w:rPr>
                <w:rFonts w:ascii="Arial" w:hAnsi="Arial" w:cs="Arial"/>
                <w:lang w:val="en-US"/>
              </w:rPr>
              <w:t xml:space="preserve">chiatric </w:t>
            </w:r>
            <w:r w:rsidRPr="00EA4A30">
              <w:rPr>
                <w:rFonts w:ascii="Arial" w:hAnsi="Arial" w:cs="Arial"/>
                <w:lang w:val="en-US"/>
              </w:rPr>
              <w:t>medication:</w:t>
            </w:r>
          </w:p>
        </w:tc>
        <w:tc>
          <w:tcPr>
            <w:tcW w:w="1699" w:type="dxa"/>
          </w:tcPr>
          <w:p w14:paraId="760BB121" w14:textId="77777777" w:rsidR="002A6ABF" w:rsidRPr="00EA4A30" w:rsidRDefault="002A6ABF" w:rsidP="00695697">
            <w:pPr>
              <w:rPr>
                <w:rFonts w:ascii="Arial" w:hAnsi="Arial" w:cs="Arial"/>
                <w:lang w:val="en-US"/>
              </w:rPr>
            </w:pPr>
          </w:p>
        </w:tc>
        <w:tc>
          <w:tcPr>
            <w:tcW w:w="1699" w:type="dxa"/>
          </w:tcPr>
          <w:p w14:paraId="3997359A" w14:textId="77777777" w:rsidR="002A6ABF" w:rsidRPr="00EA4A30" w:rsidRDefault="002A6ABF" w:rsidP="00695697">
            <w:pPr>
              <w:rPr>
                <w:rFonts w:ascii="Arial" w:hAnsi="Arial" w:cs="Arial"/>
                <w:lang w:val="en-US"/>
              </w:rPr>
            </w:pPr>
          </w:p>
        </w:tc>
      </w:tr>
      <w:tr w:rsidR="002A6ABF" w:rsidRPr="00EA4A30" w14:paraId="5523A87E" w14:textId="77777777" w:rsidTr="00382C41">
        <w:trPr>
          <w:trHeight w:val="340"/>
        </w:trPr>
        <w:tc>
          <w:tcPr>
            <w:tcW w:w="5096" w:type="dxa"/>
          </w:tcPr>
          <w:p w14:paraId="2E994537" w14:textId="77777777" w:rsidR="002A6ABF" w:rsidRPr="00EA4A30" w:rsidRDefault="002A6ABF" w:rsidP="00695697">
            <w:pPr>
              <w:rPr>
                <w:rFonts w:ascii="Arial" w:hAnsi="Arial" w:cs="Arial"/>
                <w:lang w:val="en-US"/>
              </w:rPr>
            </w:pPr>
            <w:r w:rsidRPr="00EA4A30">
              <w:rPr>
                <w:rFonts w:ascii="Arial" w:hAnsi="Arial" w:cs="Arial"/>
                <w:lang w:val="en-US"/>
              </w:rPr>
              <w:t xml:space="preserve">     Antipsychotics</w:t>
            </w:r>
          </w:p>
        </w:tc>
        <w:tc>
          <w:tcPr>
            <w:tcW w:w="1699" w:type="dxa"/>
          </w:tcPr>
          <w:p w14:paraId="49010FA5" w14:textId="77777777" w:rsidR="002A6ABF" w:rsidRPr="00EA4A30" w:rsidRDefault="002A6ABF" w:rsidP="00695697">
            <w:pPr>
              <w:rPr>
                <w:rFonts w:ascii="Arial" w:hAnsi="Arial" w:cs="Arial"/>
                <w:lang w:val="en-US"/>
              </w:rPr>
            </w:pPr>
            <w:r w:rsidRPr="00EA4A30">
              <w:rPr>
                <w:rFonts w:ascii="Arial" w:hAnsi="Arial" w:cs="Arial"/>
                <w:lang w:val="en-US"/>
              </w:rPr>
              <w:t>182 (74.9)</w:t>
            </w:r>
          </w:p>
        </w:tc>
        <w:tc>
          <w:tcPr>
            <w:tcW w:w="1699" w:type="dxa"/>
          </w:tcPr>
          <w:p w14:paraId="48C1FD6A" w14:textId="77777777" w:rsidR="002A6ABF" w:rsidRPr="00EA4A30" w:rsidRDefault="002A6ABF" w:rsidP="00695697">
            <w:pPr>
              <w:rPr>
                <w:rFonts w:ascii="Arial" w:hAnsi="Arial" w:cs="Arial"/>
                <w:lang w:val="en-US"/>
              </w:rPr>
            </w:pPr>
          </w:p>
        </w:tc>
      </w:tr>
      <w:tr w:rsidR="002A6ABF" w:rsidRPr="00EA4A30" w14:paraId="3FF870DB" w14:textId="77777777" w:rsidTr="00382C41">
        <w:trPr>
          <w:trHeight w:val="340"/>
        </w:trPr>
        <w:tc>
          <w:tcPr>
            <w:tcW w:w="5096" w:type="dxa"/>
          </w:tcPr>
          <w:p w14:paraId="5403D392" w14:textId="77777777" w:rsidR="002A6ABF" w:rsidRPr="00EA4A30" w:rsidRDefault="002A6ABF" w:rsidP="00695697">
            <w:pPr>
              <w:rPr>
                <w:rFonts w:ascii="Arial" w:hAnsi="Arial" w:cs="Arial"/>
                <w:lang w:val="en-US"/>
              </w:rPr>
            </w:pPr>
            <w:r w:rsidRPr="00EA4A30">
              <w:rPr>
                <w:rFonts w:ascii="Arial" w:hAnsi="Arial" w:cs="Arial"/>
                <w:lang w:val="en-US"/>
              </w:rPr>
              <w:t xml:space="preserve">     Mood stabilizers</w:t>
            </w:r>
          </w:p>
        </w:tc>
        <w:tc>
          <w:tcPr>
            <w:tcW w:w="1699" w:type="dxa"/>
          </w:tcPr>
          <w:p w14:paraId="31D87429" w14:textId="77777777" w:rsidR="002A6ABF" w:rsidRPr="00EA4A30" w:rsidRDefault="002A6ABF" w:rsidP="00695697">
            <w:pPr>
              <w:rPr>
                <w:rFonts w:ascii="Arial" w:hAnsi="Arial" w:cs="Arial"/>
                <w:lang w:val="en-US"/>
              </w:rPr>
            </w:pPr>
            <w:r w:rsidRPr="00EA4A30">
              <w:rPr>
                <w:rFonts w:ascii="Arial" w:hAnsi="Arial" w:cs="Arial"/>
                <w:lang w:val="en-US"/>
              </w:rPr>
              <w:t>72 (29.6)</w:t>
            </w:r>
          </w:p>
        </w:tc>
        <w:tc>
          <w:tcPr>
            <w:tcW w:w="1699" w:type="dxa"/>
          </w:tcPr>
          <w:p w14:paraId="57ED26DA" w14:textId="77777777" w:rsidR="002A6ABF" w:rsidRPr="00EA4A30" w:rsidRDefault="002A6ABF" w:rsidP="00695697">
            <w:pPr>
              <w:rPr>
                <w:rFonts w:ascii="Arial" w:hAnsi="Arial" w:cs="Arial"/>
                <w:lang w:val="en-US"/>
              </w:rPr>
            </w:pPr>
          </w:p>
        </w:tc>
      </w:tr>
      <w:tr w:rsidR="002A6ABF" w:rsidRPr="00EA4A30" w14:paraId="4F278D0E" w14:textId="77777777" w:rsidTr="00382C41">
        <w:trPr>
          <w:trHeight w:val="340"/>
        </w:trPr>
        <w:tc>
          <w:tcPr>
            <w:tcW w:w="5096" w:type="dxa"/>
          </w:tcPr>
          <w:p w14:paraId="390E5E78" w14:textId="77777777" w:rsidR="002A6ABF" w:rsidRPr="00EA4A30" w:rsidRDefault="002A6ABF" w:rsidP="00695697">
            <w:pPr>
              <w:rPr>
                <w:rFonts w:ascii="Arial" w:hAnsi="Arial" w:cs="Arial"/>
                <w:lang w:val="en-US"/>
              </w:rPr>
            </w:pPr>
            <w:r w:rsidRPr="00EA4A30">
              <w:rPr>
                <w:rFonts w:ascii="Arial" w:hAnsi="Arial" w:cs="Arial"/>
                <w:lang w:val="en-US"/>
              </w:rPr>
              <w:t xml:space="preserve">     Antidepressants</w:t>
            </w:r>
          </w:p>
        </w:tc>
        <w:tc>
          <w:tcPr>
            <w:tcW w:w="1699" w:type="dxa"/>
          </w:tcPr>
          <w:p w14:paraId="774B046C" w14:textId="77777777" w:rsidR="002A6ABF" w:rsidRPr="00EA4A30" w:rsidRDefault="002A6ABF" w:rsidP="00695697">
            <w:pPr>
              <w:rPr>
                <w:rFonts w:ascii="Arial" w:hAnsi="Arial" w:cs="Arial"/>
                <w:lang w:val="en-US"/>
              </w:rPr>
            </w:pPr>
            <w:r w:rsidRPr="00EA4A30">
              <w:rPr>
                <w:rFonts w:ascii="Arial" w:hAnsi="Arial" w:cs="Arial"/>
                <w:lang w:val="en-US"/>
              </w:rPr>
              <w:t>81 (33.3)</w:t>
            </w:r>
          </w:p>
        </w:tc>
        <w:tc>
          <w:tcPr>
            <w:tcW w:w="1699" w:type="dxa"/>
          </w:tcPr>
          <w:p w14:paraId="13F5937B" w14:textId="77777777" w:rsidR="002A6ABF" w:rsidRPr="00EA4A30" w:rsidRDefault="002A6ABF" w:rsidP="00695697">
            <w:pPr>
              <w:rPr>
                <w:rFonts w:ascii="Arial" w:hAnsi="Arial" w:cs="Arial"/>
                <w:lang w:val="en-US"/>
              </w:rPr>
            </w:pPr>
          </w:p>
        </w:tc>
      </w:tr>
      <w:tr w:rsidR="002A6ABF" w:rsidRPr="00EA4A30" w14:paraId="1216875D" w14:textId="77777777" w:rsidTr="00382C41">
        <w:trPr>
          <w:trHeight w:val="340"/>
        </w:trPr>
        <w:tc>
          <w:tcPr>
            <w:tcW w:w="5096" w:type="dxa"/>
          </w:tcPr>
          <w:p w14:paraId="3B5B34D8" w14:textId="77777777" w:rsidR="002A6ABF" w:rsidRPr="00EA4A30" w:rsidRDefault="002A6ABF" w:rsidP="00695697">
            <w:pPr>
              <w:rPr>
                <w:rFonts w:ascii="Arial" w:hAnsi="Arial" w:cs="Arial"/>
                <w:lang w:val="en-US"/>
              </w:rPr>
            </w:pPr>
            <w:r w:rsidRPr="00EA4A30">
              <w:rPr>
                <w:rFonts w:ascii="Arial" w:hAnsi="Arial" w:cs="Arial"/>
                <w:lang w:val="en-US"/>
              </w:rPr>
              <w:t xml:space="preserve">     Anxiolytics/hypnotics</w:t>
            </w:r>
          </w:p>
        </w:tc>
        <w:tc>
          <w:tcPr>
            <w:tcW w:w="1699" w:type="dxa"/>
          </w:tcPr>
          <w:p w14:paraId="35070561" w14:textId="77777777" w:rsidR="002A6ABF" w:rsidRPr="00EA4A30" w:rsidRDefault="002A6ABF" w:rsidP="00695697">
            <w:pPr>
              <w:rPr>
                <w:rFonts w:ascii="Arial" w:hAnsi="Arial" w:cs="Arial"/>
                <w:lang w:val="en-US"/>
              </w:rPr>
            </w:pPr>
            <w:r w:rsidRPr="00EA4A30">
              <w:rPr>
                <w:rFonts w:ascii="Arial" w:hAnsi="Arial" w:cs="Arial"/>
                <w:lang w:val="en-US"/>
              </w:rPr>
              <w:t>105 (43.2)</w:t>
            </w:r>
          </w:p>
        </w:tc>
        <w:tc>
          <w:tcPr>
            <w:tcW w:w="1699" w:type="dxa"/>
          </w:tcPr>
          <w:p w14:paraId="69663BF1" w14:textId="77777777" w:rsidR="002A6ABF" w:rsidRPr="00EA4A30" w:rsidRDefault="002A6ABF" w:rsidP="00695697">
            <w:pPr>
              <w:rPr>
                <w:rFonts w:ascii="Arial" w:hAnsi="Arial" w:cs="Arial"/>
                <w:lang w:val="en-US"/>
              </w:rPr>
            </w:pPr>
          </w:p>
        </w:tc>
      </w:tr>
      <w:tr w:rsidR="002A6ABF" w:rsidRPr="00EA4A30" w14:paraId="2AC24CB3" w14:textId="77777777" w:rsidTr="00382C41">
        <w:trPr>
          <w:trHeight w:val="340"/>
        </w:trPr>
        <w:tc>
          <w:tcPr>
            <w:tcW w:w="5096" w:type="dxa"/>
          </w:tcPr>
          <w:p w14:paraId="0553A31A" w14:textId="77777777" w:rsidR="002A6ABF" w:rsidRPr="00EA4A30" w:rsidRDefault="002A6ABF" w:rsidP="00695697">
            <w:pPr>
              <w:rPr>
                <w:rFonts w:ascii="Arial" w:hAnsi="Arial" w:cs="Arial"/>
                <w:lang w:val="en-US"/>
              </w:rPr>
            </w:pPr>
            <w:r w:rsidRPr="00EA4A30">
              <w:rPr>
                <w:rFonts w:ascii="Arial" w:hAnsi="Arial" w:cs="Arial"/>
                <w:lang w:val="en-US"/>
              </w:rPr>
              <w:t xml:space="preserve">     None</w:t>
            </w:r>
          </w:p>
        </w:tc>
        <w:tc>
          <w:tcPr>
            <w:tcW w:w="1699" w:type="dxa"/>
          </w:tcPr>
          <w:p w14:paraId="74A4C547" w14:textId="77777777" w:rsidR="002A6ABF" w:rsidRPr="00EA4A30" w:rsidRDefault="002A6ABF" w:rsidP="00695697">
            <w:pPr>
              <w:rPr>
                <w:rFonts w:ascii="Arial" w:hAnsi="Arial" w:cs="Arial"/>
                <w:lang w:val="en-US"/>
              </w:rPr>
            </w:pPr>
            <w:r w:rsidRPr="00EA4A30">
              <w:rPr>
                <w:rFonts w:ascii="Arial" w:hAnsi="Arial" w:cs="Arial"/>
                <w:lang w:val="en-US"/>
              </w:rPr>
              <w:t>41 (16.9)</w:t>
            </w:r>
          </w:p>
        </w:tc>
        <w:tc>
          <w:tcPr>
            <w:tcW w:w="1699" w:type="dxa"/>
          </w:tcPr>
          <w:p w14:paraId="703134C5" w14:textId="77777777" w:rsidR="002A6ABF" w:rsidRPr="00EA4A30" w:rsidRDefault="002A6ABF" w:rsidP="00695697">
            <w:pPr>
              <w:rPr>
                <w:rFonts w:ascii="Arial" w:hAnsi="Arial" w:cs="Arial"/>
                <w:lang w:val="en-US"/>
              </w:rPr>
            </w:pPr>
          </w:p>
        </w:tc>
      </w:tr>
      <w:tr w:rsidR="002A6ABF" w:rsidRPr="00EA4A30" w14:paraId="4C46904E" w14:textId="77777777" w:rsidTr="00382C41">
        <w:trPr>
          <w:trHeight w:val="340"/>
        </w:trPr>
        <w:tc>
          <w:tcPr>
            <w:tcW w:w="5096" w:type="dxa"/>
          </w:tcPr>
          <w:p w14:paraId="7B052E7D" w14:textId="77777777" w:rsidR="002A6ABF" w:rsidRPr="00EA4A30" w:rsidRDefault="002A6ABF" w:rsidP="00695697">
            <w:pPr>
              <w:rPr>
                <w:rFonts w:ascii="Arial" w:hAnsi="Arial" w:cs="Arial"/>
                <w:lang w:val="en-US"/>
              </w:rPr>
            </w:pPr>
            <w:r w:rsidRPr="00EA4A30">
              <w:rPr>
                <w:rFonts w:ascii="Arial" w:hAnsi="Arial" w:cs="Arial"/>
                <w:lang w:val="en-US"/>
              </w:rPr>
              <w:t>Age</w:t>
            </w:r>
            <w:r>
              <w:rPr>
                <w:rFonts w:ascii="Arial" w:hAnsi="Arial" w:cs="Arial"/>
                <w:lang w:val="en-US"/>
              </w:rPr>
              <w:t>, years</w:t>
            </w:r>
          </w:p>
        </w:tc>
        <w:tc>
          <w:tcPr>
            <w:tcW w:w="1699" w:type="dxa"/>
          </w:tcPr>
          <w:p w14:paraId="10D56BD9" w14:textId="77777777" w:rsidR="002A6ABF" w:rsidRPr="00EA4A30" w:rsidRDefault="002A6ABF" w:rsidP="00695697">
            <w:pPr>
              <w:rPr>
                <w:rFonts w:ascii="Arial" w:hAnsi="Arial" w:cs="Arial"/>
                <w:lang w:val="en-US"/>
              </w:rPr>
            </w:pPr>
          </w:p>
        </w:tc>
        <w:tc>
          <w:tcPr>
            <w:tcW w:w="1699" w:type="dxa"/>
          </w:tcPr>
          <w:p w14:paraId="66970FD0" w14:textId="77777777" w:rsidR="002A6ABF" w:rsidRPr="00EA4A30" w:rsidRDefault="002A6ABF" w:rsidP="00695697">
            <w:pPr>
              <w:rPr>
                <w:rFonts w:ascii="Arial" w:hAnsi="Arial" w:cs="Arial"/>
                <w:lang w:val="en-US"/>
              </w:rPr>
            </w:pPr>
            <w:r w:rsidRPr="00EA4A30">
              <w:rPr>
                <w:rFonts w:ascii="Arial" w:hAnsi="Arial" w:cs="Arial"/>
                <w:lang w:val="en-US"/>
              </w:rPr>
              <w:t>48.5 (10.4)</w:t>
            </w:r>
          </w:p>
        </w:tc>
      </w:tr>
      <w:tr w:rsidR="002A6ABF" w:rsidRPr="00EA4A30" w14:paraId="6B1A6A7F" w14:textId="77777777" w:rsidTr="00382C41">
        <w:trPr>
          <w:trHeight w:val="340"/>
        </w:trPr>
        <w:tc>
          <w:tcPr>
            <w:tcW w:w="5096" w:type="dxa"/>
          </w:tcPr>
          <w:p w14:paraId="4A1ACFD6" w14:textId="77777777" w:rsidR="002A6ABF" w:rsidRPr="00EA4A30" w:rsidRDefault="002A6ABF" w:rsidP="00695697">
            <w:pPr>
              <w:rPr>
                <w:rFonts w:ascii="Arial" w:hAnsi="Arial" w:cs="Arial"/>
                <w:lang w:val="en-US"/>
              </w:rPr>
            </w:pPr>
            <w:r w:rsidRPr="00EA4A30">
              <w:rPr>
                <w:rFonts w:ascii="Arial" w:hAnsi="Arial" w:cs="Arial"/>
                <w:lang w:val="en-US"/>
              </w:rPr>
              <w:t>No. of psychiatric admissions</w:t>
            </w:r>
          </w:p>
        </w:tc>
        <w:tc>
          <w:tcPr>
            <w:tcW w:w="1699" w:type="dxa"/>
          </w:tcPr>
          <w:p w14:paraId="01A413DF" w14:textId="77777777" w:rsidR="002A6ABF" w:rsidRPr="00EA4A30" w:rsidRDefault="002A6ABF" w:rsidP="00695697">
            <w:pPr>
              <w:rPr>
                <w:rFonts w:ascii="Arial" w:hAnsi="Arial" w:cs="Arial"/>
                <w:lang w:val="en-US"/>
              </w:rPr>
            </w:pPr>
          </w:p>
        </w:tc>
        <w:tc>
          <w:tcPr>
            <w:tcW w:w="1699" w:type="dxa"/>
          </w:tcPr>
          <w:p w14:paraId="0E9AFE4C" w14:textId="77777777" w:rsidR="002A6ABF" w:rsidRPr="00EA4A30" w:rsidRDefault="002A6ABF" w:rsidP="00695697">
            <w:pPr>
              <w:rPr>
                <w:rFonts w:ascii="Arial" w:hAnsi="Arial" w:cs="Arial"/>
                <w:lang w:val="en-US"/>
              </w:rPr>
            </w:pPr>
            <w:r w:rsidRPr="00EA4A30">
              <w:rPr>
                <w:rFonts w:ascii="Arial" w:hAnsi="Arial" w:cs="Arial"/>
                <w:lang w:val="en-US"/>
              </w:rPr>
              <w:t>5.85 (6.24)</w:t>
            </w:r>
          </w:p>
        </w:tc>
      </w:tr>
      <w:tr w:rsidR="002A6ABF" w:rsidRPr="00EA4A30" w14:paraId="6C33548A" w14:textId="77777777" w:rsidTr="00382C41">
        <w:trPr>
          <w:trHeight w:val="340"/>
        </w:trPr>
        <w:tc>
          <w:tcPr>
            <w:tcW w:w="5096" w:type="dxa"/>
          </w:tcPr>
          <w:p w14:paraId="6F747B03" w14:textId="77777777" w:rsidR="002A6ABF" w:rsidRPr="00EA4A30" w:rsidRDefault="002A6ABF" w:rsidP="00695697">
            <w:pPr>
              <w:rPr>
                <w:rFonts w:ascii="Arial" w:hAnsi="Arial" w:cs="Arial"/>
                <w:lang w:val="en-US"/>
              </w:rPr>
            </w:pPr>
            <w:r w:rsidRPr="00EA4A30">
              <w:rPr>
                <w:rFonts w:ascii="Arial" w:hAnsi="Arial" w:cs="Arial"/>
                <w:lang w:val="en-US"/>
              </w:rPr>
              <w:t>GAF</w:t>
            </w:r>
          </w:p>
        </w:tc>
        <w:tc>
          <w:tcPr>
            <w:tcW w:w="1699" w:type="dxa"/>
          </w:tcPr>
          <w:p w14:paraId="62A027D6" w14:textId="77777777" w:rsidR="002A6ABF" w:rsidRPr="00EA4A30" w:rsidRDefault="002A6ABF" w:rsidP="00695697">
            <w:pPr>
              <w:rPr>
                <w:rFonts w:ascii="Arial" w:hAnsi="Arial" w:cs="Arial"/>
                <w:lang w:val="en-US"/>
              </w:rPr>
            </w:pPr>
          </w:p>
        </w:tc>
        <w:tc>
          <w:tcPr>
            <w:tcW w:w="1699" w:type="dxa"/>
          </w:tcPr>
          <w:p w14:paraId="35251F6C" w14:textId="77777777" w:rsidR="002A6ABF" w:rsidRPr="00EA4A30" w:rsidRDefault="002A6ABF" w:rsidP="00695697">
            <w:pPr>
              <w:rPr>
                <w:rFonts w:ascii="Arial" w:hAnsi="Arial" w:cs="Arial"/>
                <w:lang w:val="en-US"/>
              </w:rPr>
            </w:pPr>
            <w:r w:rsidRPr="00EA4A30">
              <w:rPr>
                <w:rFonts w:ascii="Arial" w:hAnsi="Arial" w:cs="Arial"/>
                <w:lang w:val="en-US"/>
              </w:rPr>
              <w:t>64.0 (19.8)</w:t>
            </w:r>
          </w:p>
        </w:tc>
      </w:tr>
      <w:tr w:rsidR="002A6ABF" w:rsidRPr="00EA4A30" w14:paraId="48F689F2" w14:textId="77777777" w:rsidTr="00382C41">
        <w:trPr>
          <w:trHeight w:val="340"/>
        </w:trPr>
        <w:tc>
          <w:tcPr>
            <w:tcW w:w="5096" w:type="dxa"/>
          </w:tcPr>
          <w:p w14:paraId="083F17F7" w14:textId="77777777" w:rsidR="002A6ABF" w:rsidRPr="00EA4A30" w:rsidRDefault="002A6ABF" w:rsidP="00695697">
            <w:pPr>
              <w:rPr>
                <w:rFonts w:ascii="Arial" w:hAnsi="Arial" w:cs="Arial"/>
                <w:lang w:val="en-US"/>
              </w:rPr>
            </w:pPr>
            <w:r w:rsidRPr="00EA4A30">
              <w:rPr>
                <w:rFonts w:ascii="Arial" w:hAnsi="Arial" w:cs="Arial"/>
                <w:lang w:val="en-US"/>
              </w:rPr>
              <w:t>SOFAS</w:t>
            </w:r>
          </w:p>
        </w:tc>
        <w:tc>
          <w:tcPr>
            <w:tcW w:w="1699" w:type="dxa"/>
          </w:tcPr>
          <w:p w14:paraId="77870C82" w14:textId="77777777" w:rsidR="002A6ABF" w:rsidRPr="00EA4A30" w:rsidRDefault="002A6ABF" w:rsidP="00695697">
            <w:pPr>
              <w:rPr>
                <w:rFonts w:ascii="Arial" w:hAnsi="Arial" w:cs="Arial"/>
                <w:lang w:val="en-US"/>
              </w:rPr>
            </w:pPr>
          </w:p>
        </w:tc>
        <w:tc>
          <w:tcPr>
            <w:tcW w:w="1699" w:type="dxa"/>
          </w:tcPr>
          <w:p w14:paraId="12F7D6C2" w14:textId="77777777" w:rsidR="002A6ABF" w:rsidRPr="00EA4A30" w:rsidRDefault="002A6ABF" w:rsidP="00695697">
            <w:pPr>
              <w:rPr>
                <w:rFonts w:ascii="Arial" w:hAnsi="Arial" w:cs="Arial"/>
                <w:lang w:val="en-US"/>
              </w:rPr>
            </w:pPr>
            <w:r w:rsidRPr="00EA4A30">
              <w:rPr>
                <w:rFonts w:ascii="Arial" w:hAnsi="Arial" w:cs="Arial"/>
                <w:lang w:val="en-US"/>
              </w:rPr>
              <w:t>62.8 (21.4)</w:t>
            </w:r>
          </w:p>
        </w:tc>
      </w:tr>
      <w:tr w:rsidR="002A6ABF" w:rsidRPr="00EA4A30" w14:paraId="4B70826C" w14:textId="77777777" w:rsidTr="00382C41">
        <w:trPr>
          <w:trHeight w:val="340"/>
        </w:trPr>
        <w:tc>
          <w:tcPr>
            <w:tcW w:w="5096" w:type="dxa"/>
          </w:tcPr>
          <w:p w14:paraId="3516EEF8" w14:textId="77777777" w:rsidR="002A6ABF" w:rsidRPr="00EA4A30" w:rsidRDefault="002A6ABF" w:rsidP="00695697">
            <w:pPr>
              <w:rPr>
                <w:rFonts w:ascii="Arial" w:hAnsi="Arial" w:cs="Arial"/>
                <w:lang w:val="en-US"/>
              </w:rPr>
            </w:pPr>
            <w:r w:rsidRPr="00EA4A30">
              <w:rPr>
                <w:rFonts w:ascii="Arial" w:hAnsi="Arial" w:cs="Arial"/>
                <w:lang w:val="en-US"/>
              </w:rPr>
              <w:t>SAPS, global ratings total score</w:t>
            </w:r>
          </w:p>
        </w:tc>
        <w:tc>
          <w:tcPr>
            <w:tcW w:w="1699" w:type="dxa"/>
          </w:tcPr>
          <w:p w14:paraId="4BDA62B4" w14:textId="77777777" w:rsidR="002A6ABF" w:rsidRPr="00EA4A30" w:rsidRDefault="002A6ABF" w:rsidP="00695697">
            <w:pPr>
              <w:rPr>
                <w:rFonts w:ascii="Arial" w:hAnsi="Arial" w:cs="Arial"/>
                <w:lang w:val="en-US"/>
              </w:rPr>
            </w:pPr>
          </w:p>
        </w:tc>
        <w:tc>
          <w:tcPr>
            <w:tcW w:w="1699" w:type="dxa"/>
          </w:tcPr>
          <w:p w14:paraId="14097F97" w14:textId="77777777" w:rsidR="002A6ABF" w:rsidRPr="00EA4A30" w:rsidRDefault="002A6ABF" w:rsidP="00695697">
            <w:pPr>
              <w:rPr>
                <w:rFonts w:ascii="Arial" w:hAnsi="Arial" w:cs="Arial"/>
                <w:lang w:val="en-US"/>
              </w:rPr>
            </w:pPr>
            <w:r w:rsidRPr="00EA4A30">
              <w:rPr>
                <w:rFonts w:ascii="Arial" w:hAnsi="Arial" w:cs="Arial"/>
                <w:lang w:val="en-US"/>
              </w:rPr>
              <w:t>2.86 (3.66)</w:t>
            </w:r>
          </w:p>
        </w:tc>
      </w:tr>
      <w:tr w:rsidR="002A6ABF" w:rsidRPr="00EA4A30" w14:paraId="594570B4" w14:textId="77777777" w:rsidTr="00382C41">
        <w:trPr>
          <w:trHeight w:val="340"/>
        </w:trPr>
        <w:tc>
          <w:tcPr>
            <w:tcW w:w="5096" w:type="dxa"/>
            <w:tcBorders>
              <w:bottom w:val="single" w:sz="4" w:space="0" w:color="auto"/>
            </w:tcBorders>
          </w:tcPr>
          <w:p w14:paraId="36483669" w14:textId="77777777" w:rsidR="002A6ABF" w:rsidRPr="00EA4A30" w:rsidRDefault="002A6ABF" w:rsidP="00695697">
            <w:pPr>
              <w:rPr>
                <w:rFonts w:ascii="Arial" w:hAnsi="Arial" w:cs="Arial"/>
                <w:lang w:val="en-US"/>
              </w:rPr>
            </w:pPr>
            <w:r w:rsidRPr="00EA4A30">
              <w:rPr>
                <w:rFonts w:ascii="Arial" w:hAnsi="Arial" w:cs="Arial"/>
                <w:lang w:val="en-US"/>
              </w:rPr>
              <w:t>SANS, global ratings total score</w:t>
            </w:r>
          </w:p>
        </w:tc>
        <w:tc>
          <w:tcPr>
            <w:tcW w:w="1699" w:type="dxa"/>
            <w:tcBorders>
              <w:bottom w:val="single" w:sz="4" w:space="0" w:color="auto"/>
            </w:tcBorders>
          </w:tcPr>
          <w:p w14:paraId="0B5C376F" w14:textId="77777777" w:rsidR="002A6ABF" w:rsidRPr="00EA4A30" w:rsidRDefault="002A6ABF" w:rsidP="00695697">
            <w:pPr>
              <w:rPr>
                <w:rFonts w:ascii="Arial" w:hAnsi="Arial" w:cs="Arial"/>
                <w:lang w:val="en-US"/>
              </w:rPr>
            </w:pPr>
          </w:p>
        </w:tc>
        <w:tc>
          <w:tcPr>
            <w:tcW w:w="1699" w:type="dxa"/>
            <w:tcBorders>
              <w:bottom w:val="single" w:sz="4" w:space="0" w:color="auto"/>
            </w:tcBorders>
          </w:tcPr>
          <w:p w14:paraId="6BC75644" w14:textId="77777777" w:rsidR="002A6ABF" w:rsidRPr="00EA4A30" w:rsidRDefault="002A6ABF" w:rsidP="00695697">
            <w:pPr>
              <w:rPr>
                <w:rFonts w:ascii="Arial" w:hAnsi="Arial" w:cs="Arial"/>
                <w:lang w:val="en-US"/>
              </w:rPr>
            </w:pPr>
            <w:r w:rsidRPr="00EA4A30">
              <w:rPr>
                <w:rFonts w:ascii="Arial" w:hAnsi="Arial" w:cs="Arial"/>
                <w:lang w:val="en-US"/>
              </w:rPr>
              <w:t>5.89 (4.96)</w:t>
            </w:r>
          </w:p>
        </w:tc>
      </w:tr>
    </w:tbl>
    <w:p w14:paraId="19FD1EE9" w14:textId="77777777" w:rsidR="002A6ABF" w:rsidRPr="00EA4A30" w:rsidRDefault="002A6ABF" w:rsidP="002A6ABF">
      <w:pPr>
        <w:spacing w:after="0" w:line="240" w:lineRule="auto"/>
        <w:rPr>
          <w:rFonts w:ascii="Arial" w:eastAsia="Times New Roman" w:hAnsi="Arial" w:cs="Arial"/>
          <w:lang w:val="en-US" w:eastAsia="es-ES"/>
        </w:rPr>
      </w:pPr>
    </w:p>
    <w:p w14:paraId="1E97A385" w14:textId="77777777" w:rsidR="002A6ABF" w:rsidRPr="00420007" w:rsidRDefault="002A6ABF" w:rsidP="002A6ABF">
      <w:pPr>
        <w:spacing w:after="0" w:line="240" w:lineRule="auto"/>
        <w:rPr>
          <w:rFonts w:ascii="Arial" w:eastAsia="Times New Roman" w:hAnsi="Arial" w:cs="Arial"/>
          <w:szCs w:val="32"/>
          <w:lang w:val="en-US" w:eastAsia="es-ES"/>
        </w:rPr>
      </w:pPr>
    </w:p>
    <w:p w14:paraId="3A68D4BF" w14:textId="77777777" w:rsidR="002A6ABF" w:rsidRPr="00382C41" w:rsidRDefault="002A6ABF" w:rsidP="002A6ABF">
      <w:pPr>
        <w:spacing w:after="0" w:line="360" w:lineRule="auto"/>
        <w:rPr>
          <w:rFonts w:ascii="Arial" w:eastAsia="Times New Roman" w:hAnsi="Arial" w:cs="Arial"/>
          <w:sz w:val="20"/>
          <w:szCs w:val="28"/>
          <w:lang w:val="en-US" w:eastAsia="es-ES"/>
        </w:rPr>
      </w:pPr>
      <w:r w:rsidRPr="00382C41">
        <w:rPr>
          <w:rFonts w:ascii="Arial" w:eastAsia="Times New Roman" w:hAnsi="Arial" w:cs="Arial"/>
          <w:sz w:val="20"/>
          <w:szCs w:val="28"/>
          <w:lang w:val="en-US" w:eastAsia="es-ES"/>
        </w:rPr>
        <w:t xml:space="preserve">DSM-5= Diagnostic and Statistical Manual, fifth edition; </w:t>
      </w:r>
      <w:r w:rsidRPr="00382C41">
        <w:rPr>
          <w:rFonts w:ascii="Arial" w:hAnsi="Arial" w:cs="Arial"/>
          <w:sz w:val="20"/>
          <w:szCs w:val="20"/>
          <w:lang w:val="en-US"/>
        </w:rPr>
        <w:t>GAF= Global Assessment of Functioning Scale; QPR= Questionnaire about the Process of Recovery; SAPS= S</w:t>
      </w:r>
      <w:r w:rsidRPr="00382C41">
        <w:rPr>
          <w:rFonts w:ascii="Arial" w:eastAsia="Times New Roman" w:hAnsi="Arial" w:cs="Arial"/>
          <w:sz w:val="20"/>
          <w:lang w:val="en-US" w:eastAsia="es-ES"/>
        </w:rPr>
        <w:t xml:space="preserve">cale for the Assessment of Positive Symptoms; SANS= Scale for the Assessment of Negative Symptoms; SOFAS= </w:t>
      </w:r>
      <w:r w:rsidRPr="00382C41">
        <w:rPr>
          <w:rFonts w:ascii="Arial" w:hAnsi="Arial" w:cs="Arial"/>
          <w:sz w:val="20"/>
          <w:szCs w:val="20"/>
          <w:lang w:val="en-US"/>
        </w:rPr>
        <w:t>Social and Occupational Functioning Assessment Scale.</w:t>
      </w:r>
    </w:p>
    <w:p w14:paraId="2F40D1B0" w14:textId="5271CE89" w:rsidR="002A6ABF" w:rsidRPr="002A6ABF" w:rsidRDefault="002A6ABF" w:rsidP="002A6ABF">
      <w:pPr>
        <w:rPr>
          <w:rFonts w:ascii="Arial" w:hAnsi="Arial" w:cs="Arial"/>
          <w:lang w:val="en-US"/>
        </w:rPr>
        <w:sectPr w:rsidR="002A6ABF" w:rsidRPr="002A6ABF" w:rsidSect="00D21C6A">
          <w:footerReference w:type="default" r:id="rId6"/>
          <w:pgSz w:w="11906" w:h="16838"/>
          <w:pgMar w:top="1418" w:right="1701" w:bottom="1418" w:left="1701" w:header="709" w:footer="709" w:gutter="0"/>
          <w:cols w:space="708"/>
          <w:docGrid w:linePitch="360"/>
        </w:sectPr>
      </w:pPr>
      <w:r w:rsidRPr="002A6ABF">
        <w:rPr>
          <w:rStyle w:val="mixed-citation"/>
          <w:rFonts w:ascii="Arial" w:hAnsi="Arial" w:cs="Arial"/>
          <w:lang w:val="en-US"/>
        </w:rPr>
        <w:br w:type="page"/>
      </w:r>
    </w:p>
    <w:p w14:paraId="709990B6" w14:textId="779E77C5" w:rsidR="005741F1" w:rsidRPr="00E973EF" w:rsidRDefault="002630EC">
      <w:pPr>
        <w:rPr>
          <w:rFonts w:ascii="Arial" w:eastAsia="Times New Roman" w:hAnsi="Arial" w:cs="Arial"/>
          <w:lang w:val="en-GB" w:eastAsia="es-ES"/>
        </w:rPr>
      </w:pPr>
      <w:r>
        <w:rPr>
          <w:rFonts w:ascii="Arial" w:eastAsia="Times New Roman" w:hAnsi="Arial" w:cs="Arial"/>
          <w:lang w:val="en-GB" w:eastAsia="es-ES"/>
        </w:rPr>
        <w:lastRenderedPageBreak/>
        <w:t xml:space="preserve">Supplementary Table </w:t>
      </w:r>
      <w:r w:rsidR="002A6ABF">
        <w:rPr>
          <w:rFonts w:ascii="Arial" w:eastAsia="Times New Roman" w:hAnsi="Arial" w:cs="Arial"/>
          <w:lang w:val="en-GB" w:eastAsia="es-ES"/>
        </w:rPr>
        <w:t>2</w:t>
      </w:r>
      <w:r>
        <w:rPr>
          <w:rFonts w:ascii="Arial" w:eastAsia="Times New Roman" w:hAnsi="Arial" w:cs="Arial"/>
          <w:lang w:val="en-GB" w:eastAsia="es-ES"/>
        </w:rPr>
        <w:t xml:space="preserve">. </w:t>
      </w:r>
      <w:r w:rsidR="00206872" w:rsidRPr="00E973EF">
        <w:rPr>
          <w:rFonts w:ascii="Arial" w:eastAsia="Times New Roman" w:hAnsi="Arial" w:cs="Arial"/>
          <w:lang w:val="en-GB" w:eastAsia="es-ES"/>
        </w:rPr>
        <w:t xml:space="preserve">Baseline diagnoses predicting </w:t>
      </w:r>
      <w:r w:rsidR="00C423F4" w:rsidRPr="00E973EF">
        <w:rPr>
          <w:rFonts w:ascii="Arial" w:eastAsia="Times New Roman" w:hAnsi="Arial" w:cs="Arial"/>
          <w:lang w:val="en-GB" w:eastAsia="es-ES"/>
        </w:rPr>
        <w:t xml:space="preserve">any </w:t>
      </w:r>
      <w:r w:rsidR="00206872" w:rsidRPr="00E973EF">
        <w:rPr>
          <w:rFonts w:ascii="Arial" w:eastAsia="Times New Roman" w:hAnsi="Arial" w:cs="Arial"/>
          <w:lang w:val="en-GB" w:eastAsia="es-ES"/>
        </w:rPr>
        <w:t xml:space="preserve">diagnostic change </w:t>
      </w:r>
      <w:r w:rsidR="00C423F4" w:rsidRPr="00E973EF">
        <w:rPr>
          <w:rFonts w:ascii="Arial" w:eastAsia="Times New Roman" w:hAnsi="Arial" w:cs="Arial"/>
          <w:lang w:val="en-GB" w:eastAsia="es-ES"/>
        </w:rPr>
        <w:t xml:space="preserve">and change to schizophrenia </w:t>
      </w:r>
      <w:r w:rsidR="00206872" w:rsidRPr="00E973EF">
        <w:rPr>
          <w:rFonts w:ascii="Arial" w:eastAsia="Times New Roman" w:hAnsi="Arial" w:cs="Arial"/>
          <w:lang w:val="en-GB" w:eastAsia="es-ES"/>
        </w:rPr>
        <w:t>at follow-up.</w:t>
      </w:r>
    </w:p>
    <w:p w14:paraId="30100711" w14:textId="77777777" w:rsidR="000843CC" w:rsidRDefault="000843CC">
      <w:pPr>
        <w:rPr>
          <w:rFonts w:ascii="Arial" w:eastAsia="Times New Roman" w:hAnsi="Arial" w:cs="Arial"/>
          <w:sz w:val="20"/>
          <w:szCs w:val="20"/>
          <w:lang w:val="en-GB" w:eastAsia="es-ES"/>
        </w:rPr>
      </w:pPr>
    </w:p>
    <w:tbl>
      <w:tblPr>
        <w:tblStyle w:val="Tablaconcuadrcula"/>
        <w:tblW w:w="0" w:type="auto"/>
        <w:jc w:val="center"/>
        <w:tblInd w:w="0" w:type="dxa"/>
        <w:tblLook w:val="04A0" w:firstRow="1" w:lastRow="0" w:firstColumn="1" w:lastColumn="0" w:noHBand="0" w:noVBand="1"/>
      </w:tblPr>
      <w:tblGrid>
        <w:gridCol w:w="5240"/>
        <w:gridCol w:w="1276"/>
        <w:gridCol w:w="1701"/>
        <w:gridCol w:w="1417"/>
        <w:gridCol w:w="1276"/>
        <w:gridCol w:w="1701"/>
        <w:gridCol w:w="1381"/>
      </w:tblGrid>
      <w:tr w:rsidR="00382C41" w:rsidRPr="000843CC" w14:paraId="767225D6" w14:textId="77777777" w:rsidTr="00E17DA3">
        <w:trPr>
          <w:trHeight w:val="397"/>
          <w:jc w:val="center"/>
        </w:trPr>
        <w:tc>
          <w:tcPr>
            <w:tcW w:w="5240" w:type="dxa"/>
            <w:vMerge w:val="restart"/>
            <w:tcBorders>
              <w:left w:val="nil"/>
              <w:bottom w:val="nil"/>
              <w:right w:val="nil"/>
            </w:tcBorders>
          </w:tcPr>
          <w:p w14:paraId="4DDB9200" w14:textId="77777777" w:rsidR="00382C41" w:rsidRPr="000843CC" w:rsidRDefault="00382C41">
            <w:pPr>
              <w:rPr>
                <w:rFonts w:ascii="Arial" w:hAnsi="Arial" w:cs="Arial"/>
                <w:sz w:val="22"/>
                <w:szCs w:val="22"/>
                <w:lang w:val="en-GB"/>
              </w:rPr>
            </w:pPr>
          </w:p>
        </w:tc>
        <w:tc>
          <w:tcPr>
            <w:tcW w:w="4394" w:type="dxa"/>
            <w:gridSpan w:val="3"/>
            <w:tcBorders>
              <w:left w:val="nil"/>
              <w:bottom w:val="nil"/>
              <w:right w:val="nil"/>
            </w:tcBorders>
            <w:vAlign w:val="center"/>
          </w:tcPr>
          <w:p w14:paraId="1F713F80" w14:textId="27D31A3B" w:rsidR="00382C41" w:rsidRPr="000843CC" w:rsidRDefault="00382C41" w:rsidP="0035298E">
            <w:pPr>
              <w:jc w:val="center"/>
              <w:rPr>
                <w:rFonts w:ascii="Arial" w:hAnsi="Arial" w:cs="Arial"/>
                <w:sz w:val="22"/>
                <w:szCs w:val="22"/>
                <w:lang w:val="en-GB"/>
              </w:rPr>
            </w:pPr>
            <w:r>
              <w:rPr>
                <w:rFonts w:ascii="Arial" w:hAnsi="Arial" w:cs="Arial"/>
                <w:sz w:val="22"/>
                <w:szCs w:val="22"/>
                <w:lang w:val="en-GB"/>
              </w:rPr>
              <w:t>Any diagnostic change (n=127)</w:t>
            </w:r>
          </w:p>
        </w:tc>
        <w:tc>
          <w:tcPr>
            <w:tcW w:w="4358" w:type="dxa"/>
            <w:gridSpan w:val="3"/>
            <w:tcBorders>
              <w:left w:val="nil"/>
              <w:bottom w:val="nil"/>
              <w:right w:val="nil"/>
            </w:tcBorders>
            <w:vAlign w:val="center"/>
          </w:tcPr>
          <w:p w14:paraId="1BE334ED" w14:textId="3579EA0C" w:rsidR="00382C41" w:rsidRPr="000843CC" w:rsidRDefault="00382C41" w:rsidP="0035298E">
            <w:pPr>
              <w:jc w:val="center"/>
              <w:rPr>
                <w:rFonts w:ascii="Arial" w:hAnsi="Arial" w:cs="Arial"/>
                <w:sz w:val="22"/>
                <w:szCs w:val="22"/>
                <w:lang w:val="en-GB"/>
              </w:rPr>
            </w:pPr>
            <w:r>
              <w:rPr>
                <w:rFonts w:ascii="Arial" w:hAnsi="Arial" w:cs="Arial"/>
                <w:sz w:val="22"/>
                <w:szCs w:val="22"/>
                <w:lang w:val="en-GB"/>
              </w:rPr>
              <w:t>Change to schizophrenia (n=47)</w:t>
            </w:r>
          </w:p>
        </w:tc>
      </w:tr>
      <w:tr w:rsidR="00382C41" w:rsidRPr="000843CC" w14:paraId="59B1CDF0" w14:textId="77777777" w:rsidTr="0035298E">
        <w:trPr>
          <w:trHeight w:val="397"/>
          <w:jc w:val="center"/>
        </w:trPr>
        <w:tc>
          <w:tcPr>
            <w:tcW w:w="5240" w:type="dxa"/>
            <w:vMerge/>
            <w:tcBorders>
              <w:top w:val="nil"/>
              <w:left w:val="nil"/>
              <w:bottom w:val="single" w:sz="4" w:space="0" w:color="auto"/>
              <w:right w:val="nil"/>
            </w:tcBorders>
          </w:tcPr>
          <w:p w14:paraId="0ADCA194" w14:textId="77777777" w:rsidR="00382C41" w:rsidRPr="000843CC" w:rsidRDefault="00382C41" w:rsidP="001661C4">
            <w:pPr>
              <w:rPr>
                <w:rFonts w:ascii="Arial" w:hAnsi="Arial" w:cs="Arial"/>
                <w:sz w:val="22"/>
                <w:szCs w:val="22"/>
                <w:lang w:val="en-GB"/>
              </w:rPr>
            </w:pPr>
          </w:p>
        </w:tc>
        <w:tc>
          <w:tcPr>
            <w:tcW w:w="1276" w:type="dxa"/>
            <w:tcBorders>
              <w:top w:val="nil"/>
              <w:left w:val="nil"/>
              <w:bottom w:val="single" w:sz="4" w:space="0" w:color="auto"/>
              <w:right w:val="nil"/>
            </w:tcBorders>
            <w:vAlign w:val="center"/>
          </w:tcPr>
          <w:p w14:paraId="4D2F5746" w14:textId="49CFCCB9" w:rsidR="00382C41" w:rsidRPr="000843CC" w:rsidRDefault="00382C41" w:rsidP="0035298E">
            <w:pPr>
              <w:jc w:val="center"/>
              <w:rPr>
                <w:rFonts w:ascii="Arial" w:hAnsi="Arial" w:cs="Arial"/>
                <w:sz w:val="22"/>
                <w:szCs w:val="22"/>
                <w:lang w:val="en-GB"/>
              </w:rPr>
            </w:pPr>
            <w:r w:rsidRPr="000843CC">
              <w:rPr>
                <w:rFonts w:ascii="Arial" w:hAnsi="Arial" w:cs="Arial"/>
                <w:sz w:val="22"/>
                <w:szCs w:val="22"/>
                <w:lang w:val="en-GB"/>
              </w:rPr>
              <w:t>OR</w:t>
            </w:r>
          </w:p>
        </w:tc>
        <w:tc>
          <w:tcPr>
            <w:tcW w:w="1701" w:type="dxa"/>
            <w:tcBorders>
              <w:top w:val="nil"/>
              <w:left w:val="nil"/>
              <w:bottom w:val="single" w:sz="4" w:space="0" w:color="auto"/>
              <w:right w:val="nil"/>
            </w:tcBorders>
            <w:vAlign w:val="center"/>
          </w:tcPr>
          <w:p w14:paraId="2C33EE39" w14:textId="43ED9F89" w:rsidR="00382C41" w:rsidRPr="000843CC" w:rsidRDefault="00382C41" w:rsidP="0035298E">
            <w:pPr>
              <w:jc w:val="center"/>
              <w:rPr>
                <w:rFonts w:ascii="Arial" w:hAnsi="Arial" w:cs="Arial"/>
                <w:sz w:val="22"/>
                <w:szCs w:val="22"/>
                <w:lang w:val="en-GB"/>
              </w:rPr>
            </w:pPr>
            <w:r w:rsidRPr="000843CC">
              <w:rPr>
                <w:rFonts w:ascii="Arial" w:hAnsi="Arial" w:cs="Arial"/>
                <w:sz w:val="22"/>
                <w:szCs w:val="22"/>
                <w:lang w:val="en-GB"/>
              </w:rPr>
              <w:t>95% CI</w:t>
            </w:r>
          </w:p>
        </w:tc>
        <w:tc>
          <w:tcPr>
            <w:tcW w:w="1417" w:type="dxa"/>
            <w:tcBorders>
              <w:top w:val="nil"/>
              <w:left w:val="nil"/>
              <w:bottom w:val="single" w:sz="4" w:space="0" w:color="auto"/>
              <w:right w:val="nil"/>
            </w:tcBorders>
            <w:vAlign w:val="center"/>
          </w:tcPr>
          <w:p w14:paraId="5F46D9B8" w14:textId="0E0E2BCE" w:rsidR="00382C41" w:rsidRPr="000843CC" w:rsidRDefault="00382C41" w:rsidP="0035298E">
            <w:pPr>
              <w:jc w:val="center"/>
              <w:rPr>
                <w:rFonts w:ascii="Arial" w:hAnsi="Arial" w:cs="Arial"/>
                <w:sz w:val="22"/>
                <w:szCs w:val="22"/>
                <w:lang w:val="en-GB"/>
              </w:rPr>
            </w:pPr>
            <w:r w:rsidRPr="000843CC">
              <w:rPr>
                <w:rFonts w:ascii="Arial" w:hAnsi="Arial" w:cs="Arial"/>
                <w:sz w:val="22"/>
                <w:szCs w:val="22"/>
                <w:lang w:val="en-GB"/>
              </w:rPr>
              <w:t>p</w:t>
            </w:r>
          </w:p>
        </w:tc>
        <w:tc>
          <w:tcPr>
            <w:tcW w:w="1276" w:type="dxa"/>
            <w:tcBorders>
              <w:top w:val="nil"/>
              <w:left w:val="nil"/>
              <w:bottom w:val="single" w:sz="4" w:space="0" w:color="auto"/>
              <w:right w:val="nil"/>
            </w:tcBorders>
            <w:vAlign w:val="center"/>
          </w:tcPr>
          <w:p w14:paraId="3C1B5FF4" w14:textId="1A9BB217" w:rsidR="00382C41" w:rsidRPr="000843CC" w:rsidRDefault="00382C41" w:rsidP="0035298E">
            <w:pPr>
              <w:jc w:val="center"/>
              <w:rPr>
                <w:rFonts w:ascii="Arial" w:hAnsi="Arial" w:cs="Arial"/>
                <w:sz w:val="22"/>
                <w:szCs w:val="22"/>
                <w:lang w:val="en-GB"/>
              </w:rPr>
            </w:pPr>
            <w:r w:rsidRPr="000843CC">
              <w:rPr>
                <w:rFonts w:ascii="Arial" w:hAnsi="Arial" w:cs="Arial"/>
                <w:sz w:val="22"/>
                <w:szCs w:val="22"/>
                <w:lang w:val="en-GB"/>
              </w:rPr>
              <w:t>OR</w:t>
            </w:r>
          </w:p>
        </w:tc>
        <w:tc>
          <w:tcPr>
            <w:tcW w:w="1701" w:type="dxa"/>
            <w:tcBorders>
              <w:top w:val="nil"/>
              <w:left w:val="nil"/>
              <w:bottom w:val="single" w:sz="4" w:space="0" w:color="auto"/>
              <w:right w:val="nil"/>
            </w:tcBorders>
            <w:vAlign w:val="center"/>
          </w:tcPr>
          <w:p w14:paraId="013CF401" w14:textId="6696CA74" w:rsidR="00382C41" w:rsidRPr="000843CC" w:rsidRDefault="00382C41" w:rsidP="0035298E">
            <w:pPr>
              <w:jc w:val="center"/>
              <w:rPr>
                <w:rFonts w:ascii="Arial" w:hAnsi="Arial" w:cs="Arial"/>
                <w:sz w:val="22"/>
                <w:szCs w:val="22"/>
                <w:lang w:val="en-GB"/>
              </w:rPr>
            </w:pPr>
            <w:r w:rsidRPr="000843CC">
              <w:rPr>
                <w:rFonts w:ascii="Arial" w:hAnsi="Arial" w:cs="Arial"/>
                <w:sz w:val="22"/>
                <w:szCs w:val="22"/>
                <w:lang w:val="en-GB"/>
              </w:rPr>
              <w:t>95% CI</w:t>
            </w:r>
          </w:p>
        </w:tc>
        <w:tc>
          <w:tcPr>
            <w:tcW w:w="1381" w:type="dxa"/>
            <w:tcBorders>
              <w:top w:val="nil"/>
              <w:left w:val="nil"/>
              <w:bottom w:val="single" w:sz="4" w:space="0" w:color="auto"/>
              <w:right w:val="nil"/>
            </w:tcBorders>
            <w:vAlign w:val="center"/>
          </w:tcPr>
          <w:p w14:paraId="1A696E1B" w14:textId="41E1AEB0" w:rsidR="00382C41" w:rsidRPr="000843CC" w:rsidRDefault="00382C41" w:rsidP="0035298E">
            <w:pPr>
              <w:jc w:val="center"/>
              <w:rPr>
                <w:rFonts w:ascii="Arial" w:hAnsi="Arial" w:cs="Arial"/>
                <w:sz w:val="22"/>
                <w:szCs w:val="22"/>
                <w:lang w:val="en-GB"/>
              </w:rPr>
            </w:pPr>
            <w:r w:rsidRPr="000843CC">
              <w:rPr>
                <w:rFonts w:ascii="Arial" w:hAnsi="Arial" w:cs="Arial"/>
                <w:sz w:val="22"/>
                <w:szCs w:val="22"/>
                <w:lang w:val="en-GB"/>
              </w:rPr>
              <w:t>p</w:t>
            </w:r>
          </w:p>
        </w:tc>
      </w:tr>
      <w:tr w:rsidR="000843CC" w:rsidRPr="000843CC" w14:paraId="07B25441" w14:textId="77777777" w:rsidTr="0035298E">
        <w:trPr>
          <w:trHeight w:val="397"/>
          <w:jc w:val="center"/>
        </w:trPr>
        <w:tc>
          <w:tcPr>
            <w:tcW w:w="5240" w:type="dxa"/>
            <w:tcBorders>
              <w:top w:val="single" w:sz="4" w:space="0" w:color="auto"/>
              <w:left w:val="nil"/>
              <w:bottom w:val="nil"/>
              <w:right w:val="nil"/>
            </w:tcBorders>
          </w:tcPr>
          <w:p w14:paraId="5DE11A67" w14:textId="1E78EA9C" w:rsidR="000843CC" w:rsidRPr="000843CC" w:rsidRDefault="000843CC" w:rsidP="000843CC">
            <w:pPr>
              <w:rPr>
                <w:rFonts w:ascii="Arial" w:hAnsi="Arial" w:cs="Arial"/>
                <w:sz w:val="22"/>
                <w:szCs w:val="22"/>
                <w:lang w:val="en-GB"/>
              </w:rPr>
            </w:pPr>
            <w:r w:rsidRPr="000843CC">
              <w:rPr>
                <w:rFonts w:ascii="Arial" w:hAnsi="Arial" w:cs="Arial"/>
                <w:sz w:val="22"/>
                <w:szCs w:val="22"/>
                <w:lang w:val="en-GB"/>
              </w:rPr>
              <w:t>Schizophrenia</w:t>
            </w:r>
          </w:p>
        </w:tc>
        <w:tc>
          <w:tcPr>
            <w:tcW w:w="1276" w:type="dxa"/>
            <w:tcBorders>
              <w:top w:val="single" w:sz="4" w:space="0" w:color="auto"/>
              <w:left w:val="nil"/>
              <w:bottom w:val="nil"/>
              <w:right w:val="nil"/>
            </w:tcBorders>
            <w:vAlign w:val="center"/>
          </w:tcPr>
          <w:p w14:paraId="1FBECEE4" w14:textId="0BB0B82B" w:rsidR="000843CC" w:rsidRPr="000843CC" w:rsidRDefault="0089342C" w:rsidP="0035298E">
            <w:pPr>
              <w:jc w:val="center"/>
              <w:rPr>
                <w:rFonts w:ascii="Arial" w:hAnsi="Arial" w:cs="Arial"/>
                <w:sz w:val="22"/>
                <w:szCs w:val="22"/>
                <w:lang w:val="en-GB"/>
              </w:rPr>
            </w:pPr>
            <w:r>
              <w:rPr>
                <w:rFonts w:ascii="Arial" w:hAnsi="Arial" w:cs="Arial"/>
                <w:sz w:val="22"/>
                <w:szCs w:val="22"/>
                <w:lang w:val="en-GB"/>
              </w:rPr>
              <w:t>0.03</w:t>
            </w:r>
          </w:p>
        </w:tc>
        <w:tc>
          <w:tcPr>
            <w:tcW w:w="1701" w:type="dxa"/>
            <w:tcBorders>
              <w:top w:val="single" w:sz="4" w:space="0" w:color="auto"/>
              <w:left w:val="nil"/>
              <w:bottom w:val="nil"/>
              <w:right w:val="nil"/>
            </w:tcBorders>
            <w:vAlign w:val="center"/>
          </w:tcPr>
          <w:p w14:paraId="7613C2C3" w14:textId="50A7822D" w:rsidR="000843CC" w:rsidRPr="000843CC" w:rsidRDefault="0089342C" w:rsidP="0035298E">
            <w:pPr>
              <w:jc w:val="center"/>
              <w:rPr>
                <w:rFonts w:ascii="Arial" w:hAnsi="Arial" w:cs="Arial"/>
                <w:sz w:val="22"/>
                <w:szCs w:val="22"/>
                <w:lang w:val="en-GB"/>
              </w:rPr>
            </w:pPr>
            <w:r>
              <w:rPr>
                <w:rFonts w:ascii="Arial" w:hAnsi="Arial" w:cs="Arial"/>
                <w:sz w:val="22"/>
                <w:szCs w:val="22"/>
                <w:lang w:val="en-GB"/>
              </w:rPr>
              <w:t>0.</w:t>
            </w:r>
            <w:r w:rsidRPr="0089342C">
              <w:rPr>
                <w:rFonts w:ascii="Arial" w:hAnsi="Arial" w:cs="Arial"/>
                <w:sz w:val="22"/>
                <w:szCs w:val="22"/>
                <w:lang w:val="en-GB"/>
              </w:rPr>
              <w:t>01</w:t>
            </w:r>
            <w:r>
              <w:rPr>
                <w:rFonts w:ascii="Arial" w:hAnsi="Arial" w:cs="Arial"/>
                <w:sz w:val="22"/>
                <w:szCs w:val="22"/>
                <w:lang w:val="en-GB"/>
              </w:rPr>
              <w:t xml:space="preserve"> </w:t>
            </w:r>
            <w:r w:rsidR="005537B7">
              <w:rPr>
                <w:rFonts w:ascii="Arial" w:hAnsi="Arial" w:cs="Arial"/>
                <w:sz w:val="22"/>
                <w:szCs w:val="22"/>
                <w:lang w:val="en-GB"/>
              </w:rPr>
              <w:t xml:space="preserve">– </w:t>
            </w:r>
            <w:r>
              <w:rPr>
                <w:rFonts w:ascii="Arial" w:hAnsi="Arial" w:cs="Arial"/>
                <w:sz w:val="22"/>
                <w:szCs w:val="22"/>
                <w:lang w:val="en-GB"/>
              </w:rPr>
              <w:t>0.</w:t>
            </w:r>
            <w:r w:rsidRPr="0089342C">
              <w:rPr>
                <w:rFonts w:ascii="Arial" w:hAnsi="Arial" w:cs="Arial"/>
                <w:sz w:val="22"/>
                <w:szCs w:val="22"/>
                <w:lang w:val="en-GB"/>
              </w:rPr>
              <w:t>09</w:t>
            </w:r>
          </w:p>
        </w:tc>
        <w:tc>
          <w:tcPr>
            <w:tcW w:w="1417" w:type="dxa"/>
            <w:tcBorders>
              <w:top w:val="single" w:sz="4" w:space="0" w:color="auto"/>
              <w:left w:val="nil"/>
              <w:bottom w:val="nil"/>
              <w:right w:val="nil"/>
            </w:tcBorders>
            <w:vAlign w:val="center"/>
          </w:tcPr>
          <w:p w14:paraId="6F23AD0C" w14:textId="24A867EE" w:rsidR="000843CC" w:rsidRPr="0035298E" w:rsidRDefault="0089342C" w:rsidP="0035298E">
            <w:pPr>
              <w:jc w:val="center"/>
              <w:rPr>
                <w:rFonts w:ascii="Arial" w:hAnsi="Arial" w:cs="Arial"/>
                <w:b/>
                <w:bCs/>
                <w:sz w:val="22"/>
                <w:szCs w:val="22"/>
                <w:lang w:val="en-GB"/>
              </w:rPr>
            </w:pPr>
            <w:r w:rsidRPr="0035298E">
              <w:rPr>
                <w:rFonts w:ascii="Arial" w:hAnsi="Arial" w:cs="Arial"/>
                <w:b/>
                <w:bCs/>
                <w:sz w:val="22"/>
                <w:szCs w:val="22"/>
                <w:lang w:val="en-GB"/>
              </w:rPr>
              <w:t>&lt;0.001</w:t>
            </w:r>
          </w:p>
        </w:tc>
        <w:tc>
          <w:tcPr>
            <w:tcW w:w="1276" w:type="dxa"/>
            <w:tcBorders>
              <w:top w:val="single" w:sz="4" w:space="0" w:color="auto"/>
              <w:left w:val="nil"/>
              <w:bottom w:val="nil"/>
              <w:right w:val="nil"/>
            </w:tcBorders>
            <w:vAlign w:val="center"/>
          </w:tcPr>
          <w:p w14:paraId="46B28917" w14:textId="1C8103E8" w:rsidR="000843CC" w:rsidRPr="000843CC" w:rsidRDefault="000843CC" w:rsidP="0035298E">
            <w:pPr>
              <w:jc w:val="center"/>
              <w:rPr>
                <w:rFonts w:ascii="Arial" w:hAnsi="Arial" w:cs="Arial"/>
                <w:sz w:val="22"/>
                <w:szCs w:val="22"/>
                <w:lang w:val="en-GB"/>
              </w:rPr>
            </w:pPr>
          </w:p>
        </w:tc>
        <w:tc>
          <w:tcPr>
            <w:tcW w:w="1701" w:type="dxa"/>
            <w:tcBorders>
              <w:top w:val="single" w:sz="4" w:space="0" w:color="auto"/>
              <w:left w:val="nil"/>
              <w:bottom w:val="nil"/>
              <w:right w:val="nil"/>
            </w:tcBorders>
            <w:vAlign w:val="center"/>
          </w:tcPr>
          <w:p w14:paraId="4A420834" w14:textId="0E097959" w:rsidR="000843CC" w:rsidRPr="000843CC" w:rsidRDefault="000843CC" w:rsidP="0035298E">
            <w:pPr>
              <w:jc w:val="center"/>
              <w:rPr>
                <w:rFonts w:ascii="Arial" w:hAnsi="Arial" w:cs="Arial"/>
                <w:sz w:val="22"/>
                <w:szCs w:val="22"/>
                <w:lang w:val="en-GB"/>
              </w:rPr>
            </w:pPr>
          </w:p>
        </w:tc>
        <w:tc>
          <w:tcPr>
            <w:tcW w:w="1381" w:type="dxa"/>
            <w:tcBorders>
              <w:top w:val="single" w:sz="4" w:space="0" w:color="auto"/>
              <w:left w:val="nil"/>
              <w:bottom w:val="nil"/>
              <w:right w:val="nil"/>
            </w:tcBorders>
            <w:vAlign w:val="center"/>
          </w:tcPr>
          <w:p w14:paraId="62418C5A" w14:textId="74D798AF" w:rsidR="000843CC" w:rsidRPr="000843CC" w:rsidRDefault="000843CC" w:rsidP="0035298E">
            <w:pPr>
              <w:jc w:val="center"/>
              <w:rPr>
                <w:rFonts w:ascii="Arial" w:hAnsi="Arial" w:cs="Arial"/>
                <w:sz w:val="22"/>
                <w:szCs w:val="22"/>
                <w:lang w:val="en-GB"/>
              </w:rPr>
            </w:pPr>
          </w:p>
        </w:tc>
      </w:tr>
      <w:tr w:rsidR="000843CC" w:rsidRPr="000843CC" w14:paraId="5A28873F" w14:textId="77777777" w:rsidTr="0035298E">
        <w:trPr>
          <w:trHeight w:val="397"/>
          <w:jc w:val="center"/>
        </w:trPr>
        <w:tc>
          <w:tcPr>
            <w:tcW w:w="5240" w:type="dxa"/>
            <w:tcBorders>
              <w:top w:val="nil"/>
              <w:left w:val="nil"/>
              <w:bottom w:val="nil"/>
              <w:right w:val="nil"/>
            </w:tcBorders>
          </w:tcPr>
          <w:p w14:paraId="290A823E" w14:textId="1AA4BEFC" w:rsidR="000843CC" w:rsidRPr="000843CC" w:rsidRDefault="000843CC" w:rsidP="000843CC">
            <w:pPr>
              <w:rPr>
                <w:rFonts w:ascii="Arial" w:hAnsi="Arial" w:cs="Arial"/>
                <w:sz w:val="22"/>
                <w:szCs w:val="22"/>
                <w:lang w:val="en-GB"/>
              </w:rPr>
            </w:pPr>
            <w:r w:rsidRPr="000843CC">
              <w:rPr>
                <w:rFonts w:ascii="Arial" w:hAnsi="Arial" w:cs="Arial"/>
                <w:sz w:val="22"/>
                <w:szCs w:val="22"/>
                <w:lang w:val="en-GB"/>
              </w:rPr>
              <w:t>Schizophreniform disorder</w:t>
            </w:r>
          </w:p>
        </w:tc>
        <w:tc>
          <w:tcPr>
            <w:tcW w:w="1276" w:type="dxa"/>
            <w:tcBorders>
              <w:top w:val="nil"/>
              <w:left w:val="nil"/>
              <w:bottom w:val="nil"/>
              <w:right w:val="nil"/>
            </w:tcBorders>
            <w:vAlign w:val="center"/>
          </w:tcPr>
          <w:p w14:paraId="13333B86" w14:textId="52421468" w:rsidR="000843CC" w:rsidRPr="000843CC" w:rsidRDefault="0089342C" w:rsidP="0035298E">
            <w:pPr>
              <w:jc w:val="center"/>
              <w:rPr>
                <w:rFonts w:ascii="Arial" w:hAnsi="Arial" w:cs="Arial"/>
                <w:sz w:val="22"/>
                <w:szCs w:val="22"/>
                <w:lang w:val="en-GB"/>
              </w:rPr>
            </w:pPr>
            <w:r w:rsidRPr="0089342C">
              <w:rPr>
                <w:rFonts w:ascii="Arial" w:hAnsi="Arial" w:cs="Arial"/>
                <w:sz w:val="22"/>
                <w:szCs w:val="22"/>
                <w:lang w:val="en-GB"/>
              </w:rPr>
              <w:t>6</w:t>
            </w:r>
            <w:r>
              <w:rPr>
                <w:rFonts w:ascii="Arial" w:hAnsi="Arial" w:cs="Arial"/>
                <w:sz w:val="22"/>
                <w:szCs w:val="22"/>
                <w:lang w:val="en-GB"/>
              </w:rPr>
              <w:t>.</w:t>
            </w:r>
            <w:r w:rsidRPr="0089342C">
              <w:rPr>
                <w:rFonts w:ascii="Arial" w:hAnsi="Arial" w:cs="Arial"/>
                <w:sz w:val="22"/>
                <w:szCs w:val="22"/>
                <w:lang w:val="en-GB"/>
              </w:rPr>
              <w:t>70</w:t>
            </w:r>
          </w:p>
        </w:tc>
        <w:tc>
          <w:tcPr>
            <w:tcW w:w="1701" w:type="dxa"/>
            <w:tcBorders>
              <w:top w:val="nil"/>
              <w:left w:val="nil"/>
              <w:bottom w:val="nil"/>
              <w:right w:val="nil"/>
            </w:tcBorders>
            <w:vAlign w:val="center"/>
          </w:tcPr>
          <w:p w14:paraId="2F7F4398" w14:textId="342DF1D9" w:rsidR="000843CC" w:rsidRPr="000843CC" w:rsidRDefault="0089342C" w:rsidP="0035298E">
            <w:pPr>
              <w:jc w:val="center"/>
              <w:rPr>
                <w:rFonts w:ascii="Arial" w:hAnsi="Arial" w:cs="Arial"/>
                <w:sz w:val="22"/>
                <w:szCs w:val="22"/>
                <w:lang w:val="en-GB"/>
              </w:rPr>
            </w:pPr>
            <w:r w:rsidRPr="0089342C">
              <w:rPr>
                <w:rFonts w:ascii="Arial" w:hAnsi="Arial" w:cs="Arial"/>
                <w:sz w:val="22"/>
                <w:szCs w:val="22"/>
                <w:lang w:val="en-GB"/>
              </w:rPr>
              <w:t>2</w:t>
            </w:r>
            <w:r>
              <w:rPr>
                <w:rFonts w:ascii="Arial" w:hAnsi="Arial" w:cs="Arial"/>
                <w:sz w:val="22"/>
                <w:szCs w:val="22"/>
                <w:lang w:val="en-GB"/>
              </w:rPr>
              <w:t>.</w:t>
            </w:r>
            <w:r w:rsidRPr="0089342C">
              <w:rPr>
                <w:rFonts w:ascii="Arial" w:hAnsi="Arial" w:cs="Arial"/>
                <w:sz w:val="22"/>
                <w:szCs w:val="22"/>
                <w:lang w:val="en-GB"/>
              </w:rPr>
              <w:t>69</w:t>
            </w:r>
            <w:r>
              <w:rPr>
                <w:rFonts w:ascii="Arial" w:hAnsi="Arial" w:cs="Arial"/>
                <w:sz w:val="22"/>
                <w:szCs w:val="22"/>
                <w:lang w:val="en-GB"/>
              </w:rPr>
              <w:t xml:space="preserve"> – </w:t>
            </w:r>
            <w:r w:rsidRPr="0089342C">
              <w:rPr>
                <w:rFonts w:ascii="Arial" w:hAnsi="Arial" w:cs="Arial"/>
                <w:sz w:val="22"/>
                <w:szCs w:val="22"/>
                <w:lang w:val="en-GB"/>
              </w:rPr>
              <w:t>16</w:t>
            </w:r>
            <w:r>
              <w:rPr>
                <w:rFonts w:ascii="Arial" w:hAnsi="Arial" w:cs="Arial"/>
                <w:sz w:val="22"/>
                <w:szCs w:val="22"/>
                <w:lang w:val="en-GB"/>
              </w:rPr>
              <w:t>.</w:t>
            </w:r>
            <w:r w:rsidRPr="0089342C">
              <w:rPr>
                <w:rFonts w:ascii="Arial" w:hAnsi="Arial" w:cs="Arial"/>
                <w:sz w:val="22"/>
                <w:szCs w:val="22"/>
                <w:lang w:val="en-GB"/>
              </w:rPr>
              <w:t>6</w:t>
            </w:r>
          </w:p>
        </w:tc>
        <w:tc>
          <w:tcPr>
            <w:tcW w:w="1417" w:type="dxa"/>
            <w:tcBorders>
              <w:top w:val="nil"/>
              <w:left w:val="nil"/>
              <w:bottom w:val="nil"/>
              <w:right w:val="nil"/>
            </w:tcBorders>
            <w:vAlign w:val="center"/>
          </w:tcPr>
          <w:p w14:paraId="4050F5BC" w14:textId="6BA7D586" w:rsidR="000843CC" w:rsidRPr="0035298E" w:rsidRDefault="0089342C" w:rsidP="0035298E">
            <w:pPr>
              <w:jc w:val="center"/>
              <w:rPr>
                <w:rFonts w:ascii="Arial" w:hAnsi="Arial" w:cs="Arial"/>
                <w:b/>
                <w:bCs/>
                <w:sz w:val="22"/>
                <w:szCs w:val="22"/>
                <w:lang w:val="en-GB"/>
              </w:rPr>
            </w:pPr>
            <w:r w:rsidRPr="0035298E">
              <w:rPr>
                <w:rFonts w:ascii="Arial" w:hAnsi="Arial" w:cs="Arial"/>
                <w:b/>
                <w:bCs/>
                <w:sz w:val="22"/>
                <w:szCs w:val="22"/>
                <w:lang w:val="en-GB"/>
              </w:rPr>
              <w:t>&lt;0.001</w:t>
            </w:r>
          </w:p>
        </w:tc>
        <w:tc>
          <w:tcPr>
            <w:tcW w:w="1276" w:type="dxa"/>
            <w:tcBorders>
              <w:top w:val="nil"/>
              <w:left w:val="nil"/>
              <w:bottom w:val="nil"/>
              <w:right w:val="nil"/>
            </w:tcBorders>
            <w:vAlign w:val="center"/>
          </w:tcPr>
          <w:p w14:paraId="7CF00D20" w14:textId="0B65DB25" w:rsidR="000843CC" w:rsidRPr="000843CC" w:rsidRDefault="004B3472" w:rsidP="0035298E">
            <w:pPr>
              <w:jc w:val="center"/>
              <w:rPr>
                <w:rFonts w:ascii="Arial" w:hAnsi="Arial" w:cs="Arial"/>
                <w:sz w:val="22"/>
                <w:szCs w:val="22"/>
                <w:lang w:val="en-GB"/>
              </w:rPr>
            </w:pPr>
            <w:r w:rsidRPr="004B3472">
              <w:rPr>
                <w:rFonts w:ascii="Arial" w:hAnsi="Arial" w:cs="Arial"/>
                <w:sz w:val="22"/>
                <w:szCs w:val="22"/>
                <w:lang w:val="en-GB"/>
              </w:rPr>
              <w:t>3</w:t>
            </w:r>
            <w:r>
              <w:rPr>
                <w:rFonts w:ascii="Arial" w:hAnsi="Arial" w:cs="Arial"/>
                <w:sz w:val="22"/>
                <w:szCs w:val="22"/>
                <w:lang w:val="en-GB"/>
              </w:rPr>
              <w:t>.</w:t>
            </w:r>
            <w:r w:rsidRPr="004B3472">
              <w:rPr>
                <w:rFonts w:ascii="Arial" w:hAnsi="Arial" w:cs="Arial"/>
                <w:sz w:val="22"/>
                <w:szCs w:val="22"/>
                <w:lang w:val="en-GB"/>
              </w:rPr>
              <w:t>69</w:t>
            </w:r>
          </w:p>
        </w:tc>
        <w:tc>
          <w:tcPr>
            <w:tcW w:w="1701" w:type="dxa"/>
            <w:tcBorders>
              <w:top w:val="nil"/>
              <w:left w:val="nil"/>
              <w:bottom w:val="nil"/>
              <w:right w:val="nil"/>
            </w:tcBorders>
            <w:vAlign w:val="center"/>
          </w:tcPr>
          <w:p w14:paraId="2034910B" w14:textId="79838B84" w:rsidR="000843CC" w:rsidRPr="000843CC" w:rsidRDefault="004B3472" w:rsidP="0035298E">
            <w:pPr>
              <w:jc w:val="center"/>
              <w:rPr>
                <w:rFonts w:ascii="Arial" w:hAnsi="Arial" w:cs="Arial"/>
                <w:sz w:val="22"/>
                <w:szCs w:val="22"/>
                <w:lang w:val="en-GB"/>
              </w:rPr>
            </w:pPr>
            <w:r w:rsidRPr="004B3472">
              <w:rPr>
                <w:rFonts w:ascii="Arial" w:hAnsi="Arial" w:cs="Arial"/>
                <w:sz w:val="22"/>
                <w:szCs w:val="22"/>
                <w:lang w:val="en-GB"/>
              </w:rPr>
              <w:t>1</w:t>
            </w:r>
            <w:r>
              <w:rPr>
                <w:rFonts w:ascii="Arial" w:hAnsi="Arial" w:cs="Arial"/>
                <w:sz w:val="22"/>
                <w:szCs w:val="22"/>
                <w:lang w:val="en-GB"/>
              </w:rPr>
              <w:t>.</w:t>
            </w:r>
            <w:r w:rsidRPr="004B3472">
              <w:rPr>
                <w:rFonts w:ascii="Arial" w:hAnsi="Arial" w:cs="Arial"/>
                <w:sz w:val="22"/>
                <w:szCs w:val="22"/>
                <w:lang w:val="en-GB"/>
              </w:rPr>
              <w:t>76</w:t>
            </w:r>
            <w:r>
              <w:rPr>
                <w:rFonts w:ascii="Arial" w:hAnsi="Arial" w:cs="Arial"/>
                <w:sz w:val="22"/>
                <w:szCs w:val="22"/>
                <w:lang w:val="en-GB"/>
              </w:rPr>
              <w:t xml:space="preserve"> – </w:t>
            </w:r>
            <w:r w:rsidRPr="004B3472">
              <w:rPr>
                <w:rFonts w:ascii="Arial" w:hAnsi="Arial" w:cs="Arial"/>
                <w:sz w:val="22"/>
                <w:szCs w:val="22"/>
                <w:lang w:val="en-GB"/>
              </w:rPr>
              <w:t>7</w:t>
            </w:r>
            <w:r>
              <w:rPr>
                <w:rFonts w:ascii="Arial" w:hAnsi="Arial" w:cs="Arial"/>
                <w:sz w:val="22"/>
                <w:szCs w:val="22"/>
                <w:lang w:val="en-GB"/>
              </w:rPr>
              <w:t>.</w:t>
            </w:r>
            <w:r w:rsidRPr="004B3472">
              <w:rPr>
                <w:rFonts w:ascii="Arial" w:hAnsi="Arial" w:cs="Arial"/>
                <w:sz w:val="22"/>
                <w:szCs w:val="22"/>
                <w:lang w:val="en-GB"/>
              </w:rPr>
              <w:t>74</w:t>
            </w:r>
          </w:p>
        </w:tc>
        <w:tc>
          <w:tcPr>
            <w:tcW w:w="1381" w:type="dxa"/>
            <w:tcBorders>
              <w:top w:val="nil"/>
              <w:left w:val="nil"/>
              <w:bottom w:val="nil"/>
              <w:right w:val="nil"/>
            </w:tcBorders>
            <w:vAlign w:val="center"/>
          </w:tcPr>
          <w:p w14:paraId="1BAD15C2" w14:textId="12AAF1DC" w:rsidR="000843CC" w:rsidRPr="0035298E" w:rsidRDefault="004B3472" w:rsidP="0035298E">
            <w:pPr>
              <w:jc w:val="center"/>
              <w:rPr>
                <w:rFonts w:ascii="Arial" w:hAnsi="Arial" w:cs="Arial"/>
                <w:b/>
                <w:bCs/>
                <w:sz w:val="22"/>
                <w:szCs w:val="22"/>
                <w:lang w:val="en-GB"/>
              </w:rPr>
            </w:pPr>
            <w:r w:rsidRPr="0035298E">
              <w:rPr>
                <w:rFonts w:ascii="Arial" w:hAnsi="Arial" w:cs="Arial"/>
                <w:b/>
                <w:bCs/>
                <w:sz w:val="22"/>
                <w:szCs w:val="22"/>
                <w:lang w:val="en-GB"/>
              </w:rPr>
              <w:t>0.001</w:t>
            </w:r>
          </w:p>
        </w:tc>
      </w:tr>
      <w:tr w:rsidR="000843CC" w:rsidRPr="000843CC" w14:paraId="7C0CA8B5" w14:textId="77777777" w:rsidTr="00E17DA3">
        <w:trPr>
          <w:trHeight w:val="397"/>
          <w:jc w:val="center"/>
        </w:trPr>
        <w:tc>
          <w:tcPr>
            <w:tcW w:w="5240" w:type="dxa"/>
            <w:tcBorders>
              <w:top w:val="nil"/>
              <w:left w:val="nil"/>
              <w:bottom w:val="nil"/>
              <w:right w:val="nil"/>
            </w:tcBorders>
          </w:tcPr>
          <w:p w14:paraId="3027CD54" w14:textId="6F77BE32" w:rsidR="000843CC" w:rsidRPr="000843CC" w:rsidRDefault="000843CC">
            <w:pPr>
              <w:rPr>
                <w:rFonts w:ascii="Arial" w:hAnsi="Arial" w:cs="Arial"/>
                <w:sz w:val="22"/>
                <w:szCs w:val="22"/>
                <w:lang w:val="en-GB"/>
              </w:rPr>
            </w:pPr>
            <w:r>
              <w:rPr>
                <w:rFonts w:ascii="Arial" w:hAnsi="Arial" w:cs="Arial"/>
                <w:sz w:val="22"/>
                <w:szCs w:val="22"/>
                <w:lang w:val="en-GB"/>
              </w:rPr>
              <w:t>Brief psychotic disorder</w:t>
            </w:r>
          </w:p>
        </w:tc>
        <w:tc>
          <w:tcPr>
            <w:tcW w:w="1276" w:type="dxa"/>
            <w:tcBorders>
              <w:top w:val="nil"/>
              <w:left w:val="nil"/>
              <w:bottom w:val="nil"/>
              <w:right w:val="nil"/>
            </w:tcBorders>
            <w:vAlign w:val="center"/>
          </w:tcPr>
          <w:p w14:paraId="01FCE5C3" w14:textId="41A18994" w:rsidR="000843CC" w:rsidRPr="000843CC" w:rsidRDefault="002607CD" w:rsidP="0035298E">
            <w:pPr>
              <w:jc w:val="center"/>
              <w:rPr>
                <w:rFonts w:ascii="Arial" w:hAnsi="Arial" w:cs="Arial"/>
                <w:sz w:val="22"/>
                <w:szCs w:val="22"/>
                <w:lang w:val="en-GB"/>
              </w:rPr>
            </w:pPr>
            <w:r w:rsidRPr="0089342C">
              <w:rPr>
                <w:rFonts w:ascii="Arial" w:hAnsi="Arial" w:cs="Arial"/>
                <w:sz w:val="22"/>
                <w:szCs w:val="22"/>
                <w:lang w:val="en-GB"/>
              </w:rPr>
              <w:t>1</w:t>
            </w:r>
            <w:r>
              <w:rPr>
                <w:rFonts w:ascii="Arial" w:hAnsi="Arial" w:cs="Arial"/>
                <w:sz w:val="22"/>
                <w:szCs w:val="22"/>
                <w:lang w:val="en-GB"/>
              </w:rPr>
              <w:t>.</w:t>
            </w:r>
            <w:r w:rsidRPr="0089342C">
              <w:rPr>
                <w:rFonts w:ascii="Arial" w:hAnsi="Arial" w:cs="Arial"/>
                <w:sz w:val="22"/>
                <w:szCs w:val="22"/>
                <w:lang w:val="en-GB"/>
              </w:rPr>
              <w:t>96</w:t>
            </w:r>
          </w:p>
        </w:tc>
        <w:tc>
          <w:tcPr>
            <w:tcW w:w="1701" w:type="dxa"/>
            <w:tcBorders>
              <w:top w:val="nil"/>
              <w:left w:val="nil"/>
              <w:bottom w:val="nil"/>
              <w:right w:val="nil"/>
            </w:tcBorders>
            <w:vAlign w:val="center"/>
          </w:tcPr>
          <w:p w14:paraId="5E071FF0" w14:textId="51CA5952" w:rsidR="000843CC" w:rsidRPr="000843CC" w:rsidRDefault="002607CD" w:rsidP="0035298E">
            <w:pPr>
              <w:jc w:val="center"/>
              <w:rPr>
                <w:rFonts w:ascii="Arial" w:hAnsi="Arial" w:cs="Arial"/>
                <w:sz w:val="22"/>
                <w:szCs w:val="22"/>
                <w:lang w:val="en-GB"/>
              </w:rPr>
            </w:pPr>
            <w:r>
              <w:rPr>
                <w:rFonts w:ascii="Arial" w:hAnsi="Arial" w:cs="Arial"/>
                <w:sz w:val="22"/>
                <w:szCs w:val="22"/>
                <w:lang w:val="en-GB"/>
              </w:rPr>
              <w:t>0.</w:t>
            </w:r>
            <w:r w:rsidR="0089342C" w:rsidRPr="0089342C">
              <w:rPr>
                <w:rFonts w:ascii="Arial" w:hAnsi="Arial" w:cs="Arial"/>
                <w:sz w:val="22"/>
                <w:szCs w:val="22"/>
                <w:lang w:val="en-GB"/>
              </w:rPr>
              <w:t>97</w:t>
            </w:r>
            <w:r>
              <w:rPr>
                <w:rFonts w:ascii="Arial" w:hAnsi="Arial" w:cs="Arial"/>
                <w:sz w:val="22"/>
                <w:szCs w:val="22"/>
                <w:lang w:val="en-GB"/>
              </w:rPr>
              <w:t xml:space="preserve"> – </w:t>
            </w:r>
            <w:r w:rsidR="0089342C" w:rsidRPr="0089342C">
              <w:rPr>
                <w:rFonts w:ascii="Arial" w:hAnsi="Arial" w:cs="Arial"/>
                <w:sz w:val="22"/>
                <w:szCs w:val="22"/>
                <w:lang w:val="en-GB"/>
              </w:rPr>
              <w:t>3</w:t>
            </w:r>
            <w:r>
              <w:rPr>
                <w:rFonts w:ascii="Arial" w:hAnsi="Arial" w:cs="Arial"/>
                <w:sz w:val="22"/>
                <w:szCs w:val="22"/>
                <w:lang w:val="en-GB"/>
              </w:rPr>
              <w:t>.</w:t>
            </w:r>
            <w:r w:rsidR="0089342C" w:rsidRPr="0089342C">
              <w:rPr>
                <w:rFonts w:ascii="Arial" w:hAnsi="Arial" w:cs="Arial"/>
                <w:sz w:val="22"/>
                <w:szCs w:val="22"/>
                <w:lang w:val="en-GB"/>
              </w:rPr>
              <w:t>96</w:t>
            </w:r>
          </w:p>
        </w:tc>
        <w:tc>
          <w:tcPr>
            <w:tcW w:w="1417" w:type="dxa"/>
            <w:tcBorders>
              <w:top w:val="nil"/>
              <w:left w:val="nil"/>
              <w:bottom w:val="nil"/>
              <w:right w:val="nil"/>
            </w:tcBorders>
            <w:vAlign w:val="center"/>
          </w:tcPr>
          <w:p w14:paraId="52611993" w14:textId="2979082E" w:rsidR="000843CC" w:rsidRPr="000843CC" w:rsidRDefault="002607CD" w:rsidP="0035298E">
            <w:pPr>
              <w:jc w:val="center"/>
              <w:rPr>
                <w:rFonts w:ascii="Arial" w:hAnsi="Arial" w:cs="Arial"/>
                <w:sz w:val="22"/>
                <w:szCs w:val="22"/>
                <w:lang w:val="en-GB"/>
              </w:rPr>
            </w:pPr>
            <w:r>
              <w:rPr>
                <w:rFonts w:ascii="Arial" w:hAnsi="Arial" w:cs="Arial"/>
                <w:sz w:val="22"/>
                <w:szCs w:val="22"/>
                <w:lang w:val="en-GB"/>
              </w:rPr>
              <w:t>0.059</w:t>
            </w:r>
          </w:p>
        </w:tc>
        <w:tc>
          <w:tcPr>
            <w:tcW w:w="1276" w:type="dxa"/>
            <w:tcBorders>
              <w:top w:val="nil"/>
              <w:left w:val="nil"/>
              <w:bottom w:val="nil"/>
              <w:right w:val="nil"/>
            </w:tcBorders>
            <w:vAlign w:val="center"/>
          </w:tcPr>
          <w:p w14:paraId="721EEFA5" w14:textId="45EB1C3A" w:rsidR="000843CC" w:rsidRPr="000843CC" w:rsidRDefault="004B3472" w:rsidP="0035298E">
            <w:pPr>
              <w:jc w:val="center"/>
              <w:rPr>
                <w:rFonts w:ascii="Arial" w:hAnsi="Arial" w:cs="Arial"/>
                <w:sz w:val="22"/>
                <w:szCs w:val="22"/>
                <w:lang w:val="en-GB"/>
              </w:rPr>
            </w:pPr>
            <w:r>
              <w:rPr>
                <w:rFonts w:ascii="Arial" w:hAnsi="Arial" w:cs="Arial"/>
                <w:sz w:val="22"/>
                <w:szCs w:val="22"/>
                <w:lang w:val="en-GB"/>
              </w:rPr>
              <w:t>0.</w:t>
            </w:r>
            <w:r w:rsidRPr="004B3472">
              <w:rPr>
                <w:rFonts w:ascii="Arial" w:hAnsi="Arial" w:cs="Arial"/>
                <w:sz w:val="22"/>
                <w:szCs w:val="22"/>
                <w:lang w:val="en-GB"/>
              </w:rPr>
              <w:t>83</w:t>
            </w:r>
          </w:p>
        </w:tc>
        <w:tc>
          <w:tcPr>
            <w:tcW w:w="1701" w:type="dxa"/>
            <w:tcBorders>
              <w:top w:val="nil"/>
              <w:left w:val="nil"/>
              <w:bottom w:val="nil"/>
              <w:right w:val="nil"/>
            </w:tcBorders>
            <w:vAlign w:val="center"/>
          </w:tcPr>
          <w:p w14:paraId="27DC8594" w14:textId="41C620DC" w:rsidR="000843CC" w:rsidRPr="000843CC" w:rsidRDefault="004B3472" w:rsidP="0035298E">
            <w:pPr>
              <w:jc w:val="center"/>
              <w:rPr>
                <w:rFonts w:ascii="Arial" w:hAnsi="Arial" w:cs="Arial"/>
                <w:sz w:val="22"/>
                <w:szCs w:val="22"/>
                <w:lang w:val="en-GB"/>
              </w:rPr>
            </w:pPr>
            <w:r>
              <w:rPr>
                <w:rFonts w:ascii="Arial" w:hAnsi="Arial" w:cs="Arial"/>
                <w:sz w:val="22"/>
                <w:szCs w:val="22"/>
                <w:lang w:val="en-GB"/>
              </w:rPr>
              <w:t>0.</w:t>
            </w:r>
            <w:r w:rsidRPr="004B3472">
              <w:rPr>
                <w:rFonts w:ascii="Arial" w:hAnsi="Arial" w:cs="Arial"/>
                <w:sz w:val="22"/>
                <w:szCs w:val="22"/>
                <w:lang w:val="en-GB"/>
              </w:rPr>
              <w:t>34</w:t>
            </w:r>
            <w:r>
              <w:rPr>
                <w:rFonts w:ascii="Arial" w:hAnsi="Arial" w:cs="Arial"/>
                <w:sz w:val="22"/>
                <w:szCs w:val="22"/>
                <w:lang w:val="en-GB"/>
              </w:rPr>
              <w:t xml:space="preserve"> – </w:t>
            </w:r>
            <w:r w:rsidRPr="004B3472">
              <w:rPr>
                <w:rFonts w:ascii="Arial" w:hAnsi="Arial" w:cs="Arial"/>
                <w:sz w:val="22"/>
                <w:szCs w:val="22"/>
                <w:lang w:val="en-GB"/>
              </w:rPr>
              <w:t>2</w:t>
            </w:r>
            <w:r>
              <w:rPr>
                <w:rFonts w:ascii="Arial" w:hAnsi="Arial" w:cs="Arial"/>
                <w:sz w:val="22"/>
                <w:szCs w:val="22"/>
                <w:lang w:val="en-GB"/>
              </w:rPr>
              <w:t>.</w:t>
            </w:r>
            <w:r w:rsidRPr="004B3472">
              <w:rPr>
                <w:rFonts w:ascii="Arial" w:hAnsi="Arial" w:cs="Arial"/>
                <w:sz w:val="22"/>
                <w:szCs w:val="22"/>
                <w:lang w:val="en-GB"/>
              </w:rPr>
              <w:t>01</w:t>
            </w:r>
          </w:p>
        </w:tc>
        <w:tc>
          <w:tcPr>
            <w:tcW w:w="1381" w:type="dxa"/>
            <w:tcBorders>
              <w:top w:val="nil"/>
              <w:left w:val="nil"/>
              <w:bottom w:val="nil"/>
              <w:right w:val="nil"/>
            </w:tcBorders>
            <w:vAlign w:val="center"/>
          </w:tcPr>
          <w:p w14:paraId="51FD4353" w14:textId="2DEB15D0" w:rsidR="000843CC" w:rsidRPr="000843CC" w:rsidRDefault="004B3472" w:rsidP="0035298E">
            <w:pPr>
              <w:jc w:val="center"/>
              <w:rPr>
                <w:rFonts w:ascii="Arial" w:hAnsi="Arial" w:cs="Arial"/>
                <w:sz w:val="22"/>
                <w:szCs w:val="22"/>
                <w:lang w:val="en-GB"/>
              </w:rPr>
            </w:pPr>
            <w:r>
              <w:rPr>
                <w:rFonts w:ascii="Arial" w:hAnsi="Arial" w:cs="Arial"/>
                <w:sz w:val="22"/>
                <w:szCs w:val="22"/>
                <w:lang w:val="en-GB"/>
              </w:rPr>
              <w:t>0.687</w:t>
            </w:r>
          </w:p>
        </w:tc>
      </w:tr>
      <w:tr w:rsidR="000843CC" w:rsidRPr="000843CC" w14:paraId="59E260E9" w14:textId="77777777" w:rsidTr="00E17DA3">
        <w:trPr>
          <w:trHeight w:val="397"/>
          <w:jc w:val="center"/>
        </w:trPr>
        <w:tc>
          <w:tcPr>
            <w:tcW w:w="5240" w:type="dxa"/>
            <w:tcBorders>
              <w:top w:val="nil"/>
              <w:left w:val="nil"/>
              <w:bottom w:val="nil"/>
              <w:right w:val="nil"/>
            </w:tcBorders>
          </w:tcPr>
          <w:p w14:paraId="0071151F" w14:textId="2E550189" w:rsidR="000843CC" w:rsidRPr="000843CC" w:rsidRDefault="00C423F4">
            <w:pPr>
              <w:rPr>
                <w:rFonts w:ascii="Arial" w:hAnsi="Arial" w:cs="Arial"/>
                <w:sz w:val="22"/>
                <w:szCs w:val="22"/>
                <w:lang w:val="en-GB"/>
              </w:rPr>
            </w:pPr>
            <w:r>
              <w:rPr>
                <w:rFonts w:ascii="Arial" w:hAnsi="Arial" w:cs="Arial"/>
                <w:sz w:val="22"/>
                <w:szCs w:val="22"/>
                <w:lang w:val="en-GB"/>
              </w:rPr>
              <w:t>Delusional disorder</w:t>
            </w:r>
          </w:p>
        </w:tc>
        <w:tc>
          <w:tcPr>
            <w:tcW w:w="1276" w:type="dxa"/>
            <w:tcBorders>
              <w:top w:val="nil"/>
              <w:left w:val="nil"/>
              <w:bottom w:val="nil"/>
              <w:right w:val="nil"/>
            </w:tcBorders>
            <w:vAlign w:val="center"/>
          </w:tcPr>
          <w:p w14:paraId="0D43F552" w14:textId="49293E0B" w:rsidR="000843CC" w:rsidRPr="000843CC" w:rsidRDefault="002607CD" w:rsidP="0035298E">
            <w:pPr>
              <w:jc w:val="center"/>
              <w:rPr>
                <w:rFonts w:ascii="Arial" w:hAnsi="Arial" w:cs="Arial"/>
                <w:sz w:val="22"/>
                <w:szCs w:val="22"/>
                <w:lang w:val="en-GB"/>
              </w:rPr>
            </w:pPr>
            <w:r w:rsidRPr="002607CD">
              <w:rPr>
                <w:rFonts w:ascii="Arial" w:hAnsi="Arial" w:cs="Arial"/>
                <w:sz w:val="22"/>
                <w:szCs w:val="22"/>
                <w:lang w:val="en-GB"/>
              </w:rPr>
              <w:t>4</w:t>
            </w:r>
            <w:r>
              <w:rPr>
                <w:rFonts w:ascii="Arial" w:hAnsi="Arial" w:cs="Arial"/>
                <w:sz w:val="22"/>
                <w:szCs w:val="22"/>
                <w:lang w:val="en-GB"/>
              </w:rPr>
              <w:t>.</w:t>
            </w:r>
            <w:r w:rsidRPr="002607CD">
              <w:rPr>
                <w:rFonts w:ascii="Arial" w:hAnsi="Arial" w:cs="Arial"/>
                <w:sz w:val="22"/>
                <w:szCs w:val="22"/>
                <w:lang w:val="en-GB"/>
              </w:rPr>
              <w:t>66</w:t>
            </w:r>
          </w:p>
        </w:tc>
        <w:tc>
          <w:tcPr>
            <w:tcW w:w="1701" w:type="dxa"/>
            <w:tcBorders>
              <w:top w:val="nil"/>
              <w:left w:val="nil"/>
              <w:bottom w:val="nil"/>
              <w:right w:val="nil"/>
            </w:tcBorders>
            <w:vAlign w:val="center"/>
          </w:tcPr>
          <w:p w14:paraId="032700F8" w14:textId="0F6FF287" w:rsidR="000843CC" w:rsidRPr="000843CC" w:rsidRDefault="002607CD" w:rsidP="0035298E">
            <w:pPr>
              <w:jc w:val="center"/>
              <w:rPr>
                <w:rFonts w:ascii="Arial" w:hAnsi="Arial" w:cs="Arial"/>
                <w:sz w:val="22"/>
                <w:szCs w:val="22"/>
                <w:lang w:val="en-GB"/>
              </w:rPr>
            </w:pPr>
            <w:r w:rsidRPr="002607CD">
              <w:rPr>
                <w:rFonts w:ascii="Arial" w:hAnsi="Arial" w:cs="Arial"/>
                <w:sz w:val="22"/>
                <w:szCs w:val="22"/>
                <w:lang w:val="en-GB"/>
              </w:rPr>
              <w:t>1</w:t>
            </w:r>
            <w:r>
              <w:rPr>
                <w:rFonts w:ascii="Arial" w:hAnsi="Arial" w:cs="Arial"/>
                <w:sz w:val="22"/>
                <w:szCs w:val="22"/>
                <w:lang w:val="en-GB"/>
              </w:rPr>
              <w:t>.</w:t>
            </w:r>
            <w:r w:rsidRPr="002607CD">
              <w:rPr>
                <w:rFonts w:ascii="Arial" w:hAnsi="Arial" w:cs="Arial"/>
                <w:sz w:val="22"/>
                <w:szCs w:val="22"/>
                <w:lang w:val="en-GB"/>
              </w:rPr>
              <w:t>30</w:t>
            </w:r>
            <w:r>
              <w:rPr>
                <w:rFonts w:ascii="Arial" w:hAnsi="Arial" w:cs="Arial"/>
                <w:sz w:val="22"/>
                <w:szCs w:val="22"/>
                <w:lang w:val="en-GB"/>
              </w:rPr>
              <w:t xml:space="preserve"> – </w:t>
            </w:r>
            <w:r w:rsidRPr="002607CD">
              <w:rPr>
                <w:rFonts w:ascii="Arial" w:hAnsi="Arial" w:cs="Arial"/>
                <w:sz w:val="22"/>
                <w:szCs w:val="22"/>
                <w:lang w:val="en-GB"/>
              </w:rPr>
              <w:t>16</w:t>
            </w:r>
            <w:r>
              <w:rPr>
                <w:rFonts w:ascii="Arial" w:hAnsi="Arial" w:cs="Arial"/>
                <w:sz w:val="22"/>
                <w:szCs w:val="22"/>
                <w:lang w:val="en-GB"/>
              </w:rPr>
              <w:t>.</w:t>
            </w:r>
            <w:r w:rsidRPr="002607CD">
              <w:rPr>
                <w:rFonts w:ascii="Arial" w:hAnsi="Arial" w:cs="Arial"/>
                <w:sz w:val="22"/>
                <w:szCs w:val="22"/>
                <w:lang w:val="en-GB"/>
              </w:rPr>
              <w:t>6</w:t>
            </w:r>
          </w:p>
        </w:tc>
        <w:tc>
          <w:tcPr>
            <w:tcW w:w="1417" w:type="dxa"/>
            <w:tcBorders>
              <w:top w:val="nil"/>
              <w:left w:val="nil"/>
              <w:bottom w:val="nil"/>
              <w:right w:val="nil"/>
            </w:tcBorders>
            <w:vAlign w:val="center"/>
          </w:tcPr>
          <w:p w14:paraId="0A5CCF39" w14:textId="20B75B23" w:rsidR="000843CC" w:rsidRPr="0035298E" w:rsidRDefault="002607CD" w:rsidP="0035298E">
            <w:pPr>
              <w:jc w:val="center"/>
              <w:rPr>
                <w:rFonts w:ascii="Arial" w:hAnsi="Arial" w:cs="Arial"/>
                <w:b/>
                <w:bCs/>
                <w:sz w:val="22"/>
                <w:szCs w:val="22"/>
                <w:lang w:val="en-GB"/>
              </w:rPr>
            </w:pPr>
            <w:r w:rsidRPr="0035298E">
              <w:rPr>
                <w:rFonts w:ascii="Arial" w:hAnsi="Arial" w:cs="Arial"/>
                <w:b/>
                <w:bCs/>
                <w:sz w:val="22"/>
                <w:szCs w:val="22"/>
                <w:lang w:val="en-GB"/>
              </w:rPr>
              <w:t>0.018</w:t>
            </w:r>
          </w:p>
        </w:tc>
        <w:tc>
          <w:tcPr>
            <w:tcW w:w="1276" w:type="dxa"/>
            <w:tcBorders>
              <w:top w:val="nil"/>
              <w:left w:val="nil"/>
              <w:bottom w:val="nil"/>
              <w:right w:val="nil"/>
            </w:tcBorders>
            <w:vAlign w:val="center"/>
          </w:tcPr>
          <w:p w14:paraId="2586847B" w14:textId="494B6C8A" w:rsidR="000843CC" w:rsidRPr="000843CC" w:rsidRDefault="004B3472" w:rsidP="0035298E">
            <w:pPr>
              <w:jc w:val="center"/>
              <w:rPr>
                <w:rFonts w:ascii="Arial" w:hAnsi="Arial" w:cs="Arial"/>
                <w:sz w:val="22"/>
                <w:szCs w:val="22"/>
                <w:lang w:val="en-GB"/>
              </w:rPr>
            </w:pPr>
            <w:r w:rsidRPr="004B3472">
              <w:rPr>
                <w:rFonts w:ascii="Arial" w:hAnsi="Arial" w:cs="Arial"/>
                <w:sz w:val="22"/>
                <w:szCs w:val="22"/>
                <w:lang w:val="en-GB"/>
              </w:rPr>
              <w:t>4</w:t>
            </w:r>
            <w:r>
              <w:rPr>
                <w:rFonts w:ascii="Arial" w:hAnsi="Arial" w:cs="Arial"/>
                <w:sz w:val="22"/>
                <w:szCs w:val="22"/>
                <w:lang w:val="en-GB"/>
              </w:rPr>
              <w:t>.</w:t>
            </w:r>
            <w:r w:rsidRPr="004B3472">
              <w:rPr>
                <w:rFonts w:ascii="Arial" w:hAnsi="Arial" w:cs="Arial"/>
                <w:sz w:val="22"/>
                <w:szCs w:val="22"/>
                <w:lang w:val="en-GB"/>
              </w:rPr>
              <w:t>26</w:t>
            </w:r>
          </w:p>
        </w:tc>
        <w:tc>
          <w:tcPr>
            <w:tcW w:w="1701" w:type="dxa"/>
            <w:tcBorders>
              <w:top w:val="nil"/>
              <w:left w:val="nil"/>
              <w:bottom w:val="nil"/>
              <w:right w:val="nil"/>
            </w:tcBorders>
            <w:vAlign w:val="center"/>
          </w:tcPr>
          <w:p w14:paraId="34952F70" w14:textId="003435B1" w:rsidR="000843CC" w:rsidRPr="000843CC" w:rsidRDefault="004B3472" w:rsidP="0035298E">
            <w:pPr>
              <w:jc w:val="center"/>
              <w:rPr>
                <w:rFonts w:ascii="Arial" w:hAnsi="Arial" w:cs="Arial"/>
                <w:sz w:val="22"/>
                <w:szCs w:val="22"/>
                <w:lang w:val="en-GB"/>
              </w:rPr>
            </w:pPr>
            <w:r w:rsidRPr="004B3472">
              <w:rPr>
                <w:rFonts w:ascii="Arial" w:hAnsi="Arial" w:cs="Arial"/>
                <w:sz w:val="22"/>
                <w:szCs w:val="22"/>
                <w:lang w:val="en-GB"/>
              </w:rPr>
              <w:t>1</w:t>
            </w:r>
            <w:r>
              <w:rPr>
                <w:rFonts w:ascii="Arial" w:hAnsi="Arial" w:cs="Arial"/>
                <w:sz w:val="22"/>
                <w:szCs w:val="22"/>
                <w:lang w:val="en-GB"/>
              </w:rPr>
              <w:t>.</w:t>
            </w:r>
            <w:r w:rsidRPr="004B3472">
              <w:rPr>
                <w:rFonts w:ascii="Arial" w:hAnsi="Arial" w:cs="Arial"/>
                <w:sz w:val="22"/>
                <w:szCs w:val="22"/>
                <w:lang w:val="en-GB"/>
              </w:rPr>
              <w:t>54</w:t>
            </w:r>
            <w:r>
              <w:rPr>
                <w:rFonts w:ascii="Arial" w:hAnsi="Arial" w:cs="Arial"/>
                <w:sz w:val="22"/>
                <w:szCs w:val="22"/>
                <w:lang w:val="en-GB"/>
              </w:rPr>
              <w:t xml:space="preserve"> – </w:t>
            </w:r>
            <w:r w:rsidRPr="004B3472">
              <w:rPr>
                <w:rFonts w:ascii="Arial" w:hAnsi="Arial" w:cs="Arial"/>
                <w:sz w:val="22"/>
                <w:szCs w:val="22"/>
                <w:lang w:val="en-GB"/>
              </w:rPr>
              <w:t>11</w:t>
            </w:r>
            <w:r>
              <w:rPr>
                <w:rFonts w:ascii="Arial" w:hAnsi="Arial" w:cs="Arial"/>
                <w:sz w:val="22"/>
                <w:szCs w:val="22"/>
                <w:lang w:val="en-GB"/>
              </w:rPr>
              <w:t>.</w:t>
            </w:r>
            <w:r w:rsidRPr="004B3472">
              <w:rPr>
                <w:rFonts w:ascii="Arial" w:hAnsi="Arial" w:cs="Arial"/>
                <w:sz w:val="22"/>
                <w:szCs w:val="22"/>
                <w:lang w:val="en-GB"/>
              </w:rPr>
              <w:t>7</w:t>
            </w:r>
          </w:p>
        </w:tc>
        <w:tc>
          <w:tcPr>
            <w:tcW w:w="1381" w:type="dxa"/>
            <w:tcBorders>
              <w:top w:val="nil"/>
              <w:left w:val="nil"/>
              <w:bottom w:val="nil"/>
              <w:right w:val="nil"/>
            </w:tcBorders>
            <w:vAlign w:val="center"/>
          </w:tcPr>
          <w:p w14:paraId="5A49BCF1" w14:textId="430D3B52" w:rsidR="000843CC" w:rsidRPr="0035298E" w:rsidRDefault="004B3472" w:rsidP="0035298E">
            <w:pPr>
              <w:jc w:val="center"/>
              <w:rPr>
                <w:rFonts w:ascii="Arial" w:hAnsi="Arial" w:cs="Arial"/>
                <w:b/>
                <w:bCs/>
                <w:sz w:val="22"/>
                <w:szCs w:val="22"/>
                <w:lang w:val="en-GB"/>
              </w:rPr>
            </w:pPr>
            <w:r w:rsidRPr="0035298E">
              <w:rPr>
                <w:rFonts w:ascii="Arial" w:hAnsi="Arial" w:cs="Arial"/>
                <w:b/>
                <w:bCs/>
                <w:sz w:val="22"/>
                <w:szCs w:val="22"/>
                <w:lang w:val="en-GB"/>
              </w:rPr>
              <w:t>0.005</w:t>
            </w:r>
          </w:p>
        </w:tc>
      </w:tr>
      <w:tr w:rsidR="000843CC" w:rsidRPr="000843CC" w14:paraId="32E8A3B3" w14:textId="77777777" w:rsidTr="00E17DA3">
        <w:trPr>
          <w:trHeight w:val="397"/>
          <w:jc w:val="center"/>
        </w:trPr>
        <w:tc>
          <w:tcPr>
            <w:tcW w:w="5240" w:type="dxa"/>
            <w:tcBorders>
              <w:top w:val="nil"/>
              <w:left w:val="nil"/>
              <w:bottom w:val="nil"/>
              <w:right w:val="nil"/>
            </w:tcBorders>
          </w:tcPr>
          <w:p w14:paraId="24BF84FE" w14:textId="57EFECD3" w:rsidR="000843CC" w:rsidRPr="000843CC" w:rsidRDefault="002607CD">
            <w:pPr>
              <w:rPr>
                <w:rFonts w:ascii="Arial" w:hAnsi="Arial" w:cs="Arial"/>
                <w:sz w:val="22"/>
                <w:szCs w:val="22"/>
                <w:lang w:val="en-GB"/>
              </w:rPr>
            </w:pPr>
            <w:r>
              <w:rPr>
                <w:rFonts w:ascii="Arial" w:hAnsi="Arial" w:cs="Arial"/>
                <w:sz w:val="22"/>
                <w:szCs w:val="22"/>
                <w:lang w:val="en-GB"/>
              </w:rPr>
              <w:t>Schizoaffective disorder</w:t>
            </w:r>
          </w:p>
        </w:tc>
        <w:tc>
          <w:tcPr>
            <w:tcW w:w="1276" w:type="dxa"/>
            <w:tcBorders>
              <w:top w:val="nil"/>
              <w:left w:val="nil"/>
              <w:bottom w:val="nil"/>
              <w:right w:val="nil"/>
            </w:tcBorders>
            <w:vAlign w:val="center"/>
          </w:tcPr>
          <w:p w14:paraId="625DCBFA" w14:textId="77D112C6" w:rsidR="000843CC" w:rsidRPr="000843CC" w:rsidRDefault="002607CD" w:rsidP="0035298E">
            <w:pPr>
              <w:jc w:val="center"/>
              <w:rPr>
                <w:rFonts w:ascii="Arial" w:hAnsi="Arial" w:cs="Arial"/>
                <w:sz w:val="22"/>
                <w:szCs w:val="22"/>
                <w:lang w:val="en-GB"/>
              </w:rPr>
            </w:pPr>
            <w:r w:rsidRPr="002607CD">
              <w:rPr>
                <w:rFonts w:ascii="Arial" w:hAnsi="Arial" w:cs="Arial"/>
                <w:sz w:val="22"/>
                <w:szCs w:val="22"/>
                <w:lang w:val="en-GB"/>
              </w:rPr>
              <w:t>1</w:t>
            </w:r>
            <w:r>
              <w:rPr>
                <w:rFonts w:ascii="Arial" w:hAnsi="Arial" w:cs="Arial"/>
                <w:sz w:val="22"/>
                <w:szCs w:val="22"/>
                <w:lang w:val="en-GB"/>
              </w:rPr>
              <w:t>.</w:t>
            </w:r>
            <w:r w:rsidRPr="002607CD">
              <w:rPr>
                <w:rFonts w:ascii="Arial" w:hAnsi="Arial" w:cs="Arial"/>
                <w:sz w:val="22"/>
                <w:szCs w:val="22"/>
                <w:lang w:val="en-GB"/>
              </w:rPr>
              <w:t>29</w:t>
            </w:r>
          </w:p>
        </w:tc>
        <w:tc>
          <w:tcPr>
            <w:tcW w:w="1701" w:type="dxa"/>
            <w:tcBorders>
              <w:top w:val="nil"/>
              <w:left w:val="nil"/>
              <w:bottom w:val="nil"/>
              <w:right w:val="nil"/>
            </w:tcBorders>
            <w:vAlign w:val="center"/>
          </w:tcPr>
          <w:p w14:paraId="43672F81" w14:textId="566071F8" w:rsidR="000843CC" w:rsidRPr="000843CC" w:rsidRDefault="002607CD" w:rsidP="0035298E">
            <w:pPr>
              <w:jc w:val="center"/>
              <w:rPr>
                <w:rFonts w:ascii="Arial" w:hAnsi="Arial" w:cs="Arial"/>
                <w:sz w:val="22"/>
                <w:szCs w:val="22"/>
                <w:lang w:val="en-GB"/>
              </w:rPr>
            </w:pPr>
            <w:r>
              <w:rPr>
                <w:rFonts w:ascii="Arial" w:hAnsi="Arial" w:cs="Arial"/>
                <w:sz w:val="22"/>
                <w:szCs w:val="22"/>
                <w:lang w:val="en-GB"/>
              </w:rPr>
              <w:t>0.</w:t>
            </w:r>
            <w:r w:rsidRPr="002607CD">
              <w:rPr>
                <w:rFonts w:ascii="Arial" w:hAnsi="Arial" w:cs="Arial"/>
                <w:sz w:val="22"/>
                <w:szCs w:val="22"/>
                <w:lang w:val="en-GB"/>
              </w:rPr>
              <w:t>39</w:t>
            </w:r>
            <w:r>
              <w:rPr>
                <w:rFonts w:ascii="Arial" w:hAnsi="Arial" w:cs="Arial"/>
                <w:sz w:val="22"/>
                <w:szCs w:val="22"/>
                <w:lang w:val="en-GB"/>
              </w:rPr>
              <w:t xml:space="preserve"> – </w:t>
            </w:r>
            <w:r w:rsidRPr="002607CD">
              <w:rPr>
                <w:rFonts w:ascii="Arial" w:hAnsi="Arial" w:cs="Arial"/>
                <w:sz w:val="22"/>
                <w:szCs w:val="22"/>
                <w:lang w:val="en-GB"/>
              </w:rPr>
              <w:t>4</w:t>
            </w:r>
            <w:r>
              <w:rPr>
                <w:rFonts w:ascii="Arial" w:hAnsi="Arial" w:cs="Arial"/>
                <w:sz w:val="22"/>
                <w:szCs w:val="22"/>
                <w:lang w:val="en-GB"/>
              </w:rPr>
              <w:t>.</w:t>
            </w:r>
            <w:r w:rsidRPr="002607CD">
              <w:rPr>
                <w:rFonts w:ascii="Arial" w:hAnsi="Arial" w:cs="Arial"/>
                <w:sz w:val="22"/>
                <w:szCs w:val="22"/>
                <w:lang w:val="en-GB"/>
              </w:rPr>
              <w:t>19</w:t>
            </w:r>
          </w:p>
        </w:tc>
        <w:tc>
          <w:tcPr>
            <w:tcW w:w="1417" w:type="dxa"/>
            <w:tcBorders>
              <w:top w:val="nil"/>
              <w:left w:val="nil"/>
              <w:bottom w:val="nil"/>
              <w:right w:val="nil"/>
            </w:tcBorders>
            <w:vAlign w:val="center"/>
          </w:tcPr>
          <w:p w14:paraId="6896411A" w14:textId="02EC3C5F" w:rsidR="000843CC" w:rsidRPr="000843CC" w:rsidRDefault="002607CD" w:rsidP="0035298E">
            <w:pPr>
              <w:jc w:val="center"/>
              <w:rPr>
                <w:rFonts w:ascii="Arial" w:hAnsi="Arial" w:cs="Arial"/>
                <w:sz w:val="22"/>
                <w:szCs w:val="22"/>
                <w:lang w:val="en-GB"/>
              </w:rPr>
            </w:pPr>
            <w:r>
              <w:rPr>
                <w:rFonts w:ascii="Arial" w:hAnsi="Arial" w:cs="Arial"/>
                <w:sz w:val="22"/>
                <w:szCs w:val="22"/>
                <w:lang w:val="en-GB"/>
              </w:rPr>
              <w:t>0.667</w:t>
            </w:r>
          </w:p>
        </w:tc>
        <w:tc>
          <w:tcPr>
            <w:tcW w:w="1276" w:type="dxa"/>
            <w:tcBorders>
              <w:top w:val="nil"/>
              <w:left w:val="nil"/>
              <w:bottom w:val="nil"/>
              <w:right w:val="nil"/>
            </w:tcBorders>
            <w:vAlign w:val="center"/>
          </w:tcPr>
          <w:p w14:paraId="674C6918" w14:textId="70ED9C13" w:rsidR="000843CC" w:rsidRPr="000843CC" w:rsidRDefault="004D300D" w:rsidP="0035298E">
            <w:pPr>
              <w:jc w:val="center"/>
              <w:rPr>
                <w:rFonts w:ascii="Arial" w:hAnsi="Arial" w:cs="Arial"/>
                <w:sz w:val="22"/>
                <w:szCs w:val="22"/>
                <w:lang w:val="en-GB"/>
              </w:rPr>
            </w:pPr>
            <w:r w:rsidRPr="004D300D">
              <w:rPr>
                <w:rFonts w:ascii="Arial" w:hAnsi="Arial" w:cs="Arial"/>
                <w:sz w:val="22"/>
                <w:szCs w:val="22"/>
                <w:lang w:val="en-GB"/>
              </w:rPr>
              <w:t>3</w:t>
            </w:r>
            <w:r>
              <w:rPr>
                <w:rFonts w:ascii="Arial" w:hAnsi="Arial" w:cs="Arial"/>
                <w:sz w:val="22"/>
                <w:szCs w:val="22"/>
                <w:lang w:val="en-GB"/>
              </w:rPr>
              <w:t>.</w:t>
            </w:r>
            <w:r w:rsidRPr="004D300D">
              <w:rPr>
                <w:rFonts w:ascii="Arial" w:hAnsi="Arial" w:cs="Arial"/>
                <w:sz w:val="22"/>
                <w:szCs w:val="22"/>
                <w:lang w:val="en-GB"/>
              </w:rPr>
              <w:t>21</w:t>
            </w:r>
          </w:p>
        </w:tc>
        <w:tc>
          <w:tcPr>
            <w:tcW w:w="1701" w:type="dxa"/>
            <w:tcBorders>
              <w:top w:val="nil"/>
              <w:left w:val="nil"/>
              <w:bottom w:val="nil"/>
              <w:right w:val="nil"/>
            </w:tcBorders>
            <w:vAlign w:val="center"/>
          </w:tcPr>
          <w:p w14:paraId="7968B813" w14:textId="3922FDDF" w:rsidR="000843CC" w:rsidRPr="000843CC" w:rsidRDefault="004D300D" w:rsidP="0035298E">
            <w:pPr>
              <w:jc w:val="center"/>
              <w:rPr>
                <w:rFonts w:ascii="Arial" w:hAnsi="Arial" w:cs="Arial"/>
                <w:sz w:val="22"/>
                <w:szCs w:val="22"/>
                <w:lang w:val="en-GB"/>
              </w:rPr>
            </w:pPr>
            <w:r>
              <w:rPr>
                <w:rFonts w:ascii="Arial" w:hAnsi="Arial" w:cs="Arial"/>
                <w:sz w:val="22"/>
                <w:szCs w:val="22"/>
                <w:lang w:val="en-GB"/>
              </w:rPr>
              <w:t>0.</w:t>
            </w:r>
            <w:r w:rsidRPr="004D300D">
              <w:rPr>
                <w:rFonts w:ascii="Arial" w:hAnsi="Arial" w:cs="Arial"/>
                <w:sz w:val="22"/>
                <w:szCs w:val="22"/>
                <w:lang w:val="en-GB"/>
              </w:rPr>
              <w:t>97</w:t>
            </w:r>
            <w:r>
              <w:rPr>
                <w:rFonts w:ascii="Arial" w:hAnsi="Arial" w:cs="Arial"/>
                <w:sz w:val="22"/>
                <w:szCs w:val="22"/>
                <w:lang w:val="en-GB"/>
              </w:rPr>
              <w:t xml:space="preserve"> – </w:t>
            </w:r>
            <w:r w:rsidRPr="004D300D">
              <w:rPr>
                <w:rFonts w:ascii="Arial" w:hAnsi="Arial" w:cs="Arial"/>
                <w:sz w:val="22"/>
                <w:szCs w:val="22"/>
                <w:lang w:val="en-GB"/>
              </w:rPr>
              <w:t>10</w:t>
            </w:r>
            <w:r>
              <w:rPr>
                <w:rFonts w:ascii="Arial" w:hAnsi="Arial" w:cs="Arial"/>
                <w:sz w:val="22"/>
                <w:szCs w:val="22"/>
                <w:lang w:val="en-GB"/>
              </w:rPr>
              <w:t>.</w:t>
            </w:r>
            <w:r w:rsidRPr="004D300D">
              <w:rPr>
                <w:rFonts w:ascii="Arial" w:hAnsi="Arial" w:cs="Arial"/>
                <w:sz w:val="22"/>
                <w:szCs w:val="22"/>
                <w:lang w:val="en-GB"/>
              </w:rPr>
              <w:t>6</w:t>
            </w:r>
          </w:p>
        </w:tc>
        <w:tc>
          <w:tcPr>
            <w:tcW w:w="1381" w:type="dxa"/>
            <w:tcBorders>
              <w:top w:val="nil"/>
              <w:left w:val="nil"/>
              <w:bottom w:val="nil"/>
              <w:right w:val="nil"/>
            </w:tcBorders>
            <w:vAlign w:val="center"/>
          </w:tcPr>
          <w:p w14:paraId="416AA27E" w14:textId="48A635DD" w:rsidR="000843CC" w:rsidRPr="000843CC" w:rsidRDefault="004D300D" w:rsidP="0035298E">
            <w:pPr>
              <w:jc w:val="center"/>
              <w:rPr>
                <w:rFonts w:ascii="Arial" w:hAnsi="Arial" w:cs="Arial"/>
                <w:sz w:val="22"/>
                <w:szCs w:val="22"/>
                <w:lang w:val="en-GB"/>
              </w:rPr>
            </w:pPr>
            <w:r>
              <w:rPr>
                <w:rFonts w:ascii="Arial" w:hAnsi="Arial" w:cs="Arial"/>
                <w:sz w:val="22"/>
                <w:szCs w:val="22"/>
                <w:lang w:val="en-GB"/>
              </w:rPr>
              <w:t>0.056</w:t>
            </w:r>
          </w:p>
        </w:tc>
      </w:tr>
      <w:tr w:rsidR="000843CC" w:rsidRPr="000843CC" w14:paraId="1B5B1628" w14:textId="77777777" w:rsidTr="00E17DA3">
        <w:trPr>
          <w:trHeight w:val="397"/>
          <w:jc w:val="center"/>
        </w:trPr>
        <w:tc>
          <w:tcPr>
            <w:tcW w:w="5240" w:type="dxa"/>
            <w:tcBorders>
              <w:top w:val="nil"/>
              <w:left w:val="nil"/>
              <w:bottom w:val="nil"/>
              <w:right w:val="nil"/>
            </w:tcBorders>
          </w:tcPr>
          <w:p w14:paraId="21DCE165" w14:textId="6EAA0B1F" w:rsidR="000843CC" w:rsidRPr="000843CC" w:rsidRDefault="002607CD">
            <w:pPr>
              <w:rPr>
                <w:rFonts w:ascii="Arial" w:hAnsi="Arial" w:cs="Arial"/>
                <w:sz w:val="22"/>
                <w:szCs w:val="22"/>
                <w:lang w:val="en-GB"/>
              </w:rPr>
            </w:pPr>
            <w:r>
              <w:rPr>
                <w:rFonts w:ascii="Arial" w:hAnsi="Arial" w:cs="Arial"/>
                <w:sz w:val="22"/>
                <w:szCs w:val="22"/>
                <w:lang w:val="en-GB"/>
              </w:rPr>
              <w:t>Mania/ bipolar disorder</w:t>
            </w:r>
          </w:p>
        </w:tc>
        <w:tc>
          <w:tcPr>
            <w:tcW w:w="1276" w:type="dxa"/>
            <w:tcBorders>
              <w:top w:val="nil"/>
              <w:left w:val="nil"/>
              <w:bottom w:val="nil"/>
              <w:right w:val="nil"/>
            </w:tcBorders>
            <w:vAlign w:val="center"/>
          </w:tcPr>
          <w:p w14:paraId="31BFB197" w14:textId="1F572C0C" w:rsidR="000843CC" w:rsidRPr="000843CC" w:rsidRDefault="005537B7" w:rsidP="0035298E">
            <w:pPr>
              <w:jc w:val="center"/>
              <w:rPr>
                <w:rFonts w:ascii="Arial" w:hAnsi="Arial" w:cs="Arial"/>
                <w:sz w:val="22"/>
                <w:szCs w:val="22"/>
                <w:lang w:val="en-GB"/>
              </w:rPr>
            </w:pPr>
            <w:r>
              <w:rPr>
                <w:rFonts w:ascii="Arial" w:hAnsi="Arial" w:cs="Arial"/>
                <w:sz w:val="22"/>
                <w:szCs w:val="22"/>
                <w:lang w:val="en-GB"/>
              </w:rPr>
              <w:t>0.</w:t>
            </w:r>
            <w:r w:rsidRPr="005537B7">
              <w:rPr>
                <w:rFonts w:ascii="Arial" w:hAnsi="Arial" w:cs="Arial"/>
                <w:sz w:val="22"/>
                <w:szCs w:val="22"/>
                <w:lang w:val="en-GB"/>
              </w:rPr>
              <w:t>36</w:t>
            </w:r>
          </w:p>
        </w:tc>
        <w:tc>
          <w:tcPr>
            <w:tcW w:w="1701" w:type="dxa"/>
            <w:tcBorders>
              <w:top w:val="nil"/>
              <w:left w:val="nil"/>
              <w:bottom w:val="nil"/>
              <w:right w:val="nil"/>
            </w:tcBorders>
            <w:vAlign w:val="center"/>
          </w:tcPr>
          <w:p w14:paraId="220CB5CA" w14:textId="5D63C6E2" w:rsidR="000843CC" w:rsidRPr="000843CC" w:rsidRDefault="005537B7" w:rsidP="0035298E">
            <w:pPr>
              <w:jc w:val="center"/>
              <w:rPr>
                <w:rFonts w:ascii="Arial" w:hAnsi="Arial" w:cs="Arial"/>
                <w:sz w:val="22"/>
                <w:szCs w:val="22"/>
                <w:lang w:val="en-GB"/>
              </w:rPr>
            </w:pPr>
            <w:r>
              <w:rPr>
                <w:rFonts w:ascii="Arial" w:hAnsi="Arial" w:cs="Arial"/>
                <w:sz w:val="22"/>
                <w:szCs w:val="22"/>
                <w:lang w:val="en-GB"/>
              </w:rPr>
              <w:t>0.</w:t>
            </w:r>
            <w:r w:rsidRPr="005537B7">
              <w:rPr>
                <w:rFonts w:ascii="Arial" w:hAnsi="Arial" w:cs="Arial"/>
                <w:sz w:val="22"/>
                <w:szCs w:val="22"/>
                <w:lang w:val="en-GB"/>
              </w:rPr>
              <w:t>13</w:t>
            </w:r>
            <w:r>
              <w:rPr>
                <w:rFonts w:ascii="Arial" w:hAnsi="Arial" w:cs="Arial"/>
                <w:sz w:val="22"/>
                <w:szCs w:val="22"/>
                <w:lang w:val="en-GB"/>
              </w:rPr>
              <w:t xml:space="preserve"> – 0.</w:t>
            </w:r>
            <w:r w:rsidRPr="005537B7">
              <w:rPr>
                <w:rFonts w:ascii="Arial" w:hAnsi="Arial" w:cs="Arial"/>
                <w:sz w:val="22"/>
                <w:szCs w:val="22"/>
                <w:lang w:val="en-GB"/>
              </w:rPr>
              <w:t>97</w:t>
            </w:r>
          </w:p>
        </w:tc>
        <w:tc>
          <w:tcPr>
            <w:tcW w:w="1417" w:type="dxa"/>
            <w:tcBorders>
              <w:top w:val="nil"/>
              <w:left w:val="nil"/>
              <w:bottom w:val="nil"/>
              <w:right w:val="nil"/>
            </w:tcBorders>
            <w:vAlign w:val="center"/>
          </w:tcPr>
          <w:p w14:paraId="5CA6C83E" w14:textId="7407C57A" w:rsidR="000843CC" w:rsidRPr="000843CC" w:rsidRDefault="005537B7" w:rsidP="0035298E">
            <w:pPr>
              <w:jc w:val="center"/>
              <w:rPr>
                <w:rFonts w:ascii="Arial" w:hAnsi="Arial" w:cs="Arial"/>
                <w:sz w:val="22"/>
                <w:szCs w:val="22"/>
                <w:lang w:val="en-GB"/>
              </w:rPr>
            </w:pPr>
            <w:r>
              <w:rPr>
                <w:rFonts w:ascii="Arial" w:hAnsi="Arial" w:cs="Arial"/>
                <w:sz w:val="22"/>
                <w:szCs w:val="22"/>
                <w:lang w:val="en-GB"/>
              </w:rPr>
              <w:t>0.044</w:t>
            </w:r>
          </w:p>
        </w:tc>
        <w:tc>
          <w:tcPr>
            <w:tcW w:w="1276" w:type="dxa"/>
            <w:tcBorders>
              <w:top w:val="nil"/>
              <w:left w:val="nil"/>
              <w:bottom w:val="nil"/>
              <w:right w:val="nil"/>
            </w:tcBorders>
            <w:vAlign w:val="center"/>
          </w:tcPr>
          <w:p w14:paraId="055CE5C4" w14:textId="30CBB9FD" w:rsidR="000843CC" w:rsidRPr="000843CC" w:rsidRDefault="0035298E" w:rsidP="0035298E">
            <w:pPr>
              <w:jc w:val="center"/>
              <w:rPr>
                <w:rFonts w:ascii="Arial" w:hAnsi="Arial" w:cs="Arial"/>
                <w:sz w:val="22"/>
                <w:szCs w:val="22"/>
                <w:lang w:val="en-GB"/>
              </w:rPr>
            </w:pPr>
            <w:r>
              <w:rPr>
                <w:rFonts w:ascii="Arial" w:hAnsi="Arial" w:cs="Arial"/>
                <w:sz w:val="22"/>
                <w:szCs w:val="22"/>
                <w:lang w:val="en-GB"/>
              </w:rPr>
              <w:t xml:space="preserve">   </w:t>
            </w:r>
            <w:r w:rsidR="004D300D">
              <w:rPr>
                <w:rFonts w:ascii="Arial" w:hAnsi="Arial" w:cs="Arial"/>
                <w:sz w:val="22"/>
                <w:szCs w:val="22"/>
                <w:lang w:val="en-GB"/>
              </w:rPr>
              <w:t>0.</w:t>
            </w:r>
            <w:r w:rsidR="004D300D" w:rsidRPr="004D300D">
              <w:rPr>
                <w:rFonts w:ascii="Arial" w:hAnsi="Arial" w:cs="Arial"/>
                <w:sz w:val="22"/>
                <w:szCs w:val="22"/>
                <w:lang w:val="en-GB"/>
              </w:rPr>
              <w:t>20</w:t>
            </w:r>
            <w:r w:rsidR="004D300D" w:rsidRPr="004D300D">
              <w:rPr>
                <w:rFonts w:ascii="Arial" w:hAnsi="Arial" w:cs="Arial"/>
                <w:sz w:val="22"/>
                <w:szCs w:val="22"/>
                <w:lang w:val="en-GB"/>
              </w:rPr>
              <w:tab/>
              <w:t>,</w:t>
            </w:r>
          </w:p>
        </w:tc>
        <w:tc>
          <w:tcPr>
            <w:tcW w:w="1701" w:type="dxa"/>
            <w:tcBorders>
              <w:top w:val="nil"/>
              <w:left w:val="nil"/>
              <w:bottom w:val="nil"/>
              <w:right w:val="nil"/>
            </w:tcBorders>
            <w:vAlign w:val="center"/>
          </w:tcPr>
          <w:p w14:paraId="57E7519D" w14:textId="2973E857" w:rsidR="000843CC" w:rsidRPr="000843CC" w:rsidRDefault="004D300D" w:rsidP="0035298E">
            <w:pPr>
              <w:jc w:val="center"/>
              <w:rPr>
                <w:rFonts w:ascii="Arial" w:hAnsi="Arial" w:cs="Arial"/>
                <w:sz w:val="22"/>
                <w:szCs w:val="22"/>
                <w:lang w:val="en-GB"/>
              </w:rPr>
            </w:pPr>
            <w:r>
              <w:rPr>
                <w:rFonts w:ascii="Arial" w:hAnsi="Arial" w:cs="Arial"/>
                <w:sz w:val="22"/>
                <w:szCs w:val="22"/>
                <w:lang w:val="en-GB"/>
              </w:rPr>
              <w:t>0.</w:t>
            </w:r>
            <w:r w:rsidRPr="004D300D">
              <w:rPr>
                <w:rFonts w:ascii="Arial" w:hAnsi="Arial" w:cs="Arial"/>
                <w:sz w:val="22"/>
                <w:szCs w:val="22"/>
                <w:lang w:val="en-GB"/>
              </w:rPr>
              <w:t>02</w:t>
            </w:r>
            <w:r>
              <w:rPr>
                <w:rFonts w:ascii="Arial" w:hAnsi="Arial" w:cs="Arial"/>
                <w:sz w:val="22"/>
                <w:szCs w:val="22"/>
                <w:lang w:val="en-GB"/>
              </w:rPr>
              <w:t xml:space="preserve"> – </w:t>
            </w:r>
            <w:r w:rsidRPr="004D300D">
              <w:rPr>
                <w:rFonts w:ascii="Arial" w:hAnsi="Arial" w:cs="Arial"/>
                <w:sz w:val="22"/>
                <w:szCs w:val="22"/>
                <w:lang w:val="en-GB"/>
              </w:rPr>
              <w:t>1</w:t>
            </w:r>
            <w:r>
              <w:rPr>
                <w:rFonts w:ascii="Arial" w:hAnsi="Arial" w:cs="Arial"/>
                <w:sz w:val="22"/>
                <w:szCs w:val="22"/>
                <w:lang w:val="en-GB"/>
              </w:rPr>
              <w:t>.</w:t>
            </w:r>
            <w:r w:rsidRPr="004D300D">
              <w:rPr>
                <w:rFonts w:ascii="Arial" w:hAnsi="Arial" w:cs="Arial"/>
                <w:sz w:val="22"/>
                <w:szCs w:val="22"/>
                <w:lang w:val="en-GB"/>
              </w:rPr>
              <w:t>55</w:t>
            </w:r>
          </w:p>
        </w:tc>
        <w:tc>
          <w:tcPr>
            <w:tcW w:w="1381" w:type="dxa"/>
            <w:tcBorders>
              <w:top w:val="nil"/>
              <w:left w:val="nil"/>
              <w:bottom w:val="nil"/>
              <w:right w:val="nil"/>
            </w:tcBorders>
            <w:vAlign w:val="center"/>
          </w:tcPr>
          <w:p w14:paraId="6032E3D4" w14:textId="4AF6E884" w:rsidR="000843CC" w:rsidRPr="000843CC" w:rsidRDefault="004D300D" w:rsidP="0035298E">
            <w:pPr>
              <w:jc w:val="center"/>
              <w:rPr>
                <w:rFonts w:ascii="Arial" w:hAnsi="Arial" w:cs="Arial"/>
                <w:sz w:val="22"/>
                <w:szCs w:val="22"/>
                <w:lang w:val="en-GB"/>
              </w:rPr>
            </w:pPr>
            <w:r>
              <w:rPr>
                <w:rFonts w:ascii="Arial" w:hAnsi="Arial" w:cs="Arial"/>
                <w:sz w:val="22"/>
                <w:szCs w:val="22"/>
                <w:lang w:val="en-GB"/>
              </w:rPr>
              <w:t>0.124</w:t>
            </w:r>
          </w:p>
        </w:tc>
      </w:tr>
      <w:tr w:rsidR="000843CC" w:rsidRPr="000843CC" w14:paraId="7C5AE258" w14:textId="77777777" w:rsidTr="00E17DA3">
        <w:trPr>
          <w:trHeight w:val="397"/>
          <w:jc w:val="center"/>
        </w:trPr>
        <w:tc>
          <w:tcPr>
            <w:tcW w:w="5240" w:type="dxa"/>
            <w:tcBorders>
              <w:top w:val="nil"/>
              <w:left w:val="nil"/>
              <w:bottom w:val="nil"/>
              <w:right w:val="nil"/>
            </w:tcBorders>
          </w:tcPr>
          <w:p w14:paraId="106DC3B7" w14:textId="63F60F43" w:rsidR="000843CC" w:rsidRPr="000843CC" w:rsidRDefault="005537B7">
            <w:pPr>
              <w:rPr>
                <w:rFonts w:ascii="Arial" w:hAnsi="Arial" w:cs="Arial"/>
                <w:sz w:val="22"/>
                <w:szCs w:val="22"/>
                <w:lang w:val="en-GB"/>
              </w:rPr>
            </w:pPr>
            <w:r>
              <w:rPr>
                <w:rFonts w:ascii="Arial" w:hAnsi="Arial" w:cs="Arial"/>
                <w:sz w:val="22"/>
                <w:szCs w:val="22"/>
                <w:lang w:val="en-GB"/>
              </w:rPr>
              <w:t>Major depression/ major depressive disorder</w:t>
            </w:r>
          </w:p>
        </w:tc>
        <w:tc>
          <w:tcPr>
            <w:tcW w:w="1276" w:type="dxa"/>
            <w:tcBorders>
              <w:top w:val="nil"/>
              <w:left w:val="nil"/>
              <w:bottom w:val="nil"/>
              <w:right w:val="nil"/>
            </w:tcBorders>
            <w:vAlign w:val="center"/>
          </w:tcPr>
          <w:p w14:paraId="5DFA0C62" w14:textId="4B2386E4" w:rsidR="000843CC" w:rsidRPr="000843CC" w:rsidRDefault="005537B7" w:rsidP="0035298E">
            <w:pPr>
              <w:jc w:val="center"/>
              <w:rPr>
                <w:rFonts w:ascii="Arial" w:hAnsi="Arial" w:cs="Arial"/>
                <w:sz w:val="22"/>
                <w:szCs w:val="22"/>
                <w:lang w:val="en-GB"/>
              </w:rPr>
            </w:pPr>
            <w:r w:rsidRPr="005537B7">
              <w:rPr>
                <w:rFonts w:ascii="Arial" w:hAnsi="Arial" w:cs="Arial"/>
                <w:sz w:val="22"/>
                <w:szCs w:val="22"/>
                <w:lang w:val="en-GB"/>
              </w:rPr>
              <w:t>2</w:t>
            </w:r>
            <w:r>
              <w:rPr>
                <w:rFonts w:ascii="Arial" w:hAnsi="Arial" w:cs="Arial"/>
                <w:sz w:val="22"/>
                <w:szCs w:val="22"/>
                <w:lang w:val="en-GB"/>
              </w:rPr>
              <w:t>.</w:t>
            </w:r>
            <w:r w:rsidRPr="005537B7">
              <w:rPr>
                <w:rFonts w:ascii="Arial" w:hAnsi="Arial" w:cs="Arial"/>
                <w:sz w:val="22"/>
                <w:szCs w:val="22"/>
                <w:lang w:val="en-GB"/>
              </w:rPr>
              <w:t>67</w:t>
            </w:r>
          </w:p>
        </w:tc>
        <w:tc>
          <w:tcPr>
            <w:tcW w:w="1701" w:type="dxa"/>
            <w:tcBorders>
              <w:top w:val="nil"/>
              <w:left w:val="nil"/>
              <w:bottom w:val="nil"/>
              <w:right w:val="nil"/>
            </w:tcBorders>
            <w:vAlign w:val="center"/>
          </w:tcPr>
          <w:p w14:paraId="5CBA01B0" w14:textId="1092A50D" w:rsidR="000843CC" w:rsidRPr="000843CC" w:rsidRDefault="005537B7" w:rsidP="0035298E">
            <w:pPr>
              <w:jc w:val="center"/>
              <w:rPr>
                <w:rFonts w:ascii="Arial" w:hAnsi="Arial" w:cs="Arial"/>
                <w:sz w:val="22"/>
                <w:szCs w:val="22"/>
                <w:lang w:val="en-GB"/>
              </w:rPr>
            </w:pPr>
            <w:r w:rsidRPr="005537B7">
              <w:rPr>
                <w:rFonts w:ascii="Arial" w:hAnsi="Arial" w:cs="Arial"/>
                <w:sz w:val="22"/>
                <w:szCs w:val="22"/>
                <w:lang w:val="en-GB"/>
              </w:rPr>
              <w:t>1</w:t>
            </w:r>
            <w:r>
              <w:rPr>
                <w:rFonts w:ascii="Arial" w:hAnsi="Arial" w:cs="Arial"/>
                <w:sz w:val="22"/>
                <w:szCs w:val="22"/>
                <w:lang w:val="en-GB"/>
              </w:rPr>
              <w:t>.</w:t>
            </w:r>
            <w:r w:rsidRPr="005537B7">
              <w:rPr>
                <w:rFonts w:ascii="Arial" w:hAnsi="Arial" w:cs="Arial"/>
                <w:sz w:val="22"/>
                <w:szCs w:val="22"/>
                <w:lang w:val="en-GB"/>
              </w:rPr>
              <w:t>13</w:t>
            </w:r>
            <w:r>
              <w:rPr>
                <w:rFonts w:ascii="Arial" w:hAnsi="Arial" w:cs="Arial"/>
                <w:sz w:val="22"/>
                <w:szCs w:val="22"/>
                <w:lang w:val="en-GB"/>
              </w:rPr>
              <w:t xml:space="preserve"> – </w:t>
            </w:r>
            <w:r w:rsidRPr="005537B7">
              <w:rPr>
                <w:rFonts w:ascii="Arial" w:hAnsi="Arial" w:cs="Arial"/>
                <w:sz w:val="22"/>
                <w:szCs w:val="22"/>
                <w:lang w:val="en-GB"/>
              </w:rPr>
              <w:tab/>
              <w:t>6</w:t>
            </w:r>
            <w:r>
              <w:rPr>
                <w:rFonts w:ascii="Arial" w:hAnsi="Arial" w:cs="Arial"/>
                <w:sz w:val="22"/>
                <w:szCs w:val="22"/>
                <w:lang w:val="en-GB"/>
              </w:rPr>
              <w:t>.</w:t>
            </w:r>
            <w:r w:rsidRPr="005537B7">
              <w:rPr>
                <w:rFonts w:ascii="Arial" w:hAnsi="Arial" w:cs="Arial"/>
                <w:sz w:val="22"/>
                <w:szCs w:val="22"/>
                <w:lang w:val="en-GB"/>
              </w:rPr>
              <w:t>30</w:t>
            </w:r>
          </w:p>
        </w:tc>
        <w:tc>
          <w:tcPr>
            <w:tcW w:w="1417" w:type="dxa"/>
            <w:tcBorders>
              <w:top w:val="nil"/>
              <w:left w:val="nil"/>
              <w:bottom w:val="nil"/>
              <w:right w:val="nil"/>
            </w:tcBorders>
            <w:vAlign w:val="center"/>
          </w:tcPr>
          <w:p w14:paraId="66DFA0F7" w14:textId="352FFF18" w:rsidR="000843CC" w:rsidRPr="0035298E" w:rsidRDefault="005537B7" w:rsidP="0035298E">
            <w:pPr>
              <w:jc w:val="center"/>
              <w:rPr>
                <w:rFonts w:ascii="Arial" w:hAnsi="Arial" w:cs="Arial"/>
                <w:b/>
                <w:bCs/>
                <w:sz w:val="22"/>
                <w:szCs w:val="22"/>
                <w:lang w:val="en-GB"/>
              </w:rPr>
            </w:pPr>
            <w:r w:rsidRPr="0035298E">
              <w:rPr>
                <w:rFonts w:ascii="Arial" w:hAnsi="Arial" w:cs="Arial"/>
                <w:b/>
                <w:bCs/>
                <w:sz w:val="22"/>
                <w:szCs w:val="22"/>
                <w:lang w:val="en-GB"/>
              </w:rPr>
              <w:t>0.025</w:t>
            </w:r>
          </w:p>
        </w:tc>
        <w:tc>
          <w:tcPr>
            <w:tcW w:w="1276" w:type="dxa"/>
            <w:tcBorders>
              <w:top w:val="nil"/>
              <w:left w:val="nil"/>
              <w:bottom w:val="nil"/>
              <w:right w:val="nil"/>
            </w:tcBorders>
            <w:vAlign w:val="center"/>
          </w:tcPr>
          <w:p w14:paraId="2C2F1061" w14:textId="6A0333C8" w:rsidR="000843CC" w:rsidRPr="000843CC" w:rsidRDefault="004D300D" w:rsidP="0035298E">
            <w:pPr>
              <w:jc w:val="center"/>
              <w:rPr>
                <w:rFonts w:ascii="Arial" w:hAnsi="Arial" w:cs="Arial"/>
                <w:sz w:val="22"/>
                <w:szCs w:val="22"/>
                <w:lang w:val="en-GB"/>
              </w:rPr>
            </w:pPr>
            <w:r>
              <w:rPr>
                <w:rFonts w:ascii="Arial" w:hAnsi="Arial" w:cs="Arial"/>
                <w:sz w:val="22"/>
                <w:szCs w:val="22"/>
                <w:lang w:val="en-GB"/>
              </w:rPr>
              <w:t>0.</w:t>
            </w:r>
            <w:r w:rsidRPr="004D300D">
              <w:rPr>
                <w:rFonts w:ascii="Arial" w:hAnsi="Arial" w:cs="Arial"/>
                <w:sz w:val="22"/>
                <w:szCs w:val="22"/>
                <w:lang w:val="en-GB"/>
              </w:rPr>
              <w:t>44</w:t>
            </w:r>
          </w:p>
        </w:tc>
        <w:tc>
          <w:tcPr>
            <w:tcW w:w="1701" w:type="dxa"/>
            <w:tcBorders>
              <w:top w:val="nil"/>
              <w:left w:val="nil"/>
              <w:bottom w:val="nil"/>
              <w:right w:val="nil"/>
            </w:tcBorders>
            <w:vAlign w:val="center"/>
          </w:tcPr>
          <w:p w14:paraId="24941B41" w14:textId="4C98A800" w:rsidR="000843CC" w:rsidRPr="000843CC" w:rsidRDefault="004D300D" w:rsidP="0035298E">
            <w:pPr>
              <w:jc w:val="center"/>
              <w:rPr>
                <w:rFonts w:ascii="Arial" w:hAnsi="Arial" w:cs="Arial"/>
                <w:sz w:val="22"/>
                <w:szCs w:val="22"/>
                <w:lang w:val="en-GB"/>
              </w:rPr>
            </w:pPr>
            <w:r>
              <w:rPr>
                <w:rFonts w:ascii="Arial" w:hAnsi="Arial" w:cs="Arial"/>
                <w:sz w:val="22"/>
                <w:szCs w:val="22"/>
                <w:lang w:val="en-GB"/>
              </w:rPr>
              <w:t>0.</w:t>
            </w:r>
            <w:r w:rsidRPr="004D300D">
              <w:rPr>
                <w:rFonts w:ascii="Arial" w:hAnsi="Arial" w:cs="Arial"/>
                <w:sz w:val="22"/>
                <w:szCs w:val="22"/>
                <w:lang w:val="en-GB"/>
              </w:rPr>
              <w:t>12</w:t>
            </w:r>
            <w:r>
              <w:rPr>
                <w:rFonts w:ascii="Arial" w:hAnsi="Arial" w:cs="Arial"/>
                <w:sz w:val="22"/>
                <w:szCs w:val="22"/>
                <w:lang w:val="en-GB"/>
              </w:rPr>
              <w:t xml:space="preserve"> – </w:t>
            </w:r>
            <w:r w:rsidRPr="004D300D">
              <w:rPr>
                <w:rFonts w:ascii="Arial" w:hAnsi="Arial" w:cs="Arial"/>
                <w:sz w:val="22"/>
                <w:szCs w:val="22"/>
                <w:lang w:val="en-GB"/>
              </w:rPr>
              <w:t>1</w:t>
            </w:r>
            <w:r>
              <w:rPr>
                <w:rFonts w:ascii="Arial" w:hAnsi="Arial" w:cs="Arial"/>
                <w:sz w:val="22"/>
                <w:szCs w:val="22"/>
                <w:lang w:val="en-GB"/>
              </w:rPr>
              <w:t>.</w:t>
            </w:r>
            <w:r w:rsidRPr="004D300D">
              <w:rPr>
                <w:rFonts w:ascii="Arial" w:hAnsi="Arial" w:cs="Arial"/>
                <w:sz w:val="22"/>
                <w:szCs w:val="22"/>
                <w:lang w:val="en-GB"/>
              </w:rPr>
              <w:t>54</w:t>
            </w:r>
          </w:p>
        </w:tc>
        <w:tc>
          <w:tcPr>
            <w:tcW w:w="1381" w:type="dxa"/>
            <w:tcBorders>
              <w:top w:val="nil"/>
              <w:left w:val="nil"/>
              <w:bottom w:val="nil"/>
              <w:right w:val="nil"/>
            </w:tcBorders>
            <w:vAlign w:val="center"/>
          </w:tcPr>
          <w:p w14:paraId="60E64110" w14:textId="3D36EF6A" w:rsidR="000843CC" w:rsidRPr="000843CC" w:rsidRDefault="004D300D" w:rsidP="0035298E">
            <w:pPr>
              <w:jc w:val="center"/>
              <w:rPr>
                <w:rFonts w:ascii="Arial" w:hAnsi="Arial" w:cs="Arial"/>
                <w:sz w:val="22"/>
                <w:szCs w:val="22"/>
                <w:lang w:val="en-GB"/>
              </w:rPr>
            </w:pPr>
            <w:r>
              <w:rPr>
                <w:rFonts w:ascii="Arial" w:hAnsi="Arial" w:cs="Arial"/>
                <w:sz w:val="22"/>
                <w:szCs w:val="22"/>
                <w:lang w:val="en-GB"/>
              </w:rPr>
              <w:t>0.202</w:t>
            </w:r>
          </w:p>
        </w:tc>
      </w:tr>
      <w:tr w:rsidR="000843CC" w:rsidRPr="000843CC" w14:paraId="71757AAC" w14:textId="77777777" w:rsidTr="00E17DA3">
        <w:trPr>
          <w:trHeight w:val="397"/>
          <w:jc w:val="center"/>
        </w:trPr>
        <w:tc>
          <w:tcPr>
            <w:tcW w:w="5240" w:type="dxa"/>
            <w:tcBorders>
              <w:top w:val="nil"/>
              <w:left w:val="nil"/>
              <w:right w:val="nil"/>
            </w:tcBorders>
          </w:tcPr>
          <w:p w14:paraId="45AA3A83" w14:textId="20312BA8" w:rsidR="000843CC" w:rsidRPr="000843CC" w:rsidRDefault="005537B7">
            <w:pPr>
              <w:rPr>
                <w:rFonts w:ascii="Arial" w:hAnsi="Arial" w:cs="Arial"/>
                <w:sz w:val="22"/>
                <w:szCs w:val="22"/>
                <w:lang w:val="en-GB"/>
              </w:rPr>
            </w:pPr>
            <w:r>
              <w:rPr>
                <w:rFonts w:ascii="Arial" w:hAnsi="Arial" w:cs="Arial"/>
                <w:sz w:val="22"/>
                <w:szCs w:val="22"/>
                <w:lang w:val="en-GB"/>
              </w:rPr>
              <w:t>Psychosis not otherwise specified</w:t>
            </w:r>
          </w:p>
        </w:tc>
        <w:tc>
          <w:tcPr>
            <w:tcW w:w="1276" w:type="dxa"/>
            <w:tcBorders>
              <w:top w:val="nil"/>
              <w:left w:val="nil"/>
              <w:right w:val="nil"/>
            </w:tcBorders>
            <w:vAlign w:val="center"/>
          </w:tcPr>
          <w:p w14:paraId="2E9386D6" w14:textId="3F015796" w:rsidR="000843CC" w:rsidRPr="000843CC" w:rsidRDefault="00C47E79" w:rsidP="0035298E">
            <w:pPr>
              <w:jc w:val="center"/>
              <w:rPr>
                <w:rFonts w:ascii="Arial" w:hAnsi="Arial" w:cs="Arial"/>
                <w:sz w:val="22"/>
                <w:szCs w:val="22"/>
                <w:lang w:val="en-GB"/>
              </w:rPr>
            </w:pPr>
            <w:r>
              <w:rPr>
                <w:rFonts w:ascii="Arial" w:hAnsi="Arial" w:cs="Arial"/>
                <w:sz w:val="22"/>
                <w:szCs w:val="22"/>
                <w:lang w:val="en-GB"/>
              </w:rPr>
              <w:t>1</w:t>
            </w:r>
            <w:r w:rsidR="001F6026">
              <w:rPr>
                <w:rFonts w:ascii="Arial" w:hAnsi="Arial" w:cs="Arial"/>
                <w:sz w:val="22"/>
                <w:szCs w:val="22"/>
                <w:lang w:val="en-GB"/>
              </w:rPr>
              <w:t>3.1</w:t>
            </w:r>
            <w:r w:rsidR="00894907" w:rsidRPr="00894907">
              <w:rPr>
                <w:rFonts w:ascii="Arial" w:hAnsi="Arial" w:cs="Arial"/>
                <w:sz w:val="22"/>
                <w:szCs w:val="22"/>
                <w:vertAlign w:val="superscript"/>
                <w:lang w:val="en-GB"/>
              </w:rPr>
              <w:t>†</w:t>
            </w:r>
          </w:p>
        </w:tc>
        <w:tc>
          <w:tcPr>
            <w:tcW w:w="1701" w:type="dxa"/>
            <w:tcBorders>
              <w:top w:val="nil"/>
              <w:left w:val="nil"/>
              <w:right w:val="nil"/>
            </w:tcBorders>
            <w:vAlign w:val="center"/>
          </w:tcPr>
          <w:p w14:paraId="6CA89203" w14:textId="18B2A562" w:rsidR="000843CC" w:rsidRPr="000843CC" w:rsidRDefault="001F6026" w:rsidP="0035298E">
            <w:pPr>
              <w:jc w:val="center"/>
              <w:rPr>
                <w:rFonts w:ascii="Arial" w:hAnsi="Arial" w:cs="Arial"/>
                <w:sz w:val="22"/>
                <w:szCs w:val="22"/>
                <w:lang w:val="en-GB"/>
              </w:rPr>
            </w:pPr>
            <w:r>
              <w:rPr>
                <w:rFonts w:ascii="Arial" w:hAnsi="Arial" w:cs="Arial"/>
                <w:sz w:val="22"/>
                <w:szCs w:val="22"/>
                <w:lang w:val="en-GB"/>
              </w:rPr>
              <w:t>1.</w:t>
            </w:r>
            <w:r w:rsidR="00EB6CCD">
              <w:rPr>
                <w:rFonts w:ascii="Arial" w:hAnsi="Arial" w:cs="Arial"/>
                <w:sz w:val="22"/>
                <w:szCs w:val="22"/>
                <w:lang w:val="en-GB"/>
              </w:rPr>
              <w:t>7</w:t>
            </w:r>
            <w:r>
              <w:rPr>
                <w:rFonts w:ascii="Arial" w:hAnsi="Arial" w:cs="Arial"/>
                <w:sz w:val="22"/>
                <w:szCs w:val="22"/>
                <w:lang w:val="en-GB"/>
              </w:rPr>
              <w:t>9</w:t>
            </w:r>
            <w:r w:rsidR="0099493F">
              <w:rPr>
                <w:rFonts w:ascii="Arial" w:hAnsi="Arial" w:cs="Arial"/>
                <w:sz w:val="22"/>
                <w:szCs w:val="22"/>
                <w:lang w:val="en-GB"/>
              </w:rPr>
              <w:t xml:space="preserve"> – </w:t>
            </w:r>
            <w:r>
              <w:rPr>
                <w:rFonts w:ascii="Arial" w:hAnsi="Arial" w:cs="Arial"/>
                <w:sz w:val="22"/>
                <w:szCs w:val="22"/>
                <w:lang w:val="en-GB"/>
              </w:rPr>
              <w:t>98.6</w:t>
            </w:r>
          </w:p>
        </w:tc>
        <w:tc>
          <w:tcPr>
            <w:tcW w:w="1417" w:type="dxa"/>
            <w:tcBorders>
              <w:top w:val="nil"/>
              <w:left w:val="nil"/>
              <w:right w:val="nil"/>
            </w:tcBorders>
            <w:vAlign w:val="center"/>
          </w:tcPr>
          <w:p w14:paraId="19F667DE" w14:textId="0D5A0A19" w:rsidR="000843CC" w:rsidRPr="000843CC" w:rsidRDefault="0044355F" w:rsidP="0035298E">
            <w:pPr>
              <w:jc w:val="center"/>
              <w:rPr>
                <w:rFonts w:ascii="Arial" w:hAnsi="Arial" w:cs="Arial"/>
                <w:sz w:val="22"/>
                <w:szCs w:val="22"/>
                <w:lang w:val="en-GB"/>
              </w:rPr>
            </w:pPr>
            <w:r w:rsidRPr="0035298E">
              <w:rPr>
                <w:rFonts w:ascii="Arial" w:hAnsi="Arial" w:cs="Arial"/>
                <w:b/>
                <w:bCs/>
                <w:sz w:val="22"/>
                <w:szCs w:val="22"/>
                <w:lang w:val="en-GB"/>
              </w:rPr>
              <w:t>&lt;</w:t>
            </w:r>
            <w:r w:rsidR="0099493F" w:rsidRPr="0035298E">
              <w:rPr>
                <w:rFonts w:ascii="Arial" w:hAnsi="Arial" w:cs="Arial"/>
                <w:b/>
                <w:bCs/>
                <w:sz w:val="22"/>
                <w:szCs w:val="22"/>
                <w:lang w:val="en-GB"/>
              </w:rPr>
              <w:t>0.001</w:t>
            </w:r>
          </w:p>
        </w:tc>
        <w:tc>
          <w:tcPr>
            <w:tcW w:w="1276" w:type="dxa"/>
            <w:tcBorders>
              <w:top w:val="nil"/>
              <w:left w:val="nil"/>
              <w:right w:val="nil"/>
            </w:tcBorders>
            <w:vAlign w:val="center"/>
          </w:tcPr>
          <w:p w14:paraId="1CFB5CFC" w14:textId="2F5D82AF" w:rsidR="000843CC" w:rsidRPr="000843CC" w:rsidRDefault="004D300D" w:rsidP="0035298E">
            <w:pPr>
              <w:jc w:val="center"/>
              <w:rPr>
                <w:rFonts w:ascii="Arial" w:hAnsi="Arial" w:cs="Arial"/>
                <w:sz w:val="22"/>
                <w:szCs w:val="22"/>
                <w:lang w:val="en-GB"/>
              </w:rPr>
            </w:pPr>
            <w:r w:rsidRPr="004D300D">
              <w:rPr>
                <w:rFonts w:ascii="Arial" w:hAnsi="Arial" w:cs="Arial"/>
                <w:sz w:val="22"/>
                <w:szCs w:val="22"/>
                <w:lang w:val="en-GB"/>
              </w:rPr>
              <w:t>6</w:t>
            </w:r>
            <w:r>
              <w:rPr>
                <w:rFonts w:ascii="Arial" w:hAnsi="Arial" w:cs="Arial"/>
                <w:sz w:val="22"/>
                <w:szCs w:val="22"/>
                <w:lang w:val="en-GB"/>
              </w:rPr>
              <w:t>.</w:t>
            </w:r>
            <w:r w:rsidRPr="004D300D">
              <w:rPr>
                <w:rFonts w:ascii="Arial" w:hAnsi="Arial" w:cs="Arial"/>
                <w:sz w:val="22"/>
                <w:szCs w:val="22"/>
                <w:lang w:val="en-GB"/>
              </w:rPr>
              <w:t>68</w:t>
            </w:r>
          </w:p>
        </w:tc>
        <w:tc>
          <w:tcPr>
            <w:tcW w:w="1701" w:type="dxa"/>
            <w:tcBorders>
              <w:top w:val="nil"/>
              <w:left w:val="nil"/>
              <w:right w:val="nil"/>
            </w:tcBorders>
            <w:vAlign w:val="center"/>
          </w:tcPr>
          <w:p w14:paraId="722ADEE6" w14:textId="030FFB5B" w:rsidR="000843CC" w:rsidRPr="000843CC" w:rsidRDefault="004D300D" w:rsidP="0035298E">
            <w:pPr>
              <w:jc w:val="center"/>
              <w:rPr>
                <w:rFonts w:ascii="Arial" w:hAnsi="Arial" w:cs="Arial"/>
                <w:sz w:val="22"/>
                <w:szCs w:val="22"/>
                <w:lang w:val="en-GB"/>
              </w:rPr>
            </w:pPr>
            <w:r w:rsidRPr="004D300D">
              <w:rPr>
                <w:rFonts w:ascii="Arial" w:hAnsi="Arial" w:cs="Arial"/>
                <w:sz w:val="22"/>
                <w:szCs w:val="22"/>
                <w:lang w:val="en-GB"/>
              </w:rPr>
              <w:t>2</w:t>
            </w:r>
            <w:r>
              <w:rPr>
                <w:rFonts w:ascii="Arial" w:hAnsi="Arial" w:cs="Arial"/>
                <w:sz w:val="22"/>
                <w:szCs w:val="22"/>
                <w:lang w:val="en-GB"/>
              </w:rPr>
              <w:t>.</w:t>
            </w:r>
            <w:r w:rsidRPr="004D300D">
              <w:rPr>
                <w:rFonts w:ascii="Arial" w:hAnsi="Arial" w:cs="Arial"/>
                <w:sz w:val="22"/>
                <w:szCs w:val="22"/>
                <w:lang w:val="en-GB"/>
              </w:rPr>
              <w:t>01</w:t>
            </w:r>
            <w:r>
              <w:rPr>
                <w:rFonts w:ascii="Arial" w:hAnsi="Arial" w:cs="Arial"/>
                <w:sz w:val="22"/>
                <w:szCs w:val="22"/>
                <w:lang w:val="en-GB"/>
              </w:rPr>
              <w:t xml:space="preserve"> – </w:t>
            </w:r>
            <w:r w:rsidRPr="004D300D">
              <w:rPr>
                <w:rFonts w:ascii="Arial" w:hAnsi="Arial" w:cs="Arial"/>
                <w:sz w:val="22"/>
                <w:szCs w:val="22"/>
                <w:lang w:val="en-GB"/>
              </w:rPr>
              <w:t>22</w:t>
            </w:r>
            <w:r>
              <w:rPr>
                <w:rFonts w:ascii="Arial" w:hAnsi="Arial" w:cs="Arial"/>
                <w:sz w:val="22"/>
                <w:szCs w:val="22"/>
                <w:lang w:val="en-GB"/>
              </w:rPr>
              <w:t>.</w:t>
            </w:r>
            <w:r w:rsidRPr="004D300D">
              <w:rPr>
                <w:rFonts w:ascii="Arial" w:hAnsi="Arial" w:cs="Arial"/>
                <w:sz w:val="22"/>
                <w:szCs w:val="22"/>
                <w:lang w:val="en-GB"/>
              </w:rPr>
              <w:t>1</w:t>
            </w:r>
          </w:p>
        </w:tc>
        <w:tc>
          <w:tcPr>
            <w:tcW w:w="1381" w:type="dxa"/>
            <w:tcBorders>
              <w:top w:val="nil"/>
              <w:left w:val="nil"/>
              <w:right w:val="nil"/>
            </w:tcBorders>
            <w:vAlign w:val="center"/>
          </w:tcPr>
          <w:p w14:paraId="71B615F6" w14:textId="6DA98DAE" w:rsidR="000843CC" w:rsidRPr="0035298E" w:rsidRDefault="004D300D" w:rsidP="0035298E">
            <w:pPr>
              <w:jc w:val="center"/>
              <w:rPr>
                <w:rFonts w:ascii="Arial" w:hAnsi="Arial" w:cs="Arial"/>
                <w:b/>
                <w:bCs/>
                <w:sz w:val="22"/>
                <w:szCs w:val="22"/>
                <w:lang w:val="en-GB"/>
              </w:rPr>
            </w:pPr>
            <w:r w:rsidRPr="0035298E">
              <w:rPr>
                <w:rFonts w:ascii="Arial" w:hAnsi="Arial" w:cs="Arial"/>
                <w:b/>
                <w:bCs/>
                <w:sz w:val="22"/>
                <w:szCs w:val="22"/>
                <w:lang w:val="en-GB"/>
              </w:rPr>
              <w:t>0.002</w:t>
            </w:r>
          </w:p>
        </w:tc>
      </w:tr>
    </w:tbl>
    <w:p w14:paraId="1C85F53D" w14:textId="64DAC443" w:rsidR="0099493F" w:rsidRDefault="0099493F">
      <w:pPr>
        <w:rPr>
          <w:rFonts w:ascii="Arial" w:eastAsia="Times New Roman" w:hAnsi="Arial" w:cs="Arial"/>
          <w:sz w:val="20"/>
          <w:szCs w:val="20"/>
          <w:lang w:val="en-GB" w:eastAsia="es-ES"/>
        </w:rPr>
      </w:pPr>
    </w:p>
    <w:p w14:paraId="37A39D5F" w14:textId="44114BBA" w:rsidR="00EB6CCD" w:rsidRPr="003A428F" w:rsidRDefault="00894907">
      <w:pPr>
        <w:rPr>
          <w:rFonts w:ascii="Arial" w:eastAsia="Times New Roman" w:hAnsi="Arial" w:cs="Arial"/>
          <w:sz w:val="20"/>
          <w:lang w:val="en-GB" w:eastAsia="es-ES"/>
        </w:rPr>
      </w:pPr>
      <w:r w:rsidRPr="003A428F">
        <w:rPr>
          <w:rFonts w:ascii="Arial" w:hAnsi="Arial" w:cs="Arial"/>
          <w:sz w:val="20"/>
          <w:vertAlign w:val="superscript"/>
          <w:lang w:val="en-GB"/>
        </w:rPr>
        <w:t xml:space="preserve">† </w:t>
      </w:r>
      <w:r w:rsidR="001F6026" w:rsidRPr="003A428F">
        <w:rPr>
          <w:rFonts w:ascii="Arial" w:eastAsia="Times New Roman" w:hAnsi="Arial" w:cs="Arial"/>
          <w:sz w:val="20"/>
          <w:lang w:val="en-GB" w:eastAsia="es-ES"/>
        </w:rPr>
        <w:t>E</w:t>
      </w:r>
      <w:r w:rsidR="0099493F" w:rsidRPr="003A428F">
        <w:rPr>
          <w:rFonts w:ascii="Arial" w:eastAsia="Times New Roman" w:hAnsi="Arial" w:cs="Arial"/>
          <w:sz w:val="20"/>
          <w:lang w:val="en-GB" w:eastAsia="es-ES"/>
        </w:rPr>
        <w:t>stimate represents the</w:t>
      </w:r>
      <w:r w:rsidR="001F6026" w:rsidRPr="003A428F">
        <w:rPr>
          <w:rFonts w:ascii="Arial" w:eastAsia="Times New Roman" w:hAnsi="Arial" w:cs="Arial"/>
          <w:sz w:val="20"/>
          <w:lang w:val="en-GB" w:eastAsia="es-ES"/>
        </w:rPr>
        <w:t xml:space="preserve"> Haldane-Anscombe OR correction </w:t>
      </w:r>
      <w:r w:rsidR="0099493F" w:rsidRPr="003A428F">
        <w:rPr>
          <w:rFonts w:ascii="Arial" w:eastAsia="Times New Roman" w:hAnsi="Arial" w:cs="Arial"/>
          <w:sz w:val="20"/>
          <w:lang w:val="en-GB" w:eastAsia="es-ES"/>
        </w:rPr>
        <w:t xml:space="preserve">because </w:t>
      </w:r>
      <w:r w:rsidR="001F6026" w:rsidRPr="003A428F">
        <w:rPr>
          <w:rFonts w:ascii="Arial" w:eastAsia="Times New Roman" w:hAnsi="Arial" w:cs="Arial"/>
          <w:sz w:val="20"/>
          <w:lang w:val="en-GB" w:eastAsia="es-ES"/>
        </w:rPr>
        <w:t xml:space="preserve">of </w:t>
      </w:r>
      <w:r w:rsidR="00BA0399" w:rsidRPr="003A428F">
        <w:rPr>
          <w:rFonts w:ascii="Arial" w:eastAsia="Times New Roman" w:hAnsi="Arial" w:cs="Arial"/>
          <w:sz w:val="20"/>
          <w:lang w:val="en-GB" w:eastAsia="es-ES"/>
        </w:rPr>
        <w:t>zero cell</w:t>
      </w:r>
      <w:r w:rsidR="0099493F" w:rsidRPr="003A428F">
        <w:rPr>
          <w:rFonts w:ascii="Arial" w:eastAsia="Times New Roman" w:hAnsi="Arial" w:cs="Arial"/>
          <w:sz w:val="20"/>
          <w:lang w:val="en-GB" w:eastAsia="es-ES"/>
        </w:rPr>
        <w:t>.</w:t>
      </w:r>
    </w:p>
    <w:p w14:paraId="0B3FABA4" w14:textId="77777777" w:rsidR="0035298E" w:rsidRPr="003A428F" w:rsidRDefault="0035298E" w:rsidP="0035298E">
      <w:pPr>
        <w:spacing w:after="0" w:line="240" w:lineRule="auto"/>
        <w:rPr>
          <w:rFonts w:ascii="Arial" w:hAnsi="Arial" w:cs="Arial"/>
          <w:kern w:val="2"/>
          <w:sz w:val="16"/>
          <w:szCs w:val="18"/>
          <w:lang w:val="en-US"/>
          <w14:ligatures w14:val="standardContextual"/>
        </w:rPr>
      </w:pPr>
      <w:r w:rsidRPr="003A428F">
        <w:rPr>
          <w:rFonts w:ascii="Arial" w:hAnsi="Arial" w:cs="Arial"/>
          <w:kern w:val="2"/>
          <w:sz w:val="20"/>
          <w:lang w:val="en-US"/>
          <w14:ligatures w14:val="standardContextual"/>
        </w:rPr>
        <w:t xml:space="preserve">In bold are presented the statistically significant associations after the </w:t>
      </w:r>
      <w:proofErr w:type="spellStart"/>
      <w:r w:rsidRPr="003A428F">
        <w:rPr>
          <w:rFonts w:ascii="Arial" w:hAnsi="Arial" w:cs="Arial"/>
          <w:kern w:val="2"/>
          <w:sz w:val="20"/>
          <w:lang w:val="en-US"/>
          <w14:ligatures w14:val="standardContextual"/>
        </w:rPr>
        <w:t>Benjamini</w:t>
      </w:r>
      <w:proofErr w:type="spellEnd"/>
      <w:r w:rsidRPr="003A428F">
        <w:rPr>
          <w:rFonts w:ascii="Arial" w:hAnsi="Arial" w:cs="Arial"/>
          <w:kern w:val="2"/>
          <w:sz w:val="20"/>
          <w:lang w:val="en-US"/>
          <w14:ligatures w14:val="standardContextual"/>
        </w:rPr>
        <w:t>-Hochberg correction for multiple comparisons</w:t>
      </w:r>
      <w:r w:rsidRPr="003A428F">
        <w:rPr>
          <w:rFonts w:ascii="Arial" w:hAnsi="Arial" w:cs="Arial"/>
          <w:kern w:val="2"/>
          <w:szCs w:val="24"/>
          <w:lang w:val="en-US"/>
          <w14:ligatures w14:val="standardContextual"/>
        </w:rPr>
        <w:t>.</w:t>
      </w:r>
      <w:r w:rsidRPr="003A428F">
        <w:rPr>
          <w:rFonts w:ascii="Arial" w:hAnsi="Arial" w:cs="Arial"/>
          <w:kern w:val="2"/>
          <w:sz w:val="16"/>
          <w:szCs w:val="18"/>
          <w:lang w:val="en-US"/>
          <w14:ligatures w14:val="standardContextual"/>
        </w:rPr>
        <w:t xml:space="preserve"> </w:t>
      </w:r>
    </w:p>
    <w:p w14:paraId="3AF1AF31" w14:textId="77777777" w:rsidR="00206872" w:rsidRPr="00206872" w:rsidRDefault="00206872">
      <w:pPr>
        <w:rPr>
          <w:rFonts w:ascii="Arial" w:eastAsia="Times New Roman" w:hAnsi="Arial" w:cs="Arial"/>
          <w:sz w:val="20"/>
          <w:szCs w:val="20"/>
          <w:lang w:val="en-GB" w:eastAsia="es-ES"/>
        </w:rPr>
      </w:pPr>
    </w:p>
    <w:p w14:paraId="2C03D69B" w14:textId="77777777" w:rsidR="001661C4" w:rsidRDefault="001661C4" w:rsidP="00D26D83">
      <w:pPr>
        <w:pStyle w:val="Descripcin"/>
        <w:keepNext/>
        <w:rPr>
          <w:rFonts w:ascii="Arial" w:hAnsi="Arial" w:cs="Arial"/>
          <w:i w:val="0"/>
          <w:iCs w:val="0"/>
          <w:color w:val="auto"/>
          <w:sz w:val="20"/>
          <w:szCs w:val="20"/>
        </w:rPr>
        <w:sectPr w:rsidR="001661C4" w:rsidSect="003C13BA">
          <w:pgSz w:w="16838" w:h="11906" w:orient="landscape"/>
          <w:pgMar w:top="1701" w:right="1418" w:bottom="1701" w:left="1418" w:header="709" w:footer="709" w:gutter="0"/>
          <w:cols w:space="708"/>
          <w:docGrid w:linePitch="360"/>
        </w:sectPr>
      </w:pPr>
    </w:p>
    <w:p w14:paraId="7D55EF23" w14:textId="52874ED7" w:rsidR="004075C9" w:rsidRPr="004075C9" w:rsidRDefault="004075C9" w:rsidP="004075C9">
      <w:pPr>
        <w:spacing w:after="0" w:line="480" w:lineRule="auto"/>
        <w:jc w:val="both"/>
        <w:rPr>
          <w:rFonts w:ascii="Arial" w:eastAsia="Times New Roman" w:hAnsi="Arial" w:cs="Arial"/>
          <w:lang w:val="en-US" w:eastAsia="es-ES"/>
        </w:rPr>
      </w:pPr>
      <w:r>
        <w:rPr>
          <w:rFonts w:ascii="Arial" w:eastAsia="Times New Roman" w:hAnsi="Arial" w:cs="Arial"/>
          <w:lang w:val="en-US" w:eastAsia="es-ES"/>
        </w:rPr>
        <w:lastRenderedPageBreak/>
        <w:t xml:space="preserve">Supplementary </w:t>
      </w:r>
      <w:r w:rsidRPr="004075C9">
        <w:rPr>
          <w:rFonts w:ascii="Arial" w:eastAsia="Times New Roman" w:hAnsi="Arial" w:cs="Arial"/>
          <w:lang w:val="en-US" w:eastAsia="es-ES"/>
        </w:rPr>
        <w:t xml:space="preserve">Table </w:t>
      </w:r>
      <w:r>
        <w:rPr>
          <w:rFonts w:ascii="Arial" w:eastAsia="Times New Roman" w:hAnsi="Arial" w:cs="Arial"/>
          <w:lang w:val="en-US" w:eastAsia="es-ES"/>
        </w:rPr>
        <w:t>3</w:t>
      </w:r>
      <w:r w:rsidRPr="004075C9">
        <w:rPr>
          <w:rFonts w:ascii="Arial" w:eastAsia="Times New Roman" w:hAnsi="Arial" w:cs="Arial"/>
          <w:lang w:val="en-US" w:eastAsia="es-ES"/>
        </w:rPr>
        <w:t>. Summary of hierarchical logistic regression analysis for baseline variables uniquely predicting diagnostic change to schizophrenia</w:t>
      </w:r>
    </w:p>
    <w:p w14:paraId="4F60A805" w14:textId="77777777" w:rsidR="004075C9" w:rsidRPr="004075C9" w:rsidRDefault="004075C9" w:rsidP="004075C9">
      <w:pPr>
        <w:spacing w:after="0" w:line="480" w:lineRule="auto"/>
        <w:jc w:val="both"/>
        <w:rPr>
          <w:rFonts w:ascii="Arial" w:eastAsia="Times New Roman" w:hAnsi="Arial" w:cs="Arial"/>
          <w:lang w:val="en-US" w:eastAsia="es-ES"/>
        </w:rPr>
      </w:pPr>
    </w:p>
    <w:tbl>
      <w:tblPr>
        <w:tblStyle w:val="Tablaconcuadrcula"/>
        <w:tblW w:w="89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828"/>
        <w:gridCol w:w="1842"/>
        <w:gridCol w:w="1134"/>
        <w:gridCol w:w="993"/>
        <w:gridCol w:w="1134"/>
      </w:tblGrid>
      <w:tr w:rsidR="004075C9" w:rsidRPr="004075C9" w14:paraId="768A465E" w14:textId="77777777" w:rsidTr="00695697">
        <w:trPr>
          <w:trHeight w:val="454"/>
        </w:trPr>
        <w:tc>
          <w:tcPr>
            <w:tcW w:w="3828" w:type="dxa"/>
            <w:tcBorders>
              <w:top w:val="single" w:sz="4" w:space="0" w:color="auto"/>
              <w:bottom w:val="single" w:sz="4" w:space="0" w:color="auto"/>
            </w:tcBorders>
            <w:shd w:val="clear" w:color="auto" w:fill="FFFFFF" w:themeFill="background1"/>
          </w:tcPr>
          <w:p w14:paraId="4A1A9E95" w14:textId="77777777" w:rsidR="004075C9" w:rsidRPr="004075C9" w:rsidRDefault="004075C9" w:rsidP="004075C9">
            <w:pPr>
              <w:jc w:val="both"/>
              <w:rPr>
                <w:lang w:val="en-US"/>
              </w:rPr>
            </w:pPr>
            <w:r w:rsidRPr="004075C9">
              <w:rPr>
                <w:lang w:val="en-US"/>
              </w:rPr>
              <w:br/>
            </w:r>
          </w:p>
        </w:tc>
        <w:tc>
          <w:tcPr>
            <w:tcW w:w="1842" w:type="dxa"/>
            <w:tcBorders>
              <w:top w:val="single" w:sz="4" w:space="0" w:color="auto"/>
              <w:bottom w:val="single" w:sz="4" w:space="0" w:color="auto"/>
            </w:tcBorders>
            <w:shd w:val="clear" w:color="auto" w:fill="FFFFFF" w:themeFill="background1"/>
            <w:vAlign w:val="center"/>
          </w:tcPr>
          <w:p w14:paraId="7A42A101" w14:textId="77777777" w:rsidR="004075C9" w:rsidRPr="004075C9" w:rsidRDefault="004075C9" w:rsidP="004075C9">
            <w:pPr>
              <w:jc w:val="both"/>
              <w:rPr>
                <w:lang w:val="en-US"/>
              </w:rPr>
            </w:pPr>
            <w:r w:rsidRPr="004075C9">
              <w:rPr>
                <w:rFonts w:ascii="Arial" w:hAnsi="Arial" w:cs="Arial"/>
                <w:lang w:val="en-US"/>
              </w:rPr>
              <w:t xml:space="preserve">    OR (95% CI)</w:t>
            </w:r>
          </w:p>
        </w:tc>
        <w:tc>
          <w:tcPr>
            <w:tcW w:w="1134" w:type="dxa"/>
            <w:tcBorders>
              <w:top w:val="single" w:sz="4" w:space="0" w:color="auto"/>
              <w:bottom w:val="single" w:sz="4" w:space="0" w:color="auto"/>
            </w:tcBorders>
            <w:shd w:val="clear" w:color="auto" w:fill="FFFFFF" w:themeFill="background1"/>
            <w:vAlign w:val="center"/>
          </w:tcPr>
          <w:p w14:paraId="69278C43" w14:textId="77777777" w:rsidR="004075C9" w:rsidRPr="004075C9" w:rsidRDefault="004075C9" w:rsidP="004075C9">
            <w:pPr>
              <w:jc w:val="center"/>
              <w:rPr>
                <w:rFonts w:ascii="Arial" w:hAnsi="Arial" w:cs="Arial"/>
                <w:lang w:val="en-US"/>
              </w:rPr>
            </w:pPr>
            <w:r w:rsidRPr="004075C9">
              <w:rPr>
                <w:rFonts w:ascii="Arial" w:hAnsi="Arial" w:cs="Arial"/>
                <w:lang w:val="en-US"/>
              </w:rPr>
              <w:t>p</w:t>
            </w:r>
          </w:p>
        </w:tc>
        <w:tc>
          <w:tcPr>
            <w:tcW w:w="993" w:type="dxa"/>
            <w:tcBorders>
              <w:top w:val="single" w:sz="4" w:space="0" w:color="auto"/>
              <w:bottom w:val="single" w:sz="4" w:space="0" w:color="auto"/>
            </w:tcBorders>
            <w:shd w:val="clear" w:color="auto" w:fill="FFFFFF" w:themeFill="background1"/>
            <w:vAlign w:val="center"/>
          </w:tcPr>
          <w:p w14:paraId="2D3CCB92" w14:textId="77777777" w:rsidR="004075C9" w:rsidRPr="004075C9" w:rsidRDefault="004075C9" w:rsidP="004075C9">
            <w:pPr>
              <w:jc w:val="center"/>
              <w:rPr>
                <w:lang w:val="en-US"/>
              </w:rPr>
            </w:pPr>
            <w:r w:rsidRPr="004075C9">
              <w:rPr>
                <w:rFonts w:ascii="Arial" w:hAnsi="Arial" w:cs="Arial"/>
                <w:lang w:val="en-US"/>
              </w:rPr>
              <w:t>R</w:t>
            </w:r>
            <w:r w:rsidRPr="004075C9">
              <w:rPr>
                <w:rFonts w:ascii="Arial" w:hAnsi="Arial" w:cs="Arial"/>
                <w:vertAlign w:val="superscript"/>
                <w:lang w:val="en-US"/>
              </w:rPr>
              <w:t>2</w:t>
            </w:r>
          </w:p>
        </w:tc>
        <w:tc>
          <w:tcPr>
            <w:tcW w:w="1134" w:type="dxa"/>
            <w:tcBorders>
              <w:top w:val="single" w:sz="4" w:space="0" w:color="auto"/>
              <w:bottom w:val="single" w:sz="4" w:space="0" w:color="auto"/>
            </w:tcBorders>
            <w:shd w:val="clear" w:color="auto" w:fill="FFFFFF" w:themeFill="background1"/>
            <w:vAlign w:val="center"/>
          </w:tcPr>
          <w:p w14:paraId="105A62BA" w14:textId="77777777" w:rsidR="004075C9" w:rsidRPr="004075C9" w:rsidRDefault="004075C9" w:rsidP="004075C9">
            <w:pPr>
              <w:jc w:val="center"/>
              <w:rPr>
                <w:rFonts w:ascii="Arial" w:hAnsi="Arial" w:cs="Arial"/>
                <w:lang w:val="en-US"/>
              </w:rPr>
            </w:pPr>
            <w:r w:rsidRPr="004075C9">
              <w:rPr>
                <w:rFonts w:ascii="Arial" w:hAnsi="Arial" w:cs="Arial"/>
                <w:lang w:val="en-US"/>
              </w:rPr>
              <w:t>% Correct</w:t>
            </w:r>
          </w:p>
        </w:tc>
      </w:tr>
      <w:tr w:rsidR="004075C9" w:rsidRPr="004075C9" w14:paraId="7C8CE29F" w14:textId="77777777" w:rsidTr="00695697">
        <w:trPr>
          <w:trHeight w:val="454"/>
        </w:trPr>
        <w:tc>
          <w:tcPr>
            <w:tcW w:w="3828" w:type="dxa"/>
            <w:tcBorders>
              <w:top w:val="single" w:sz="4" w:space="0" w:color="auto"/>
            </w:tcBorders>
            <w:shd w:val="clear" w:color="auto" w:fill="FFFFFF" w:themeFill="background1"/>
            <w:vAlign w:val="center"/>
          </w:tcPr>
          <w:p w14:paraId="31BA8B52" w14:textId="77777777" w:rsidR="004075C9" w:rsidRPr="004075C9" w:rsidRDefault="004075C9" w:rsidP="004075C9">
            <w:pPr>
              <w:jc w:val="both"/>
              <w:rPr>
                <w:rFonts w:ascii="Arial" w:hAnsi="Arial" w:cs="Arial"/>
                <w:lang w:val="en-US"/>
              </w:rPr>
            </w:pPr>
            <w:r w:rsidRPr="004075C9">
              <w:rPr>
                <w:rFonts w:ascii="Arial" w:hAnsi="Arial" w:cs="Arial"/>
                <w:lang w:val="en-US"/>
              </w:rPr>
              <w:t>Step 1 (familial-genetic liability):</w:t>
            </w:r>
          </w:p>
        </w:tc>
        <w:tc>
          <w:tcPr>
            <w:tcW w:w="1842" w:type="dxa"/>
            <w:tcBorders>
              <w:top w:val="single" w:sz="4" w:space="0" w:color="auto"/>
            </w:tcBorders>
            <w:shd w:val="clear" w:color="auto" w:fill="FFFFFF" w:themeFill="background1"/>
            <w:vAlign w:val="center"/>
          </w:tcPr>
          <w:p w14:paraId="5C7F9657" w14:textId="77777777" w:rsidR="004075C9" w:rsidRPr="004075C9" w:rsidRDefault="004075C9" w:rsidP="004075C9">
            <w:pPr>
              <w:jc w:val="both"/>
              <w:rPr>
                <w:rFonts w:ascii="Arial" w:hAnsi="Arial" w:cs="Arial"/>
                <w:lang w:val="en-US"/>
              </w:rPr>
            </w:pPr>
          </w:p>
        </w:tc>
        <w:tc>
          <w:tcPr>
            <w:tcW w:w="1134" w:type="dxa"/>
            <w:tcBorders>
              <w:top w:val="single" w:sz="4" w:space="0" w:color="auto"/>
            </w:tcBorders>
            <w:shd w:val="clear" w:color="auto" w:fill="FFFFFF" w:themeFill="background1"/>
            <w:vAlign w:val="center"/>
          </w:tcPr>
          <w:p w14:paraId="25B7615F" w14:textId="77777777" w:rsidR="004075C9" w:rsidRPr="004075C9" w:rsidRDefault="004075C9" w:rsidP="004075C9">
            <w:pPr>
              <w:jc w:val="center"/>
              <w:rPr>
                <w:rFonts w:ascii="Arial" w:hAnsi="Arial" w:cs="Arial"/>
                <w:lang w:val="en-US"/>
              </w:rPr>
            </w:pPr>
          </w:p>
        </w:tc>
        <w:tc>
          <w:tcPr>
            <w:tcW w:w="993" w:type="dxa"/>
            <w:tcBorders>
              <w:top w:val="single" w:sz="4" w:space="0" w:color="auto"/>
            </w:tcBorders>
            <w:shd w:val="clear" w:color="auto" w:fill="FFFFFF" w:themeFill="background1"/>
            <w:vAlign w:val="center"/>
          </w:tcPr>
          <w:p w14:paraId="071F4438" w14:textId="77777777" w:rsidR="004075C9" w:rsidRPr="004075C9" w:rsidRDefault="004075C9" w:rsidP="004075C9">
            <w:pPr>
              <w:jc w:val="center"/>
              <w:rPr>
                <w:rFonts w:ascii="Arial" w:hAnsi="Arial" w:cs="Arial"/>
                <w:lang w:val="en-US"/>
              </w:rPr>
            </w:pPr>
          </w:p>
        </w:tc>
        <w:tc>
          <w:tcPr>
            <w:tcW w:w="1134" w:type="dxa"/>
            <w:tcBorders>
              <w:top w:val="single" w:sz="4" w:space="0" w:color="auto"/>
            </w:tcBorders>
            <w:shd w:val="clear" w:color="auto" w:fill="FFFFFF" w:themeFill="background1"/>
            <w:vAlign w:val="center"/>
          </w:tcPr>
          <w:p w14:paraId="5588CF7D" w14:textId="77777777" w:rsidR="004075C9" w:rsidRPr="004075C9" w:rsidRDefault="004075C9" w:rsidP="004075C9">
            <w:pPr>
              <w:jc w:val="center"/>
              <w:rPr>
                <w:rFonts w:ascii="Arial" w:hAnsi="Arial" w:cs="Arial"/>
                <w:lang w:val="en-US"/>
              </w:rPr>
            </w:pPr>
          </w:p>
        </w:tc>
      </w:tr>
      <w:tr w:rsidR="004075C9" w:rsidRPr="004075C9" w14:paraId="0B507B9B" w14:textId="77777777" w:rsidTr="00695697">
        <w:trPr>
          <w:trHeight w:val="454"/>
        </w:trPr>
        <w:tc>
          <w:tcPr>
            <w:tcW w:w="3828" w:type="dxa"/>
            <w:shd w:val="clear" w:color="auto" w:fill="FFFFFF" w:themeFill="background1"/>
            <w:vAlign w:val="center"/>
          </w:tcPr>
          <w:p w14:paraId="43DEE366" w14:textId="77777777" w:rsidR="004075C9" w:rsidRPr="004075C9" w:rsidRDefault="004075C9" w:rsidP="004075C9">
            <w:pPr>
              <w:jc w:val="both"/>
              <w:rPr>
                <w:rFonts w:ascii="Arial" w:hAnsi="Arial" w:cs="Arial"/>
                <w:lang w:val="en-US"/>
              </w:rPr>
            </w:pPr>
            <w:r w:rsidRPr="004075C9">
              <w:rPr>
                <w:rFonts w:ascii="Arial" w:hAnsi="Arial" w:cs="Arial"/>
                <w:lang w:val="en-US"/>
              </w:rPr>
              <w:t xml:space="preserve">     Family history of schizophrenia</w:t>
            </w:r>
          </w:p>
        </w:tc>
        <w:tc>
          <w:tcPr>
            <w:tcW w:w="1842" w:type="dxa"/>
            <w:shd w:val="clear" w:color="auto" w:fill="FFFFFF" w:themeFill="background1"/>
            <w:vAlign w:val="center"/>
          </w:tcPr>
          <w:p w14:paraId="58C6A0C9" w14:textId="77777777" w:rsidR="004075C9" w:rsidRPr="004075C9" w:rsidRDefault="004075C9" w:rsidP="004075C9">
            <w:pPr>
              <w:jc w:val="both"/>
              <w:rPr>
                <w:rFonts w:ascii="Arial" w:hAnsi="Arial" w:cs="Arial"/>
                <w:lang w:val="en-US"/>
              </w:rPr>
            </w:pPr>
            <w:r w:rsidRPr="004075C9">
              <w:rPr>
                <w:rFonts w:ascii="Arial" w:hAnsi="Arial" w:cs="Arial"/>
                <w:lang w:val="en-US"/>
              </w:rPr>
              <w:t>3.48 (1.56 – 7.75)</w:t>
            </w:r>
          </w:p>
        </w:tc>
        <w:tc>
          <w:tcPr>
            <w:tcW w:w="1134" w:type="dxa"/>
            <w:shd w:val="clear" w:color="auto" w:fill="FFFFFF" w:themeFill="background1"/>
            <w:vAlign w:val="center"/>
          </w:tcPr>
          <w:p w14:paraId="57132BF7" w14:textId="77777777" w:rsidR="004075C9" w:rsidRPr="004075C9" w:rsidRDefault="004075C9" w:rsidP="004075C9">
            <w:pPr>
              <w:jc w:val="center"/>
              <w:rPr>
                <w:rFonts w:ascii="Arial" w:hAnsi="Arial" w:cs="Arial"/>
                <w:lang w:val="en-US"/>
              </w:rPr>
            </w:pPr>
            <w:r w:rsidRPr="004075C9">
              <w:rPr>
                <w:rFonts w:ascii="Arial" w:hAnsi="Arial" w:cs="Arial"/>
                <w:lang w:val="en-US"/>
              </w:rPr>
              <w:t>0.002</w:t>
            </w:r>
          </w:p>
        </w:tc>
        <w:tc>
          <w:tcPr>
            <w:tcW w:w="993" w:type="dxa"/>
            <w:shd w:val="clear" w:color="auto" w:fill="FFFFFF" w:themeFill="background1"/>
            <w:vAlign w:val="center"/>
          </w:tcPr>
          <w:p w14:paraId="158A809E" w14:textId="77777777" w:rsidR="004075C9" w:rsidRPr="004075C9" w:rsidRDefault="004075C9" w:rsidP="004075C9">
            <w:pPr>
              <w:jc w:val="center"/>
              <w:rPr>
                <w:rFonts w:ascii="Arial" w:hAnsi="Arial" w:cs="Arial"/>
                <w:lang w:val="en-US"/>
              </w:rPr>
            </w:pPr>
            <w:r w:rsidRPr="004075C9">
              <w:rPr>
                <w:rFonts w:ascii="Arial" w:hAnsi="Arial" w:cs="Arial"/>
                <w:lang w:val="en-US"/>
              </w:rPr>
              <w:t>0.076</w:t>
            </w:r>
          </w:p>
        </w:tc>
        <w:tc>
          <w:tcPr>
            <w:tcW w:w="1134" w:type="dxa"/>
            <w:shd w:val="clear" w:color="auto" w:fill="FFFFFF" w:themeFill="background1"/>
            <w:vAlign w:val="center"/>
          </w:tcPr>
          <w:p w14:paraId="7D74F7B9" w14:textId="77777777" w:rsidR="004075C9" w:rsidRPr="004075C9" w:rsidRDefault="004075C9" w:rsidP="004075C9">
            <w:pPr>
              <w:jc w:val="center"/>
              <w:rPr>
                <w:rFonts w:ascii="Arial" w:hAnsi="Arial" w:cs="Arial"/>
                <w:lang w:val="en-US"/>
              </w:rPr>
            </w:pPr>
            <w:r w:rsidRPr="004075C9">
              <w:rPr>
                <w:rFonts w:ascii="Arial" w:hAnsi="Arial" w:cs="Arial"/>
                <w:lang w:val="en-US"/>
              </w:rPr>
              <w:t>72.5</w:t>
            </w:r>
          </w:p>
        </w:tc>
      </w:tr>
      <w:tr w:rsidR="004075C9" w:rsidRPr="004075C9" w14:paraId="3BFF083C" w14:textId="77777777" w:rsidTr="00695697">
        <w:trPr>
          <w:trHeight w:val="454"/>
        </w:trPr>
        <w:tc>
          <w:tcPr>
            <w:tcW w:w="3828" w:type="dxa"/>
            <w:shd w:val="clear" w:color="auto" w:fill="FFFFFF" w:themeFill="background1"/>
            <w:vAlign w:val="center"/>
          </w:tcPr>
          <w:p w14:paraId="29A2A57A" w14:textId="77777777" w:rsidR="004075C9" w:rsidRPr="004075C9" w:rsidRDefault="004075C9" w:rsidP="004075C9">
            <w:pPr>
              <w:jc w:val="both"/>
              <w:rPr>
                <w:rFonts w:ascii="Arial" w:hAnsi="Arial" w:cs="Arial"/>
                <w:lang w:val="en-US"/>
              </w:rPr>
            </w:pPr>
            <w:r w:rsidRPr="004075C9">
              <w:rPr>
                <w:rFonts w:ascii="Arial" w:hAnsi="Arial" w:cs="Arial"/>
                <w:lang w:val="en-US"/>
              </w:rPr>
              <w:t>Step 2 (very distal antecedents):</w:t>
            </w:r>
          </w:p>
        </w:tc>
        <w:tc>
          <w:tcPr>
            <w:tcW w:w="1842" w:type="dxa"/>
            <w:shd w:val="clear" w:color="auto" w:fill="FFFFFF" w:themeFill="background1"/>
            <w:vAlign w:val="center"/>
          </w:tcPr>
          <w:p w14:paraId="5FB30DB0" w14:textId="77777777" w:rsidR="004075C9" w:rsidRPr="004075C9" w:rsidRDefault="004075C9" w:rsidP="004075C9">
            <w:pPr>
              <w:jc w:val="both"/>
              <w:rPr>
                <w:rFonts w:ascii="Arial" w:hAnsi="Arial" w:cs="Arial"/>
                <w:lang w:val="en-US"/>
              </w:rPr>
            </w:pPr>
          </w:p>
        </w:tc>
        <w:tc>
          <w:tcPr>
            <w:tcW w:w="1134" w:type="dxa"/>
            <w:shd w:val="clear" w:color="auto" w:fill="FFFFFF" w:themeFill="background1"/>
            <w:vAlign w:val="center"/>
          </w:tcPr>
          <w:p w14:paraId="73210701" w14:textId="77777777" w:rsidR="004075C9" w:rsidRPr="004075C9" w:rsidRDefault="004075C9" w:rsidP="004075C9">
            <w:pPr>
              <w:jc w:val="center"/>
              <w:rPr>
                <w:rFonts w:ascii="Arial" w:hAnsi="Arial" w:cs="Arial"/>
                <w:lang w:val="en-US"/>
              </w:rPr>
            </w:pPr>
          </w:p>
        </w:tc>
        <w:tc>
          <w:tcPr>
            <w:tcW w:w="993" w:type="dxa"/>
            <w:shd w:val="clear" w:color="auto" w:fill="FFFFFF" w:themeFill="background1"/>
            <w:vAlign w:val="center"/>
          </w:tcPr>
          <w:p w14:paraId="5516AB0C" w14:textId="77777777" w:rsidR="004075C9" w:rsidRPr="004075C9" w:rsidRDefault="004075C9" w:rsidP="004075C9">
            <w:pPr>
              <w:jc w:val="center"/>
              <w:rPr>
                <w:rFonts w:ascii="Arial" w:hAnsi="Arial" w:cs="Arial"/>
                <w:lang w:val="en-US"/>
              </w:rPr>
            </w:pPr>
          </w:p>
        </w:tc>
        <w:tc>
          <w:tcPr>
            <w:tcW w:w="1134" w:type="dxa"/>
            <w:shd w:val="clear" w:color="auto" w:fill="FFFFFF" w:themeFill="background1"/>
            <w:vAlign w:val="center"/>
          </w:tcPr>
          <w:p w14:paraId="61ACC499" w14:textId="77777777" w:rsidR="004075C9" w:rsidRPr="004075C9" w:rsidRDefault="004075C9" w:rsidP="004075C9">
            <w:pPr>
              <w:jc w:val="center"/>
              <w:rPr>
                <w:rFonts w:ascii="Arial" w:hAnsi="Arial" w:cs="Arial"/>
                <w:lang w:val="en-US"/>
              </w:rPr>
            </w:pPr>
          </w:p>
        </w:tc>
      </w:tr>
      <w:tr w:rsidR="004075C9" w:rsidRPr="004075C9" w14:paraId="19F9B035" w14:textId="77777777" w:rsidTr="00695697">
        <w:trPr>
          <w:trHeight w:val="454"/>
        </w:trPr>
        <w:tc>
          <w:tcPr>
            <w:tcW w:w="3828" w:type="dxa"/>
            <w:shd w:val="clear" w:color="auto" w:fill="FFFFFF" w:themeFill="background1"/>
            <w:vAlign w:val="center"/>
          </w:tcPr>
          <w:p w14:paraId="41EBB9CB" w14:textId="77777777" w:rsidR="004075C9" w:rsidRPr="004075C9" w:rsidRDefault="004075C9" w:rsidP="004075C9">
            <w:pPr>
              <w:jc w:val="both"/>
              <w:rPr>
                <w:rFonts w:ascii="Arial" w:hAnsi="Arial" w:cs="Arial"/>
                <w:lang w:val="en-US"/>
              </w:rPr>
            </w:pPr>
            <w:bookmarkStart w:id="5" w:name="_Hlk87185364"/>
            <w:r w:rsidRPr="004075C9">
              <w:rPr>
                <w:rFonts w:ascii="Arial" w:hAnsi="Arial" w:cs="Arial"/>
                <w:lang w:val="en-US"/>
              </w:rPr>
              <w:t xml:space="preserve">     Obstetric complications</w:t>
            </w:r>
          </w:p>
        </w:tc>
        <w:tc>
          <w:tcPr>
            <w:tcW w:w="1842" w:type="dxa"/>
            <w:shd w:val="clear" w:color="auto" w:fill="FFFFFF" w:themeFill="background1"/>
            <w:vAlign w:val="center"/>
          </w:tcPr>
          <w:p w14:paraId="0B436BFA" w14:textId="77777777" w:rsidR="004075C9" w:rsidRPr="004075C9" w:rsidRDefault="004075C9" w:rsidP="004075C9">
            <w:pPr>
              <w:jc w:val="both"/>
              <w:rPr>
                <w:rFonts w:ascii="Arial" w:hAnsi="Arial" w:cs="Arial"/>
                <w:lang w:val="en-US"/>
              </w:rPr>
            </w:pPr>
            <w:r w:rsidRPr="004075C9">
              <w:rPr>
                <w:rFonts w:ascii="Arial" w:hAnsi="Arial" w:cs="Arial"/>
                <w:lang w:val="en-US"/>
              </w:rPr>
              <w:t>4.15 (1.57 – 10.9)</w:t>
            </w:r>
          </w:p>
        </w:tc>
        <w:tc>
          <w:tcPr>
            <w:tcW w:w="1134" w:type="dxa"/>
            <w:shd w:val="clear" w:color="auto" w:fill="FFFFFF" w:themeFill="background1"/>
            <w:vAlign w:val="center"/>
          </w:tcPr>
          <w:p w14:paraId="34921762" w14:textId="77777777" w:rsidR="004075C9" w:rsidRPr="004075C9" w:rsidRDefault="004075C9" w:rsidP="004075C9">
            <w:pPr>
              <w:jc w:val="center"/>
              <w:rPr>
                <w:rFonts w:ascii="Arial" w:hAnsi="Arial" w:cs="Arial"/>
                <w:lang w:val="en-US"/>
              </w:rPr>
            </w:pPr>
            <w:r w:rsidRPr="004075C9">
              <w:rPr>
                <w:rFonts w:ascii="Arial" w:hAnsi="Arial" w:cs="Arial"/>
                <w:lang w:val="en-US"/>
              </w:rPr>
              <w:t xml:space="preserve">0.004 </w:t>
            </w:r>
          </w:p>
        </w:tc>
        <w:tc>
          <w:tcPr>
            <w:tcW w:w="993" w:type="dxa"/>
            <w:shd w:val="clear" w:color="auto" w:fill="FFFFFF" w:themeFill="background1"/>
            <w:vAlign w:val="center"/>
          </w:tcPr>
          <w:p w14:paraId="6397E1F7" w14:textId="77777777" w:rsidR="004075C9" w:rsidRPr="004075C9" w:rsidRDefault="004075C9" w:rsidP="004075C9">
            <w:pPr>
              <w:jc w:val="center"/>
              <w:rPr>
                <w:rFonts w:ascii="Arial" w:hAnsi="Arial" w:cs="Arial"/>
                <w:lang w:val="en-US"/>
              </w:rPr>
            </w:pPr>
            <w:r w:rsidRPr="004075C9">
              <w:rPr>
                <w:rFonts w:ascii="Arial" w:hAnsi="Arial" w:cs="Arial"/>
                <w:lang w:val="en-US"/>
              </w:rPr>
              <w:t>0.140</w:t>
            </w:r>
          </w:p>
        </w:tc>
        <w:tc>
          <w:tcPr>
            <w:tcW w:w="1134" w:type="dxa"/>
            <w:shd w:val="clear" w:color="auto" w:fill="FFFFFF" w:themeFill="background1"/>
            <w:vAlign w:val="center"/>
          </w:tcPr>
          <w:p w14:paraId="54C4B8FD" w14:textId="77777777" w:rsidR="004075C9" w:rsidRPr="004075C9" w:rsidRDefault="004075C9" w:rsidP="004075C9">
            <w:pPr>
              <w:jc w:val="center"/>
              <w:rPr>
                <w:rFonts w:ascii="Arial" w:hAnsi="Arial" w:cs="Arial"/>
                <w:lang w:val="en-US"/>
              </w:rPr>
            </w:pPr>
            <w:r w:rsidRPr="004075C9">
              <w:rPr>
                <w:rFonts w:ascii="Arial" w:hAnsi="Arial" w:cs="Arial"/>
                <w:lang w:val="en-US"/>
              </w:rPr>
              <w:t>76.0</w:t>
            </w:r>
          </w:p>
        </w:tc>
      </w:tr>
      <w:tr w:rsidR="004075C9" w:rsidRPr="004075C9" w14:paraId="2FA0282A" w14:textId="77777777" w:rsidTr="00695697">
        <w:trPr>
          <w:trHeight w:val="454"/>
        </w:trPr>
        <w:tc>
          <w:tcPr>
            <w:tcW w:w="3828" w:type="dxa"/>
            <w:shd w:val="clear" w:color="auto" w:fill="FFFFFF" w:themeFill="background1"/>
            <w:vAlign w:val="center"/>
          </w:tcPr>
          <w:p w14:paraId="1AE9A31E" w14:textId="77777777" w:rsidR="004075C9" w:rsidRPr="004075C9" w:rsidRDefault="004075C9" w:rsidP="004075C9">
            <w:pPr>
              <w:jc w:val="both"/>
              <w:rPr>
                <w:rFonts w:ascii="Arial" w:hAnsi="Arial" w:cs="Arial"/>
                <w:lang w:val="en-US"/>
              </w:rPr>
            </w:pPr>
            <w:r w:rsidRPr="004075C9">
              <w:rPr>
                <w:rFonts w:ascii="Arial" w:hAnsi="Arial" w:cs="Arial"/>
                <w:lang w:val="en-US"/>
              </w:rPr>
              <w:t>Step 3 (distal antecedents):</w:t>
            </w:r>
          </w:p>
        </w:tc>
        <w:tc>
          <w:tcPr>
            <w:tcW w:w="1842" w:type="dxa"/>
            <w:shd w:val="clear" w:color="auto" w:fill="FFFFFF" w:themeFill="background1"/>
            <w:vAlign w:val="center"/>
          </w:tcPr>
          <w:p w14:paraId="102382C7" w14:textId="77777777" w:rsidR="004075C9" w:rsidRPr="004075C9" w:rsidRDefault="004075C9" w:rsidP="004075C9">
            <w:pPr>
              <w:jc w:val="both"/>
              <w:rPr>
                <w:rFonts w:ascii="Arial" w:hAnsi="Arial" w:cs="Arial"/>
                <w:lang w:val="en-US"/>
              </w:rPr>
            </w:pPr>
          </w:p>
        </w:tc>
        <w:tc>
          <w:tcPr>
            <w:tcW w:w="1134" w:type="dxa"/>
            <w:shd w:val="clear" w:color="auto" w:fill="FFFFFF" w:themeFill="background1"/>
            <w:vAlign w:val="center"/>
          </w:tcPr>
          <w:p w14:paraId="3D5CCDB5" w14:textId="77777777" w:rsidR="004075C9" w:rsidRPr="004075C9" w:rsidRDefault="004075C9" w:rsidP="004075C9">
            <w:pPr>
              <w:jc w:val="center"/>
              <w:rPr>
                <w:rFonts w:ascii="Arial" w:hAnsi="Arial" w:cs="Arial"/>
                <w:lang w:val="en-US"/>
              </w:rPr>
            </w:pPr>
          </w:p>
        </w:tc>
        <w:tc>
          <w:tcPr>
            <w:tcW w:w="993" w:type="dxa"/>
            <w:shd w:val="clear" w:color="auto" w:fill="FFFFFF" w:themeFill="background1"/>
            <w:vAlign w:val="center"/>
          </w:tcPr>
          <w:p w14:paraId="2C4C622F" w14:textId="77777777" w:rsidR="004075C9" w:rsidRPr="004075C9" w:rsidRDefault="004075C9" w:rsidP="004075C9">
            <w:pPr>
              <w:jc w:val="center"/>
              <w:rPr>
                <w:rFonts w:ascii="Arial" w:hAnsi="Arial" w:cs="Arial"/>
                <w:lang w:val="en-US"/>
              </w:rPr>
            </w:pPr>
          </w:p>
        </w:tc>
        <w:tc>
          <w:tcPr>
            <w:tcW w:w="1134" w:type="dxa"/>
            <w:shd w:val="clear" w:color="auto" w:fill="FFFFFF" w:themeFill="background1"/>
            <w:vAlign w:val="center"/>
          </w:tcPr>
          <w:p w14:paraId="095F7F37" w14:textId="77777777" w:rsidR="004075C9" w:rsidRPr="004075C9" w:rsidRDefault="004075C9" w:rsidP="004075C9">
            <w:pPr>
              <w:jc w:val="center"/>
              <w:rPr>
                <w:rFonts w:ascii="Arial" w:hAnsi="Arial" w:cs="Arial"/>
                <w:lang w:val="en-US"/>
              </w:rPr>
            </w:pPr>
          </w:p>
        </w:tc>
      </w:tr>
      <w:tr w:rsidR="004075C9" w:rsidRPr="004075C9" w14:paraId="322E805F" w14:textId="77777777" w:rsidTr="00695697">
        <w:trPr>
          <w:trHeight w:val="454"/>
        </w:trPr>
        <w:tc>
          <w:tcPr>
            <w:tcW w:w="3828" w:type="dxa"/>
            <w:shd w:val="clear" w:color="auto" w:fill="FFFFFF" w:themeFill="background1"/>
            <w:vAlign w:val="center"/>
          </w:tcPr>
          <w:p w14:paraId="2E319C2A" w14:textId="77777777" w:rsidR="004075C9" w:rsidRPr="004075C9" w:rsidRDefault="004075C9" w:rsidP="004075C9">
            <w:pPr>
              <w:jc w:val="both"/>
              <w:rPr>
                <w:rFonts w:ascii="Arial" w:hAnsi="Arial" w:cs="Arial"/>
                <w:lang w:val="en-US"/>
              </w:rPr>
            </w:pPr>
            <w:r w:rsidRPr="004075C9">
              <w:rPr>
                <w:rFonts w:ascii="Arial" w:hAnsi="Arial" w:cs="Arial"/>
                <w:lang w:val="en-US"/>
              </w:rPr>
              <w:t xml:space="preserve">     Developmental delay</w:t>
            </w:r>
          </w:p>
        </w:tc>
        <w:tc>
          <w:tcPr>
            <w:tcW w:w="1842" w:type="dxa"/>
            <w:shd w:val="clear" w:color="auto" w:fill="FFFFFF" w:themeFill="background1"/>
            <w:vAlign w:val="center"/>
          </w:tcPr>
          <w:p w14:paraId="4040C6FB" w14:textId="77777777" w:rsidR="004075C9" w:rsidRPr="004075C9" w:rsidRDefault="004075C9" w:rsidP="004075C9">
            <w:pPr>
              <w:jc w:val="both"/>
              <w:rPr>
                <w:rFonts w:ascii="Arial" w:hAnsi="Arial" w:cs="Arial"/>
                <w:lang w:val="en-US"/>
              </w:rPr>
            </w:pPr>
            <w:r w:rsidRPr="004075C9">
              <w:rPr>
                <w:rFonts w:ascii="Arial" w:hAnsi="Arial" w:cs="Arial"/>
                <w:lang w:val="en-US"/>
              </w:rPr>
              <w:t>4.03 (1.80 – 9.08)</w:t>
            </w:r>
          </w:p>
        </w:tc>
        <w:tc>
          <w:tcPr>
            <w:tcW w:w="1134" w:type="dxa"/>
            <w:shd w:val="clear" w:color="auto" w:fill="FFFFFF" w:themeFill="background1"/>
            <w:vAlign w:val="center"/>
          </w:tcPr>
          <w:p w14:paraId="101E6F37" w14:textId="77777777" w:rsidR="004075C9" w:rsidRPr="004075C9" w:rsidRDefault="004075C9" w:rsidP="004075C9">
            <w:pPr>
              <w:jc w:val="center"/>
              <w:rPr>
                <w:rFonts w:ascii="Arial" w:hAnsi="Arial" w:cs="Arial"/>
                <w:lang w:val="en-US"/>
              </w:rPr>
            </w:pPr>
            <w:r w:rsidRPr="004075C9">
              <w:rPr>
                <w:rFonts w:ascii="Arial" w:hAnsi="Arial" w:cs="Arial"/>
                <w:lang w:val="en-US"/>
              </w:rPr>
              <w:t>0.001</w:t>
            </w:r>
          </w:p>
        </w:tc>
        <w:tc>
          <w:tcPr>
            <w:tcW w:w="993" w:type="dxa"/>
            <w:shd w:val="clear" w:color="auto" w:fill="FFFFFF" w:themeFill="background1"/>
            <w:vAlign w:val="center"/>
          </w:tcPr>
          <w:p w14:paraId="7A9D5743" w14:textId="77777777" w:rsidR="004075C9" w:rsidRPr="004075C9" w:rsidRDefault="004075C9" w:rsidP="004075C9">
            <w:pPr>
              <w:jc w:val="center"/>
              <w:rPr>
                <w:rFonts w:ascii="Arial" w:hAnsi="Arial" w:cs="Arial"/>
                <w:lang w:val="en-US"/>
              </w:rPr>
            </w:pPr>
            <w:r w:rsidRPr="004075C9">
              <w:rPr>
                <w:rFonts w:ascii="Arial" w:hAnsi="Arial" w:cs="Arial"/>
                <w:lang w:val="en-US"/>
              </w:rPr>
              <w:t>0.226</w:t>
            </w:r>
          </w:p>
        </w:tc>
        <w:tc>
          <w:tcPr>
            <w:tcW w:w="1134" w:type="dxa"/>
            <w:shd w:val="clear" w:color="auto" w:fill="FFFFFF" w:themeFill="background1"/>
            <w:vAlign w:val="center"/>
          </w:tcPr>
          <w:p w14:paraId="01298DB8" w14:textId="77777777" w:rsidR="004075C9" w:rsidRPr="004075C9" w:rsidRDefault="004075C9" w:rsidP="004075C9">
            <w:pPr>
              <w:jc w:val="center"/>
              <w:rPr>
                <w:rFonts w:ascii="Arial" w:hAnsi="Arial" w:cs="Arial"/>
                <w:lang w:val="en-US"/>
              </w:rPr>
            </w:pPr>
            <w:r w:rsidRPr="004075C9">
              <w:rPr>
                <w:rFonts w:ascii="Arial" w:hAnsi="Arial" w:cs="Arial"/>
                <w:lang w:val="en-US"/>
              </w:rPr>
              <w:t>77.8</w:t>
            </w:r>
          </w:p>
        </w:tc>
      </w:tr>
      <w:tr w:rsidR="004075C9" w:rsidRPr="004075C9" w14:paraId="4DA3E4A8" w14:textId="77777777" w:rsidTr="00695697">
        <w:trPr>
          <w:trHeight w:val="454"/>
        </w:trPr>
        <w:tc>
          <w:tcPr>
            <w:tcW w:w="3828" w:type="dxa"/>
            <w:shd w:val="clear" w:color="auto" w:fill="FFFFFF" w:themeFill="background1"/>
            <w:vAlign w:val="center"/>
          </w:tcPr>
          <w:p w14:paraId="3CFF7CA7" w14:textId="77777777" w:rsidR="004075C9" w:rsidRPr="004075C9" w:rsidRDefault="004075C9" w:rsidP="004075C9">
            <w:pPr>
              <w:jc w:val="both"/>
              <w:rPr>
                <w:rFonts w:ascii="Arial" w:hAnsi="Arial" w:cs="Arial"/>
                <w:lang w:val="en-US"/>
              </w:rPr>
            </w:pPr>
            <w:r w:rsidRPr="004075C9">
              <w:rPr>
                <w:rFonts w:ascii="Arial" w:hAnsi="Arial" w:cs="Arial"/>
                <w:lang w:val="en-US"/>
              </w:rPr>
              <w:t>Step 5 (proximal antecedents):</w:t>
            </w:r>
          </w:p>
        </w:tc>
        <w:tc>
          <w:tcPr>
            <w:tcW w:w="1842" w:type="dxa"/>
            <w:shd w:val="clear" w:color="auto" w:fill="FFFFFF" w:themeFill="background1"/>
            <w:vAlign w:val="center"/>
          </w:tcPr>
          <w:p w14:paraId="305DE43B" w14:textId="77777777" w:rsidR="004075C9" w:rsidRPr="004075C9" w:rsidRDefault="004075C9" w:rsidP="004075C9">
            <w:pPr>
              <w:jc w:val="both"/>
              <w:rPr>
                <w:rFonts w:ascii="Arial" w:hAnsi="Arial" w:cs="Arial"/>
                <w:lang w:val="en-US"/>
              </w:rPr>
            </w:pPr>
          </w:p>
        </w:tc>
        <w:tc>
          <w:tcPr>
            <w:tcW w:w="1134" w:type="dxa"/>
            <w:shd w:val="clear" w:color="auto" w:fill="FFFFFF" w:themeFill="background1"/>
            <w:vAlign w:val="center"/>
          </w:tcPr>
          <w:p w14:paraId="1D09673B" w14:textId="77777777" w:rsidR="004075C9" w:rsidRPr="004075C9" w:rsidRDefault="004075C9" w:rsidP="004075C9">
            <w:pPr>
              <w:jc w:val="center"/>
              <w:rPr>
                <w:rFonts w:ascii="Arial" w:hAnsi="Arial" w:cs="Arial"/>
                <w:lang w:val="en-US"/>
              </w:rPr>
            </w:pPr>
          </w:p>
        </w:tc>
        <w:tc>
          <w:tcPr>
            <w:tcW w:w="993" w:type="dxa"/>
            <w:shd w:val="clear" w:color="auto" w:fill="FFFFFF" w:themeFill="background1"/>
            <w:vAlign w:val="center"/>
          </w:tcPr>
          <w:p w14:paraId="0CC9F3F7" w14:textId="77777777" w:rsidR="004075C9" w:rsidRPr="004075C9" w:rsidRDefault="004075C9" w:rsidP="004075C9">
            <w:pPr>
              <w:jc w:val="center"/>
              <w:rPr>
                <w:rFonts w:ascii="Arial" w:hAnsi="Arial" w:cs="Arial"/>
                <w:lang w:val="en-US"/>
              </w:rPr>
            </w:pPr>
          </w:p>
        </w:tc>
        <w:tc>
          <w:tcPr>
            <w:tcW w:w="1134" w:type="dxa"/>
            <w:shd w:val="clear" w:color="auto" w:fill="FFFFFF" w:themeFill="background1"/>
            <w:vAlign w:val="center"/>
          </w:tcPr>
          <w:p w14:paraId="3AA100AE" w14:textId="77777777" w:rsidR="004075C9" w:rsidRPr="004075C9" w:rsidRDefault="004075C9" w:rsidP="004075C9">
            <w:pPr>
              <w:jc w:val="center"/>
              <w:rPr>
                <w:rFonts w:ascii="Arial" w:hAnsi="Arial" w:cs="Arial"/>
                <w:lang w:val="en-US"/>
              </w:rPr>
            </w:pPr>
          </w:p>
        </w:tc>
      </w:tr>
      <w:tr w:rsidR="004075C9" w:rsidRPr="004075C9" w14:paraId="1C1F8D2A" w14:textId="77777777" w:rsidTr="00695697">
        <w:trPr>
          <w:trHeight w:val="454"/>
        </w:trPr>
        <w:tc>
          <w:tcPr>
            <w:tcW w:w="3828" w:type="dxa"/>
            <w:shd w:val="clear" w:color="auto" w:fill="FFFFFF" w:themeFill="background1"/>
            <w:vAlign w:val="center"/>
          </w:tcPr>
          <w:p w14:paraId="2387EBE2" w14:textId="77777777" w:rsidR="004075C9" w:rsidRPr="004075C9" w:rsidRDefault="004075C9" w:rsidP="004075C9">
            <w:pPr>
              <w:jc w:val="both"/>
              <w:rPr>
                <w:rFonts w:ascii="Arial" w:hAnsi="Arial" w:cs="Arial"/>
                <w:lang w:val="en-US"/>
              </w:rPr>
            </w:pPr>
            <w:r w:rsidRPr="004075C9">
              <w:rPr>
                <w:rFonts w:ascii="Arial" w:hAnsi="Arial" w:cs="Arial"/>
                <w:lang w:val="en-US"/>
              </w:rPr>
              <w:t xml:space="preserve">     Psychosocial stressors</w:t>
            </w:r>
          </w:p>
        </w:tc>
        <w:tc>
          <w:tcPr>
            <w:tcW w:w="1842" w:type="dxa"/>
            <w:shd w:val="clear" w:color="auto" w:fill="FFFFFF" w:themeFill="background1"/>
            <w:vAlign w:val="center"/>
          </w:tcPr>
          <w:p w14:paraId="3070F154" w14:textId="77777777" w:rsidR="004075C9" w:rsidRPr="004075C9" w:rsidRDefault="004075C9" w:rsidP="004075C9">
            <w:pPr>
              <w:jc w:val="both"/>
              <w:rPr>
                <w:rFonts w:ascii="Arial" w:hAnsi="Arial" w:cs="Arial"/>
                <w:lang w:val="en-US"/>
              </w:rPr>
            </w:pPr>
            <w:r w:rsidRPr="004075C9">
              <w:rPr>
                <w:rFonts w:ascii="Arial" w:hAnsi="Arial" w:cs="Arial"/>
                <w:lang w:val="en-US"/>
              </w:rPr>
              <w:t>0.38 (0.16 – 0.88)</w:t>
            </w:r>
          </w:p>
        </w:tc>
        <w:tc>
          <w:tcPr>
            <w:tcW w:w="1134" w:type="dxa"/>
            <w:shd w:val="clear" w:color="auto" w:fill="FFFFFF" w:themeFill="background1"/>
            <w:vAlign w:val="center"/>
          </w:tcPr>
          <w:p w14:paraId="77E6EE24" w14:textId="77777777" w:rsidR="004075C9" w:rsidRPr="004075C9" w:rsidRDefault="004075C9" w:rsidP="004075C9">
            <w:pPr>
              <w:jc w:val="center"/>
              <w:rPr>
                <w:rFonts w:ascii="Arial" w:hAnsi="Arial" w:cs="Arial"/>
                <w:lang w:val="en-US"/>
              </w:rPr>
            </w:pPr>
            <w:r w:rsidRPr="004075C9">
              <w:rPr>
                <w:rFonts w:ascii="Arial" w:hAnsi="Arial" w:cs="Arial"/>
                <w:lang w:val="en-US"/>
              </w:rPr>
              <w:t>0.025</w:t>
            </w:r>
          </w:p>
        </w:tc>
        <w:tc>
          <w:tcPr>
            <w:tcW w:w="993" w:type="dxa"/>
            <w:shd w:val="clear" w:color="auto" w:fill="FFFFFF" w:themeFill="background1"/>
            <w:vAlign w:val="center"/>
          </w:tcPr>
          <w:p w14:paraId="714AD7FB" w14:textId="77777777" w:rsidR="004075C9" w:rsidRPr="004075C9" w:rsidRDefault="004075C9" w:rsidP="004075C9">
            <w:pPr>
              <w:jc w:val="center"/>
              <w:rPr>
                <w:rFonts w:ascii="Arial" w:hAnsi="Arial" w:cs="Arial"/>
                <w:lang w:val="en-US"/>
              </w:rPr>
            </w:pPr>
            <w:r w:rsidRPr="004075C9">
              <w:rPr>
                <w:rFonts w:ascii="Arial" w:hAnsi="Arial" w:cs="Arial"/>
                <w:lang w:val="en-US"/>
              </w:rPr>
              <w:t>0.291</w:t>
            </w:r>
          </w:p>
        </w:tc>
        <w:tc>
          <w:tcPr>
            <w:tcW w:w="1134" w:type="dxa"/>
            <w:shd w:val="clear" w:color="auto" w:fill="FFFFFF" w:themeFill="background1"/>
            <w:vAlign w:val="center"/>
          </w:tcPr>
          <w:p w14:paraId="5F4CB097" w14:textId="77777777" w:rsidR="004075C9" w:rsidRPr="004075C9" w:rsidRDefault="004075C9" w:rsidP="004075C9">
            <w:pPr>
              <w:jc w:val="center"/>
              <w:rPr>
                <w:rFonts w:ascii="Arial" w:hAnsi="Arial" w:cs="Arial"/>
                <w:lang w:val="en-US"/>
              </w:rPr>
            </w:pPr>
            <w:r w:rsidRPr="004075C9">
              <w:rPr>
                <w:rFonts w:ascii="Arial" w:hAnsi="Arial" w:cs="Arial"/>
                <w:lang w:val="en-US"/>
              </w:rPr>
              <w:t>79.5</w:t>
            </w:r>
          </w:p>
        </w:tc>
      </w:tr>
      <w:tr w:rsidR="004075C9" w:rsidRPr="004075C9" w14:paraId="496DA3F4" w14:textId="77777777" w:rsidTr="00695697">
        <w:trPr>
          <w:trHeight w:val="454"/>
        </w:trPr>
        <w:tc>
          <w:tcPr>
            <w:tcW w:w="3828" w:type="dxa"/>
            <w:shd w:val="clear" w:color="auto" w:fill="FFFFFF" w:themeFill="background1"/>
            <w:vAlign w:val="center"/>
          </w:tcPr>
          <w:p w14:paraId="017744DA" w14:textId="77777777" w:rsidR="004075C9" w:rsidRPr="004075C9" w:rsidRDefault="004075C9" w:rsidP="004075C9">
            <w:pPr>
              <w:jc w:val="both"/>
              <w:rPr>
                <w:rFonts w:ascii="Arial" w:hAnsi="Arial" w:cs="Arial"/>
                <w:lang w:val="en-US"/>
              </w:rPr>
            </w:pPr>
            <w:r w:rsidRPr="004075C9">
              <w:rPr>
                <w:rFonts w:ascii="Arial" w:hAnsi="Arial" w:cs="Arial"/>
                <w:lang w:val="en-US"/>
              </w:rPr>
              <w:t>Step 7 (first-episode characteristics):</w:t>
            </w:r>
          </w:p>
        </w:tc>
        <w:tc>
          <w:tcPr>
            <w:tcW w:w="1842" w:type="dxa"/>
            <w:shd w:val="clear" w:color="auto" w:fill="FFFFFF" w:themeFill="background1"/>
            <w:vAlign w:val="center"/>
          </w:tcPr>
          <w:p w14:paraId="57990256" w14:textId="77777777" w:rsidR="004075C9" w:rsidRPr="004075C9" w:rsidRDefault="004075C9" w:rsidP="004075C9">
            <w:pPr>
              <w:jc w:val="both"/>
              <w:rPr>
                <w:rFonts w:ascii="Arial" w:hAnsi="Arial" w:cs="Arial"/>
                <w:lang w:val="en-US"/>
              </w:rPr>
            </w:pPr>
          </w:p>
        </w:tc>
        <w:tc>
          <w:tcPr>
            <w:tcW w:w="1134" w:type="dxa"/>
            <w:shd w:val="clear" w:color="auto" w:fill="FFFFFF" w:themeFill="background1"/>
            <w:vAlign w:val="center"/>
          </w:tcPr>
          <w:p w14:paraId="23FB7E5A" w14:textId="77777777" w:rsidR="004075C9" w:rsidRPr="004075C9" w:rsidRDefault="004075C9" w:rsidP="004075C9">
            <w:pPr>
              <w:jc w:val="center"/>
              <w:rPr>
                <w:rFonts w:ascii="Arial" w:hAnsi="Arial" w:cs="Arial"/>
                <w:lang w:val="en-US"/>
              </w:rPr>
            </w:pPr>
          </w:p>
        </w:tc>
        <w:tc>
          <w:tcPr>
            <w:tcW w:w="993" w:type="dxa"/>
            <w:shd w:val="clear" w:color="auto" w:fill="FFFFFF" w:themeFill="background1"/>
            <w:vAlign w:val="center"/>
          </w:tcPr>
          <w:p w14:paraId="022B1139" w14:textId="77777777" w:rsidR="004075C9" w:rsidRPr="004075C9" w:rsidRDefault="004075C9" w:rsidP="004075C9">
            <w:pPr>
              <w:jc w:val="center"/>
              <w:rPr>
                <w:rFonts w:ascii="Arial" w:hAnsi="Arial" w:cs="Arial"/>
                <w:lang w:val="en-US"/>
              </w:rPr>
            </w:pPr>
          </w:p>
        </w:tc>
        <w:tc>
          <w:tcPr>
            <w:tcW w:w="1134" w:type="dxa"/>
            <w:shd w:val="clear" w:color="auto" w:fill="FFFFFF" w:themeFill="background1"/>
            <w:vAlign w:val="center"/>
          </w:tcPr>
          <w:p w14:paraId="494078F8" w14:textId="77777777" w:rsidR="004075C9" w:rsidRPr="004075C9" w:rsidRDefault="004075C9" w:rsidP="004075C9">
            <w:pPr>
              <w:jc w:val="center"/>
              <w:rPr>
                <w:rFonts w:ascii="Arial" w:hAnsi="Arial" w:cs="Arial"/>
                <w:lang w:val="en-US"/>
              </w:rPr>
            </w:pPr>
          </w:p>
        </w:tc>
      </w:tr>
      <w:tr w:rsidR="004075C9" w:rsidRPr="004075C9" w14:paraId="21B2FF64" w14:textId="77777777" w:rsidTr="00695697">
        <w:trPr>
          <w:trHeight w:val="454"/>
        </w:trPr>
        <w:tc>
          <w:tcPr>
            <w:tcW w:w="3828" w:type="dxa"/>
            <w:shd w:val="clear" w:color="auto" w:fill="FFFFFF" w:themeFill="background1"/>
            <w:vAlign w:val="center"/>
          </w:tcPr>
          <w:p w14:paraId="0E379AAA" w14:textId="77777777" w:rsidR="004075C9" w:rsidRPr="004075C9" w:rsidRDefault="004075C9" w:rsidP="004075C9">
            <w:pPr>
              <w:jc w:val="both"/>
              <w:rPr>
                <w:rFonts w:ascii="Arial" w:hAnsi="Arial" w:cs="Arial"/>
                <w:lang w:val="en-US"/>
              </w:rPr>
            </w:pPr>
            <w:r w:rsidRPr="004075C9">
              <w:rPr>
                <w:rFonts w:ascii="Arial" w:hAnsi="Arial" w:cs="Arial"/>
                <w:lang w:val="en-US"/>
              </w:rPr>
              <w:t xml:space="preserve">     Spontaneous dyskinesia</w:t>
            </w:r>
          </w:p>
        </w:tc>
        <w:tc>
          <w:tcPr>
            <w:tcW w:w="1842" w:type="dxa"/>
            <w:shd w:val="clear" w:color="auto" w:fill="FFFFFF" w:themeFill="background1"/>
            <w:vAlign w:val="center"/>
          </w:tcPr>
          <w:p w14:paraId="06352921" w14:textId="77777777" w:rsidR="004075C9" w:rsidRPr="004075C9" w:rsidRDefault="004075C9" w:rsidP="004075C9">
            <w:pPr>
              <w:jc w:val="both"/>
              <w:rPr>
                <w:rFonts w:ascii="Arial" w:hAnsi="Arial" w:cs="Arial"/>
                <w:lang w:val="en-US"/>
              </w:rPr>
            </w:pPr>
            <w:r w:rsidRPr="004075C9">
              <w:rPr>
                <w:rFonts w:ascii="Arial" w:hAnsi="Arial" w:cs="Arial"/>
                <w:lang w:val="en-US"/>
              </w:rPr>
              <w:t>8.53 (1.20 – 59.7)</w:t>
            </w:r>
          </w:p>
        </w:tc>
        <w:tc>
          <w:tcPr>
            <w:tcW w:w="1134" w:type="dxa"/>
            <w:shd w:val="clear" w:color="auto" w:fill="FFFFFF" w:themeFill="background1"/>
            <w:vAlign w:val="center"/>
          </w:tcPr>
          <w:p w14:paraId="40778166" w14:textId="77777777" w:rsidR="004075C9" w:rsidRPr="004075C9" w:rsidRDefault="004075C9" w:rsidP="004075C9">
            <w:pPr>
              <w:jc w:val="center"/>
              <w:rPr>
                <w:rFonts w:ascii="Arial" w:hAnsi="Arial" w:cs="Arial"/>
                <w:lang w:val="en-US"/>
              </w:rPr>
            </w:pPr>
            <w:r w:rsidRPr="004075C9">
              <w:rPr>
                <w:rFonts w:ascii="Arial" w:hAnsi="Arial" w:cs="Arial"/>
                <w:lang w:val="en-US"/>
              </w:rPr>
              <w:t>0.031</w:t>
            </w:r>
          </w:p>
        </w:tc>
        <w:tc>
          <w:tcPr>
            <w:tcW w:w="993" w:type="dxa"/>
            <w:shd w:val="clear" w:color="auto" w:fill="FFFFFF" w:themeFill="background1"/>
            <w:vAlign w:val="center"/>
          </w:tcPr>
          <w:p w14:paraId="43ABF88D" w14:textId="77777777" w:rsidR="004075C9" w:rsidRPr="004075C9" w:rsidRDefault="004075C9" w:rsidP="004075C9">
            <w:pPr>
              <w:jc w:val="center"/>
              <w:rPr>
                <w:rFonts w:ascii="Arial" w:hAnsi="Arial" w:cs="Arial"/>
                <w:lang w:val="en-US"/>
              </w:rPr>
            </w:pPr>
            <w:r w:rsidRPr="004075C9">
              <w:rPr>
                <w:rFonts w:ascii="Arial" w:hAnsi="Arial" w:cs="Arial"/>
                <w:lang w:val="en-US"/>
              </w:rPr>
              <w:t>0.357</w:t>
            </w:r>
          </w:p>
        </w:tc>
        <w:tc>
          <w:tcPr>
            <w:tcW w:w="1134" w:type="dxa"/>
            <w:shd w:val="clear" w:color="auto" w:fill="FFFFFF" w:themeFill="background1"/>
            <w:vAlign w:val="center"/>
          </w:tcPr>
          <w:p w14:paraId="376B128A" w14:textId="77777777" w:rsidR="004075C9" w:rsidRPr="004075C9" w:rsidRDefault="004075C9" w:rsidP="004075C9">
            <w:pPr>
              <w:jc w:val="center"/>
              <w:rPr>
                <w:rFonts w:ascii="Arial" w:hAnsi="Arial" w:cs="Arial"/>
                <w:lang w:val="en-US"/>
              </w:rPr>
            </w:pPr>
            <w:r w:rsidRPr="004075C9">
              <w:rPr>
                <w:rFonts w:ascii="Arial" w:hAnsi="Arial" w:cs="Arial"/>
                <w:lang w:val="en-US"/>
              </w:rPr>
              <w:t>83.0</w:t>
            </w:r>
          </w:p>
        </w:tc>
      </w:tr>
      <w:tr w:rsidR="004075C9" w:rsidRPr="004075C9" w14:paraId="6CBFAD59" w14:textId="77777777" w:rsidTr="00695697">
        <w:trPr>
          <w:trHeight w:val="454"/>
        </w:trPr>
        <w:tc>
          <w:tcPr>
            <w:tcW w:w="3828" w:type="dxa"/>
            <w:shd w:val="clear" w:color="auto" w:fill="FFFFFF" w:themeFill="background1"/>
            <w:vAlign w:val="center"/>
          </w:tcPr>
          <w:p w14:paraId="6AFC6F33" w14:textId="77777777" w:rsidR="004075C9" w:rsidRPr="004075C9" w:rsidRDefault="004075C9" w:rsidP="004075C9">
            <w:pPr>
              <w:jc w:val="both"/>
              <w:rPr>
                <w:rFonts w:ascii="Arial" w:hAnsi="Arial" w:cs="Arial"/>
                <w:lang w:val="en-US"/>
              </w:rPr>
            </w:pPr>
            <w:r w:rsidRPr="004075C9">
              <w:rPr>
                <w:rFonts w:ascii="Arial" w:hAnsi="Arial" w:cs="Arial"/>
                <w:lang w:val="en-US"/>
              </w:rPr>
              <w:t>Step 8 (early treatment response):</w:t>
            </w:r>
          </w:p>
        </w:tc>
        <w:tc>
          <w:tcPr>
            <w:tcW w:w="1842" w:type="dxa"/>
            <w:shd w:val="clear" w:color="auto" w:fill="FFFFFF" w:themeFill="background1"/>
            <w:vAlign w:val="center"/>
          </w:tcPr>
          <w:p w14:paraId="7142E97E" w14:textId="77777777" w:rsidR="004075C9" w:rsidRPr="004075C9" w:rsidRDefault="004075C9" w:rsidP="004075C9">
            <w:pPr>
              <w:jc w:val="both"/>
              <w:rPr>
                <w:rFonts w:ascii="Arial" w:hAnsi="Arial" w:cs="Arial"/>
                <w:lang w:val="en-US"/>
              </w:rPr>
            </w:pPr>
          </w:p>
        </w:tc>
        <w:tc>
          <w:tcPr>
            <w:tcW w:w="1134" w:type="dxa"/>
            <w:shd w:val="clear" w:color="auto" w:fill="FFFFFF" w:themeFill="background1"/>
            <w:vAlign w:val="center"/>
          </w:tcPr>
          <w:p w14:paraId="2F046B41" w14:textId="77777777" w:rsidR="004075C9" w:rsidRPr="004075C9" w:rsidRDefault="004075C9" w:rsidP="004075C9">
            <w:pPr>
              <w:jc w:val="center"/>
              <w:rPr>
                <w:rFonts w:ascii="Arial" w:hAnsi="Arial" w:cs="Arial"/>
                <w:lang w:val="en-US"/>
              </w:rPr>
            </w:pPr>
          </w:p>
        </w:tc>
        <w:tc>
          <w:tcPr>
            <w:tcW w:w="993" w:type="dxa"/>
            <w:shd w:val="clear" w:color="auto" w:fill="FFFFFF" w:themeFill="background1"/>
            <w:vAlign w:val="center"/>
          </w:tcPr>
          <w:p w14:paraId="5793666B" w14:textId="77777777" w:rsidR="004075C9" w:rsidRPr="004075C9" w:rsidRDefault="004075C9" w:rsidP="004075C9">
            <w:pPr>
              <w:jc w:val="center"/>
              <w:rPr>
                <w:rFonts w:ascii="Arial" w:hAnsi="Arial" w:cs="Arial"/>
                <w:lang w:val="en-US"/>
              </w:rPr>
            </w:pPr>
          </w:p>
        </w:tc>
        <w:tc>
          <w:tcPr>
            <w:tcW w:w="1134" w:type="dxa"/>
            <w:shd w:val="clear" w:color="auto" w:fill="FFFFFF" w:themeFill="background1"/>
            <w:vAlign w:val="center"/>
          </w:tcPr>
          <w:p w14:paraId="4CCCED7D" w14:textId="77777777" w:rsidR="004075C9" w:rsidRPr="004075C9" w:rsidRDefault="004075C9" w:rsidP="004075C9">
            <w:pPr>
              <w:jc w:val="center"/>
              <w:rPr>
                <w:rFonts w:ascii="Arial" w:hAnsi="Arial" w:cs="Arial"/>
                <w:lang w:val="en-US"/>
              </w:rPr>
            </w:pPr>
          </w:p>
        </w:tc>
      </w:tr>
      <w:tr w:rsidR="004075C9" w:rsidRPr="004075C9" w14:paraId="57A7B961" w14:textId="77777777" w:rsidTr="00695697">
        <w:trPr>
          <w:trHeight w:val="454"/>
        </w:trPr>
        <w:tc>
          <w:tcPr>
            <w:tcW w:w="3828" w:type="dxa"/>
            <w:tcBorders>
              <w:bottom w:val="single" w:sz="4" w:space="0" w:color="auto"/>
            </w:tcBorders>
            <w:shd w:val="clear" w:color="auto" w:fill="FFFFFF" w:themeFill="background1"/>
            <w:vAlign w:val="center"/>
          </w:tcPr>
          <w:p w14:paraId="106A207A" w14:textId="77777777" w:rsidR="004075C9" w:rsidRPr="004075C9" w:rsidRDefault="004075C9" w:rsidP="004075C9">
            <w:pPr>
              <w:jc w:val="both"/>
              <w:rPr>
                <w:rFonts w:ascii="Arial" w:hAnsi="Arial" w:cs="Arial"/>
                <w:lang w:val="en-US"/>
              </w:rPr>
            </w:pPr>
            <w:r w:rsidRPr="004075C9">
              <w:rPr>
                <w:rFonts w:ascii="Arial" w:hAnsi="Arial" w:cs="Arial"/>
                <w:lang w:val="en-US"/>
              </w:rPr>
              <w:t xml:space="preserve">     6-month symptomatic remission</w:t>
            </w:r>
          </w:p>
        </w:tc>
        <w:tc>
          <w:tcPr>
            <w:tcW w:w="1842" w:type="dxa"/>
            <w:tcBorders>
              <w:bottom w:val="single" w:sz="4" w:space="0" w:color="auto"/>
            </w:tcBorders>
            <w:shd w:val="clear" w:color="auto" w:fill="FFFFFF" w:themeFill="background1"/>
            <w:vAlign w:val="center"/>
          </w:tcPr>
          <w:p w14:paraId="526CA696" w14:textId="77777777" w:rsidR="004075C9" w:rsidRPr="004075C9" w:rsidRDefault="004075C9" w:rsidP="004075C9">
            <w:pPr>
              <w:jc w:val="both"/>
              <w:rPr>
                <w:rFonts w:ascii="Arial" w:hAnsi="Arial" w:cs="Arial"/>
                <w:lang w:val="en-US"/>
              </w:rPr>
            </w:pPr>
            <w:r w:rsidRPr="004075C9">
              <w:rPr>
                <w:rFonts w:ascii="Arial" w:hAnsi="Arial" w:cs="Arial"/>
                <w:lang w:val="en-US"/>
              </w:rPr>
              <w:t xml:space="preserve">0.13 (0.03 – 0.53) </w:t>
            </w:r>
          </w:p>
        </w:tc>
        <w:tc>
          <w:tcPr>
            <w:tcW w:w="1134" w:type="dxa"/>
            <w:tcBorders>
              <w:bottom w:val="single" w:sz="4" w:space="0" w:color="auto"/>
            </w:tcBorders>
            <w:shd w:val="clear" w:color="auto" w:fill="FFFFFF" w:themeFill="background1"/>
            <w:vAlign w:val="center"/>
          </w:tcPr>
          <w:p w14:paraId="2D3FA029" w14:textId="77777777" w:rsidR="004075C9" w:rsidRPr="004075C9" w:rsidRDefault="004075C9" w:rsidP="004075C9">
            <w:pPr>
              <w:jc w:val="center"/>
              <w:rPr>
                <w:rFonts w:ascii="Arial" w:hAnsi="Arial" w:cs="Arial"/>
                <w:lang w:val="en-US"/>
              </w:rPr>
            </w:pPr>
            <w:r w:rsidRPr="004075C9">
              <w:rPr>
                <w:rFonts w:ascii="Arial" w:hAnsi="Arial" w:cs="Arial"/>
                <w:lang w:val="en-US"/>
              </w:rPr>
              <w:t>0.004</w:t>
            </w:r>
          </w:p>
        </w:tc>
        <w:tc>
          <w:tcPr>
            <w:tcW w:w="993" w:type="dxa"/>
            <w:tcBorders>
              <w:bottom w:val="single" w:sz="4" w:space="0" w:color="auto"/>
            </w:tcBorders>
            <w:shd w:val="clear" w:color="auto" w:fill="FFFFFF" w:themeFill="background1"/>
            <w:vAlign w:val="center"/>
          </w:tcPr>
          <w:p w14:paraId="7CF00C4C" w14:textId="77777777" w:rsidR="004075C9" w:rsidRPr="004075C9" w:rsidRDefault="004075C9" w:rsidP="004075C9">
            <w:pPr>
              <w:jc w:val="center"/>
              <w:rPr>
                <w:rFonts w:ascii="Arial" w:hAnsi="Arial" w:cs="Arial"/>
                <w:lang w:val="en-US"/>
              </w:rPr>
            </w:pPr>
            <w:r w:rsidRPr="004075C9">
              <w:rPr>
                <w:rFonts w:ascii="Arial" w:hAnsi="Arial" w:cs="Arial"/>
                <w:lang w:val="en-US"/>
              </w:rPr>
              <w:t>0.414</w:t>
            </w:r>
          </w:p>
        </w:tc>
        <w:tc>
          <w:tcPr>
            <w:tcW w:w="1134" w:type="dxa"/>
            <w:tcBorders>
              <w:bottom w:val="single" w:sz="4" w:space="0" w:color="auto"/>
            </w:tcBorders>
            <w:shd w:val="clear" w:color="auto" w:fill="FFFFFF" w:themeFill="background1"/>
            <w:vAlign w:val="center"/>
          </w:tcPr>
          <w:p w14:paraId="2014C3C9" w14:textId="77777777" w:rsidR="004075C9" w:rsidRPr="004075C9" w:rsidRDefault="004075C9" w:rsidP="004075C9">
            <w:pPr>
              <w:jc w:val="center"/>
              <w:rPr>
                <w:rFonts w:ascii="Arial" w:hAnsi="Arial" w:cs="Arial"/>
                <w:lang w:val="en-US"/>
              </w:rPr>
            </w:pPr>
            <w:r w:rsidRPr="004075C9">
              <w:rPr>
                <w:rFonts w:ascii="Arial" w:hAnsi="Arial" w:cs="Arial"/>
                <w:lang w:val="en-US"/>
              </w:rPr>
              <w:t>86.0</w:t>
            </w:r>
          </w:p>
        </w:tc>
      </w:tr>
      <w:bookmarkEnd w:id="5"/>
    </w:tbl>
    <w:p w14:paraId="33AC1569" w14:textId="77777777" w:rsidR="004075C9" w:rsidRPr="004075C9" w:rsidRDefault="004075C9" w:rsidP="00535427">
      <w:pPr>
        <w:spacing w:after="0" w:line="360" w:lineRule="auto"/>
        <w:jc w:val="both"/>
        <w:rPr>
          <w:rFonts w:ascii="Arial" w:eastAsia="Times New Roman" w:hAnsi="Arial" w:cs="Arial"/>
          <w:sz w:val="20"/>
          <w:szCs w:val="20"/>
          <w:lang w:val="en-US" w:eastAsia="es-ES"/>
        </w:rPr>
      </w:pPr>
    </w:p>
    <w:p w14:paraId="2B0A9505" w14:textId="5207BC36" w:rsidR="00875712" w:rsidRPr="00875712" w:rsidRDefault="004075C9" w:rsidP="00875712">
      <w:pPr>
        <w:rPr>
          <w:kern w:val="2"/>
          <w:lang w:val="en-US"/>
          <w14:ligatures w14:val="standardContextual"/>
        </w:rPr>
      </w:pPr>
      <w:r w:rsidRPr="004075C9">
        <w:rPr>
          <w:rFonts w:ascii="Arial" w:hAnsi="Arial" w:cs="Arial"/>
          <w:kern w:val="2"/>
          <w:sz w:val="20"/>
          <w:szCs w:val="20"/>
          <w:lang w:val="en-US"/>
          <w14:ligatures w14:val="standardContextual"/>
        </w:rPr>
        <w:t xml:space="preserve">Note: The time-ordered blocks of variables (steps) entered successively in the model were as follows: Step 1 (familial-genetic liability); Step 2 (very distal antecedents); Step 3 (distal antecedents); Step 4 (childhood/adolescence functioning); Step 5 (proximal antecedents); Step 6 (illness-onset features); Step 7 (first-episode characteristics); and Step 8 (early </w:t>
      </w:r>
      <w:r w:rsidR="00535427">
        <w:rPr>
          <w:rFonts w:ascii="Arial" w:hAnsi="Arial" w:cs="Arial"/>
          <w:kern w:val="2"/>
          <w:sz w:val="20"/>
          <w:szCs w:val="20"/>
          <w:lang w:val="en-US"/>
          <w14:ligatures w14:val="standardContextual"/>
        </w:rPr>
        <w:t xml:space="preserve">treatment </w:t>
      </w:r>
      <w:r w:rsidRPr="004075C9">
        <w:rPr>
          <w:rFonts w:ascii="Arial" w:hAnsi="Arial" w:cs="Arial"/>
          <w:kern w:val="2"/>
          <w:sz w:val="20"/>
          <w:szCs w:val="20"/>
          <w:lang w:val="en-US"/>
          <w14:ligatures w14:val="standardContextual"/>
        </w:rPr>
        <w:t xml:space="preserve">response). </w:t>
      </w:r>
      <w:r w:rsidR="00875712" w:rsidRPr="00875712">
        <w:rPr>
          <w:rFonts w:ascii="Arial" w:hAnsi="Arial" w:cs="Arial"/>
          <w:kern w:val="2"/>
          <w:sz w:val="20"/>
          <w:szCs w:val="20"/>
          <w:lang w:val="en-US"/>
          <w14:ligatures w14:val="standardContextual"/>
        </w:rPr>
        <w:t>No variables at Step 4</w:t>
      </w:r>
      <w:r w:rsidR="00327F9B">
        <w:rPr>
          <w:rFonts w:ascii="Arial" w:hAnsi="Arial" w:cs="Arial"/>
          <w:kern w:val="2"/>
          <w:sz w:val="20"/>
          <w:szCs w:val="20"/>
          <w:lang w:val="en-US"/>
          <w14:ligatures w14:val="standardContextual"/>
        </w:rPr>
        <w:t xml:space="preserve"> and at Step 6</w:t>
      </w:r>
      <w:r w:rsidR="00875712" w:rsidRPr="00875712">
        <w:rPr>
          <w:rFonts w:ascii="Arial" w:hAnsi="Arial" w:cs="Arial"/>
          <w:kern w:val="2"/>
          <w:sz w:val="20"/>
          <w:szCs w:val="20"/>
          <w:lang w:val="en-US"/>
          <w14:ligatures w14:val="standardContextual"/>
        </w:rPr>
        <w:t xml:space="preserve"> were significantly related </w:t>
      </w:r>
      <w:r w:rsidR="00875712">
        <w:rPr>
          <w:rFonts w:ascii="Arial" w:hAnsi="Arial" w:cs="Arial"/>
          <w:kern w:val="2"/>
          <w:sz w:val="20"/>
          <w:szCs w:val="20"/>
          <w:lang w:val="en-US"/>
          <w14:ligatures w14:val="standardContextual"/>
        </w:rPr>
        <w:t>to</w:t>
      </w:r>
      <w:r w:rsidR="00875712" w:rsidRPr="00875712">
        <w:rPr>
          <w:rFonts w:ascii="Arial" w:hAnsi="Arial" w:cs="Arial"/>
          <w:kern w:val="2"/>
          <w:sz w:val="20"/>
          <w:szCs w:val="20"/>
          <w:lang w:val="en-US"/>
          <w14:ligatures w14:val="standardContextual"/>
        </w:rPr>
        <w:t xml:space="preserve"> diagnostic change. </w:t>
      </w:r>
    </w:p>
    <w:p w14:paraId="6BBE2E11" w14:textId="5003AAFF" w:rsidR="004075C9" w:rsidRPr="004075C9" w:rsidRDefault="004075C9" w:rsidP="004075C9">
      <w:pPr>
        <w:rPr>
          <w:rFonts w:ascii="Arial" w:hAnsi="Arial" w:cs="Arial"/>
          <w:kern w:val="2"/>
          <w:sz w:val="20"/>
          <w:szCs w:val="20"/>
          <w:lang w:val="en-US"/>
          <w14:ligatures w14:val="standardContextual"/>
        </w:rPr>
      </w:pPr>
    </w:p>
    <w:p w14:paraId="1200A5D4" w14:textId="77777777" w:rsidR="004D4CBA" w:rsidRPr="004075C9" w:rsidRDefault="004D4CBA" w:rsidP="00D26D83">
      <w:pPr>
        <w:pStyle w:val="Descripcin"/>
        <w:keepNext/>
        <w:rPr>
          <w:rFonts w:ascii="Arial" w:hAnsi="Arial" w:cs="Arial"/>
          <w:i w:val="0"/>
          <w:iCs w:val="0"/>
          <w:color w:val="auto"/>
          <w:sz w:val="20"/>
          <w:szCs w:val="20"/>
          <w:lang w:val="en-US"/>
        </w:rPr>
      </w:pPr>
    </w:p>
    <w:p w14:paraId="4B55B95A" w14:textId="77777777" w:rsidR="004D4CBA" w:rsidRDefault="004D4CBA" w:rsidP="00D26D83">
      <w:pPr>
        <w:pStyle w:val="Descripcin"/>
        <w:keepNext/>
        <w:rPr>
          <w:rFonts w:ascii="Arial" w:hAnsi="Arial" w:cs="Arial"/>
          <w:i w:val="0"/>
          <w:iCs w:val="0"/>
          <w:color w:val="auto"/>
          <w:sz w:val="20"/>
          <w:szCs w:val="20"/>
        </w:rPr>
      </w:pPr>
    </w:p>
    <w:p w14:paraId="0EF6B46F" w14:textId="77777777" w:rsidR="004075C9" w:rsidRDefault="004075C9" w:rsidP="004075C9">
      <w:pPr>
        <w:rPr>
          <w:lang w:val="en-GB" w:eastAsia="es-ES"/>
        </w:rPr>
      </w:pPr>
    </w:p>
    <w:p w14:paraId="7D67C662" w14:textId="77777777" w:rsidR="004075C9" w:rsidRPr="004075C9" w:rsidRDefault="004075C9" w:rsidP="004075C9">
      <w:pPr>
        <w:rPr>
          <w:lang w:val="en-GB" w:eastAsia="es-ES"/>
        </w:rPr>
      </w:pPr>
    </w:p>
    <w:p w14:paraId="1381875F" w14:textId="77777777" w:rsidR="00E07E9D" w:rsidRDefault="00F60171" w:rsidP="00E07E9D">
      <w:pPr>
        <w:rPr>
          <w:rFonts w:ascii="Arial" w:hAnsi="Arial" w:cs="Arial"/>
          <w:sz w:val="20"/>
          <w:szCs w:val="20"/>
          <w:lang w:val="en-US"/>
        </w:rPr>
      </w:pPr>
      <w:r w:rsidRPr="00E07E9D">
        <w:rPr>
          <w:rFonts w:ascii="Arial" w:hAnsi="Arial" w:cs="Arial"/>
          <w:i/>
          <w:iCs/>
          <w:sz w:val="20"/>
          <w:szCs w:val="20"/>
          <w:lang w:val="en-US"/>
        </w:rPr>
        <w:br w:type="page"/>
      </w:r>
      <w:r w:rsidR="00E07E9D" w:rsidRPr="003A428F">
        <w:rPr>
          <w:rFonts w:ascii="Arial" w:hAnsi="Arial" w:cs="Arial"/>
          <w:kern w:val="2"/>
          <w:szCs w:val="20"/>
          <w:lang w:val="en-US"/>
          <w14:ligatures w14:val="standardContextual"/>
        </w:rPr>
        <w:lastRenderedPageBreak/>
        <w:t xml:space="preserve">Supplementary Table 4. </w:t>
      </w:r>
      <w:r w:rsidR="00E07E9D" w:rsidRPr="003A428F">
        <w:rPr>
          <w:rFonts w:ascii="Arial" w:hAnsi="Arial" w:cs="Arial"/>
          <w:szCs w:val="20"/>
          <w:lang w:val="en-US"/>
        </w:rPr>
        <w:t>Univariable logistic regression predicting the effect of baseline variables on diagnostic change to schizoaffective disorder over the follow-up</w:t>
      </w:r>
    </w:p>
    <w:p w14:paraId="680D244F" w14:textId="77777777" w:rsidR="00E07E9D" w:rsidRPr="00E07E9D" w:rsidRDefault="00E07E9D" w:rsidP="00E07E9D">
      <w:pPr>
        <w:rPr>
          <w:rFonts w:ascii="Arial" w:hAnsi="Arial" w:cs="Arial"/>
          <w:sz w:val="20"/>
          <w:szCs w:val="20"/>
          <w:lang w:val="en-GB"/>
        </w:rPr>
      </w:pPr>
    </w:p>
    <w:tbl>
      <w:tblPr>
        <w:tblStyle w:val="Tablaconcuadrc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995"/>
        <w:gridCol w:w="995"/>
        <w:gridCol w:w="1561"/>
        <w:gridCol w:w="699"/>
      </w:tblGrid>
      <w:tr w:rsidR="00535427" w:rsidRPr="00E07E9D" w14:paraId="4A779B31" w14:textId="77777777" w:rsidTr="00535427">
        <w:trPr>
          <w:trHeight w:val="227"/>
        </w:trPr>
        <w:tc>
          <w:tcPr>
            <w:tcW w:w="2501" w:type="pct"/>
            <w:tcBorders>
              <w:top w:val="single" w:sz="4" w:space="0" w:color="auto"/>
              <w:bottom w:val="single" w:sz="4" w:space="0" w:color="auto"/>
            </w:tcBorders>
          </w:tcPr>
          <w:p w14:paraId="6B32F717" w14:textId="77777777" w:rsidR="00E07E9D" w:rsidRPr="00E07E9D" w:rsidRDefault="00E07E9D" w:rsidP="00E07E9D">
            <w:pPr>
              <w:rPr>
                <w:rFonts w:ascii="Arial" w:hAnsi="Arial" w:cs="Arial"/>
                <w:sz w:val="16"/>
                <w:szCs w:val="16"/>
                <w:lang w:val="en-US"/>
              </w:rPr>
            </w:pPr>
          </w:p>
        </w:tc>
        <w:tc>
          <w:tcPr>
            <w:tcW w:w="585" w:type="pct"/>
            <w:tcBorders>
              <w:top w:val="single" w:sz="4" w:space="0" w:color="auto"/>
              <w:bottom w:val="single" w:sz="4" w:space="0" w:color="auto"/>
            </w:tcBorders>
            <w:hideMark/>
          </w:tcPr>
          <w:p w14:paraId="1D3E144F" w14:textId="77777777" w:rsidR="00E07E9D" w:rsidRPr="00E07E9D" w:rsidRDefault="00E07E9D" w:rsidP="00E07E9D">
            <w:pPr>
              <w:rPr>
                <w:rFonts w:ascii="Arial" w:hAnsi="Arial" w:cs="Arial"/>
                <w:sz w:val="16"/>
                <w:szCs w:val="16"/>
                <w:lang w:val="en-US"/>
              </w:rPr>
            </w:pPr>
            <w:r w:rsidRPr="00E07E9D">
              <w:rPr>
                <w:rFonts w:ascii="Arial" w:hAnsi="Arial" w:cs="Arial"/>
                <w:sz w:val="16"/>
                <w:szCs w:val="16"/>
                <w:lang w:val="en-US"/>
              </w:rPr>
              <w:t>No diagnostic change (n=197)</w:t>
            </w:r>
            <w:r w:rsidRPr="00E07E9D">
              <w:rPr>
                <w:rFonts w:ascii="Arial" w:hAnsi="Arial" w:cs="Arial"/>
                <w:bCs/>
                <w:sz w:val="16"/>
                <w:szCs w:val="16"/>
                <w:vertAlign w:val="superscript"/>
                <w:lang w:val="en-US"/>
              </w:rPr>
              <w:t xml:space="preserve"> †</w:t>
            </w:r>
          </w:p>
        </w:tc>
        <w:tc>
          <w:tcPr>
            <w:tcW w:w="585" w:type="pct"/>
            <w:tcBorders>
              <w:top w:val="single" w:sz="4" w:space="0" w:color="auto"/>
              <w:bottom w:val="single" w:sz="4" w:space="0" w:color="auto"/>
            </w:tcBorders>
            <w:hideMark/>
          </w:tcPr>
          <w:p w14:paraId="719DE45A" w14:textId="77777777" w:rsidR="00E07E9D" w:rsidRPr="00E07E9D" w:rsidRDefault="00E07E9D" w:rsidP="00E07E9D">
            <w:pPr>
              <w:rPr>
                <w:rFonts w:ascii="Arial" w:hAnsi="Arial" w:cs="Arial"/>
                <w:sz w:val="16"/>
                <w:szCs w:val="16"/>
                <w:lang w:val="en-US"/>
              </w:rPr>
            </w:pPr>
          </w:p>
          <w:p w14:paraId="514E3FBD" w14:textId="77777777" w:rsidR="00E07E9D" w:rsidRPr="00E07E9D" w:rsidRDefault="00E07E9D" w:rsidP="00E07E9D">
            <w:pPr>
              <w:rPr>
                <w:rFonts w:ascii="Arial" w:hAnsi="Arial" w:cs="Arial"/>
                <w:sz w:val="16"/>
                <w:szCs w:val="16"/>
                <w:lang w:val="en-US"/>
              </w:rPr>
            </w:pPr>
            <w:r w:rsidRPr="00E07E9D">
              <w:rPr>
                <w:rFonts w:ascii="Arial" w:hAnsi="Arial" w:cs="Arial"/>
                <w:sz w:val="16"/>
                <w:szCs w:val="16"/>
                <w:lang w:val="en-US"/>
              </w:rPr>
              <w:t>Diagnostic change (n=34)</w:t>
            </w:r>
            <w:r w:rsidRPr="00E07E9D">
              <w:rPr>
                <w:rFonts w:ascii="Arial" w:hAnsi="Arial" w:cs="Arial"/>
                <w:bCs/>
                <w:sz w:val="16"/>
                <w:szCs w:val="16"/>
                <w:vertAlign w:val="superscript"/>
                <w:lang w:val="en-US"/>
              </w:rPr>
              <w:t xml:space="preserve"> †</w:t>
            </w:r>
          </w:p>
        </w:tc>
        <w:tc>
          <w:tcPr>
            <w:tcW w:w="918" w:type="pct"/>
            <w:tcBorders>
              <w:top w:val="single" w:sz="4" w:space="0" w:color="auto"/>
              <w:bottom w:val="single" w:sz="4" w:space="0" w:color="auto"/>
            </w:tcBorders>
          </w:tcPr>
          <w:p w14:paraId="41F016FE" w14:textId="77777777" w:rsidR="00E07E9D" w:rsidRPr="00E07E9D" w:rsidRDefault="00E07E9D" w:rsidP="00E07E9D">
            <w:pPr>
              <w:jc w:val="center"/>
              <w:rPr>
                <w:rFonts w:ascii="Arial" w:hAnsi="Arial" w:cs="Arial"/>
                <w:sz w:val="16"/>
                <w:szCs w:val="16"/>
                <w:lang w:val="en-US"/>
              </w:rPr>
            </w:pPr>
          </w:p>
          <w:p w14:paraId="32AEE63E" w14:textId="77777777" w:rsidR="00E07E9D" w:rsidRPr="00E07E9D" w:rsidRDefault="00E07E9D" w:rsidP="00E07E9D">
            <w:pPr>
              <w:jc w:val="center"/>
              <w:rPr>
                <w:rFonts w:ascii="Arial" w:hAnsi="Arial" w:cs="Arial"/>
                <w:sz w:val="16"/>
                <w:szCs w:val="16"/>
                <w:lang w:val="en-US"/>
              </w:rPr>
            </w:pPr>
          </w:p>
          <w:p w14:paraId="7AC39570" w14:textId="77777777" w:rsidR="00E07E9D" w:rsidRPr="00E07E9D" w:rsidRDefault="00E07E9D" w:rsidP="00E07E9D">
            <w:pPr>
              <w:jc w:val="center"/>
              <w:rPr>
                <w:rFonts w:ascii="Arial" w:hAnsi="Arial" w:cs="Arial"/>
                <w:sz w:val="16"/>
                <w:szCs w:val="16"/>
                <w:lang w:val="en-US"/>
              </w:rPr>
            </w:pPr>
            <w:r w:rsidRPr="00E07E9D">
              <w:rPr>
                <w:rFonts w:ascii="Arial" w:hAnsi="Arial" w:cs="Arial"/>
                <w:sz w:val="16"/>
                <w:szCs w:val="16"/>
                <w:lang w:val="en-US"/>
              </w:rPr>
              <w:t>OR (95% CI)</w:t>
            </w:r>
          </w:p>
        </w:tc>
        <w:tc>
          <w:tcPr>
            <w:tcW w:w="412" w:type="pct"/>
            <w:tcBorders>
              <w:top w:val="single" w:sz="4" w:space="0" w:color="auto"/>
              <w:bottom w:val="single" w:sz="4" w:space="0" w:color="auto"/>
            </w:tcBorders>
          </w:tcPr>
          <w:p w14:paraId="3C48DD61" w14:textId="77777777" w:rsidR="00E07E9D" w:rsidRPr="00E07E9D" w:rsidRDefault="00E07E9D" w:rsidP="00E07E9D">
            <w:pPr>
              <w:jc w:val="center"/>
              <w:rPr>
                <w:rFonts w:ascii="Arial" w:hAnsi="Arial" w:cs="Arial"/>
                <w:sz w:val="16"/>
                <w:szCs w:val="16"/>
                <w:lang w:val="en-US"/>
              </w:rPr>
            </w:pPr>
          </w:p>
          <w:p w14:paraId="52619719" w14:textId="77777777" w:rsidR="00E07E9D" w:rsidRPr="00E07E9D" w:rsidRDefault="00E07E9D" w:rsidP="00E07E9D">
            <w:pPr>
              <w:jc w:val="center"/>
              <w:rPr>
                <w:rFonts w:ascii="Arial" w:hAnsi="Arial" w:cs="Arial"/>
                <w:sz w:val="16"/>
                <w:szCs w:val="16"/>
                <w:lang w:val="en-US"/>
              </w:rPr>
            </w:pPr>
          </w:p>
          <w:p w14:paraId="04EE7127" w14:textId="77777777" w:rsidR="00E07E9D" w:rsidRPr="00E07E9D" w:rsidRDefault="00E07E9D" w:rsidP="00E07E9D">
            <w:pPr>
              <w:jc w:val="center"/>
              <w:rPr>
                <w:rFonts w:ascii="Arial" w:hAnsi="Arial" w:cs="Arial"/>
                <w:sz w:val="16"/>
                <w:szCs w:val="16"/>
                <w:lang w:val="en-US"/>
              </w:rPr>
            </w:pPr>
            <w:r w:rsidRPr="00E07E9D">
              <w:rPr>
                <w:rFonts w:ascii="Arial" w:hAnsi="Arial" w:cs="Arial"/>
                <w:sz w:val="16"/>
                <w:szCs w:val="16"/>
                <w:lang w:val="en-US"/>
              </w:rPr>
              <w:t>p</w:t>
            </w:r>
          </w:p>
        </w:tc>
      </w:tr>
      <w:tr w:rsidR="00535427" w:rsidRPr="00E07E9D" w14:paraId="4001859C" w14:textId="77777777" w:rsidTr="00535427">
        <w:trPr>
          <w:trHeight w:val="227"/>
        </w:trPr>
        <w:tc>
          <w:tcPr>
            <w:tcW w:w="2501" w:type="pct"/>
            <w:tcBorders>
              <w:top w:val="single" w:sz="4" w:space="0" w:color="auto"/>
            </w:tcBorders>
            <w:shd w:val="clear" w:color="auto" w:fill="FFFFFF" w:themeFill="background1"/>
          </w:tcPr>
          <w:p w14:paraId="69897F37" w14:textId="77777777" w:rsidR="00E07E9D" w:rsidRPr="00E07E9D" w:rsidRDefault="00E07E9D" w:rsidP="00E07E9D">
            <w:pPr>
              <w:rPr>
                <w:rFonts w:ascii="Arial" w:hAnsi="Arial" w:cs="Arial"/>
                <w:bCs/>
                <w:sz w:val="16"/>
                <w:szCs w:val="16"/>
                <w:lang w:val="en-US"/>
              </w:rPr>
            </w:pPr>
            <w:r w:rsidRPr="00E07E9D">
              <w:rPr>
                <w:rFonts w:ascii="Arial" w:hAnsi="Arial" w:cs="Arial"/>
                <w:b/>
                <w:sz w:val="16"/>
                <w:szCs w:val="16"/>
                <w:lang w:val="en-US"/>
              </w:rPr>
              <w:t>Socio-demographics</w:t>
            </w:r>
          </w:p>
        </w:tc>
        <w:tc>
          <w:tcPr>
            <w:tcW w:w="585" w:type="pct"/>
            <w:tcBorders>
              <w:top w:val="single" w:sz="4" w:space="0" w:color="auto"/>
            </w:tcBorders>
            <w:shd w:val="clear" w:color="auto" w:fill="FFFFFF" w:themeFill="background1"/>
          </w:tcPr>
          <w:p w14:paraId="5AE247B5" w14:textId="77777777" w:rsidR="00E07E9D" w:rsidRPr="00E07E9D" w:rsidRDefault="00E07E9D" w:rsidP="00E07E9D">
            <w:pPr>
              <w:rPr>
                <w:rFonts w:ascii="Arial" w:hAnsi="Arial" w:cs="Arial"/>
                <w:bCs/>
                <w:sz w:val="16"/>
                <w:szCs w:val="16"/>
                <w:lang w:val="en-US"/>
              </w:rPr>
            </w:pPr>
          </w:p>
        </w:tc>
        <w:tc>
          <w:tcPr>
            <w:tcW w:w="585" w:type="pct"/>
            <w:tcBorders>
              <w:top w:val="single" w:sz="4" w:space="0" w:color="auto"/>
            </w:tcBorders>
            <w:shd w:val="clear" w:color="auto" w:fill="FFFFFF" w:themeFill="background1"/>
          </w:tcPr>
          <w:p w14:paraId="35E5C5B8" w14:textId="77777777" w:rsidR="00E07E9D" w:rsidRPr="00E07E9D" w:rsidRDefault="00E07E9D" w:rsidP="00E07E9D">
            <w:pPr>
              <w:rPr>
                <w:rFonts w:ascii="Arial" w:hAnsi="Arial" w:cs="Arial"/>
                <w:bCs/>
                <w:sz w:val="16"/>
                <w:szCs w:val="16"/>
                <w:lang w:val="en-US"/>
              </w:rPr>
            </w:pPr>
          </w:p>
        </w:tc>
        <w:tc>
          <w:tcPr>
            <w:tcW w:w="918" w:type="pct"/>
            <w:tcBorders>
              <w:top w:val="single" w:sz="4" w:space="0" w:color="auto"/>
            </w:tcBorders>
            <w:shd w:val="clear" w:color="auto" w:fill="FFFFFF" w:themeFill="background1"/>
          </w:tcPr>
          <w:p w14:paraId="4ADEEAF3" w14:textId="77777777" w:rsidR="00E07E9D" w:rsidRPr="00E07E9D" w:rsidRDefault="00E07E9D" w:rsidP="00E07E9D">
            <w:pPr>
              <w:jc w:val="center"/>
              <w:rPr>
                <w:rFonts w:ascii="Arial" w:hAnsi="Arial" w:cs="Arial"/>
                <w:bCs/>
                <w:sz w:val="16"/>
                <w:szCs w:val="16"/>
                <w:lang w:val="en-US"/>
              </w:rPr>
            </w:pPr>
          </w:p>
        </w:tc>
        <w:tc>
          <w:tcPr>
            <w:tcW w:w="412" w:type="pct"/>
            <w:tcBorders>
              <w:top w:val="single" w:sz="4" w:space="0" w:color="auto"/>
            </w:tcBorders>
            <w:shd w:val="clear" w:color="auto" w:fill="FFFFFF" w:themeFill="background1"/>
          </w:tcPr>
          <w:p w14:paraId="64E85493" w14:textId="77777777" w:rsidR="00E07E9D" w:rsidRPr="00E07E9D" w:rsidRDefault="00E07E9D" w:rsidP="00E07E9D">
            <w:pPr>
              <w:jc w:val="center"/>
              <w:rPr>
                <w:rFonts w:ascii="Arial" w:hAnsi="Arial" w:cs="Arial"/>
                <w:bCs/>
                <w:sz w:val="16"/>
                <w:szCs w:val="16"/>
                <w:lang w:val="en-US"/>
              </w:rPr>
            </w:pPr>
          </w:p>
        </w:tc>
      </w:tr>
      <w:tr w:rsidR="00535427" w:rsidRPr="00E07E9D" w14:paraId="42728E07" w14:textId="77777777" w:rsidTr="00535427">
        <w:trPr>
          <w:trHeight w:val="227"/>
        </w:trPr>
        <w:tc>
          <w:tcPr>
            <w:tcW w:w="2501" w:type="pct"/>
          </w:tcPr>
          <w:p w14:paraId="156F9554"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Age at follow-up, high (</w:t>
            </w:r>
            <w:r w:rsidRPr="00E07E9D">
              <w:rPr>
                <w:rFonts w:ascii="Arial" w:hAnsi="Arial" w:cs="Arial"/>
                <w:sz w:val="16"/>
                <w:szCs w:val="16"/>
                <w:lang w:val="en-US"/>
              </w:rPr>
              <w:t>≥</w:t>
            </w:r>
            <w:r w:rsidRPr="00E07E9D">
              <w:rPr>
                <w:rFonts w:ascii="Arial" w:hAnsi="Arial" w:cs="Arial"/>
                <w:bCs/>
                <w:sz w:val="16"/>
                <w:szCs w:val="16"/>
                <w:lang w:val="en-US"/>
              </w:rPr>
              <w:t xml:space="preserve"> 47 years)</w:t>
            </w:r>
          </w:p>
        </w:tc>
        <w:tc>
          <w:tcPr>
            <w:tcW w:w="585" w:type="pct"/>
            <w:shd w:val="clear" w:color="auto" w:fill="FFFFFF" w:themeFill="background1"/>
          </w:tcPr>
          <w:p w14:paraId="74C0815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102 (51.8)</w:t>
            </w:r>
          </w:p>
        </w:tc>
        <w:tc>
          <w:tcPr>
            <w:tcW w:w="585" w:type="pct"/>
            <w:shd w:val="clear" w:color="auto" w:fill="FFFFFF" w:themeFill="background1"/>
          </w:tcPr>
          <w:p w14:paraId="182DFD6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21 (61.8)</w:t>
            </w:r>
          </w:p>
        </w:tc>
        <w:tc>
          <w:tcPr>
            <w:tcW w:w="918" w:type="pct"/>
            <w:shd w:val="clear" w:color="auto" w:fill="FFFFFF" w:themeFill="background1"/>
          </w:tcPr>
          <w:p w14:paraId="375F57B9"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1.50 (0.71 – 3.17)</w:t>
            </w:r>
          </w:p>
        </w:tc>
        <w:tc>
          <w:tcPr>
            <w:tcW w:w="412" w:type="pct"/>
            <w:shd w:val="clear" w:color="auto" w:fill="FFFFFF" w:themeFill="background1"/>
          </w:tcPr>
          <w:p w14:paraId="5FB51EFC"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0.283</w:t>
            </w:r>
          </w:p>
        </w:tc>
      </w:tr>
      <w:tr w:rsidR="00535427" w:rsidRPr="00E07E9D" w14:paraId="1FB3E2D9" w14:textId="77777777" w:rsidTr="00535427">
        <w:trPr>
          <w:trHeight w:val="227"/>
        </w:trPr>
        <w:tc>
          <w:tcPr>
            <w:tcW w:w="2501" w:type="pct"/>
          </w:tcPr>
          <w:p w14:paraId="3FBF6C46"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Male gender</w:t>
            </w:r>
          </w:p>
        </w:tc>
        <w:tc>
          <w:tcPr>
            <w:tcW w:w="585" w:type="pct"/>
            <w:shd w:val="clear" w:color="auto" w:fill="FFFFFF" w:themeFill="background1"/>
          </w:tcPr>
          <w:p w14:paraId="2DA98914"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110 (55.8)</w:t>
            </w:r>
          </w:p>
        </w:tc>
        <w:tc>
          <w:tcPr>
            <w:tcW w:w="585" w:type="pct"/>
            <w:shd w:val="clear" w:color="auto" w:fill="FFFFFF" w:themeFill="background1"/>
          </w:tcPr>
          <w:p w14:paraId="5BFCA153"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19 (55.9)</w:t>
            </w:r>
          </w:p>
        </w:tc>
        <w:tc>
          <w:tcPr>
            <w:tcW w:w="918" w:type="pct"/>
            <w:shd w:val="clear" w:color="auto" w:fill="FFFFFF" w:themeFill="background1"/>
          </w:tcPr>
          <w:p w14:paraId="05C5DDEC"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1.00 (0.48 – 2.08)</w:t>
            </w:r>
          </w:p>
        </w:tc>
        <w:tc>
          <w:tcPr>
            <w:tcW w:w="412" w:type="pct"/>
            <w:shd w:val="clear" w:color="auto" w:fill="FFFFFF" w:themeFill="background1"/>
          </w:tcPr>
          <w:p w14:paraId="12DF6860"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0.996</w:t>
            </w:r>
          </w:p>
        </w:tc>
      </w:tr>
      <w:tr w:rsidR="00535427" w:rsidRPr="00E07E9D" w14:paraId="7EABE84C" w14:textId="77777777" w:rsidTr="00535427">
        <w:trPr>
          <w:trHeight w:val="227"/>
        </w:trPr>
        <w:tc>
          <w:tcPr>
            <w:tcW w:w="2501" w:type="pct"/>
          </w:tcPr>
          <w:p w14:paraId="53126C9B"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Education, high school</w:t>
            </w:r>
          </w:p>
        </w:tc>
        <w:tc>
          <w:tcPr>
            <w:tcW w:w="585" w:type="pct"/>
          </w:tcPr>
          <w:p w14:paraId="04DD64FB"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87 (44.2)</w:t>
            </w:r>
          </w:p>
        </w:tc>
        <w:tc>
          <w:tcPr>
            <w:tcW w:w="585" w:type="pct"/>
          </w:tcPr>
          <w:p w14:paraId="3C77AF8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16 (47.1)</w:t>
            </w:r>
          </w:p>
        </w:tc>
        <w:tc>
          <w:tcPr>
            <w:tcW w:w="918" w:type="pct"/>
          </w:tcPr>
          <w:p w14:paraId="56958650"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1.12 (0.54 – 2.33)</w:t>
            </w:r>
          </w:p>
        </w:tc>
        <w:tc>
          <w:tcPr>
            <w:tcW w:w="412" w:type="pct"/>
          </w:tcPr>
          <w:p w14:paraId="414E94B6"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0.754</w:t>
            </w:r>
          </w:p>
        </w:tc>
      </w:tr>
      <w:tr w:rsidR="00535427" w:rsidRPr="00E07E9D" w14:paraId="40CFE421" w14:textId="77777777" w:rsidTr="00535427">
        <w:trPr>
          <w:trHeight w:val="227"/>
        </w:trPr>
        <w:tc>
          <w:tcPr>
            <w:tcW w:w="2501" w:type="pct"/>
          </w:tcPr>
          <w:p w14:paraId="23FBB82D"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Age at baseline assessment, high (</w:t>
            </w:r>
            <w:r w:rsidRPr="00E07E9D">
              <w:rPr>
                <w:rFonts w:ascii="Arial" w:hAnsi="Arial" w:cs="Arial"/>
                <w:sz w:val="16"/>
                <w:szCs w:val="16"/>
                <w:lang w:val="en-US"/>
              </w:rPr>
              <w:t>≥</w:t>
            </w:r>
            <w:r w:rsidRPr="00E07E9D">
              <w:rPr>
                <w:rFonts w:ascii="Arial" w:hAnsi="Arial" w:cs="Arial"/>
                <w:bCs/>
                <w:sz w:val="16"/>
                <w:szCs w:val="16"/>
                <w:lang w:val="en-US"/>
              </w:rPr>
              <w:t>25 years)</w:t>
            </w:r>
          </w:p>
        </w:tc>
        <w:tc>
          <w:tcPr>
            <w:tcW w:w="585" w:type="pct"/>
          </w:tcPr>
          <w:p w14:paraId="0AD566E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96 (48.7)</w:t>
            </w:r>
          </w:p>
        </w:tc>
        <w:tc>
          <w:tcPr>
            <w:tcW w:w="585" w:type="pct"/>
          </w:tcPr>
          <w:p w14:paraId="37D9432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21 (61.8)</w:t>
            </w:r>
          </w:p>
        </w:tc>
        <w:tc>
          <w:tcPr>
            <w:tcW w:w="918" w:type="pct"/>
          </w:tcPr>
          <w:p w14:paraId="24F1C81F"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1.70 (0.80 – 3.58)</w:t>
            </w:r>
          </w:p>
        </w:tc>
        <w:tc>
          <w:tcPr>
            <w:tcW w:w="412" w:type="pct"/>
          </w:tcPr>
          <w:p w14:paraId="6A971364"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0.163</w:t>
            </w:r>
          </w:p>
        </w:tc>
      </w:tr>
      <w:tr w:rsidR="00535427" w:rsidRPr="00E07E9D" w14:paraId="15BDBE33" w14:textId="77777777" w:rsidTr="00535427">
        <w:trPr>
          <w:trHeight w:val="227"/>
        </w:trPr>
        <w:tc>
          <w:tcPr>
            <w:tcW w:w="2501" w:type="pct"/>
          </w:tcPr>
          <w:p w14:paraId="026FA90C"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Length of follow-up, high (</w:t>
            </w:r>
            <w:r w:rsidRPr="00E07E9D">
              <w:rPr>
                <w:rFonts w:ascii="Arial" w:hAnsi="Arial" w:cs="Arial"/>
                <w:sz w:val="16"/>
                <w:szCs w:val="16"/>
                <w:lang w:val="en-US"/>
              </w:rPr>
              <w:t>≥</w:t>
            </w:r>
            <w:r w:rsidRPr="00E07E9D">
              <w:rPr>
                <w:rFonts w:ascii="Arial" w:hAnsi="Arial" w:cs="Arial"/>
                <w:bCs/>
                <w:sz w:val="16"/>
                <w:szCs w:val="16"/>
                <w:lang w:val="en-US"/>
              </w:rPr>
              <w:t>21 years)</w:t>
            </w:r>
          </w:p>
        </w:tc>
        <w:tc>
          <w:tcPr>
            <w:tcW w:w="585" w:type="pct"/>
          </w:tcPr>
          <w:p w14:paraId="10B4E9C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101 (51.3)</w:t>
            </w:r>
          </w:p>
        </w:tc>
        <w:tc>
          <w:tcPr>
            <w:tcW w:w="585" w:type="pct"/>
          </w:tcPr>
          <w:p w14:paraId="07796EE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23 (67.6)</w:t>
            </w:r>
          </w:p>
        </w:tc>
        <w:tc>
          <w:tcPr>
            <w:tcW w:w="918" w:type="pct"/>
          </w:tcPr>
          <w:p w14:paraId="589F9AAF"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1.98 (0.91 – 4.29)</w:t>
            </w:r>
          </w:p>
        </w:tc>
        <w:tc>
          <w:tcPr>
            <w:tcW w:w="412" w:type="pct"/>
          </w:tcPr>
          <w:p w14:paraId="7DFE0975" w14:textId="77777777" w:rsidR="00E07E9D" w:rsidRPr="00E07E9D" w:rsidRDefault="00E07E9D" w:rsidP="00E07E9D">
            <w:pPr>
              <w:keepNext/>
              <w:jc w:val="center"/>
              <w:rPr>
                <w:rFonts w:ascii="Arial" w:hAnsi="Arial" w:cs="Arial"/>
                <w:bCs/>
                <w:sz w:val="16"/>
                <w:szCs w:val="16"/>
                <w:lang w:val="en-US"/>
              </w:rPr>
            </w:pPr>
            <w:r w:rsidRPr="00E07E9D">
              <w:rPr>
                <w:rFonts w:ascii="Arial" w:hAnsi="Arial" w:cs="Arial"/>
                <w:bCs/>
                <w:sz w:val="16"/>
                <w:szCs w:val="16"/>
                <w:lang w:val="en-US"/>
              </w:rPr>
              <w:t>0.081</w:t>
            </w:r>
          </w:p>
        </w:tc>
      </w:tr>
      <w:tr w:rsidR="00535427" w:rsidRPr="00E07E9D" w14:paraId="17C0CF07" w14:textId="77777777" w:rsidTr="00535427">
        <w:trPr>
          <w:trHeight w:val="227"/>
        </w:trPr>
        <w:tc>
          <w:tcPr>
            <w:tcW w:w="2501" w:type="pct"/>
          </w:tcPr>
          <w:p w14:paraId="2B366533" w14:textId="77777777" w:rsidR="00E07E9D" w:rsidRPr="00E07E9D" w:rsidRDefault="00E07E9D" w:rsidP="00E07E9D">
            <w:pPr>
              <w:rPr>
                <w:rFonts w:ascii="Arial" w:hAnsi="Arial" w:cs="Arial"/>
                <w:b/>
                <w:sz w:val="16"/>
                <w:szCs w:val="16"/>
                <w:lang w:val="en-US"/>
              </w:rPr>
            </w:pPr>
            <w:r w:rsidRPr="00E07E9D">
              <w:rPr>
                <w:rFonts w:ascii="Arial" w:hAnsi="Arial" w:cs="Arial"/>
                <w:b/>
                <w:sz w:val="16"/>
                <w:szCs w:val="16"/>
                <w:lang w:val="en-US"/>
              </w:rPr>
              <w:t>Familial-genetic liability</w:t>
            </w:r>
          </w:p>
        </w:tc>
        <w:tc>
          <w:tcPr>
            <w:tcW w:w="585" w:type="pct"/>
          </w:tcPr>
          <w:p w14:paraId="60D5119E" w14:textId="77777777" w:rsidR="00E07E9D" w:rsidRPr="00E07E9D" w:rsidRDefault="00E07E9D" w:rsidP="00535427">
            <w:pPr>
              <w:jc w:val="right"/>
              <w:rPr>
                <w:rFonts w:ascii="Arial" w:hAnsi="Arial" w:cs="Arial"/>
                <w:bCs/>
                <w:sz w:val="16"/>
                <w:szCs w:val="16"/>
                <w:lang w:val="en-US"/>
              </w:rPr>
            </w:pPr>
          </w:p>
        </w:tc>
        <w:tc>
          <w:tcPr>
            <w:tcW w:w="585" w:type="pct"/>
          </w:tcPr>
          <w:p w14:paraId="6911CE29" w14:textId="77777777" w:rsidR="00E07E9D" w:rsidRPr="00E07E9D" w:rsidRDefault="00E07E9D" w:rsidP="00535427">
            <w:pPr>
              <w:jc w:val="right"/>
              <w:rPr>
                <w:rFonts w:ascii="Arial" w:hAnsi="Arial" w:cs="Arial"/>
                <w:bCs/>
                <w:sz w:val="16"/>
                <w:szCs w:val="16"/>
                <w:lang w:val="en-US"/>
              </w:rPr>
            </w:pPr>
          </w:p>
        </w:tc>
        <w:tc>
          <w:tcPr>
            <w:tcW w:w="918" w:type="pct"/>
          </w:tcPr>
          <w:p w14:paraId="6B1EED15" w14:textId="77777777" w:rsidR="00E07E9D" w:rsidRPr="00E07E9D" w:rsidRDefault="00E07E9D" w:rsidP="00535427">
            <w:pPr>
              <w:jc w:val="center"/>
              <w:rPr>
                <w:rFonts w:ascii="Arial" w:hAnsi="Arial" w:cs="Arial"/>
                <w:bCs/>
                <w:sz w:val="16"/>
                <w:szCs w:val="16"/>
                <w:lang w:val="en-US"/>
              </w:rPr>
            </w:pPr>
          </w:p>
        </w:tc>
        <w:tc>
          <w:tcPr>
            <w:tcW w:w="412" w:type="pct"/>
          </w:tcPr>
          <w:p w14:paraId="1C7A37F1" w14:textId="77777777" w:rsidR="00E07E9D" w:rsidRPr="00E07E9D" w:rsidRDefault="00E07E9D" w:rsidP="00E07E9D">
            <w:pPr>
              <w:jc w:val="center"/>
              <w:rPr>
                <w:rFonts w:ascii="Arial" w:hAnsi="Arial" w:cs="Arial"/>
                <w:bCs/>
                <w:sz w:val="16"/>
                <w:szCs w:val="16"/>
                <w:lang w:val="en-US"/>
              </w:rPr>
            </w:pPr>
          </w:p>
        </w:tc>
      </w:tr>
      <w:tr w:rsidR="00535427" w:rsidRPr="00E07E9D" w14:paraId="72508AFA" w14:textId="77777777" w:rsidTr="00535427">
        <w:trPr>
          <w:trHeight w:val="227"/>
        </w:trPr>
        <w:tc>
          <w:tcPr>
            <w:tcW w:w="2501" w:type="pct"/>
          </w:tcPr>
          <w:p w14:paraId="5AD2F50A"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PRS for schizophrenia, high (</w:t>
            </w:r>
            <w:r w:rsidRPr="00E07E9D">
              <w:rPr>
                <w:rFonts w:ascii="Arial" w:hAnsi="Arial" w:cs="Arial"/>
                <w:sz w:val="16"/>
                <w:szCs w:val="16"/>
                <w:lang w:val="en-US"/>
              </w:rPr>
              <w:t>≥0.66)</w:t>
            </w:r>
          </w:p>
        </w:tc>
        <w:tc>
          <w:tcPr>
            <w:tcW w:w="585" w:type="pct"/>
          </w:tcPr>
          <w:p w14:paraId="6A0F74FF"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30 (23.1)</w:t>
            </w:r>
          </w:p>
        </w:tc>
        <w:tc>
          <w:tcPr>
            <w:tcW w:w="585" w:type="pct"/>
          </w:tcPr>
          <w:p w14:paraId="6E0837D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 (35.7)</w:t>
            </w:r>
          </w:p>
        </w:tc>
        <w:tc>
          <w:tcPr>
            <w:tcW w:w="918" w:type="pct"/>
          </w:tcPr>
          <w:p w14:paraId="4C53582C"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1.85 (0.77 – 4.43)</w:t>
            </w:r>
          </w:p>
        </w:tc>
        <w:tc>
          <w:tcPr>
            <w:tcW w:w="412" w:type="pct"/>
          </w:tcPr>
          <w:p w14:paraId="346A6FD2"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0.167</w:t>
            </w:r>
          </w:p>
        </w:tc>
      </w:tr>
      <w:tr w:rsidR="00535427" w:rsidRPr="00E07E9D" w14:paraId="2D59D9EF" w14:textId="77777777" w:rsidTr="00535427">
        <w:trPr>
          <w:trHeight w:val="227"/>
        </w:trPr>
        <w:tc>
          <w:tcPr>
            <w:tcW w:w="2501" w:type="pct"/>
          </w:tcPr>
          <w:p w14:paraId="16F081CC"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PRS for bipolar disorder, high (</w:t>
            </w:r>
            <w:r w:rsidRPr="00E07E9D">
              <w:rPr>
                <w:rFonts w:ascii="Arial" w:hAnsi="Arial" w:cs="Arial"/>
                <w:sz w:val="16"/>
                <w:szCs w:val="16"/>
                <w:lang w:val="en-US"/>
              </w:rPr>
              <w:t>≥0.64)</w:t>
            </w:r>
          </w:p>
        </w:tc>
        <w:tc>
          <w:tcPr>
            <w:tcW w:w="585" w:type="pct"/>
          </w:tcPr>
          <w:p w14:paraId="23B03505"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29 (22.3)</w:t>
            </w:r>
          </w:p>
        </w:tc>
        <w:tc>
          <w:tcPr>
            <w:tcW w:w="585" w:type="pct"/>
          </w:tcPr>
          <w:p w14:paraId="39EEC65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12 (42.9)</w:t>
            </w:r>
          </w:p>
        </w:tc>
        <w:tc>
          <w:tcPr>
            <w:tcW w:w="918" w:type="pct"/>
          </w:tcPr>
          <w:p w14:paraId="183C33C1" w14:textId="431A538B"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2.61 (1.11 – 6.14)</w:t>
            </w:r>
          </w:p>
        </w:tc>
        <w:tc>
          <w:tcPr>
            <w:tcW w:w="412" w:type="pct"/>
          </w:tcPr>
          <w:p w14:paraId="589A2A69"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0.028</w:t>
            </w:r>
          </w:p>
        </w:tc>
      </w:tr>
      <w:tr w:rsidR="00535427" w:rsidRPr="00E07E9D" w14:paraId="2269B413" w14:textId="77777777" w:rsidTr="00535427">
        <w:trPr>
          <w:trHeight w:val="227"/>
        </w:trPr>
        <w:tc>
          <w:tcPr>
            <w:tcW w:w="2501" w:type="pct"/>
          </w:tcPr>
          <w:p w14:paraId="6B0A6CDB"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PRS for major depression, high, (</w:t>
            </w:r>
            <w:r w:rsidRPr="00E07E9D">
              <w:rPr>
                <w:rFonts w:ascii="Arial" w:hAnsi="Arial" w:cs="Arial"/>
                <w:sz w:val="16"/>
                <w:szCs w:val="16"/>
                <w:lang w:val="en-US"/>
              </w:rPr>
              <w:t>≥0.68)</w:t>
            </w:r>
          </w:p>
        </w:tc>
        <w:tc>
          <w:tcPr>
            <w:tcW w:w="585" w:type="pct"/>
          </w:tcPr>
          <w:p w14:paraId="09FEEEE5"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33 (25.4)</w:t>
            </w:r>
          </w:p>
        </w:tc>
        <w:tc>
          <w:tcPr>
            <w:tcW w:w="585" w:type="pct"/>
          </w:tcPr>
          <w:p w14:paraId="141F78DF"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6 (21.4)</w:t>
            </w:r>
          </w:p>
        </w:tc>
        <w:tc>
          <w:tcPr>
            <w:tcW w:w="918" w:type="pct"/>
          </w:tcPr>
          <w:p w14:paraId="166CC6E6" w14:textId="77777777" w:rsidR="00E07E9D" w:rsidRPr="00E07E9D" w:rsidRDefault="00E07E9D" w:rsidP="00535427">
            <w:pPr>
              <w:tabs>
                <w:tab w:val="left" w:pos="180"/>
              </w:tabs>
              <w:jc w:val="center"/>
              <w:rPr>
                <w:rFonts w:ascii="Arial" w:hAnsi="Arial" w:cs="Arial"/>
                <w:bCs/>
                <w:sz w:val="16"/>
                <w:szCs w:val="16"/>
                <w:lang w:val="en-US"/>
              </w:rPr>
            </w:pPr>
            <w:r w:rsidRPr="00E07E9D">
              <w:rPr>
                <w:rFonts w:ascii="Arial" w:hAnsi="Arial" w:cs="Arial"/>
                <w:bCs/>
                <w:sz w:val="16"/>
                <w:szCs w:val="16"/>
                <w:lang w:val="en-US"/>
              </w:rPr>
              <w:t>0.80 (0.29 – 2.14)</w:t>
            </w:r>
          </w:p>
        </w:tc>
        <w:tc>
          <w:tcPr>
            <w:tcW w:w="412" w:type="pct"/>
          </w:tcPr>
          <w:p w14:paraId="66172EC2"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0.660</w:t>
            </w:r>
          </w:p>
        </w:tc>
      </w:tr>
      <w:tr w:rsidR="00535427" w:rsidRPr="00E07E9D" w14:paraId="2E5096C3" w14:textId="77777777" w:rsidTr="00535427">
        <w:trPr>
          <w:trHeight w:val="227"/>
        </w:trPr>
        <w:tc>
          <w:tcPr>
            <w:tcW w:w="2501" w:type="pct"/>
          </w:tcPr>
          <w:p w14:paraId="4C2E1072"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Family history of schizophrenia spectrum disorders</w:t>
            </w:r>
          </w:p>
        </w:tc>
        <w:tc>
          <w:tcPr>
            <w:tcW w:w="585" w:type="pct"/>
          </w:tcPr>
          <w:p w14:paraId="1E39D390"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36 (18.6)</w:t>
            </w:r>
          </w:p>
        </w:tc>
        <w:tc>
          <w:tcPr>
            <w:tcW w:w="585" w:type="pct"/>
          </w:tcPr>
          <w:p w14:paraId="2B75EF3D"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 (23.5)</w:t>
            </w:r>
          </w:p>
        </w:tc>
        <w:tc>
          <w:tcPr>
            <w:tcW w:w="918" w:type="pct"/>
          </w:tcPr>
          <w:p w14:paraId="6667CC47"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1.37 (0.56 – 3.28)</w:t>
            </w:r>
          </w:p>
        </w:tc>
        <w:tc>
          <w:tcPr>
            <w:tcW w:w="412" w:type="pct"/>
          </w:tcPr>
          <w:p w14:paraId="3714A6D2"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0.473</w:t>
            </w:r>
          </w:p>
        </w:tc>
      </w:tr>
      <w:tr w:rsidR="00535427" w:rsidRPr="00E07E9D" w14:paraId="0617120E" w14:textId="77777777" w:rsidTr="00535427">
        <w:trPr>
          <w:trHeight w:val="227"/>
        </w:trPr>
        <w:tc>
          <w:tcPr>
            <w:tcW w:w="2501" w:type="pct"/>
          </w:tcPr>
          <w:p w14:paraId="64B493D3"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Family history of bipolar disorder</w:t>
            </w:r>
          </w:p>
        </w:tc>
        <w:tc>
          <w:tcPr>
            <w:tcW w:w="585" w:type="pct"/>
          </w:tcPr>
          <w:p w14:paraId="7E97EF73"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18 (9.1)</w:t>
            </w:r>
          </w:p>
        </w:tc>
        <w:tc>
          <w:tcPr>
            <w:tcW w:w="585" w:type="pct"/>
          </w:tcPr>
          <w:p w14:paraId="25C9FAE7"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 (5.9)</w:t>
            </w:r>
          </w:p>
        </w:tc>
        <w:tc>
          <w:tcPr>
            <w:tcW w:w="918" w:type="pct"/>
          </w:tcPr>
          <w:p w14:paraId="50AB2797"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0.62 (0.13 – 2.80)</w:t>
            </w:r>
          </w:p>
        </w:tc>
        <w:tc>
          <w:tcPr>
            <w:tcW w:w="412" w:type="pct"/>
          </w:tcPr>
          <w:p w14:paraId="511AA41F"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0.537</w:t>
            </w:r>
          </w:p>
        </w:tc>
      </w:tr>
      <w:tr w:rsidR="00535427" w:rsidRPr="00E07E9D" w14:paraId="6CF8839F" w14:textId="77777777" w:rsidTr="00535427">
        <w:trPr>
          <w:trHeight w:val="227"/>
        </w:trPr>
        <w:tc>
          <w:tcPr>
            <w:tcW w:w="2501" w:type="pct"/>
          </w:tcPr>
          <w:p w14:paraId="3E1C5FEE"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Family history of major depressive disorder</w:t>
            </w:r>
          </w:p>
        </w:tc>
        <w:tc>
          <w:tcPr>
            <w:tcW w:w="585" w:type="pct"/>
          </w:tcPr>
          <w:p w14:paraId="6198F3D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29 (14.7)</w:t>
            </w:r>
          </w:p>
        </w:tc>
        <w:tc>
          <w:tcPr>
            <w:tcW w:w="585" w:type="pct"/>
          </w:tcPr>
          <w:p w14:paraId="43CE8845"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5 (14.7)</w:t>
            </w:r>
          </w:p>
        </w:tc>
        <w:tc>
          <w:tcPr>
            <w:tcW w:w="918" w:type="pct"/>
          </w:tcPr>
          <w:p w14:paraId="654E95C2"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0.99 (0.35 – 2.79)</w:t>
            </w:r>
          </w:p>
        </w:tc>
        <w:tc>
          <w:tcPr>
            <w:tcW w:w="412" w:type="pct"/>
          </w:tcPr>
          <w:p w14:paraId="12D41363"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0.998</w:t>
            </w:r>
          </w:p>
        </w:tc>
      </w:tr>
      <w:tr w:rsidR="00535427" w:rsidRPr="00E07E9D" w14:paraId="4428A98F" w14:textId="77777777" w:rsidTr="00535427">
        <w:trPr>
          <w:trHeight w:val="227"/>
        </w:trPr>
        <w:tc>
          <w:tcPr>
            <w:tcW w:w="2501" w:type="pct"/>
          </w:tcPr>
          <w:p w14:paraId="14DE4F9E" w14:textId="77777777" w:rsidR="00E07E9D" w:rsidRPr="00E07E9D" w:rsidRDefault="00E07E9D" w:rsidP="00E07E9D">
            <w:pPr>
              <w:rPr>
                <w:rFonts w:ascii="Arial" w:hAnsi="Arial" w:cs="Arial"/>
                <w:b/>
                <w:sz w:val="16"/>
                <w:szCs w:val="16"/>
                <w:lang w:val="en-US"/>
              </w:rPr>
            </w:pPr>
            <w:r w:rsidRPr="00E07E9D">
              <w:rPr>
                <w:rFonts w:ascii="Arial" w:hAnsi="Arial" w:cs="Arial"/>
                <w:b/>
                <w:sz w:val="16"/>
                <w:szCs w:val="16"/>
                <w:lang w:val="en-US"/>
              </w:rPr>
              <w:t>Antecedents</w:t>
            </w:r>
          </w:p>
        </w:tc>
        <w:tc>
          <w:tcPr>
            <w:tcW w:w="585" w:type="pct"/>
          </w:tcPr>
          <w:p w14:paraId="2FA126C2" w14:textId="77777777" w:rsidR="00E07E9D" w:rsidRPr="00E07E9D" w:rsidRDefault="00E07E9D" w:rsidP="00535427">
            <w:pPr>
              <w:jc w:val="right"/>
              <w:rPr>
                <w:rFonts w:ascii="Arial" w:hAnsi="Arial" w:cs="Arial"/>
                <w:b/>
                <w:sz w:val="16"/>
                <w:szCs w:val="16"/>
                <w:lang w:val="en-US"/>
              </w:rPr>
            </w:pPr>
          </w:p>
        </w:tc>
        <w:tc>
          <w:tcPr>
            <w:tcW w:w="585" w:type="pct"/>
          </w:tcPr>
          <w:p w14:paraId="5458A975" w14:textId="77777777" w:rsidR="00E07E9D" w:rsidRPr="00E07E9D" w:rsidRDefault="00E07E9D" w:rsidP="00535427">
            <w:pPr>
              <w:jc w:val="right"/>
              <w:rPr>
                <w:rFonts w:ascii="Arial" w:hAnsi="Arial" w:cs="Arial"/>
                <w:b/>
                <w:sz w:val="16"/>
                <w:szCs w:val="16"/>
                <w:lang w:val="en-US"/>
              </w:rPr>
            </w:pPr>
          </w:p>
        </w:tc>
        <w:tc>
          <w:tcPr>
            <w:tcW w:w="918" w:type="pct"/>
          </w:tcPr>
          <w:p w14:paraId="6869C432" w14:textId="77777777" w:rsidR="00E07E9D" w:rsidRPr="00E07E9D" w:rsidRDefault="00E07E9D" w:rsidP="00535427">
            <w:pPr>
              <w:jc w:val="center"/>
              <w:rPr>
                <w:rFonts w:ascii="Arial" w:hAnsi="Arial" w:cs="Arial"/>
                <w:b/>
                <w:sz w:val="16"/>
                <w:szCs w:val="16"/>
                <w:lang w:val="en-US"/>
              </w:rPr>
            </w:pPr>
          </w:p>
        </w:tc>
        <w:tc>
          <w:tcPr>
            <w:tcW w:w="412" w:type="pct"/>
          </w:tcPr>
          <w:p w14:paraId="3C989213" w14:textId="77777777" w:rsidR="00E07E9D" w:rsidRPr="00E07E9D" w:rsidRDefault="00E07E9D" w:rsidP="00E07E9D">
            <w:pPr>
              <w:jc w:val="center"/>
              <w:rPr>
                <w:rFonts w:ascii="Arial" w:hAnsi="Arial" w:cs="Arial"/>
                <w:b/>
                <w:sz w:val="16"/>
                <w:szCs w:val="16"/>
                <w:lang w:val="en-US"/>
              </w:rPr>
            </w:pPr>
          </w:p>
        </w:tc>
      </w:tr>
      <w:tr w:rsidR="00535427" w:rsidRPr="00E07E9D" w14:paraId="4F1DAF42" w14:textId="77777777" w:rsidTr="00535427">
        <w:trPr>
          <w:trHeight w:val="227"/>
        </w:trPr>
        <w:tc>
          <w:tcPr>
            <w:tcW w:w="2501" w:type="pct"/>
          </w:tcPr>
          <w:p w14:paraId="66FDB7CD"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Obstetric complications, any definite</w:t>
            </w:r>
          </w:p>
        </w:tc>
        <w:tc>
          <w:tcPr>
            <w:tcW w:w="585" w:type="pct"/>
          </w:tcPr>
          <w:p w14:paraId="2E81200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37 (18.8)</w:t>
            </w:r>
          </w:p>
        </w:tc>
        <w:tc>
          <w:tcPr>
            <w:tcW w:w="585" w:type="pct"/>
          </w:tcPr>
          <w:p w14:paraId="2AB7276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 (2.9)</w:t>
            </w:r>
          </w:p>
        </w:tc>
        <w:tc>
          <w:tcPr>
            <w:tcW w:w="918" w:type="pct"/>
          </w:tcPr>
          <w:p w14:paraId="4F6F795A"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0.13 (0.01 – 0.98)</w:t>
            </w:r>
          </w:p>
        </w:tc>
        <w:tc>
          <w:tcPr>
            <w:tcW w:w="412" w:type="pct"/>
          </w:tcPr>
          <w:p w14:paraId="028F50DC"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0.049</w:t>
            </w:r>
          </w:p>
        </w:tc>
      </w:tr>
      <w:tr w:rsidR="00535427" w:rsidRPr="00E07E9D" w14:paraId="30024C5C" w14:textId="77777777" w:rsidTr="00535427">
        <w:trPr>
          <w:trHeight w:val="227"/>
        </w:trPr>
        <w:tc>
          <w:tcPr>
            <w:tcW w:w="2501" w:type="pct"/>
          </w:tcPr>
          <w:p w14:paraId="40D95EAE"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Developmental delay at year 3, any</w:t>
            </w:r>
          </w:p>
        </w:tc>
        <w:tc>
          <w:tcPr>
            <w:tcW w:w="585" w:type="pct"/>
          </w:tcPr>
          <w:p w14:paraId="6E1212A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98 (49.7)</w:t>
            </w:r>
          </w:p>
        </w:tc>
        <w:tc>
          <w:tcPr>
            <w:tcW w:w="585" w:type="pct"/>
          </w:tcPr>
          <w:p w14:paraId="46634C0B"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 (29.4)</w:t>
            </w:r>
          </w:p>
        </w:tc>
        <w:tc>
          <w:tcPr>
            <w:tcW w:w="918" w:type="pct"/>
          </w:tcPr>
          <w:p w14:paraId="6A6909B3"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0.42 (0.19 – 0.92)</w:t>
            </w:r>
          </w:p>
        </w:tc>
        <w:tc>
          <w:tcPr>
            <w:tcW w:w="412" w:type="pct"/>
          </w:tcPr>
          <w:p w14:paraId="5AA611B6"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0.032</w:t>
            </w:r>
          </w:p>
        </w:tc>
      </w:tr>
      <w:tr w:rsidR="00535427" w:rsidRPr="00E07E9D" w14:paraId="19369AF0" w14:textId="77777777" w:rsidTr="00535427">
        <w:trPr>
          <w:trHeight w:val="227"/>
        </w:trPr>
        <w:tc>
          <w:tcPr>
            <w:tcW w:w="2501" w:type="pct"/>
          </w:tcPr>
          <w:p w14:paraId="633825B5"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Childhood adversity score, high (&lt;77)</w:t>
            </w:r>
          </w:p>
        </w:tc>
        <w:tc>
          <w:tcPr>
            <w:tcW w:w="585" w:type="pct"/>
          </w:tcPr>
          <w:p w14:paraId="7C0B8B1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99 (50.3)</w:t>
            </w:r>
          </w:p>
        </w:tc>
        <w:tc>
          <w:tcPr>
            <w:tcW w:w="585" w:type="pct"/>
          </w:tcPr>
          <w:p w14:paraId="61E4A2C3"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15 (44.1)</w:t>
            </w:r>
          </w:p>
        </w:tc>
        <w:tc>
          <w:tcPr>
            <w:tcW w:w="918" w:type="pct"/>
          </w:tcPr>
          <w:p w14:paraId="1B44FAC5"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0.50 (0.37 – 1.62)</w:t>
            </w:r>
          </w:p>
        </w:tc>
        <w:tc>
          <w:tcPr>
            <w:tcW w:w="412" w:type="pct"/>
          </w:tcPr>
          <w:p w14:paraId="40550892"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0.509</w:t>
            </w:r>
          </w:p>
        </w:tc>
      </w:tr>
      <w:tr w:rsidR="00535427" w:rsidRPr="00E07E9D" w14:paraId="7AD00FB7" w14:textId="77777777" w:rsidTr="00535427">
        <w:trPr>
          <w:trHeight w:val="227"/>
        </w:trPr>
        <w:tc>
          <w:tcPr>
            <w:tcW w:w="2501" w:type="pct"/>
          </w:tcPr>
          <w:p w14:paraId="5EE2B11E"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Premorbid adjustment score, poor (≥4)</w:t>
            </w:r>
          </w:p>
        </w:tc>
        <w:tc>
          <w:tcPr>
            <w:tcW w:w="585" w:type="pct"/>
          </w:tcPr>
          <w:p w14:paraId="39B1B420"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89 (45.2)</w:t>
            </w:r>
          </w:p>
        </w:tc>
        <w:tc>
          <w:tcPr>
            <w:tcW w:w="585" w:type="pct"/>
          </w:tcPr>
          <w:p w14:paraId="7157FC80"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13 (38.2)</w:t>
            </w:r>
          </w:p>
        </w:tc>
        <w:tc>
          <w:tcPr>
            <w:tcW w:w="918" w:type="pct"/>
          </w:tcPr>
          <w:p w14:paraId="577EA246"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0.75 (0.35 – 1.58)</w:t>
            </w:r>
          </w:p>
        </w:tc>
        <w:tc>
          <w:tcPr>
            <w:tcW w:w="412" w:type="pct"/>
          </w:tcPr>
          <w:p w14:paraId="3024474D"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0.453</w:t>
            </w:r>
          </w:p>
        </w:tc>
      </w:tr>
      <w:tr w:rsidR="00535427" w:rsidRPr="00E07E9D" w14:paraId="623DF1D3" w14:textId="77777777" w:rsidTr="00535427">
        <w:trPr>
          <w:trHeight w:val="227"/>
        </w:trPr>
        <w:tc>
          <w:tcPr>
            <w:tcW w:w="2501" w:type="pct"/>
          </w:tcPr>
          <w:p w14:paraId="1AF7C8E8" w14:textId="77777777" w:rsidR="00E07E9D" w:rsidRPr="00E07E9D" w:rsidRDefault="00E07E9D" w:rsidP="00E07E9D">
            <w:pPr>
              <w:rPr>
                <w:rFonts w:ascii="Arial" w:hAnsi="Arial" w:cs="Arial"/>
                <w:sz w:val="16"/>
                <w:szCs w:val="16"/>
                <w:lang w:val="en-US"/>
              </w:rPr>
            </w:pPr>
            <w:r w:rsidRPr="00E07E9D">
              <w:rPr>
                <w:rFonts w:ascii="Arial" w:hAnsi="Arial" w:cs="Arial"/>
                <w:sz w:val="16"/>
                <w:szCs w:val="16"/>
                <w:lang w:val="en-US"/>
              </w:rPr>
              <w:t>Premorbid cognitive reserve score, low (≥41)</w:t>
            </w:r>
          </w:p>
        </w:tc>
        <w:tc>
          <w:tcPr>
            <w:tcW w:w="585" w:type="pct"/>
          </w:tcPr>
          <w:p w14:paraId="2EE335A3"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88 (44.7)</w:t>
            </w:r>
          </w:p>
        </w:tc>
        <w:tc>
          <w:tcPr>
            <w:tcW w:w="585" w:type="pct"/>
          </w:tcPr>
          <w:p w14:paraId="5D8D816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16 (47.1)</w:t>
            </w:r>
          </w:p>
        </w:tc>
        <w:tc>
          <w:tcPr>
            <w:tcW w:w="918" w:type="pct"/>
          </w:tcPr>
          <w:p w14:paraId="18A97E45"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1.01 (0.53 – 2.28)</w:t>
            </w:r>
          </w:p>
        </w:tc>
        <w:tc>
          <w:tcPr>
            <w:tcW w:w="412" w:type="pct"/>
          </w:tcPr>
          <w:p w14:paraId="395DE599"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0.796</w:t>
            </w:r>
          </w:p>
        </w:tc>
      </w:tr>
      <w:tr w:rsidR="00535427" w:rsidRPr="00E07E9D" w14:paraId="71FE4D66" w14:textId="77777777" w:rsidTr="00535427">
        <w:trPr>
          <w:trHeight w:val="227"/>
        </w:trPr>
        <w:tc>
          <w:tcPr>
            <w:tcW w:w="2501" w:type="pct"/>
          </w:tcPr>
          <w:p w14:paraId="7D732449" w14:textId="77777777" w:rsidR="00E07E9D" w:rsidRPr="00E07E9D" w:rsidRDefault="00E07E9D" w:rsidP="00E07E9D">
            <w:pPr>
              <w:rPr>
                <w:rFonts w:ascii="Arial" w:hAnsi="Arial" w:cs="Arial"/>
                <w:sz w:val="16"/>
                <w:szCs w:val="16"/>
                <w:lang w:val="en-US"/>
              </w:rPr>
            </w:pPr>
            <w:r w:rsidRPr="00E07E9D">
              <w:rPr>
                <w:rFonts w:ascii="Arial" w:hAnsi="Arial" w:cs="Arial"/>
                <w:sz w:val="16"/>
                <w:szCs w:val="16"/>
                <w:lang w:val="en-US"/>
              </w:rPr>
              <w:t>Premorbid social networks score, poor (&lt;4)</w:t>
            </w:r>
          </w:p>
        </w:tc>
        <w:tc>
          <w:tcPr>
            <w:tcW w:w="585" w:type="pct"/>
          </w:tcPr>
          <w:p w14:paraId="4543EF4B"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89 (45.2)</w:t>
            </w:r>
          </w:p>
        </w:tc>
        <w:tc>
          <w:tcPr>
            <w:tcW w:w="585" w:type="pct"/>
          </w:tcPr>
          <w:p w14:paraId="5A3FE3F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 (29.4)</w:t>
            </w:r>
          </w:p>
        </w:tc>
        <w:tc>
          <w:tcPr>
            <w:tcW w:w="918" w:type="pct"/>
          </w:tcPr>
          <w:p w14:paraId="60186A44" w14:textId="77777777" w:rsidR="00E07E9D" w:rsidRPr="00E07E9D" w:rsidRDefault="00E07E9D" w:rsidP="00535427">
            <w:pPr>
              <w:tabs>
                <w:tab w:val="left" w:pos="195"/>
              </w:tabs>
              <w:jc w:val="center"/>
              <w:rPr>
                <w:rFonts w:ascii="Arial" w:hAnsi="Arial" w:cs="Arial"/>
                <w:bCs/>
                <w:sz w:val="16"/>
                <w:szCs w:val="16"/>
                <w:lang w:val="en-US"/>
              </w:rPr>
            </w:pPr>
            <w:r w:rsidRPr="00E07E9D">
              <w:rPr>
                <w:rFonts w:ascii="Arial" w:hAnsi="Arial" w:cs="Arial"/>
                <w:bCs/>
                <w:sz w:val="16"/>
                <w:szCs w:val="16"/>
                <w:lang w:val="en-US"/>
              </w:rPr>
              <w:t>0.50 (0.23 – 1.11)</w:t>
            </w:r>
          </w:p>
        </w:tc>
        <w:tc>
          <w:tcPr>
            <w:tcW w:w="412" w:type="pct"/>
          </w:tcPr>
          <w:p w14:paraId="23B1AB1D"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0.090</w:t>
            </w:r>
          </w:p>
        </w:tc>
      </w:tr>
      <w:tr w:rsidR="00535427" w:rsidRPr="00E07E9D" w14:paraId="41FC09F4" w14:textId="77777777" w:rsidTr="00535427">
        <w:trPr>
          <w:trHeight w:val="227"/>
        </w:trPr>
        <w:tc>
          <w:tcPr>
            <w:tcW w:w="2501" w:type="pct"/>
          </w:tcPr>
          <w:p w14:paraId="43EC4867"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Drug abuse, any</w:t>
            </w:r>
          </w:p>
        </w:tc>
        <w:tc>
          <w:tcPr>
            <w:tcW w:w="585" w:type="pct"/>
          </w:tcPr>
          <w:p w14:paraId="5AA2651E"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69 (35.0)</w:t>
            </w:r>
          </w:p>
        </w:tc>
        <w:tc>
          <w:tcPr>
            <w:tcW w:w="585" w:type="pct"/>
          </w:tcPr>
          <w:p w14:paraId="230E179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9 (26.5)</w:t>
            </w:r>
          </w:p>
        </w:tc>
        <w:tc>
          <w:tcPr>
            <w:tcW w:w="918" w:type="pct"/>
          </w:tcPr>
          <w:p w14:paraId="6EAC3167"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0.66 (0.29 – 1.51)</w:t>
            </w:r>
          </w:p>
        </w:tc>
        <w:tc>
          <w:tcPr>
            <w:tcW w:w="412" w:type="pct"/>
          </w:tcPr>
          <w:p w14:paraId="5EF0410A"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0.332</w:t>
            </w:r>
          </w:p>
        </w:tc>
      </w:tr>
      <w:tr w:rsidR="00535427" w:rsidRPr="00E07E9D" w14:paraId="52ECE27F" w14:textId="77777777" w:rsidTr="00535427">
        <w:trPr>
          <w:trHeight w:val="227"/>
        </w:trPr>
        <w:tc>
          <w:tcPr>
            <w:tcW w:w="2501" w:type="pct"/>
          </w:tcPr>
          <w:p w14:paraId="7D16B000"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Acute psychosocial stressors, any</w:t>
            </w:r>
          </w:p>
        </w:tc>
        <w:tc>
          <w:tcPr>
            <w:tcW w:w="585" w:type="pct"/>
          </w:tcPr>
          <w:p w14:paraId="6A6AF273"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65 (33.0)</w:t>
            </w:r>
          </w:p>
        </w:tc>
        <w:tc>
          <w:tcPr>
            <w:tcW w:w="585" w:type="pct"/>
          </w:tcPr>
          <w:p w14:paraId="23E408C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15 (44.1)</w:t>
            </w:r>
          </w:p>
        </w:tc>
        <w:tc>
          <w:tcPr>
            <w:tcW w:w="918" w:type="pct"/>
          </w:tcPr>
          <w:p w14:paraId="7E30D24A"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0.50 (0.23 – 1.11)</w:t>
            </w:r>
          </w:p>
        </w:tc>
        <w:tc>
          <w:tcPr>
            <w:tcW w:w="412" w:type="pct"/>
          </w:tcPr>
          <w:p w14:paraId="32005C97"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0.090</w:t>
            </w:r>
          </w:p>
        </w:tc>
      </w:tr>
      <w:tr w:rsidR="00535427" w:rsidRPr="00E07E9D" w14:paraId="065626FC" w14:textId="77777777" w:rsidTr="00535427">
        <w:trPr>
          <w:trHeight w:val="227"/>
        </w:trPr>
        <w:tc>
          <w:tcPr>
            <w:tcW w:w="2501" w:type="pct"/>
          </w:tcPr>
          <w:p w14:paraId="64BA1394" w14:textId="77777777" w:rsidR="00E07E9D" w:rsidRPr="00E07E9D" w:rsidRDefault="00E07E9D" w:rsidP="00E07E9D">
            <w:pPr>
              <w:rPr>
                <w:rFonts w:ascii="Arial" w:hAnsi="Arial" w:cs="Arial"/>
                <w:bCs/>
                <w:sz w:val="16"/>
                <w:szCs w:val="16"/>
                <w:lang w:val="en-US"/>
              </w:rPr>
            </w:pPr>
            <w:r w:rsidRPr="00E07E9D">
              <w:rPr>
                <w:rFonts w:ascii="Arial" w:hAnsi="Arial" w:cs="Arial"/>
                <w:b/>
                <w:bCs/>
                <w:sz w:val="16"/>
                <w:szCs w:val="16"/>
                <w:lang w:val="en-US"/>
              </w:rPr>
              <w:t>Illness-onset variables</w:t>
            </w:r>
          </w:p>
        </w:tc>
        <w:tc>
          <w:tcPr>
            <w:tcW w:w="585" w:type="pct"/>
          </w:tcPr>
          <w:p w14:paraId="518DEEC1" w14:textId="77777777" w:rsidR="00E07E9D" w:rsidRPr="00E07E9D" w:rsidRDefault="00E07E9D" w:rsidP="00535427">
            <w:pPr>
              <w:jc w:val="right"/>
              <w:rPr>
                <w:rFonts w:ascii="Arial" w:hAnsi="Arial" w:cs="Arial"/>
                <w:bCs/>
                <w:sz w:val="16"/>
                <w:szCs w:val="16"/>
                <w:lang w:val="en-US"/>
              </w:rPr>
            </w:pPr>
          </w:p>
        </w:tc>
        <w:tc>
          <w:tcPr>
            <w:tcW w:w="585" w:type="pct"/>
          </w:tcPr>
          <w:p w14:paraId="4D0D41B9" w14:textId="77777777" w:rsidR="00E07E9D" w:rsidRPr="00E07E9D" w:rsidRDefault="00E07E9D" w:rsidP="00535427">
            <w:pPr>
              <w:jc w:val="right"/>
              <w:rPr>
                <w:rFonts w:ascii="Arial" w:hAnsi="Arial" w:cs="Arial"/>
                <w:bCs/>
                <w:sz w:val="16"/>
                <w:szCs w:val="16"/>
                <w:lang w:val="en-US"/>
              </w:rPr>
            </w:pPr>
          </w:p>
        </w:tc>
        <w:tc>
          <w:tcPr>
            <w:tcW w:w="918" w:type="pct"/>
          </w:tcPr>
          <w:p w14:paraId="109F275C" w14:textId="77777777" w:rsidR="00E07E9D" w:rsidRPr="00E07E9D" w:rsidRDefault="00E07E9D" w:rsidP="00535427">
            <w:pPr>
              <w:jc w:val="center"/>
              <w:rPr>
                <w:rFonts w:ascii="Arial" w:hAnsi="Arial" w:cs="Arial"/>
                <w:bCs/>
                <w:sz w:val="16"/>
                <w:szCs w:val="16"/>
                <w:lang w:val="en-US"/>
              </w:rPr>
            </w:pPr>
          </w:p>
        </w:tc>
        <w:tc>
          <w:tcPr>
            <w:tcW w:w="412" w:type="pct"/>
          </w:tcPr>
          <w:p w14:paraId="44B59D08" w14:textId="77777777" w:rsidR="00E07E9D" w:rsidRPr="00E07E9D" w:rsidRDefault="00E07E9D" w:rsidP="00E07E9D">
            <w:pPr>
              <w:jc w:val="center"/>
              <w:rPr>
                <w:rFonts w:ascii="Arial" w:hAnsi="Arial" w:cs="Arial"/>
                <w:bCs/>
                <w:sz w:val="16"/>
                <w:szCs w:val="16"/>
                <w:lang w:val="en-US"/>
              </w:rPr>
            </w:pPr>
          </w:p>
        </w:tc>
      </w:tr>
      <w:tr w:rsidR="00535427" w:rsidRPr="00E07E9D" w14:paraId="50C5FB6C" w14:textId="77777777" w:rsidTr="00535427">
        <w:trPr>
          <w:trHeight w:val="227"/>
        </w:trPr>
        <w:tc>
          <w:tcPr>
            <w:tcW w:w="2501" w:type="pct"/>
          </w:tcPr>
          <w:p w14:paraId="32223451"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Age at illness onset, early (≤22 years)</w:t>
            </w:r>
          </w:p>
        </w:tc>
        <w:tc>
          <w:tcPr>
            <w:tcW w:w="585" w:type="pct"/>
          </w:tcPr>
          <w:p w14:paraId="653DC5B0"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104 (52.8)</w:t>
            </w:r>
          </w:p>
        </w:tc>
        <w:tc>
          <w:tcPr>
            <w:tcW w:w="585" w:type="pct"/>
          </w:tcPr>
          <w:p w14:paraId="0DD5EEF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13 (38.2)</w:t>
            </w:r>
          </w:p>
        </w:tc>
        <w:tc>
          <w:tcPr>
            <w:tcW w:w="918" w:type="pct"/>
          </w:tcPr>
          <w:p w14:paraId="633D6780"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0.55 (0.26 – 1.16)</w:t>
            </w:r>
          </w:p>
        </w:tc>
        <w:tc>
          <w:tcPr>
            <w:tcW w:w="412" w:type="pct"/>
          </w:tcPr>
          <w:p w14:paraId="45B8774F"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0.120</w:t>
            </w:r>
          </w:p>
        </w:tc>
      </w:tr>
      <w:tr w:rsidR="00535427" w:rsidRPr="00E07E9D" w14:paraId="22684978" w14:textId="77777777" w:rsidTr="00535427">
        <w:trPr>
          <w:trHeight w:val="227"/>
        </w:trPr>
        <w:tc>
          <w:tcPr>
            <w:tcW w:w="2501" w:type="pct"/>
          </w:tcPr>
          <w:p w14:paraId="564B4363"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 xml:space="preserve">Chronicity of onset (&gt; 6months) </w:t>
            </w:r>
          </w:p>
        </w:tc>
        <w:tc>
          <w:tcPr>
            <w:tcW w:w="585" w:type="pct"/>
          </w:tcPr>
          <w:p w14:paraId="20650F0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75 (38.1)</w:t>
            </w:r>
          </w:p>
        </w:tc>
        <w:tc>
          <w:tcPr>
            <w:tcW w:w="585" w:type="pct"/>
          </w:tcPr>
          <w:p w14:paraId="5FFF104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6 (17.6)</w:t>
            </w:r>
          </w:p>
        </w:tc>
        <w:tc>
          <w:tcPr>
            <w:tcW w:w="918" w:type="pct"/>
          </w:tcPr>
          <w:p w14:paraId="57207A96"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0.34 (0.13 – 0.88)</w:t>
            </w:r>
          </w:p>
        </w:tc>
        <w:tc>
          <w:tcPr>
            <w:tcW w:w="412" w:type="pct"/>
          </w:tcPr>
          <w:p w14:paraId="140BC3EE"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0.026</w:t>
            </w:r>
          </w:p>
        </w:tc>
      </w:tr>
      <w:tr w:rsidR="00535427" w:rsidRPr="00E07E9D" w14:paraId="0C75B1CA" w14:textId="77777777" w:rsidTr="00535427">
        <w:trPr>
          <w:trHeight w:val="227"/>
        </w:trPr>
        <w:tc>
          <w:tcPr>
            <w:tcW w:w="2501" w:type="pct"/>
          </w:tcPr>
          <w:p w14:paraId="15D7496D"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DUP, long (≥ 2 months)</w:t>
            </w:r>
          </w:p>
        </w:tc>
        <w:tc>
          <w:tcPr>
            <w:tcW w:w="585" w:type="pct"/>
          </w:tcPr>
          <w:p w14:paraId="7F28A35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101 (51.3)</w:t>
            </w:r>
          </w:p>
        </w:tc>
        <w:tc>
          <w:tcPr>
            <w:tcW w:w="585" w:type="pct"/>
          </w:tcPr>
          <w:p w14:paraId="550F9BD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 (32.4)</w:t>
            </w:r>
          </w:p>
        </w:tc>
        <w:tc>
          <w:tcPr>
            <w:tcW w:w="918" w:type="pct"/>
          </w:tcPr>
          <w:p w14:paraId="52DA99E4" w14:textId="77777777" w:rsidR="00E07E9D" w:rsidRPr="00E07E9D" w:rsidRDefault="00E07E9D" w:rsidP="00535427">
            <w:pPr>
              <w:tabs>
                <w:tab w:val="left" w:pos="270"/>
              </w:tabs>
              <w:jc w:val="center"/>
              <w:rPr>
                <w:rFonts w:ascii="Arial" w:hAnsi="Arial" w:cs="Arial"/>
                <w:bCs/>
                <w:sz w:val="16"/>
                <w:szCs w:val="16"/>
                <w:lang w:val="en-US"/>
              </w:rPr>
            </w:pPr>
            <w:r w:rsidRPr="00E07E9D">
              <w:rPr>
                <w:rFonts w:ascii="Arial" w:hAnsi="Arial" w:cs="Arial"/>
                <w:bCs/>
                <w:sz w:val="16"/>
                <w:szCs w:val="16"/>
                <w:lang w:val="en-US"/>
              </w:rPr>
              <w:t>0.45 (0.21 – 0.98)</w:t>
            </w:r>
          </w:p>
        </w:tc>
        <w:tc>
          <w:tcPr>
            <w:tcW w:w="412" w:type="pct"/>
          </w:tcPr>
          <w:p w14:paraId="274E934D"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0.045</w:t>
            </w:r>
          </w:p>
        </w:tc>
      </w:tr>
      <w:tr w:rsidR="00535427" w:rsidRPr="00E07E9D" w14:paraId="211A22F9" w14:textId="77777777" w:rsidTr="00535427">
        <w:trPr>
          <w:trHeight w:val="227"/>
        </w:trPr>
        <w:tc>
          <w:tcPr>
            <w:tcW w:w="2501" w:type="pct"/>
          </w:tcPr>
          <w:p w14:paraId="1A324A6F"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DUCP, long (≥ 1 month)</w:t>
            </w:r>
          </w:p>
        </w:tc>
        <w:tc>
          <w:tcPr>
            <w:tcW w:w="585" w:type="pct"/>
          </w:tcPr>
          <w:p w14:paraId="165E32B5"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102 (51.8)</w:t>
            </w:r>
          </w:p>
        </w:tc>
        <w:tc>
          <w:tcPr>
            <w:tcW w:w="585" w:type="pct"/>
          </w:tcPr>
          <w:p w14:paraId="36CC0DF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15 (44.1)</w:t>
            </w:r>
          </w:p>
        </w:tc>
        <w:tc>
          <w:tcPr>
            <w:tcW w:w="918" w:type="pct"/>
          </w:tcPr>
          <w:p w14:paraId="4D3F9544"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0.73 (0.35 – 1.52)</w:t>
            </w:r>
          </w:p>
        </w:tc>
        <w:tc>
          <w:tcPr>
            <w:tcW w:w="412" w:type="pct"/>
          </w:tcPr>
          <w:p w14:paraId="1B4E2CD2"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0.411</w:t>
            </w:r>
          </w:p>
        </w:tc>
      </w:tr>
      <w:tr w:rsidR="00535427" w:rsidRPr="00E07E9D" w14:paraId="79C51CEE" w14:textId="77777777" w:rsidTr="00535427">
        <w:trPr>
          <w:trHeight w:val="227"/>
        </w:trPr>
        <w:tc>
          <w:tcPr>
            <w:tcW w:w="2501" w:type="pct"/>
          </w:tcPr>
          <w:p w14:paraId="02BC6428" w14:textId="77777777" w:rsidR="00E07E9D" w:rsidRPr="00E07E9D" w:rsidRDefault="00E07E9D" w:rsidP="00E07E9D">
            <w:pPr>
              <w:rPr>
                <w:rFonts w:ascii="Arial" w:hAnsi="Arial" w:cs="Arial"/>
                <w:b/>
                <w:bCs/>
                <w:sz w:val="16"/>
                <w:szCs w:val="16"/>
                <w:lang w:val="en-US"/>
              </w:rPr>
            </w:pPr>
            <w:r w:rsidRPr="00E07E9D">
              <w:rPr>
                <w:rFonts w:ascii="Arial" w:hAnsi="Arial" w:cs="Arial"/>
                <w:b/>
                <w:sz w:val="16"/>
                <w:szCs w:val="16"/>
                <w:lang w:val="en-US"/>
              </w:rPr>
              <w:t>First-episode characteristics</w:t>
            </w:r>
            <w:r w:rsidRPr="00E07E9D">
              <w:rPr>
                <w:rFonts w:ascii="Arial" w:hAnsi="Arial" w:cs="Arial"/>
                <w:b/>
                <w:bCs/>
                <w:sz w:val="16"/>
                <w:szCs w:val="16"/>
                <w:lang w:val="en-US"/>
              </w:rPr>
              <w:t xml:space="preserve"> </w:t>
            </w:r>
          </w:p>
        </w:tc>
        <w:tc>
          <w:tcPr>
            <w:tcW w:w="585" w:type="pct"/>
          </w:tcPr>
          <w:p w14:paraId="105B00C4" w14:textId="77777777" w:rsidR="00E07E9D" w:rsidRPr="00E07E9D" w:rsidRDefault="00E07E9D" w:rsidP="00535427">
            <w:pPr>
              <w:jc w:val="right"/>
              <w:rPr>
                <w:rFonts w:ascii="Arial" w:hAnsi="Arial" w:cs="Arial"/>
                <w:bCs/>
                <w:sz w:val="16"/>
                <w:szCs w:val="16"/>
                <w:lang w:val="en-US"/>
              </w:rPr>
            </w:pPr>
          </w:p>
        </w:tc>
        <w:tc>
          <w:tcPr>
            <w:tcW w:w="585" w:type="pct"/>
          </w:tcPr>
          <w:p w14:paraId="0E391575" w14:textId="77777777" w:rsidR="00E07E9D" w:rsidRPr="00E07E9D" w:rsidRDefault="00E07E9D" w:rsidP="00535427">
            <w:pPr>
              <w:jc w:val="right"/>
              <w:rPr>
                <w:rFonts w:ascii="Arial" w:hAnsi="Arial" w:cs="Arial"/>
                <w:bCs/>
                <w:sz w:val="16"/>
                <w:szCs w:val="16"/>
                <w:lang w:val="en-US"/>
              </w:rPr>
            </w:pPr>
          </w:p>
        </w:tc>
        <w:tc>
          <w:tcPr>
            <w:tcW w:w="918" w:type="pct"/>
          </w:tcPr>
          <w:p w14:paraId="3EF8E11A" w14:textId="77777777" w:rsidR="00E07E9D" w:rsidRPr="00E07E9D" w:rsidRDefault="00E07E9D" w:rsidP="00535427">
            <w:pPr>
              <w:jc w:val="center"/>
              <w:rPr>
                <w:rFonts w:ascii="Arial" w:hAnsi="Arial" w:cs="Arial"/>
                <w:bCs/>
                <w:sz w:val="16"/>
                <w:szCs w:val="16"/>
                <w:lang w:val="en-US"/>
              </w:rPr>
            </w:pPr>
          </w:p>
        </w:tc>
        <w:tc>
          <w:tcPr>
            <w:tcW w:w="412" w:type="pct"/>
          </w:tcPr>
          <w:p w14:paraId="6CE073BD" w14:textId="77777777" w:rsidR="00E07E9D" w:rsidRPr="00E07E9D" w:rsidRDefault="00E07E9D" w:rsidP="00E07E9D">
            <w:pPr>
              <w:jc w:val="center"/>
              <w:rPr>
                <w:rFonts w:ascii="Arial" w:hAnsi="Arial" w:cs="Arial"/>
                <w:bCs/>
                <w:sz w:val="16"/>
                <w:szCs w:val="16"/>
                <w:lang w:val="en-US"/>
              </w:rPr>
            </w:pPr>
          </w:p>
        </w:tc>
      </w:tr>
      <w:tr w:rsidR="00535427" w:rsidRPr="00E07E9D" w14:paraId="7DDABC87" w14:textId="77777777" w:rsidTr="00535427">
        <w:trPr>
          <w:trHeight w:val="227"/>
        </w:trPr>
        <w:tc>
          <w:tcPr>
            <w:tcW w:w="2501" w:type="pct"/>
          </w:tcPr>
          <w:p w14:paraId="19F3DFA8"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 xml:space="preserve">Spontaneous dyskinesia, Schooler &amp; Kane criteria </w:t>
            </w:r>
          </w:p>
        </w:tc>
        <w:tc>
          <w:tcPr>
            <w:tcW w:w="585" w:type="pct"/>
          </w:tcPr>
          <w:p w14:paraId="3BD7F9F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21 (13.2)</w:t>
            </w:r>
          </w:p>
        </w:tc>
        <w:tc>
          <w:tcPr>
            <w:tcW w:w="585" w:type="pct"/>
          </w:tcPr>
          <w:p w14:paraId="679E1D1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0 (0)</w:t>
            </w:r>
          </w:p>
        </w:tc>
        <w:tc>
          <w:tcPr>
            <w:tcW w:w="918" w:type="pct"/>
          </w:tcPr>
          <w:p w14:paraId="37CF3F25"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 xml:space="preserve">0.48 (0.20 – </w:t>
            </w:r>
            <w:proofErr w:type="gramStart"/>
            <w:r w:rsidRPr="00E07E9D">
              <w:rPr>
                <w:rFonts w:ascii="Arial" w:hAnsi="Arial" w:cs="Arial"/>
                <w:bCs/>
                <w:sz w:val="16"/>
                <w:szCs w:val="16"/>
                <w:lang w:val="en-US"/>
              </w:rPr>
              <w:t>0.98)</w:t>
            </w:r>
            <w:r w:rsidRPr="00E07E9D">
              <w:rPr>
                <w:rFonts w:ascii="Arial" w:hAnsi="Arial" w:cs="Arial"/>
                <w:bCs/>
                <w:sz w:val="16"/>
                <w:szCs w:val="16"/>
                <w:vertAlign w:val="superscript"/>
                <w:lang w:val="en-US"/>
              </w:rPr>
              <w:t>‡</w:t>
            </w:r>
            <w:proofErr w:type="gramEnd"/>
          </w:p>
        </w:tc>
        <w:tc>
          <w:tcPr>
            <w:tcW w:w="412" w:type="pct"/>
          </w:tcPr>
          <w:p w14:paraId="24B639F9"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0.049</w:t>
            </w:r>
          </w:p>
        </w:tc>
      </w:tr>
      <w:tr w:rsidR="00535427" w:rsidRPr="00E07E9D" w14:paraId="3251B177" w14:textId="77777777" w:rsidTr="00535427">
        <w:trPr>
          <w:trHeight w:val="227"/>
        </w:trPr>
        <w:tc>
          <w:tcPr>
            <w:tcW w:w="2501" w:type="pct"/>
          </w:tcPr>
          <w:p w14:paraId="4B7F744A" w14:textId="77777777" w:rsidR="00E07E9D" w:rsidRPr="00E07E9D" w:rsidRDefault="00E07E9D" w:rsidP="00E07E9D">
            <w:pPr>
              <w:rPr>
                <w:rFonts w:ascii="Arial" w:hAnsi="Arial" w:cs="Arial"/>
                <w:sz w:val="16"/>
                <w:szCs w:val="16"/>
                <w:lang w:val="en-US"/>
              </w:rPr>
            </w:pPr>
            <w:r w:rsidRPr="00E07E9D">
              <w:rPr>
                <w:rFonts w:ascii="Arial" w:hAnsi="Arial" w:cs="Arial"/>
                <w:sz w:val="16"/>
                <w:szCs w:val="16"/>
                <w:lang w:val="en-US"/>
              </w:rPr>
              <w:t xml:space="preserve">Spontaneous parkinsonism score, high (≥ 4) </w:t>
            </w:r>
          </w:p>
        </w:tc>
        <w:tc>
          <w:tcPr>
            <w:tcW w:w="585" w:type="pct"/>
          </w:tcPr>
          <w:p w14:paraId="739D0E6D"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29 (18.2)</w:t>
            </w:r>
          </w:p>
        </w:tc>
        <w:tc>
          <w:tcPr>
            <w:tcW w:w="585" w:type="pct"/>
          </w:tcPr>
          <w:p w14:paraId="6B3F59BD"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0 (0)</w:t>
            </w:r>
          </w:p>
        </w:tc>
        <w:tc>
          <w:tcPr>
            <w:tcW w:w="918" w:type="pct"/>
          </w:tcPr>
          <w:p w14:paraId="7862A875"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 xml:space="preserve">0.36 (0.15 – </w:t>
            </w:r>
            <w:proofErr w:type="gramStart"/>
            <w:r w:rsidRPr="00E07E9D">
              <w:rPr>
                <w:rFonts w:ascii="Arial" w:hAnsi="Arial" w:cs="Arial"/>
                <w:bCs/>
                <w:sz w:val="16"/>
                <w:szCs w:val="16"/>
                <w:lang w:val="en-US"/>
              </w:rPr>
              <w:t>0.82)</w:t>
            </w:r>
            <w:r w:rsidRPr="00E07E9D">
              <w:rPr>
                <w:rFonts w:ascii="Arial" w:hAnsi="Arial" w:cs="Arial"/>
                <w:bCs/>
                <w:sz w:val="16"/>
                <w:szCs w:val="16"/>
                <w:vertAlign w:val="superscript"/>
                <w:lang w:val="en-US"/>
              </w:rPr>
              <w:t>‡</w:t>
            </w:r>
            <w:proofErr w:type="gramEnd"/>
          </w:p>
        </w:tc>
        <w:tc>
          <w:tcPr>
            <w:tcW w:w="412" w:type="pct"/>
          </w:tcPr>
          <w:p w14:paraId="7BE599FE"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0.018</w:t>
            </w:r>
          </w:p>
        </w:tc>
      </w:tr>
      <w:tr w:rsidR="00535427" w:rsidRPr="00E07E9D" w14:paraId="1070A937" w14:textId="77777777" w:rsidTr="00535427">
        <w:trPr>
          <w:trHeight w:val="227"/>
        </w:trPr>
        <w:tc>
          <w:tcPr>
            <w:tcW w:w="2501" w:type="pct"/>
          </w:tcPr>
          <w:p w14:paraId="0311F661"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Neurological soft signs score, high (≥ 15)</w:t>
            </w:r>
          </w:p>
        </w:tc>
        <w:tc>
          <w:tcPr>
            <w:tcW w:w="585" w:type="pct"/>
          </w:tcPr>
          <w:p w14:paraId="63259A0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57 (45.3)</w:t>
            </w:r>
          </w:p>
        </w:tc>
        <w:tc>
          <w:tcPr>
            <w:tcW w:w="585" w:type="pct"/>
          </w:tcPr>
          <w:p w14:paraId="3493515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14 (63.6)</w:t>
            </w:r>
          </w:p>
        </w:tc>
        <w:tc>
          <w:tcPr>
            <w:tcW w:w="918" w:type="pct"/>
          </w:tcPr>
          <w:p w14:paraId="12A37F8C"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2.11 (0.83 – 5.34)</w:t>
            </w:r>
          </w:p>
        </w:tc>
        <w:tc>
          <w:tcPr>
            <w:tcW w:w="412" w:type="pct"/>
          </w:tcPr>
          <w:p w14:paraId="2560DFA6"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0.113</w:t>
            </w:r>
          </w:p>
        </w:tc>
      </w:tr>
      <w:tr w:rsidR="00535427" w:rsidRPr="00E07E9D" w14:paraId="3D2FC7A5" w14:textId="77777777" w:rsidTr="00535427">
        <w:trPr>
          <w:trHeight w:val="227"/>
        </w:trPr>
        <w:tc>
          <w:tcPr>
            <w:tcW w:w="2501" w:type="pct"/>
          </w:tcPr>
          <w:p w14:paraId="4D186883"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Psychosis syndrome, global rating score &gt;2</w:t>
            </w:r>
          </w:p>
        </w:tc>
        <w:tc>
          <w:tcPr>
            <w:tcW w:w="585" w:type="pct"/>
          </w:tcPr>
          <w:p w14:paraId="3C6E590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158 (80.2)</w:t>
            </w:r>
          </w:p>
        </w:tc>
        <w:tc>
          <w:tcPr>
            <w:tcW w:w="585" w:type="pct"/>
          </w:tcPr>
          <w:p w14:paraId="70597F6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30 (88.2)</w:t>
            </w:r>
          </w:p>
        </w:tc>
        <w:tc>
          <w:tcPr>
            <w:tcW w:w="918" w:type="pct"/>
          </w:tcPr>
          <w:p w14:paraId="3478D4C1"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1.85 (0.61 – 5.56)</w:t>
            </w:r>
          </w:p>
        </w:tc>
        <w:tc>
          <w:tcPr>
            <w:tcW w:w="412" w:type="pct"/>
          </w:tcPr>
          <w:p w14:paraId="1A86B739"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0.273</w:t>
            </w:r>
          </w:p>
        </w:tc>
      </w:tr>
      <w:tr w:rsidR="00535427" w:rsidRPr="00E07E9D" w14:paraId="669ACC20" w14:textId="77777777" w:rsidTr="00535427">
        <w:trPr>
          <w:trHeight w:val="227"/>
        </w:trPr>
        <w:tc>
          <w:tcPr>
            <w:tcW w:w="2501" w:type="pct"/>
          </w:tcPr>
          <w:p w14:paraId="6D0AD8C9"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Disorganization syndrome, global rating score &gt;2</w:t>
            </w:r>
          </w:p>
        </w:tc>
        <w:tc>
          <w:tcPr>
            <w:tcW w:w="585" w:type="pct"/>
          </w:tcPr>
          <w:p w14:paraId="542B7AA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96 (48.7)</w:t>
            </w:r>
          </w:p>
        </w:tc>
        <w:tc>
          <w:tcPr>
            <w:tcW w:w="585" w:type="pct"/>
          </w:tcPr>
          <w:p w14:paraId="230E08CE"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 (32.4)</w:t>
            </w:r>
          </w:p>
        </w:tc>
        <w:tc>
          <w:tcPr>
            <w:tcW w:w="918" w:type="pct"/>
          </w:tcPr>
          <w:p w14:paraId="6C748506"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0.53 (0.23 – 1.08)</w:t>
            </w:r>
          </w:p>
        </w:tc>
        <w:tc>
          <w:tcPr>
            <w:tcW w:w="412" w:type="pct"/>
          </w:tcPr>
          <w:p w14:paraId="4D202E3E"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0.081</w:t>
            </w:r>
          </w:p>
        </w:tc>
      </w:tr>
      <w:tr w:rsidR="00535427" w:rsidRPr="00E07E9D" w14:paraId="37484DFB" w14:textId="77777777" w:rsidTr="00535427">
        <w:trPr>
          <w:trHeight w:val="227"/>
        </w:trPr>
        <w:tc>
          <w:tcPr>
            <w:tcW w:w="2501" w:type="pct"/>
          </w:tcPr>
          <w:p w14:paraId="5B95CC07"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Negative syndrome, global rating score &gt;2</w:t>
            </w:r>
          </w:p>
        </w:tc>
        <w:tc>
          <w:tcPr>
            <w:tcW w:w="585" w:type="pct"/>
          </w:tcPr>
          <w:p w14:paraId="1CC111AB"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39 (19.8)</w:t>
            </w:r>
          </w:p>
        </w:tc>
        <w:tc>
          <w:tcPr>
            <w:tcW w:w="585" w:type="pct"/>
          </w:tcPr>
          <w:p w14:paraId="35CFA0E4"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 (8.8)</w:t>
            </w:r>
          </w:p>
        </w:tc>
        <w:tc>
          <w:tcPr>
            <w:tcW w:w="918" w:type="pct"/>
          </w:tcPr>
          <w:p w14:paraId="795C2783"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0.39 (0.11 – 1.34)</w:t>
            </w:r>
          </w:p>
        </w:tc>
        <w:tc>
          <w:tcPr>
            <w:tcW w:w="412" w:type="pct"/>
          </w:tcPr>
          <w:p w14:paraId="5F64C0E1"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0.138</w:t>
            </w:r>
          </w:p>
        </w:tc>
      </w:tr>
      <w:tr w:rsidR="00535427" w:rsidRPr="00E07E9D" w14:paraId="15778891" w14:textId="77777777" w:rsidTr="00535427">
        <w:trPr>
          <w:trHeight w:val="227"/>
        </w:trPr>
        <w:tc>
          <w:tcPr>
            <w:tcW w:w="2501" w:type="pct"/>
          </w:tcPr>
          <w:p w14:paraId="6BE472A5"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Catatonia syndrome, global rating score &gt;2</w:t>
            </w:r>
          </w:p>
        </w:tc>
        <w:tc>
          <w:tcPr>
            <w:tcW w:w="585" w:type="pct"/>
          </w:tcPr>
          <w:p w14:paraId="360F0353"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23 (11.7)</w:t>
            </w:r>
          </w:p>
        </w:tc>
        <w:tc>
          <w:tcPr>
            <w:tcW w:w="585" w:type="pct"/>
          </w:tcPr>
          <w:p w14:paraId="78FF69D4"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4 (11.8)</w:t>
            </w:r>
          </w:p>
        </w:tc>
        <w:tc>
          <w:tcPr>
            <w:tcW w:w="918" w:type="pct"/>
          </w:tcPr>
          <w:p w14:paraId="798BF2AE"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1.00 (0.32 – 3.12)</w:t>
            </w:r>
          </w:p>
        </w:tc>
        <w:tc>
          <w:tcPr>
            <w:tcW w:w="412" w:type="pct"/>
          </w:tcPr>
          <w:p w14:paraId="08EA0968"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0.998</w:t>
            </w:r>
          </w:p>
        </w:tc>
      </w:tr>
      <w:tr w:rsidR="00535427" w:rsidRPr="00E07E9D" w14:paraId="5E3680F3" w14:textId="77777777" w:rsidTr="00535427">
        <w:trPr>
          <w:trHeight w:val="227"/>
        </w:trPr>
        <w:tc>
          <w:tcPr>
            <w:tcW w:w="2501" w:type="pct"/>
          </w:tcPr>
          <w:p w14:paraId="25BED57B"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Affective syndrome, global rating score &gt;2</w:t>
            </w:r>
          </w:p>
        </w:tc>
        <w:tc>
          <w:tcPr>
            <w:tcW w:w="585" w:type="pct"/>
          </w:tcPr>
          <w:p w14:paraId="2510890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55 (27.9)</w:t>
            </w:r>
          </w:p>
        </w:tc>
        <w:tc>
          <w:tcPr>
            <w:tcW w:w="585" w:type="pct"/>
          </w:tcPr>
          <w:p w14:paraId="0664C37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15 (44.1)</w:t>
            </w:r>
          </w:p>
        </w:tc>
        <w:tc>
          <w:tcPr>
            <w:tcW w:w="918" w:type="pct"/>
          </w:tcPr>
          <w:p w14:paraId="62AC1089"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2.03 (0.96 – 4.29)</w:t>
            </w:r>
          </w:p>
        </w:tc>
        <w:tc>
          <w:tcPr>
            <w:tcW w:w="412" w:type="pct"/>
          </w:tcPr>
          <w:p w14:paraId="7E034337"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0.061</w:t>
            </w:r>
          </w:p>
        </w:tc>
      </w:tr>
      <w:tr w:rsidR="00535427" w:rsidRPr="00E07E9D" w14:paraId="265222C8" w14:textId="77777777" w:rsidTr="00535427">
        <w:trPr>
          <w:trHeight w:val="227"/>
        </w:trPr>
        <w:tc>
          <w:tcPr>
            <w:tcW w:w="2501" w:type="pct"/>
          </w:tcPr>
          <w:p w14:paraId="6BFDE0BD"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Duration of index admission, long (≥3 weeks)</w:t>
            </w:r>
          </w:p>
        </w:tc>
        <w:tc>
          <w:tcPr>
            <w:tcW w:w="585" w:type="pct"/>
          </w:tcPr>
          <w:p w14:paraId="05A3932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112 (56.9)</w:t>
            </w:r>
          </w:p>
        </w:tc>
        <w:tc>
          <w:tcPr>
            <w:tcW w:w="585" w:type="pct"/>
          </w:tcPr>
          <w:p w14:paraId="6F51B0A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16 (47.1)</w:t>
            </w:r>
          </w:p>
        </w:tc>
        <w:tc>
          <w:tcPr>
            <w:tcW w:w="918" w:type="pct"/>
          </w:tcPr>
          <w:p w14:paraId="2BF32DA5"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0.67 (0.32 – 1.40)</w:t>
            </w:r>
          </w:p>
        </w:tc>
        <w:tc>
          <w:tcPr>
            <w:tcW w:w="412" w:type="pct"/>
          </w:tcPr>
          <w:p w14:paraId="2B2ADC4C"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0.291</w:t>
            </w:r>
          </w:p>
        </w:tc>
      </w:tr>
      <w:tr w:rsidR="00535427" w:rsidRPr="00E07E9D" w14:paraId="0E0EB6BC" w14:textId="77777777" w:rsidTr="00535427">
        <w:trPr>
          <w:trHeight w:val="227"/>
        </w:trPr>
        <w:tc>
          <w:tcPr>
            <w:tcW w:w="2501" w:type="pct"/>
          </w:tcPr>
          <w:p w14:paraId="380D1DF6" w14:textId="77777777" w:rsidR="00E07E9D" w:rsidRPr="00E07E9D" w:rsidRDefault="00E07E9D" w:rsidP="00E07E9D">
            <w:pPr>
              <w:rPr>
                <w:rFonts w:ascii="Arial" w:hAnsi="Arial" w:cs="Arial"/>
                <w:b/>
                <w:sz w:val="16"/>
                <w:szCs w:val="16"/>
                <w:lang w:val="en-US"/>
              </w:rPr>
            </w:pPr>
            <w:r w:rsidRPr="00E07E9D">
              <w:rPr>
                <w:rFonts w:ascii="Arial" w:hAnsi="Arial" w:cs="Arial"/>
                <w:b/>
                <w:sz w:val="16"/>
                <w:szCs w:val="16"/>
                <w:lang w:val="en-US"/>
              </w:rPr>
              <w:t>Early treatment response</w:t>
            </w:r>
          </w:p>
        </w:tc>
        <w:tc>
          <w:tcPr>
            <w:tcW w:w="585" w:type="pct"/>
          </w:tcPr>
          <w:p w14:paraId="6A432EE5" w14:textId="77777777" w:rsidR="00E07E9D" w:rsidRPr="00E07E9D" w:rsidRDefault="00E07E9D" w:rsidP="00535427">
            <w:pPr>
              <w:jc w:val="right"/>
              <w:rPr>
                <w:rFonts w:ascii="Arial" w:hAnsi="Arial" w:cs="Arial"/>
                <w:bCs/>
                <w:sz w:val="16"/>
                <w:szCs w:val="16"/>
                <w:lang w:val="en-US"/>
              </w:rPr>
            </w:pPr>
          </w:p>
        </w:tc>
        <w:tc>
          <w:tcPr>
            <w:tcW w:w="585" w:type="pct"/>
          </w:tcPr>
          <w:p w14:paraId="2E6B00CD" w14:textId="77777777" w:rsidR="00E07E9D" w:rsidRPr="00E07E9D" w:rsidRDefault="00E07E9D" w:rsidP="00535427">
            <w:pPr>
              <w:jc w:val="right"/>
              <w:rPr>
                <w:rFonts w:ascii="Arial" w:hAnsi="Arial" w:cs="Arial"/>
                <w:bCs/>
                <w:sz w:val="16"/>
                <w:szCs w:val="16"/>
                <w:lang w:val="en-US"/>
              </w:rPr>
            </w:pPr>
          </w:p>
        </w:tc>
        <w:tc>
          <w:tcPr>
            <w:tcW w:w="918" w:type="pct"/>
          </w:tcPr>
          <w:p w14:paraId="5A0A8ABE" w14:textId="77777777" w:rsidR="00E07E9D" w:rsidRPr="00E07E9D" w:rsidRDefault="00E07E9D" w:rsidP="00535427">
            <w:pPr>
              <w:jc w:val="center"/>
              <w:rPr>
                <w:rFonts w:ascii="Arial" w:hAnsi="Arial" w:cs="Arial"/>
                <w:bCs/>
                <w:sz w:val="16"/>
                <w:szCs w:val="16"/>
                <w:lang w:val="en-US"/>
              </w:rPr>
            </w:pPr>
          </w:p>
        </w:tc>
        <w:tc>
          <w:tcPr>
            <w:tcW w:w="412" w:type="pct"/>
          </w:tcPr>
          <w:p w14:paraId="617985CB" w14:textId="77777777" w:rsidR="00E07E9D" w:rsidRPr="00E07E9D" w:rsidRDefault="00E07E9D" w:rsidP="00E07E9D">
            <w:pPr>
              <w:jc w:val="center"/>
              <w:rPr>
                <w:rFonts w:ascii="Arial" w:hAnsi="Arial" w:cs="Arial"/>
                <w:bCs/>
                <w:sz w:val="16"/>
                <w:szCs w:val="16"/>
                <w:lang w:val="en-US"/>
              </w:rPr>
            </w:pPr>
          </w:p>
        </w:tc>
      </w:tr>
      <w:tr w:rsidR="00535427" w:rsidRPr="00E07E9D" w14:paraId="6B4D9F27" w14:textId="77777777" w:rsidTr="00535427">
        <w:trPr>
          <w:trHeight w:val="227"/>
        </w:trPr>
        <w:tc>
          <w:tcPr>
            <w:tcW w:w="2501" w:type="pct"/>
          </w:tcPr>
          <w:p w14:paraId="6584F2AE"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 xml:space="preserve">CGI-EI at index discharge, marked improvement </w:t>
            </w:r>
          </w:p>
        </w:tc>
        <w:tc>
          <w:tcPr>
            <w:tcW w:w="585" w:type="pct"/>
          </w:tcPr>
          <w:p w14:paraId="385EF9BE"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118 (59.9)</w:t>
            </w:r>
          </w:p>
        </w:tc>
        <w:tc>
          <w:tcPr>
            <w:tcW w:w="585" w:type="pct"/>
          </w:tcPr>
          <w:p w14:paraId="2E9FC385"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23 (67.6)</w:t>
            </w:r>
          </w:p>
        </w:tc>
        <w:tc>
          <w:tcPr>
            <w:tcW w:w="918" w:type="pct"/>
          </w:tcPr>
          <w:p w14:paraId="421C8275"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1.40 (0.64 – 3.03)</w:t>
            </w:r>
          </w:p>
        </w:tc>
        <w:tc>
          <w:tcPr>
            <w:tcW w:w="412" w:type="pct"/>
          </w:tcPr>
          <w:p w14:paraId="5AC5A4BC"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0.394</w:t>
            </w:r>
          </w:p>
        </w:tc>
      </w:tr>
      <w:tr w:rsidR="00535427" w:rsidRPr="00E07E9D" w14:paraId="68E1A761" w14:textId="77777777" w:rsidTr="00535427">
        <w:trPr>
          <w:trHeight w:val="227"/>
        </w:trPr>
        <w:tc>
          <w:tcPr>
            <w:tcW w:w="2501" w:type="pct"/>
            <w:tcBorders>
              <w:bottom w:val="single" w:sz="4" w:space="0" w:color="auto"/>
            </w:tcBorders>
          </w:tcPr>
          <w:p w14:paraId="1BDF99B9"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 xml:space="preserve">6-month symptomatic remission after index admission </w:t>
            </w:r>
          </w:p>
        </w:tc>
        <w:tc>
          <w:tcPr>
            <w:tcW w:w="585" w:type="pct"/>
            <w:tcBorders>
              <w:bottom w:val="single" w:sz="4" w:space="0" w:color="auto"/>
            </w:tcBorders>
          </w:tcPr>
          <w:p w14:paraId="6C19201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135 (68.5)</w:t>
            </w:r>
          </w:p>
        </w:tc>
        <w:tc>
          <w:tcPr>
            <w:tcW w:w="585" w:type="pct"/>
            <w:tcBorders>
              <w:bottom w:val="single" w:sz="4" w:space="0" w:color="auto"/>
            </w:tcBorders>
          </w:tcPr>
          <w:p w14:paraId="1AF173BE"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28 (82.4)</w:t>
            </w:r>
          </w:p>
        </w:tc>
        <w:tc>
          <w:tcPr>
            <w:tcW w:w="918" w:type="pct"/>
            <w:tcBorders>
              <w:bottom w:val="single" w:sz="4" w:space="0" w:color="auto"/>
            </w:tcBorders>
          </w:tcPr>
          <w:p w14:paraId="3BF201E3"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2.14 (0.84 – 5.44)</w:t>
            </w:r>
          </w:p>
        </w:tc>
        <w:tc>
          <w:tcPr>
            <w:tcW w:w="412" w:type="pct"/>
            <w:tcBorders>
              <w:bottom w:val="single" w:sz="4" w:space="0" w:color="auto"/>
            </w:tcBorders>
          </w:tcPr>
          <w:p w14:paraId="4E3F2E57"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0.109</w:t>
            </w:r>
          </w:p>
        </w:tc>
      </w:tr>
    </w:tbl>
    <w:p w14:paraId="33DF2408" w14:textId="77777777" w:rsidR="00E07E9D" w:rsidRPr="00E07E9D" w:rsidRDefault="00E07E9D" w:rsidP="00535427">
      <w:pPr>
        <w:spacing w:before="240" w:after="0" w:line="360" w:lineRule="auto"/>
        <w:rPr>
          <w:rFonts w:ascii="Arial" w:hAnsi="Arial" w:cs="Arial"/>
          <w:kern w:val="2"/>
          <w:sz w:val="16"/>
          <w:szCs w:val="16"/>
          <w:lang w:val="en-US"/>
          <w14:ligatures w14:val="standardContextual"/>
        </w:rPr>
      </w:pPr>
      <w:r w:rsidRPr="00E07E9D">
        <w:rPr>
          <w:rFonts w:ascii="Arial" w:hAnsi="Arial" w:cs="Arial"/>
          <w:kern w:val="2"/>
          <w:sz w:val="16"/>
          <w:szCs w:val="16"/>
          <w:vertAlign w:val="superscript"/>
          <w:lang w:val="en-US"/>
          <w14:ligatures w14:val="standardContextual"/>
        </w:rPr>
        <w:t>†</w:t>
      </w:r>
      <w:r w:rsidRPr="00E07E9D">
        <w:rPr>
          <w:rFonts w:ascii="Arial" w:hAnsi="Arial" w:cs="Arial"/>
          <w:kern w:val="2"/>
          <w:sz w:val="16"/>
          <w:szCs w:val="16"/>
          <w:lang w:val="en-US"/>
          <w14:ligatures w14:val="standardContextual"/>
        </w:rPr>
        <w:t xml:space="preserve"> Data are number (and percentages) of the stated features.</w:t>
      </w:r>
    </w:p>
    <w:p w14:paraId="1276210C" w14:textId="77777777" w:rsidR="00E07E9D" w:rsidRPr="00E07E9D" w:rsidRDefault="00E07E9D" w:rsidP="00535427">
      <w:pPr>
        <w:spacing w:after="0" w:line="360" w:lineRule="auto"/>
        <w:rPr>
          <w:rFonts w:ascii="Arial" w:hAnsi="Arial" w:cs="Arial"/>
          <w:kern w:val="2"/>
          <w:sz w:val="16"/>
          <w:szCs w:val="16"/>
          <w:lang w:val="en-US"/>
          <w14:ligatures w14:val="standardContextual"/>
        </w:rPr>
      </w:pPr>
      <w:r w:rsidRPr="00E07E9D">
        <w:rPr>
          <w:rFonts w:ascii="Arial" w:hAnsi="Arial" w:cs="Arial"/>
          <w:bCs/>
          <w:kern w:val="2"/>
          <w:sz w:val="16"/>
          <w:szCs w:val="16"/>
          <w:vertAlign w:val="superscript"/>
          <w:lang w:val="en-US"/>
          <w14:ligatures w14:val="standardContextual"/>
        </w:rPr>
        <w:t>‡</w:t>
      </w:r>
      <w:r w:rsidRPr="00E07E9D">
        <w:rPr>
          <w:rFonts w:ascii="Arial" w:hAnsi="Arial" w:cs="Arial"/>
          <w:kern w:val="2"/>
          <w:sz w:val="16"/>
          <w:szCs w:val="16"/>
          <w:lang w:val="en-US"/>
          <w14:ligatures w14:val="standardContextual"/>
        </w:rPr>
        <w:t xml:space="preserve"> Estimate represents the Haldane-Anscombe OR correction because of zero cell.</w:t>
      </w:r>
    </w:p>
    <w:p w14:paraId="58DE908A" w14:textId="77777777" w:rsidR="00E07E9D" w:rsidRPr="00E07E9D" w:rsidRDefault="00E07E9D" w:rsidP="00535427">
      <w:pPr>
        <w:spacing w:after="0" w:line="360" w:lineRule="auto"/>
        <w:rPr>
          <w:rFonts w:ascii="Arial" w:hAnsi="Arial" w:cs="Arial"/>
          <w:kern w:val="2"/>
          <w:sz w:val="16"/>
          <w:szCs w:val="16"/>
          <w:lang w:val="en-US"/>
          <w14:ligatures w14:val="standardContextual"/>
        </w:rPr>
      </w:pPr>
      <w:r w:rsidRPr="00E07E9D">
        <w:rPr>
          <w:rFonts w:ascii="Arial" w:hAnsi="Arial" w:cs="Arial"/>
          <w:kern w:val="2"/>
          <w:sz w:val="16"/>
          <w:szCs w:val="16"/>
          <w:lang w:val="en-US"/>
          <w14:ligatures w14:val="standardContextual"/>
        </w:rPr>
        <w:t xml:space="preserve">In bold are presented statistically significant associations after the </w:t>
      </w:r>
      <w:proofErr w:type="spellStart"/>
      <w:r w:rsidRPr="00E07E9D">
        <w:rPr>
          <w:rFonts w:ascii="Arial" w:hAnsi="Arial" w:cs="Arial"/>
          <w:kern w:val="2"/>
          <w:sz w:val="16"/>
          <w:szCs w:val="16"/>
          <w:lang w:val="en-US"/>
          <w14:ligatures w14:val="standardContextual"/>
        </w:rPr>
        <w:t>Benjamini</w:t>
      </w:r>
      <w:proofErr w:type="spellEnd"/>
      <w:r w:rsidRPr="00E07E9D">
        <w:rPr>
          <w:rFonts w:ascii="Arial" w:hAnsi="Arial" w:cs="Arial"/>
          <w:kern w:val="2"/>
          <w:sz w:val="16"/>
          <w:szCs w:val="16"/>
          <w:lang w:val="en-US"/>
          <w14:ligatures w14:val="standardContextual"/>
        </w:rPr>
        <w:t xml:space="preserve">-Hochberg correction for multiple testing. </w:t>
      </w:r>
    </w:p>
    <w:p w14:paraId="6D5BED66" w14:textId="77777777" w:rsidR="00E07E9D" w:rsidRDefault="00E07E9D" w:rsidP="00535427">
      <w:pPr>
        <w:spacing w:after="0" w:line="360" w:lineRule="auto"/>
        <w:rPr>
          <w:rFonts w:ascii="Arial" w:hAnsi="Arial" w:cs="Arial"/>
          <w:kern w:val="2"/>
          <w:sz w:val="16"/>
          <w:szCs w:val="16"/>
          <w:lang w:val="en-US"/>
          <w14:ligatures w14:val="standardContextual"/>
        </w:rPr>
      </w:pPr>
      <w:r w:rsidRPr="00E07E9D">
        <w:rPr>
          <w:rFonts w:ascii="Arial" w:hAnsi="Arial" w:cs="Arial"/>
          <w:kern w:val="2"/>
          <w:sz w:val="16"/>
          <w:szCs w:val="16"/>
          <w:lang w:val="en-US"/>
          <w14:ligatures w14:val="standardContextual"/>
        </w:rPr>
        <w:t>CGI-EI = Clinical global impression-Efficacy Index; DUP = Duration of Untreated Psychosis; DUCP = Duration of Untreated Continuous Psychosis; PRS = Polygenic Risk Score.</w:t>
      </w:r>
    </w:p>
    <w:p w14:paraId="7AAF5823" w14:textId="77777777" w:rsidR="00E07E9D" w:rsidRPr="00E07E9D" w:rsidRDefault="00E07E9D" w:rsidP="00E07E9D">
      <w:pPr>
        <w:rPr>
          <w:rFonts w:ascii="Arial" w:hAnsi="Arial" w:cs="Arial"/>
          <w:kern w:val="2"/>
          <w:sz w:val="16"/>
          <w:szCs w:val="16"/>
          <w:lang w:val="en-US"/>
          <w14:ligatures w14:val="standardContextual"/>
        </w:rPr>
      </w:pPr>
    </w:p>
    <w:p w14:paraId="2D1E8A76" w14:textId="77777777" w:rsidR="00E07E9D" w:rsidRDefault="00E07E9D">
      <w:pPr>
        <w:rPr>
          <w:rFonts w:ascii="Arial" w:hAnsi="Arial" w:cs="Arial"/>
          <w:sz w:val="20"/>
          <w:szCs w:val="20"/>
          <w:lang w:val="en-US"/>
        </w:rPr>
      </w:pPr>
      <w:r>
        <w:rPr>
          <w:rFonts w:ascii="Arial" w:hAnsi="Arial" w:cs="Arial"/>
          <w:sz w:val="20"/>
          <w:szCs w:val="20"/>
          <w:lang w:val="en-US"/>
        </w:rPr>
        <w:br w:type="page"/>
      </w:r>
    </w:p>
    <w:p w14:paraId="33D5411C" w14:textId="6203213A" w:rsidR="00E07E9D" w:rsidRPr="00695697" w:rsidRDefault="00E07E9D" w:rsidP="00535427">
      <w:pPr>
        <w:spacing w:line="360" w:lineRule="auto"/>
        <w:rPr>
          <w:rFonts w:ascii="Arial" w:hAnsi="Arial" w:cs="Arial"/>
          <w:szCs w:val="20"/>
          <w:lang w:val="en-US"/>
        </w:rPr>
      </w:pPr>
      <w:r w:rsidRPr="00695697">
        <w:rPr>
          <w:rFonts w:ascii="Arial" w:hAnsi="Arial" w:cs="Arial"/>
          <w:szCs w:val="20"/>
          <w:lang w:val="en-US"/>
        </w:rPr>
        <w:lastRenderedPageBreak/>
        <w:t>Supplementary Table 5. Univariable logistic regression predicting the effect of baseline variables on diagnostic change to bipolar disorder over the follow-up</w:t>
      </w:r>
    </w:p>
    <w:p w14:paraId="62888C7D" w14:textId="77777777" w:rsidR="00E07E9D" w:rsidRPr="00E07E9D" w:rsidRDefault="00E07E9D" w:rsidP="00E07E9D">
      <w:pPr>
        <w:rPr>
          <w:rFonts w:ascii="Arial" w:hAnsi="Arial" w:cs="Arial"/>
          <w:sz w:val="20"/>
          <w:szCs w:val="20"/>
          <w:lang w:val="en-GB"/>
        </w:rPr>
      </w:pPr>
    </w:p>
    <w:tbl>
      <w:tblPr>
        <w:tblStyle w:val="Tablaconcuadrc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1057"/>
        <w:gridCol w:w="964"/>
        <w:gridCol w:w="1686"/>
        <w:gridCol w:w="621"/>
      </w:tblGrid>
      <w:tr w:rsidR="00E07E9D" w:rsidRPr="00E07E9D" w14:paraId="54088AAA" w14:textId="77777777" w:rsidTr="00535427">
        <w:trPr>
          <w:trHeight w:val="227"/>
        </w:trPr>
        <w:tc>
          <w:tcPr>
            <w:tcW w:w="2485" w:type="pct"/>
            <w:tcBorders>
              <w:top w:val="single" w:sz="4" w:space="0" w:color="auto"/>
              <w:bottom w:val="single" w:sz="4" w:space="0" w:color="auto"/>
            </w:tcBorders>
          </w:tcPr>
          <w:p w14:paraId="172F9588" w14:textId="77777777" w:rsidR="00E07E9D" w:rsidRPr="00E07E9D" w:rsidRDefault="00E07E9D" w:rsidP="00E07E9D">
            <w:pPr>
              <w:rPr>
                <w:rFonts w:ascii="Arial" w:hAnsi="Arial" w:cs="Arial"/>
                <w:sz w:val="16"/>
                <w:szCs w:val="16"/>
                <w:lang w:val="en-US"/>
              </w:rPr>
            </w:pPr>
          </w:p>
        </w:tc>
        <w:tc>
          <w:tcPr>
            <w:tcW w:w="651" w:type="pct"/>
            <w:tcBorders>
              <w:top w:val="single" w:sz="4" w:space="0" w:color="auto"/>
              <w:bottom w:val="single" w:sz="4" w:space="0" w:color="auto"/>
            </w:tcBorders>
            <w:hideMark/>
          </w:tcPr>
          <w:p w14:paraId="17884B64" w14:textId="77777777" w:rsidR="00E07E9D" w:rsidRPr="00E07E9D" w:rsidRDefault="00E07E9D" w:rsidP="00535427">
            <w:pPr>
              <w:jc w:val="center"/>
              <w:rPr>
                <w:rFonts w:ascii="Arial" w:hAnsi="Arial" w:cs="Arial"/>
                <w:sz w:val="16"/>
                <w:szCs w:val="16"/>
                <w:lang w:val="en-US"/>
              </w:rPr>
            </w:pPr>
            <w:r w:rsidRPr="00E07E9D">
              <w:rPr>
                <w:rFonts w:ascii="Arial" w:hAnsi="Arial" w:cs="Arial"/>
                <w:sz w:val="16"/>
                <w:szCs w:val="16"/>
                <w:lang w:val="en-US"/>
              </w:rPr>
              <w:t>No diagnostic change</w:t>
            </w:r>
          </w:p>
          <w:p w14:paraId="62C0EBA8" w14:textId="77777777" w:rsidR="00E07E9D" w:rsidRPr="00E07E9D" w:rsidRDefault="00E07E9D" w:rsidP="00535427">
            <w:pPr>
              <w:jc w:val="center"/>
              <w:rPr>
                <w:rFonts w:ascii="Arial" w:hAnsi="Arial" w:cs="Arial"/>
                <w:sz w:val="16"/>
                <w:szCs w:val="16"/>
                <w:lang w:val="en-US"/>
              </w:rPr>
            </w:pPr>
            <w:r w:rsidRPr="00E07E9D">
              <w:rPr>
                <w:rFonts w:ascii="Arial" w:hAnsi="Arial" w:cs="Arial"/>
                <w:sz w:val="16"/>
                <w:szCs w:val="16"/>
                <w:lang w:val="en-US"/>
              </w:rPr>
              <w:t>(n=195)</w:t>
            </w:r>
            <w:r w:rsidRPr="00E07E9D">
              <w:rPr>
                <w:rFonts w:ascii="Arial" w:hAnsi="Arial" w:cs="Arial"/>
                <w:bCs/>
                <w:sz w:val="16"/>
                <w:szCs w:val="16"/>
                <w:vertAlign w:val="superscript"/>
                <w:lang w:val="en-US"/>
              </w:rPr>
              <w:t xml:space="preserve"> †</w:t>
            </w:r>
          </w:p>
        </w:tc>
        <w:tc>
          <w:tcPr>
            <w:tcW w:w="450" w:type="pct"/>
            <w:tcBorders>
              <w:top w:val="single" w:sz="4" w:space="0" w:color="auto"/>
              <w:bottom w:val="single" w:sz="4" w:space="0" w:color="auto"/>
            </w:tcBorders>
            <w:hideMark/>
          </w:tcPr>
          <w:p w14:paraId="1E1D6BF1" w14:textId="77777777" w:rsidR="00E07E9D" w:rsidRPr="00E07E9D" w:rsidRDefault="00E07E9D" w:rsidP="00535427">
            <w:pPr>
              <w:jc w:val="center"/>
              <w:rPr>
                <w:rFonts w:ascii="Arial" w:hAnsi="Arial" w:cs="Arial"/>
                <w:sz w:val="16"/>
                <w:szCs w:val="16"/>
                <w:lang w:val="en-US"/>
              </w:rPr>
            </w:pPr>
          </w:p>
          <w:p w14:paraId="69C2C335" w14:textId="77777777" w:rsidR="00E07E9D" w:rsidRPr="00E07E9D" w:rsidRDefault="00E07E9D" w:rsidP="00535427">
            <w:pPr>
              <w:jc w:val="center"/>
              <w:rPr>
                <w:rFonts w:ascii="Arial" w:hAnsi="Arial" w:cs="Arial"/>
                <w:sz w:val="16"/>
                <w:szCs w:val="16"/>
                <w:lang w:val="en-US"/>
              </w:rPr>
            </w:pPr>
            <w:r w:rsidRPr="00E07E9D">
              <w:rPr>
                <w:rFonts w:ascii="Arial" w:hAnsi="Arial" w:cs="Arial"/>
                <w:sz w:val="16"/>
                <w:szCs w:val="16"/>
                <w:lang w:val="en-US"/>
              </w:rPr>
              <w:t>Diagnostic change (n=28)</w:t>
            </w:r>
            <w:r w:rsidRPr="00E07E9D">
              <w:rPr>
                <w:rFonts w:ascii="Arial" w:hAnsi="Arial" w:cs="Arial"/>
                <w:bCs/>
                <w:sz w:val="16"/>
                <w:szCs w:val="16"/>
                <w:vertAlign w:val="superscript"/>
                <w:lang w:val="en-US"/>
              </w:rPr>
              <w:t xml:space="preserve"> †</w:t>
            </w:r>
          </w:p>
        </w:tc>
        <w:tc>
          <w:tcPr>
            <w:tcW w:w="1020" w:type="pct"/>
            <w:tcBorders>
              <w:top w:val="single" w:sz="4" w:space="0" w:color="auto"/>
              <w:bottom w:val="single" w:sz="4" w:space="0" w:color="auto"/>
            </w:tcBorders>
          </w:tcPr>
          <w:p w14:paraId="6FC7AD1B" w14:textId="77777777" w:rsidR="00E07E9D" w:rsidRPr="00E07E9D" w:rsidRDefault="00E07E9D" w:rsidP="00535427">
            <w:pPr>
              <w:jc w:val="center"/>
              <w:rPr>
                <w:rFonts w:ascii="Arial" w:hAnsi="Arial" w:cs="Arial"/>
                <w:sz w:val="16"/>
                <w:szCs w:val="16"/>
                <w:lang w:val="en-US"/>
              </w:rPr>
            </w:pPr>
          </w:p>
          <w:p w14:paraId="5A48D161" w14:textId="77777777" w:rsidR="00E07E9D" w:rsidRPr="00E07E9D" w:rsidRDefault="00E07E9D" w:rsidP="00535427">
            <w:pPr>
              <w:jc w:val="center"/>
              <w:rPr>
                <w:rFonts w:ascii="Arial" w:hAnsi="Arial" w:cs="Arial"/>
                <w:sz w:val="16"/>
                <w:szCs w:val="16"/>
                <w:lang w:val="en-US"/>
              </w:rPr>
            </w:pPr>
          </w:p>
          <w:p w14:paraId="369557B9" w14:textId="77777777" w:rsidR="00E07E9D" w:rsidRPr="00E07E9D" w:rsidRDefault="00E07E9D" w:rsidP="00535427">
            <w:pPr>
              <w:jc w:val="center"/>
              <w:rPr>
                <w:rFonts w:ascii="Arial" w:hAnsi="Arial" w:cs="Arial"/>
                <w:sz w:val="16"/>
                <w:szCs w:val="16"/>
                <w:lang w:val="en-US"/>
              </w:rPr>
            </w:pPr>
            <w:r w:rsidRPr="00E07E9D">
              <w:rPr>
                <w:rFonts w:ascii="Arial" w:hAnsi="Arial" w:cs="Arial"/>
                <w:sz w:val="16"/>
                <w:szCs w:val="16"/>
                <w:lang w:val="en-US"/>
              </w:rPr>
              <w:t>OR (95% CI)</w:t>
            </w:r>
          </w:p>
        </w:tc>
        <w:tc>
          <w:tcPr>
            <w:tcW w:w="395" w:type="pct"/>
            <w:tcBorders>
              <w:top w:val="single" w:sz="4" w:space="0" w:color="auto"/>
              <w:bottom w:val="single" w:sz="4" w:space="0" w:color="auto"/>
            </w:tcBorders>
          </w:tcPr>
          <w:p w14:paraId="1A5313C0" w14:textId="77777777" w:rsidR="00E07E9D" w:rsidRPr="00E07E9D" w:rsidRDefault="00E07E9D" w:rsidP="00E07E9D">
            <w:pPr>
              <w:jc w:val="center"/>
              <w:rPr>
                <w:rFonts w:ascii="Arial" w:hAnsi="Arial" w:cs="Arial"/>
                <w:sz w:val="16"/>
                <w:szCs w:val="16"/>
                <w:lang w:val="en-US"/>
              </w:rPr>
            </w:pPr>
          </w:p>
          <w:p w14:paraId="0029616E" w14:textId="77777777" w:rsidR="00E07E9D" w:rsidRPr="00E07E9D" w:rsidRDefault="00E07E9D" w:rsidP="00E07E9D">
            <w:pPr>
              <w:jc w:val="center"/>
              <w:rPr>
                <w:rFonts w:ascii="Arial" w:hAnsi="Arial" w:cs="Arial"/>
                <w:sz w:val="16"/>
                <w:szCs w:val="16"/>
                <w:lang w:val="en-US"/>
              </w:rPr>
            </w:pPr>
          </w:p>
          <w:p w14:paraId="4E8B60AC" w14:textId="77777777" w:rsidR="00E07E9D" w:rsidRPr="00E07E9D" w:rsidRDefault="00E07E9D" w:rsidP="00E07E9D">
            <w:pPr>
              <w:jc w:val="center"/>
              <w:rPr>
                <w:rFonts w:ascii="Arial" w:hAnsi="Arial" w:cs="Arial"/>
                <w:sz w:val="16"/>
                <w:szCs w:val="16"/>
                <w:lang w:val="en-US"/>
              </w:rPr>
            </w:pPr>
            <w:r w:rsidRPr="00E07E9D">
              <w:rPr>
                <w:rFonts w:ascii="Arial" w:hAnsi="Arial" w:cs="Arial"/>
                <w:sz w:val="16"/>
                <w:szCs w:val="16"/>
                <w:lang w:val="en-US"/>
              </w:rPr>
              <w:t>p</w:t>
            </w:r>
          </w:p>
        </w:tc>
      </w:tr>
      <w:tr w:rsidR="00E07E9D" w:rsidRPr="00E07E9D" w14:paraId="3DEBC3B4" w14:textId="77777777" w:rsidTr="00535427">
        <w:trPr>
          <w:trHeight w:val="227"/>
        </w:trPr>
        <w:tc>
          <w:tcPr>
            <w:tcW w:w="2485" w:type="pct"/>
            <w:tcBorders>
              <w:top w:val="single" w:sz="4" w:space="0" w:color="auto"/>
            </w:tcBorders>
            <w:shd w:val="clear" w:color="auto" w:fill="FFFFFF" w:themeFill="background1"/>
          </w:tcPr>
          <w:p w14:paraId="66BC7E5D" w14:textId="77777777" w:rsidR="00E07E9D" w:rsidRPr="00E07E9D" w:rsidRDefault="00E07E9D" w:rsidP="00E07E9D">
            <w:pPr>
              <w:rPr>
                <w:rFonts w:ascii="Arial" w:hAnsi="Arial" w:cs="Arial"/>
                <w:b/>
                <w:sz w:val="16"/>
                <w:szCs w:val="16"/>
                <w:lang w:val="en-US"/>
              </w:rPr>
            </w:pPr>
            <w:r w:rsidRPr="00E07E9D">
              <w:rPr>
                <w:rFonts w:ascii="Arial" w:hAnsi="Arial" w:cs="Arial"/>
                <w:b/>
                <w:sz w:val="16"/>
                <w:szCs w:val="16"/>
                <w:lang w:val="en-US"/>
              </w:rPr>
              <w:t>Socio-demographics</w:t>
            </w:r>
          </w:p>
        </w:tc>
        <w:tc>
          <w:tcPr>
            <w:tcW w:w="651" w:type="pct"/>
            <w:tcBorders>
              <w:top w:val="single" w:sz="4" w:space="0" w:color="auto"/>
            </w:tcBorders>
            <w:shd w:val="clear" w:color="auto" w:fill="FFFFFF" w:themeFill="background1"/>
          </w:tcPr>
          <w:p w14:paraId="6848911F" w14:textId="77777777" w:rsidR="00E07E9D" w:rsidRPr="00E07E9D" w:rsidRDefault="00E07E9D" w:rsidP="00535427">
            <w:pPr>
              <w:jc w:val="center"/>
              <w:rPr>
                <w:rFonts w:ascii="Arial" w:hAnsi="Arial" w:cs="Arial"/>
                <w:bCs/>
                <w:sz w:val="16"/>
                <w:szCs w:val="16"/>
                <w:lang w:val="en-US"/>
              </w:rPr>
            </w:pPr>
          </w:p>
        </w:tc>
        <w:tc>
          <w:tcPr>
            <w:tcW w:w="450" w:type="pct"/>
            <w:tcBorders>
              <w:top w:val="single" w:sz="4" w:space="0" w:color="auto"/>
            </w:tcBorders>
            <w:shd w:val="clear" w:color="auto" w:fill="FFFFFF" w:themeFill="background1"/>
          </w:tcPr>
          <w:p w14:paraId="42F43C36" w14:textId="77777777" w:rsidR="00E07E9D" w:rsidRPr="00E07E9D" w:rsidRDefault="00E07E9D" w:rsidP="00535427">
            <w:pPr>
              <w:jc w:val="center"/>
              <w:rPr>
                <w:rFonts w:ascii="Arial" w:hAnsi="Arial" w:cs="Arial"/>
                <w:bCs/>
                <w:sz w:val="16"/>
                <w:szCs w:val="16"/>
                <w:lang w:val="en-US"/>
              </w:rPr>
            </w:pPr>
          </w:p>
        </w:tc>
        <w:tc>
          <w:tcPr>
            <w:tcW w:w="1020" w:type="pct"/>
            <w:tcBorders>
              <w:top w:val="single" w:sz="4" w:space="0" w:color="auto"/>
            </w:tcBorders>
          </w:tcPr>
          <w:p w14:paraId="2EB6B750" w14:textId="77777777" w:rsidR="00E07E9D" w:rsidRPr="00E07E9D" w:rsidRDefault="00E07E9D" w:rsidP="00535427">
            <w:pPr>
              <w:jc w:val="center"/>
              <w:rPr>
                <w:rFonts w:ascii="Arial" w:hAnsi="Arial" w:cs="Arial"/>
                <w:bCs/>
                <w:sz w:val="16"/>
                <w:szCs w:val="16"/>
                <w:lang w:val="en-US"/>
              </w:rPr>
            </w:pPr>
          </w:p>
        </w:tc>
        <w:tc>
          <w:tcPr>
            <w:tcW w:w="395" w:type="pct"/>
            <w:tcBorders>
              <w:top w:val="single" w:sz="4" w:space="0" w:color="auto"/>
            </w:tcBorders>
          </w:tcPr>
          <w:p w14:paraId="32A34DC8" w14:textId="77777777" w:rsidR="00E07E9D" w:rsidRPr="00E07E9D" w:rsidRDefault="00E07E9D" w:rsidP="00E07E9D">
            <w:pPr>
              <w:jc w:val="center"/>
              <w:rPr>
                <w:rFonts w:ascii="Arial" w:hAnsi="Arial" w:cs="Arial"/>
                <w:bCs/>
                <w:sz w:val="16"/>
                <w:szCs w:val="16"/>
                <w:lang w:val="en-US"/>
              </w:rPr>
            </w:pPr>
          </w:p>
        </w:tc>
      </w:tr>
      <w:tr w:rsidR="00E07E9D" w:rsidRPr="00E07E9D" w14:paraId="39BE07BC" w14:textId="77777777" w:rsidTr="00535427">
        <w:trPr>
          <w:trHeight w:val="227"/>
        </w:trPr>
        <w:tc>
          <w:tcPr>
            <w:tcW w:w="2485" w:type="pct"/>
          </w:tcPr>
          <w:p w14:paraId="18BFA643"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Age at follow-up, high (</w:t>
            </w:r>
            <w:r w:rsidRPr="00E07E9D">
              <w:rPr>
                <w:rFonts w:ascii="Arial" w:hAnsi="Arial" w:cs="Arial"/>
                <w:sz w:val="16"/>
                <w:szCs w:val="16"/>
                <w:lang w:val="en-US"/>
              </w:rPr>
              <w:t>≥</w:t>
            </w:r>
            <w:r w:rsidRPr="00E07E9D">
              <w:rPr>
                <w:rFonts w:ascii="Arial" w:hAnsi="Arial" w:cs="Arial"/>
                <w:bCs/>
                <w:sz w:val="16"/>
                <w:szCs w:val="16"/>
                <w:lang w:val="en-US"/>
              </w:rPr>
              <w:t xml:space="preserve"> 47 years)</w:t>
            </w:r>
          </w:p>
        </w:tc>
        <w:tc>
          <w:tcPr>
            <w:tcW w:w="651" w:type="pct"/>
            <w:shd w:val="clear" w:color="auto" w:fill="FFFFFF" w:themeFill="background1"/>
          </w:tcPr>
          <w:p w14:paraId="0B5A11F7"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102 (52.3)</w:t>
            </w:r>
          </w:p>
        </w:tc>
        <w:tc>
          <w:tcPr>
            <w:tcW w:w="450" w:type="pct"/>
            <w:shd w:val="clear" w:color="auto" w:fill="FFFFFF" w:themeFill="background1"/>
          </w:tcPr>
          <w:p w14:paraId="196FD7FF"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14 (50.0)</w:t>
            </w:r>
          </w:p>
        </w:tc>
        <w:tc>
          <w:tcPr>
            <w:tcW w:w="1020" w:type="pct"/>
            <w:shd w:val="clear" w:color="auto" w:fill="FFFFFF" w:themeFill="background1"/>
          </w:tcPr>
          <w:p w14:paraId="72BE0C01"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0.91 (0-41 – 2.01)</w:t>
            </w:r>
          </w:p>
        </w:tc>
        <w:tc>
          <w:tcPr>
            <w:tcW w:w="395" w:type="pct"/>
            <w:shd w:val="clear" w:color="auto" w:fill="FFFFFF" w:themeFill="background1"/>
          </w:tcPr>
          <w:p w14:paraId="7FDF6F4E"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0.819</w:t>
            </w:r>
          </w:p>
        </w:tc>
      </w:tr>
      <w:tr w:rsidR="00E07E9D" w:rsidRPr="00E07E9D" w14:paraId="35E3CC47" w14:textId="77777777" w:rsidTr="00535427">
        <w:trPr>
          <w:trHeight w:val="227"/>
        </w:trPr>
        <w:tc>
          <w:tcPr>
            <w:tcW w:w="2485" w:type="pct"/>
          </w:tcPr>
          <w:p w14:paraId="4A3B8FA3"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Male gender</w:t>
            </w:r>
          </w:p>
        </w:tc>
        <w:tc>
          <w:tcPr>
            <w:tcW w:w="651" w:type="pct"/>
            <w:shd w:val="clear" w:color="auto" w:fill="FFFFFF" w:themeFill="background1"/>
          </w:tcPr>
          <w:p w14:paraId="6A023FF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110 (56.4)</w:t>
            </w:r>
          </w:p>
        </w:tc>
        <w:tc>
          <w:tcPr>
            <w:tcW w:w="450" w:type="pct"/>
            <w:shd w:val="clear" w:color="auto" w:fill="FFFFFF" w:themeFill="background1"/>
          </w:tcPr>
          <w:p w14:paraId="735D128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15 (53.6)</w:t>
            </w:r>
          </w:p>
        </w:tc>
        <w:tc>
          <w:tcPr>
            <w:tcW w:w="1020" w:type="pct"/>
            <w:shd w:val="clear" w:color="auto" w:fill="FFFFFF" w:themeFill="background1"/>
          </w:tcPr>
          <w:p w14:paraId="549D253A"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0.89 (0.40 – 1.97)</w:t>
            </w:r>
          </w:p>
        </w:tc>
        <w:tc>
          <w:tcPr>
            <w:tcW w:w="395" w:type="pct"/>
            <w:shd w:val="clear" w:color="auto" w:fill="FFFFFF" w:themeFill="background1"/>
          </w:tcPr>
          <w:p w14:paraId="2BAA0DE5"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0.777</w:t>
            </w:r>
          </w:p>
        </w:tc>
      </w:tr>
      <w:tr w:rsidR="00E07E9D" w:rsidRPr="00E07E9D" w14:paraId="07D0DC11" w14:textId="77777777" w:rsidTr="00535427">
        <w:trPr>
          <w:trHeight w:val="227"/>
        </w:trPr>
        <w:tc>
          <w:tcPr>
            <w:tcW w:w="2485" w:type="pct"/>
          </w:tcPr>
          <w:p w14:paraId="7F20A192"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Education, high school</w:t>
            </w:r>
          </w:p>
        </w:tc>
        <w:tc>
          <w:tcPr>
            <w:tcW w:w="651" w:type="pct"/>
          </w:tcPr>
          <w:p w14:paraId="21E35FD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85 (43.6)</w:t>
            </w:r>
          </w:p>
        </w:tc>
        <w:tc>
          <w:tcPr>
            <w:tcW w:w="450" w:type="pct"/>
          </w:tcPr>
          <w:p w14:paraId="2ADF9F7B"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14 (50.0)</w:t>
            </w:r>
          </w:p>
        </w:tc>
        <w:tc>
          <w:tcPr>
            <w:tcW w:w="1020" w:type="pct"/>
          </w:tcPr>
          <w:p w14:paraId="5FF60141"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1.29 (0.58 – 2.86)</w:t>
            </w:r>
          </w:p>
        </w:tc>
        <w:tc>
          <w:tcPr>
            <w:tcW w:w="395" w:type="pct"/>
          </w:tcPr>
          <w:p w14:paraId="7B9B1711"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0.524</w:t>
            </w:r>
          </w:p>
        </w:tc>
      </w:tr>
      <w:tr w:rsidR="00E07E9D" w:rsidRPr="00E07E9D" w14:paraId="19F8C544" w14:textId="77777777" w:rsidTr="00535427">
        <w:trPr>
          <w:trHeight w:val="227"/>
        </w:trPr>
        <w:tc>
          <w:tcPr>
            <w:tcW w:w="2485" w:type="pct"/>
          </w:tcPr>
          <w:p w14:paraId="72973970"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Age at baseline assessment, high (</w:t>
            </w:r>
            <w:r w:rsidRPr="00E07E9D">
              <w:rPr>
                <w:rFonts w:ascii="Arial" w:hAnsi="Arial" w:cs="Arial"/>
                <w:sz w:val="16"/>
                <w:szCs w:val="16"/>
                <w:lang w:val="en-US"/>
              </w:rPr>
              <w:t>≥</w:t>
            </w:r>
            <w:r w:rsidRPr="00E07E9D">
              <w:rPr>
                <w:rFonts w:ascii="Arial" w:hAnsi="Arial" w:cs="Arial"/>
                <w:bCs/>
                <w:sz w:val="16"/>
                <w:szCs w:val="16"/>
                <w:lang w:val="en-US"/>
              </w:rPr>
              <w:t>25 years)</w:t>
            </w:r>
          </w:p>
        </w:tc>
        <w:tc>
          <w:tcPr>
            <w:tcW w:w="651" w:type="pct"/>
          </w:tcPr>
          <w:p w14:paraId="2E835F8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99 (55.8)</w:t>
            </w:r>
          </w:p>
        </w:tc>
        <w:tc>
          <w:tcPr>
            <w:tcW w:w="450" w:type="pct"/>
          </w:tcPr>
          <w:p w14:paraId="00F53A0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12 (42.9)</w:t>
            </w:r>
          </w:p>
        </w:tc>
        <w:tc>
          <w:tcPr>
            <w:tcW w:w="1020" w:type="pct"/>
          </w:tcPr>
          <w:p w14:paraId="5ABFF2E9"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0.72 (0.32 – 1.68)</w:t>
            </w:r>
          </w:p>
        </w:tc>
        <w:tc>
          <w:tcPr>
            <w:tcW w:w="395" w:type="pct"/>
          </w:tcPr>
          <w:p w14:paraId="10D6C2B8"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0.435</w:t>
            </w:r>
          </w:p>
        </w:tc>
      </w:tr>
      <w:tr w:rsidR="00E07E9D" w:rsidRPr="00E07E9D" w14:paraId="52A04AA7" w14:textId="77777777" w:rsidTr="00535427">
        <w:trPr>
          <w:trHeight w:val="227"/>
        </w:trPr>
        <w:tc>
          <w:tcPr>
            <w:tcW w:w="2485" w:type="pct"/>
          </w:tcPr>
          <w:p w14:paraId="77B492EC"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Length of follow-up, high (</w:t>
            </w:r>
            <w:r w:rsidRPr="00E07E9D">
              <w:rPr>
                <w:rFonts w:ascii="Arial" w:hAnsi="Arial" w:cs="Arial"/>
                <w:sz w:val="16"/>
                <w:szCs w:val="16"/>
                <w:lang w:val="en-US"/>
              </w:rPr>
              <w:t>≥</w:t>
            </w:r>
            <w:r w:rsidRPr="00E07E9D">
              <w:rPr>
                <w:rFonts w:ascii="Arial" w:hAnsi="Arial" w:cs="Arial"/>
                <w:bCs/>
                <w:sz w:val="16"/>
                <w:szCs w:val="16"/>
                <w:lang w:val="en-US"/>
              </w:rPr>
              <w:t>21 years)</w:t>
            </w:r>
          </w:p>
        </w:tc>
        <w:tc>
          <w:tcPr>
            <w:tcW w:w="651" w:type="pct"/>
          </w:tcPr>
          <w:p w14:paraId="6575640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101 (51.8)</w:t>
            </w:r>
          </w:p>
        </w:tc>
        <w:tc>
          <w:tcPr>
            <w:tcW w:w="450" w:type="pct"/>
          </w:tcPr>
          <w:p w14:paraId="638BBAA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12 (42.9)</w:t>
            </w:r>
          </w:p>
        </w:tc>
        <w:tc>
          <w:tcPr>
            <w:tcW w:w="1020" w:type="pct"/>
          </w:tcPr>
          <w:p w14:paraId="0284B5DF"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0.69 (0.31 – 1.55)</w:t>
            </w:r>
          </w:p>
        </w:tc>
        <w:tc>
          <w:tcPr>
            <w:tcW w:w="395" w:type="pct"/>
          </w:tcPr>
          <w:p w14:paraId="3841E2A3" w14:textId="77777777" w:rsidR="00E07E9D" w:rsidRPr="00E07E9D" w:rsidRDefault="00E07E9D" w:rsidP="00E07E9D">
            <w:pPr>
              <w:keepNext/>
              <w:jc w:val="center"/>
              <w:rPr>
                <w:rFonts w:ascii="Arial" w:hAnsi="Arial" w:cs="Arial"/>
                <w:bCs/>
                <w:sz w:val="16"/>
                <w:szCs w:val="16"/>
                <w:lang w:val="en-US"/>
              </w:rPr>
            </w:pPr>
            <w:r w:rsidRPr="00E07E9D">
              <w:rPr>
                <w:rFonts w:ascii="Arial" w:hAnsi="Arial" w:cs="Arial"/>
                <w:bCs/>
                <w:sz w:val="16"/>
                <w:szCs w:val="16"/>
                <w:lang w:val="en-US"/>
              </w:rPr>
              <w:t>0.378</w:t>
            </w:r>
          </w:p>
        </w:tc>
      </w:tr>
      <w:tr w:rsidR="00E07E9D" w:rsidRPr="00E07E9D" w14:paraId="3203B0B5" w14:textId="77777777" w:rsidTr="00535427">
        <w:trPr>
          <w:trHeight w:val="227"/>
        </w:trPr>
        <w:tc>
          <w:tcPr>
            <w:tcW w:w="2485" w:type="pct"/>
          </w:tcPr>
          <w:p w14:paraId="6A5CC56D" w14:textId="77777777" w:rsidR="00E07E9D" w:rsidRPr="00E07E9D" w:rsidRDefault="00E07E9D" w:rsidP="00E07E9D">
            <w:pPr>
              <w:rPr>
                <w:rFonts w:ascii="Arial" w:hAnsi="Arial" w:cs="Arial"/>
                <w:b/>
                <w:sz w:val="16"/>
                <w:szCs w:val="16"/>
                <w:lang w:val="en-US"/>
              </w:rPr>
            </w:pPr>
            <w:r w:rsidRPr="00E07E9D">
              <w:rPr>
                <w:rFonts w:ascii="Arial" w:hAnsi="Arial" w:cs="Arial"/>
                <w:b/>
                <w:sz w:val="16"/>
                <w:szCs w:val="16"/>
                <w:lang w:val="en-US"/>
              </w:rPr>
              <w:t>Familial-genetic liability</w:t>
            </w:r>
          </w:p>
        </w:tc>
        <w:tc>
          <w:tcPr>
            <w:tcW w:w="651" w:type="pct"/>
          </w:tcPr>
          <w:p w14:paraId="040EE1DC" w14:textId="77777777" w:rsidR="00E07E9D" w:rsidRPr="00E07E9D" w:rsidRDefault="00E07E9D" w:rsidP="00535427">
            <w:pPr>
              <w:jc w:val="right"/>
              <w:rPr>
                <w:rFonts w:ascii="Arial" w:hAnsi="Arial" w:cs="Arial"/>
                <w:bCs/>
                <w:sz w:val="16"/>
                <w:szCs w:val="16"/>
                <w:lang w:val="en-US"/>
              </w:rPr>
            </w:pPr>
          </w:p>
        </w:tc>
        <w:tc>
          <w:tcPr>
            <w:tcW w:w="450" w:type="pct"/>
          </w:tcPr>
          <w:p w14:paraId="49FB60AE" w14:textId="77777777" w:rsidR="00E07E9D" w:rsidRPr="00E07E9D" w:rsidRDefault="00E07E9D" w:rsidP="00535427">
            <w:pPr>
              <w:jc w:val="right"/>
              <w:rPr>
                <w:rFonts w:ascii="Arial" w:hAnsi="Arial" w:cs="Arial"/>
                <w:bCs/>
                <w:sz w:val="16"/>
                <w:szCs w:val="16"/>
                <w:lang w:val="en-US"/>
              </w:rPr>
            </w:pPr>
          </w:p>
        </w:tc>
        <w:tc>
          <w:tcPr>
            <w:tcW w:w="1020" w:type="pct"/>
          </w:tcPr>
          <w:p w14:paraId="4BB8D00C" w14:textId="77777777" w:rsidR="00E07E9D" w:rsidRPr="00E07E9D" w:rsidRDefault="00E07E9D" w:rsidP="00535427">
            <w:pPr>
              <w:jc w:val="center"/>
              <w:rPr>
                <w:rFonts w:ascii="Arial" w:hAnsi="Arial" w:cs="Arial"/>
                <w:bCs/>
                <w:sz w:val="16"/>
                <w:szCs w:val="16"/>
                <w:lang w:val="en-US"/>
              </w:rPr>
            </w:pPr>
          </w:p>
        </w:tc>
        <w:tc>
          <w:tcPr>
            <w:tcW w:w="395" w:type="pct"/>
          </w:tcPr>
          <w:p w14:paraId="0C12383A" w14:textId="77777777" w:rsidR="00E07E9D" w:rsidRPr="00E07E9D" w:rsidRDefault="00E07E9D" w:rsidP="00E07E9D">
            <w:pPr>
              <w:jc w:val="center"/>
              <w:rPr>
                <w:rFonts w:ascii="Arial" w:hAnsi="Arial" w:cs="Arial"/>
                <w:bCs/>
                <w:sz w:val="16"/>
                <w:szCs w:val="16"/>
                <w:lang w:val="en-US"/>
              </w:rPr>
            </w:pPr>
          </w:p>
        </w:tc>
      </w:tr>
      <w:tr w:rsidR="00E07E9D" w:rsidRPr="00E07E9D" w14:paraId="254F9984" w14:textId="77777777" w:rsidTr="00535427">
        <w:trPr>
          <w:trHeight w:val="227"/>
        </w:trPr>
        <w:tc>
          <w:tcPr>
            <w:tcW w:w="2485" w:type="pct"/>
          </w:tcPr>
          <w:p w14:paraId="529EECF7"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PRS for schizophrenia, high (</w:t>
            </w:r>
            <w:r w:rsidRPr="00E07E9D">
              <w:rPr>
                <w:rFonts w:ascii="Arial" w:hAnsi="Arial" w:cs="Arial"/>
                <w:sz w:val="16"/>
                <w:szCs w:val="16"/>
                <w:lang w:val="en-US"/>
              </w:rPr>
              <w:t>≥0.66)</w:t>
            </w:r>
          </w:p>
        </w:tc>
        <w:tc>
          <w:tcPr>
            <w:tcW w:w="651" w:type="pct"/>
          </w:tcPr>
          <w:p w14:paraId="35F5981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28 (21.5)</w:t>
            </w:r>
          </w:p>
        </w:tc>
        <w:tc>
          <w:tcPr>
            <w:tcW w:w="450" w:type="pct"/>
          </w:tcPr>
          <w:p w14:paraId="29D7CA4D"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 (40.0)</w:t>
            </w:r>
          </w:p>
        </w:tc>
        <w:tc>
          <w:tcPr>
            <w:tcW w:w="1020" w:type="pct"/>
          </w:tcPr>
          <w:p w14:paraId="5678A4B1"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2.42 (0.90 – 6.52)</w:t>
            </w:r>
          </w:p>
        </w:tc>
        <w:tc>
          <w:tcPr>
            <w:tcW w:w="395" w:type="pct"/>
          </w:tcPr>
          <w:p w14:paraId="6D530765"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0.078</w:t>
            </w:r>
          </w:p>
        </w:tc>
      </w:tr>
      <w:tr w:rsidR="00E07E9D" w:rsidRPr="00E07E9D" w14:paraId="6C88991F" w14:textId="77777777" w:rsidTr="00535427">
        <w:trPr>
          <w:trHeight w:val="227"/>
        </w:trPr>
        <w:tc>
          <w:tcPr>
            <w:tcW w:w="2485" w:type="pct"/>
          </w:tcPr>
          <w:p w14:paraId="79C11F1D"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PRS for bipolar disorder, high (</w:t>
            </w:r>
            <w:r w:rsidRPr="00E07E9D">
              <w:rPr>
                <w:rFonts w:ascii="Arial" w:hAnsi="Arial" w:cs="Arial"/>
                <w:sz w:val="16"/>
                <w:szCs w:val="16"/>
                <w:lang w:val="en-US"/>
              </w:rPr>
              <w:t>≥0.64)</w:t>
            </w:r>
          </w:p>
        </w:tc>
        <w:tc>
          <w:tcPr>
            <w:tcW w:w="651" w:type="pct"/>
          </w:tcPr>
          <w:p w14:paraId="00D3844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29 (22.3)</w:t>
            </w:r>
          </w:p>
        </w:tc>
        <w:tc>
          <w:tcPr>
            <w:tcW w:w="450" w:type="pct"/>
          </w:tcPr>
          <w:p w14:paraId="4D86BBF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 (40.0)</w:t>
            </w:r>
          </w:p>
        </w:tc>
        <w:tc>
          <w:tcPr>
            <w:tcW w:w="1020" w:type="pct"/>
          </w:tcPr>
          <w:p w14:paraId="44E5A53C"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2.32 (0.86 – 6.21)</w:t>
            </w:r>
          </w:p>
        </w:tc>
        <w:tc>
          <w:tcPr>
            <w:tcW w:w="395" w:type="pct"/>
          </w:tcPr>
          <w:p w14:paraId="3900BE12"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0.094</w:t>
            </w:r>
          </w:p>
        </w:tc>
      </w:tr>
      <w:tr w:rsidR="00E07E9D" w:rsidRPr="00E07E9D" w14:paraId="59C8C89F" w14:textId="77777777" w:rsidTr="00535427">
        <w:trPr>
          <w:trHeight w:val="227"/>
        </w:trPr>
        <w:tc>
          <w:tcPr>
            <w:tcW w:w="2485" w:type="pct"/>
          </w:tcPr>
          <w:p w14:paraId="4F671945"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PRS for major depression, high, (</w:t>
            </w:r>
            <w:r w:rsidRPr="00E07E9D">
              <w:rPr>
                <w:rFonts w:ascii="Arial" w:hAnsi="Arial" w:cs="Arial"/>
                <w:sz w:val="16"/>
                <w:szCs w:val="16"/>
                <w:lang w:val="en-US"/>
              </w:rPr>
              <w:t>≥0.68)</w:t>
            </w:r>
          </w:p>
        </w:tc>
        <w:tc>
          <w:tcPr>
            <w:tcW w:w="651" w:type="pct"/>
          </w:tcPr>
          <w:p w14:paraId="4141523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35 (26.9)</w:t>
            </w:r>
          </w:p>
        </w:tc>
        <w:tc>
          <w:tcPr>
            <w:tcW w:w="450" w:type="pct"/>
          </w:tcPr>
          <w:p w14:paraId="01FB11BF"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5 (25.0)</w:t>
            </w:r>
          </w:p>
        </w:tc>
        <w:tc>
          <w:tcPr>
            <w:tcW w:w="1020" w:type="pct"/>
          </w:tcPr>
          <w:p w14:paraId="17E48E1A"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0.90 (0.30 – 2.67)</w:t>
            </w:r>
          </w:p>
        </w:tc>
        <w:tc>
          <w:tcPr>
            <w:tcW w:w="395" w:type="pct"/>
          </w:tcPr>
          <w:p w14:paraId="362C3A63"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0.856</w:t>
            </w:r>
          </w:p>
        </w:tc>
      </w:tr>
      <w:tr w:rsidR="00E07E9D" w:rsidRPr="00E07E9D" w14:paraId="2651633D" w14:textId="77777777" w:rsidTr="00535427">
        <w:trPr>
          <w:trHeight w:val="227"/>
        </w:trPr>
        <w:tc>
          <w:tcPr>
            <w:tcW w:w="2485" w:type="pct"/>
          </w:tcPr>
          <w:p w14:paraId="06C561BE"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Family history of schizophrenia spectrum disorders</w:t>
            </w:r>
          </w:p>
        </w:tc>
        <w:tc>
          <w:tcPr>
            <w:tcW w:w="651" w:type="pct"/>
          </w:tcPr>
          <w:p w14:paraId="5D4371A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45 (23.1)</w:t>
            </w:r>
          </w:p>
        </w:tc>
        <w:tc>
          <w:tcPr>
            <w:tcW w:w="450" w:type="pct"/>
          </w:tcPr>
          <w:p w14:paraId="7F6C771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 (7.1)</w:t>
            </w:r>
          </w:p>
        </w:tc>
        <w:tc>
          <w:tcPr>
            <w:tcW w:w="1020" w:type="pct"/>
          </w:tcPr>
          <w:p w14:paraId="7F20F874"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0.25 (0.05 – 1.12)</w:t>
            </w:r>
          </w:p>
        </w:tc>
        <w:tc>
          <w:tcPr>
            <w:tcW w:w="395" w:type="pct"/>
          </w:tcPr>
          <w:p w14:paraId="2EE8715A"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0.071</w:t>
            </w:r>
          </w:p>
        </w:tc>
      </w:tr>
      <w:tr w:rsidR="00E07E9D" w:rsidRPr="00E07E9D" w14:paraId="007F1003" w14:textId="77777777" w:rsidTr="00535427">
        <w:trPr>
          <w:trHeight w:val="227"/>
        </w:trPr>
        <w:tc>
          <w:tcPr>
            <w:tcW w:w="2485" w:type="pct"/>
          </w:tcPr>
          <w:p w14:paraId="1B58D0F6"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Family history of bipolar disorder</w:t>
            </w:r>
          </w:p>
        </w:tc>
        <w:tc>
          <w:tcPr>
            <w:tcW w:w="651" w:type="pct"/>
          </w:tcPr>
          <w:p w14:paraId="395530E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13 (6.7)</w:t>
            </w:r>
          </w:p>
        </w:tc>
        <w:tc>
          <w:tcPr>
            <w:tcW w:w="450" w:type="pct"/>
          </w:tcPr>
          <w:p w14:paraId="1440F47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 (10.7)</w:t>
            </w:r>
          </w:p>
        </w:tc>
        <w:tc>
          <w:tcPr>
            <w:tcW w:w="1020" w:type="pct"/>
          </w:tcPr>
          <w:p w14:paraId="1AEF5312"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1.68 (0.44 – 6.30)</w:t>
            </w:r>
          </w:p>
        </w:tc>
        <w:tc>
          <w:tcPr>
            <w:tcW w:w="395" w:type="pct"/>
          </w:tcPr>
          <w:p w14:paraId="6A52AB35"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0.442</w:t>
            </w:r>
          </w:p>
        </w:tc>
      </w:tr>
      <w:tr w:rsidR="00E07E9D" w:rsidRPr="00E07E9D" w14:paraId="162949D6" w14:textId="77777777" w:rsidTr="00535427">
        <w:trPr>
          <w:trHeight w:val="227"/>
        </w:trPr>
        <w:tc>
          <w:tcPr>
            <w:tcW w:w="2485" w:type="pct"/>
          </w:tcPr>
          <w:p w14:paraId="2595EAF4"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Family history of major depressive disorder</w:t>
            </w:r>
          </w:p>
        </w:tc>
        <w:tc>
          <w:tcPr>
            <w:tcW w:w="651" w:type="pct"/>
          </w:tcPr>
          <w:p w14:paraId="03635E6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30 (15.4)</w:t>
            </w:r>
          </w:p>
        </w:tc>
        <w:tc>
          <w:tcPr>
            <w:tcW w:w="450" w:type="pct"/>
          </w:tcPr>
          <w:p w14:paraId="1629202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4 (14.3)</w:t>
            </w:r>
          </w:p>
        </w:tc>
        <w:tc>
          <w:tcPr>
            <w:tcW w:w="1020" w:type="pct"/>
          </w:tcPr>
          <w:p w14:paraId="42C40127"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0.91 (0.29 – 2.83)</w:t>
            </w:r>
          </w:p>
        </w:tc>
        <w:tc>
          <w:tcPr>
            <w:tcW w:w="395" w:type="pct"/>
          </w:tcPr>
          <w:p w14:paraId="746D0A19"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0.880</w:t>
            </w:r>
          </w:p>
        </w:tc>
      </w:tr>
      <w:tr w:rsidR="00E07E9D" w:rsidRPr="00E07E9D" w14:paraId="2E89D7BC" w14:textId="77777777" w:rsidTr="00535427">
        <w:trPr>
          <w:trHeight w:val="227"/>
        </w:trPr>
        <w:tc>
          <w:tcPr>
            <w:tcW w:w="2485" w:type="pct"/>
          </w:tcPr>
          <w:p w14:paraId="490247D2" w14:textId="77777777" w:rsidR="00E07E9D" w:rsidRPr="00E07E9D" w:rsidRDefault="00E07E9D" w:rsidP="00E07E9D">
            <w:pPr>
              <w:rPr>
                <w:rFonts w:ascii="Arial" w:hAnsi="Arial" w:cs="Arial"/>
                <w:b/>
                <w:sz w:val="16"/>
                <w:szCs w:val="16"/>
                <w:lang w:val="en-US"/>
              </w:rPr>
            </w:pPr>
            <w:r w:rsidRPr="00E07E9D">
              <w:rPr>
                <w:rFonts w:ascii="Arial" w:hAnsi="Arial" w:cs="Arial"/>
                <w:b/>
                <w:sz w:val="16"/>
                <w:szCs w:val="16"/>
                <w:lang w:val="en-US"/>
              </w:rPr>
              <w:t>Antecedents</w:t>
            </w:r>
          </w:p>
        </w:tc>
        <w:tc>
          <w:tcPr>
            <w:tcW w:w="651" w:type="pct"/>
          </w:tcPr>
          <w:p w14:paraId="778A1C27" w14:textId="77777777" w:rsidR="00E07E9D" w:rsidRPr="00E07E9D" w:rsidRDefault="00E07E9D" w:rsidP="00535427">
            <w:pPr>
              <w:jc w:val="right"/>
              <w:rPr>
                <w:rFonts w:ascii="Arial" w:hAnsi="Arial" w:cs="Arial"/>
                <w:b/>
                <w:sz w:val="16"/>
                <w:szCs w:val="16"/>
                <w:lang w:val="en-US"/>
              </w:rPr>
            </w:pPr>
          </w:p>
        </w:tc>
        <w:tc>
          <w:tcPr>
            <w:tcW w:w="450" w:type="pct"/>
          </w:tcPr>
          <w:p w14:paraId="0866EE58" w14:textId="77777777" w:rsidR="00E07E9D" w:rsidRPr="00E07E9D" w:rsidRDefault="00E07E9D" w:rsidP="00535427">
            <w:pPr>
              <w:jc w:val="right"/>
              <w:rPr>
                <w:rFonts w:ascii="Arial" w:hAnsi="Arial" w:cs="Arial"/>
                <w:b/>
                <w:sz w:val="16"/>
                <w:szCs w:val="16"/>
                <w:lang w:val="en-US"/>
              </w:rPr>
            </w:pPr>
          </w:p>
        </w:tc>
        <w:tc>
          <w:tcPr>
            <w:tcW w:w="1020" w:type="pct"/>
          </w:tcPr>
          <w:p w14:paraId="6FD26847" w14:textId="77777777" w:rsidR="00E07E9D" w:rsidRPr="00E07E9D" w:rsidRDefault="00E07E9D" w:rsidP="00535427">
            <w:pPr>
              <w:jc w:val="center"/>
              <w:rPr>
                <w:rFonts w:ascii="Arial" w:hAnsi="Arial" w:cs="Arial"/>
                <w:b/>
                <w:sz w:val="16"/>
                <w:szCs w:val="16"/>
                <w:lang w:val="en-US"/>
              </w:rPr>
            </w:pPr>
          </w:p>
        </w:tc>
        <w:tc>
          <w:tcPr>
            <w:tcW w:w="395" w:type="pct"/>
          </w:tcPr>
          <w:p w14:paraId="75F7627A" w14:textId="77777777" w:rsidR="00E07E9D" w:rsidRPr="00E07E9D" w:rsidRDefault="00E07E9D" w:rsidP="00E07E9D">
            <w:pPr>
              <w:jc w:val="center"/>
              <w:rPr>
                <w:rFonts w:ascii="Arial" w:hAnsi="Arial" w:cs="Arial"/>
                <w:b/>
                <w:sz w:val="16"/>
                <w:szCs w:val="16"/>
                <w:lang w:val="en-US"/>
              </w:rPr>
            </w:pPr>
          </w:p>
        </w:tc>
      </w:tr>
      <w:tr w:rsidR="00E07E9D" w:rsidRPr="00E07E9D" w14:paraId="4A47D467" w14:textId="77777777" w:rsidTr="00535427">
        <w:trPr>
          <w:trHeight w:val="227"/>
        </w:trPr>
        <w:tc>
          <w:tcPr>
            <w:tcW w:w="2485" w:type="pct"/>
          </w:tcPr>
          <w:p w14:paraId="7926130C"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Obstetric complications, any definite</w:t>
            </w:r>
          </w:p>
        </w:tc>
        <w:tc>
          <w:tcPr>
            <w:tcW w:w="651" w:type="pct"/>
          </w:tcPr>
          <w:p w14:paraId="44B5A5B3"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41 (21.0)</w:t>
            </w:r>
          </w:p>
        </w:tc>
        <w:tc>
          <w:tcPr>
            <w:tcW w:w="450" w:type="pct"/>
          </w:tcPr>
          <w:p w14:paraId="07A2A510"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0 (0)</w:t>
            </w:r>
          </w:p>
        </w:tc>
        <w:tc>
          <w:tcPr>
            <w:tcW w:w="1020" w:type="pct"/>
          </w:tcPr>
          <w:p w14:paraId="05A312E9"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 xml:space="preserve">0.23 (0.09 – </w:t>
            </w:r>
            <w:proofErr w:type="gramStart"/>
            <w:r w:rsidRPr="00E07E9D">
              <w:rPr>
                <w:rFonts w:ascii="Arial" w:hAnsi="Arial" w:cs="Arial"/>
                <w:bCs/>
                <w:sz w:val="16"/>
                <w:szCs w:val="16"/>
                <w:lang w:val="en-US"/>
              </w:rPr>
              <w:t>0.66)</w:t>
            </w:r>
            <w:r w:rsidRPr="00E07E9D">
              <w:rPr>
                <w:rFonts w:ascii="Arial" w:hAnsi="Arial" w:cs="Arial"/>
                <w:bCs/>
                <w:sz w:val="16"/>
                <w:szCs w:val="16"/>
                <w:vertAlign w:val="superscript"/>
                <w:lang w:val="en-US"/>
              </w:rPr>
              <w:t>‡</w:t>
            </w:r>
            <w:proofErr w:type="gramEnd"/>
          </w:p>
        </w:tc>
        <w:tc>
          <w:tcPr>
            <w:tcW w:w="395" w:type="pct"/>
          </w:tcPr>
          <w:p w14:paraId="5C191BAE"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0.007</w:t>
            </w:r>
          </w:p>
        </w:tc>
      </w:tr>
      <w:tr w:rsidR="00E07E9D" w:rsidRPr="00E07E9D" w14:paraId="05B7E7B8" w14:textId="77777777" w:rsidTr="00535427">
        <w:trPr>
          <w:trHeight w:val="227"/>
        </w:trPr>
        <w:tc>
          <w:tcPr>
            <w:tcW w:w="2485" w:type="pct"/>
          </w:tcPr>
          <w:p w14:paraId="40AC465D"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Developmental delay at year 3, any</w:t>
            </w:r>
          </w:p>
        </w:tc>
        <w:tc>
          <w:tcPr>
            <w:tcW w:w="651" w:type="pct"/>
          </w:tcPr>
          <w:p w14:paraId="2C143A8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100 (51.3)</w:t>
            </w:r>
          </w:p>
        </w:tc>
        <w:tc>
          <w:tcPr>
            <w:tcW w:w="450" w:type="pct"/>
          </w:tcPr>
          <w:p w14:paraId="1F16E1C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9 (32.1)</w:t>
            </w:r>
          </w:p>
        </w:tc>
        <w:tc>
          <w:tcPr>
            <w:tcW w:w="1020" w:type="pct"/>
          </w:tcPr>
          <w:p w14:paraId="4BDF7B3C"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0.45 (0.19 – 1.04)</w:t>
            </w:r>
          </w:p>
        </w:tc>
        <w:tc>
          <w:tcPr>
            <w:tcW w:w="395" w:type="pct"/>
          </w:tcPr>
          <w:p w14:paraId="578789A2"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0.063</w:t>
            </w:r>
          </w:p>
        </w:tc>
      </w:tr>
      <w:tr w:rsidR="00E07E9D" w:rsidRPr="00E07E9D" w14:paraId="018D8AB5" w14:textId="77777777" w:rsidTr="00535427">
        <w:trPr>
          <w:trHeight w:val="227"/>
        </w:trPr>
        <w:tc>
          <w:tcPr>
            <w:tcW w:w="2485" w:type="pct"/>
          </w:tcPr>
          <w:p w14:paraId="7B41257A"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Childhood adversity score, high (&lt;77)</w:t>
            </w:r>
          </w:p>
        </w:tc>
        <w:tc>
          <w:tcPr>
            <w:tcW w:w="651" w:type="pct"/>
          </w:tcPr>
          <w:p w14:paraId="0D47BCE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110 (56.4)</w:t>
            </w:r>
          </w:p>
        </w:tc>
        <w:tc>
          <w:tcPr>
            <w:tcW w:w="450" w:type="pct"/>
          </w:tcPr>
          <w:p w14:paraId="1426758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5 (17.9)</w:t>
            </w:r>
          </w:p>
        </w:tc>
        <w:tc>
          <w:tcPr>
            <w:tcW w:w="1020" w:type="pct"/>
          </w:tcPr>
          <w:p w14:paraId="2277C22B"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0.16 (0.06 – 0.46)</w:t>
            </w:r>
          </w:p>
        </w:tc>
        <w:tc>
          <w:tcPr>
            <w:tcW w:w="395" w:type="pct"/>
          </w:tcPr>
          <w:p w14:paraId="6760A457"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0.001</w:t>
            </w:r>
          </w:p>
        </w:tc>
      </w:tr>
      <w:tr w:rsidR="00E07E9D" w:rsidRPr="00E07E9D" w14:paraId="7402C122" w14:textId="77777777" w:rsidTr="00535427">
        <w:trPr>
          <w:trHeight w:val="227"/>
        </w:trPr>
        <w:tc>
          <w:tcPr>
            <w:tcW w:w="2485" w:type="pct"/>
          </w:tcPr>
          <w:p w14:paraId="2E0EE0DA"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Premorbid adjustment score, poor (≥4)</w:t>
            </w:r>
          </w:p>
        </w:tc>
        <w:tc>
          <w:tcPr>
            <w:tcW w:w="651" w:type="pct"/>
          </w:tcPr>
          <w:p w14:paraId="0BD4CD4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104 (53.3)</w:t>
            </w:r>
          </w:p>
        </w:tc>
        <w:tc>
          <w:tcPr>
            <w:tcW w:w="450" w:type="pct"/>
          </w:tcPr>
          <w:p w14:paraId="7DD43070"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4 (14.3)</w:t>
            </w:r>
          </w:p>
        </w:tc>
        <w:tc>
          <w:tcPr>
            <w:tcW w:w="1020" w:type="pct"/>
          </w:tcPr>
          <w:p w14:paraId="505322BF"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0.14 (0.49 – 0.43)</w:t>
            </w:r>
          </w:p>
        </w:tc>
        <w:tc>
          <w:tcPr>
            <w:tcW w:w="395" w:type="pct"/>
          </w:tcPr>
          <w:p w14:paraId="2068EAC1"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0.001</w:t>
            </w:r>
          </w:p>
        </w:tc>
      </w:tr>
      <w:tr w:rsidR="00E07E9D" w:rsidRPr="00E07E9D" w14:paraId="5A935863" w14:textId="77777777" w:rsidTr="00535427">
        <w:trPr>
          <w:trHeight w:val="227"/>
        </w:trPr>
        <w:tc>
          <w:tcPr>
            <w:tcW w:w="2485" w:type="pct"/>
          </w:tcPr>
          <w:p w14:paraId="28B81915" w14:textId="77777777" w:rsidR="00E07E9D" w:rsidRPr="00E07E9D" w:rsidRDefault="00E07E9D" w:rsidP="00E07E9D">
            <w:pPr>
              <w:rPr>
                <w:rFonts w:ascii="Arial" w:hAnsi="Arial" w:cs="Arial"/>
                <w:sz w:val="16"/>
                <w:szCs w:val="16"/>
                <w:lang w:val="en-US"/>
              </w:rPr>
            </w:pPr>
            <w:r w:rsidRPr="00E07E9D">
              <w:rPr>
                <w:rFonts w:ascii="Arial" w:hAnsi="Arial" w:cs="Arial"/>
                <w:sz w:val="16"/>
                <w:szCs w:val="16"/>
                <w:lang w:val="en-US"/>
              </w:rPr>
              <w:t>Premorbid cognitive reserve score, low (≥41)</w:t>
            </w:r>
          </w:p>
        </w:tc>
        <w:tc>
          <w:tcPr>
            <w:tcW w:w="651" w:type="pct"/>
          </w:tcPr>
          <w:p w14:paraId="39A70B7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100 (51.3)</w:t>
            </w:r>
          </w:p>
        </w:tc>
        <w:tc>
          <w:tcPr>
            <w:tcW w:w="450" w:type="pct"/>
          </w:tcPr>
          <w:p w14:paraId="587020C9"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7 (25.0)</w:t>
            </w:r>
          </w:p>
        </w:tc>
        <w:tc>
          <w:tcPr>
            <w:tcW w:w="1020" w:type="pct"/>
          </w:tcPr>
          <w:p w14:paraId="60A69436"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0.31 (0.12 – 0.77)</w:t>
            </w:r>
          </w:p>
        </w:tc>
        <w:tc>
          <w:tcPr>
            <w:tcW w:w="395" w:type="pct"/>
          </w:tcPr>
          <w:p w14:paraId="7190C99C"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0.012</w:t>
            </w:r>
          </w:p>
        </w:tc>
      </w:tr>
      <w:tr w:rsidR="00E07E9D" w:rsidRPr="00E07E9D" w14:paraId="722D2239" w14:textId="77777777" w:rsidTr="00535427">
        <w:trPr>
          <w:trHeight w:val="227"/>
        </w:trPr>
        <w:tc>
          <w:tcPr>
            <w:tcW w:w="2485" w:type="pct"/>
          </w:tcPr>
          <w:p w14:paraId="61B2AB66" w14:textId="77777777" w:rsidR="00E07E9D" w:rsidRPr="00E07E9D" w:rsidRDefault="00E07E9D" w:rsidP="00E07E9D">
            <w:pPr>
              <w:rPr>
                <w:rFonts w:ascii="Arial" w:hAnsi="Arial" w:cs="Arial"/>
                <w:sz w:val="16"/>
                <w:szCs w:val="16"/>
                <w:lang w:val="en-US"/>
              </w:rPr>
            </w:pPr>
            <w:r w:rsidRPr="00E07E9D">
              <w:rPr>
                <w:rFonts w:ascii="Arial" w:hAnsi="Arial" w:cs="Arial"/>
                <w:sz w:val="16"/>
                <w:szCs w:val="16"/>
                <w:lang w:val="en-US"/>
              </w:rPr>
              <w:t>Premorbid social networks score, poor (&lt;4)</w:t>
            </w:r>
          </w:p>
        </w:tc>
        <w:tc>
          <w:tcPr>
            <w:tcW w:w="651" w:type="pct"/>
          </w:tcPr>
          <w:p w14:paraId="1E66554D"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97 (49.7)</w:t>
            </w:r>
          </w:p>
        </w:tc>
        <w:tc>
          <w:tcPr>
            <w:tcW w:w="450" w:type="pct"/>
          </w:tcPr>
          <w:p w14:paraId="56E33E5E"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6 (21.4)</w:t>
            </w:r>
          </w:p>
        </w:tc>
        <w:tc>
          <w:tcPr>
            <w:tcW w:w="1020" w:type="pct"/>
          </w:tcPr>
          <w:p w14:paraId="66DC7C5B"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0.27 (0.10 – 0.70)</w:t>
            </w:r>
          </w:p>
        </w:tc>
        <w:tc>
          <w:tcPr>
            <w:tcW w:w="395" w:type="pct"/>
          </w:tcPr>
          <w:p w14:paraId="339B9197"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0.008</w:t>
            </w:r>
          </w:p>
        </w:tc>
      </w:tr>
      <w:tr w:rsidR="00E07E9D" w:rsidRPr="00E07E9D" w14:paraId="67AF7497" w14:textId="77777777" w:rsidTr="00535427">
        <w:trPr>
          <w:trHeight w:val="227"/>
        </w:trPr>
        <w:tc>
          <w:tcPr>
            <w:tcW w:w="2485" w:type="pct"/>
          </w:tcPr>
          <w:p w14:paraId="4886D2C7"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Drug abuse, any</w:t>
            </w:r>
          </w:p>
        </w:tc>
        <w:tc>
          <w:tcPr>
            <w:tcW w:w="651" w:type="pct"/>
          </w:tcPr>
          <w:p w14:paraId="7750EFAF"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66 (33.8)</w:t>
            </w:r>
          </w:p>
        </w:tc>
        <w:tc>
          <w:tcPr>
            <w:tcW w:w="450" w:type="pct"/>
          </w:tcPr>
          <w:p w14:paraId="77081324"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 (28.6)</w:t>
            </w:r>
          </w:p>
        </w:tc>
        <w:tc>
          <w:tcPr>
            <w:tcW w:w="1020" w:type="pct"/>
          </w:tcPr>
          <w:p w14:paraId="0BD354FA"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0.78 (0.32 – 1.87)</w:t>
            </w:r>
          </w:p>
        </w:tc>
        <w:tc>
          <w:tcPr>
            <w:tcW w:w="395" w:type="pct"/>
          </w:tcPr>
          <w:p w14:paraId="456FA8E7"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0.580</w:t>
            </w:r>
          </w:p>
        </w:tc>
      </w:tr>
      <w:tr w:rsidR="00E07E9D" w:rsidRPr="00E07E9D" w14:paraId="38800AEB" w14:textId="77777777" w:rsidTr="00535427">
        <w:trPr>
          <w:trHeight w:val="227"/>
        </w:trPr>
        <w:tc>
          <w:tcPr>
            <w:tcW w:w="2485" w:type="pct"/>
          </w:tcPr>
          <w:p w14:paraId="5118BA6B"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Acute psychosocial stressors, any</w:t>
            </w:r>
          </w:p>
        </w:tc>
        <w:tc>
          <w:tcPr>
            <w:tcW w:w="651" w:type="pct"/>
          </w:tcPr>
          <w:p w14:paraId="3CB4747C"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60 (30.8)</w:t>
            </w:r>
          </w:p>
        </w:tc>
        <w:tc>
          <w:tcPr>
            <w:tcW w:w="450" w:type="pct"/>
          </w:tcPr>
          <w:p w14:paraId="71E59C2D"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17 (60.7)</w:t>
            </w:r>
          </w:p>
        </w:tc>
        <w:tc>
          <w:tcPr>
            <w:tcW w:w="1020" w:type="pct"/>
          </w:tcPr>
          <w:p w14:paraId="10A5501A"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3.47 (1.53 – 7.87)</w:t>
            </w:r>
          </w:p>
        </w:tc>
        <w:tc>
          <w:tcPr>
            <w:tcW w:w="395" w:type="pct"/>
          </w:tcPr>
          <w:p w14:paraId="30FEC2B3"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0.003</w:t>
            </w:r>
          </w:p>
        </w:tc>
      </w:tr>
      <w:tr w:rsidR="00E07E9D" w:rsidRPr="00E07E9D" w14:paraId="024BA435" w14:textId="77777777" w:rsidTr="00535427">
        <w:trPr>
          <w:trHeight w:val="227"/>
        </w:trPr>
        <w:tc>
          <w:tcPr>
            <w:tcW w:w="2485" w:type="pct"/>
          </w:tcPr>
          <w:p w14:paraId="232FB490" w14:textId="77777777" w:rsidR="00E07E9D" w:rsidRPr="00E07E9D" w:rsidRDefault="00E07E9D" w:rsidP="00E07E9D">
            <w:pPr>
              <w:rPr>
                <w:rFonts w:ascii="Arial" w:hAnsi="Arial" w:cs="Arial"/>
                <w:bCs/>
                <w:sz w:val="16"/>
                <w:szCs w:val="16"/>
                <w:lang w:val="en-US"/>
              </w:rPr>
            </w:pPr>
            <w:r w:rsidRPr="00E07E9D">
              <w:rPr>
                <w:rFonts w:ascii="Arial" w:hAnsi="Arial" w:cs="Arial"/>
                <w:b/>
                <w:bCs/>
                <w:sz w:val="16"/>
                <w:szCs w:val="16"/>
                <w:lang w:val="en-US"/>
              </w:rPr>
              <w:t>Illness-onset variables</w:t>
            </w:r>
          </w:p>
        </w:tc>
        <w:tc>
          <w:tcPr>
            <w:tcW w:w="651" w:type="pct"/>
          </w:tcPr>
          <w:p w14:paraId="782EADF5" w14:textId="77777777" w:rsidR="00E07E9D" w:rsidRPr="00E07E9D" w:rsidRDefault="00E07E9D" w:rsidP="00535427">
            <w:pPr>
              <w:jc w:val="right"/>
              <w:rPr>
                <w:rFonts w:ascii="Arial" w:hAnsi="Arial" w:cs="Arial"/>
                <w:bCs/>
                <w:sz w:val="16"/>
                <w:szCs w:val="16"/>
                <w:lang w:val="en-US"/>
              </w:rPr>
            </w:pPr>
          </w:p>
        </w:tc>
        <w:tc>
          <w:tcPr>
            <w:tcW w:w="450" w:type="pct"/>
          </w:tcPr>
          <w:p w14:paraId="31D4924E" w14:textId="77777777" w:rsidR="00E07E9D" w:rsidRPr="00E07E9D" w:rsidRDefault="00E07E9D" w:rsidP="00535427">
            <w:pPr>
              <w:jc w:val="right"/>
              <w:rPr>
                <w:rFonts w:ascii="Arial" w:hAnsi="Arial" w:cs="Arial"/>
                <w:bCs/>
                <w:sz w:val="16"/>
                <w:szCs w:val="16"/>
                <w:lang w:val="en-US"/>
              </w:rPr>
            </w:pPr>
          </w:p>
        </w:tc>
        <w:tc>
          <w:tcPr>
            <w:tcW w:w="1020" w:type="pct"/>
          </w:tcPr>
          <w:p w14:paraId="42FD8F61" w14:textId="77777777" w:rsidR="00E07E9D" w:rsidRPr="00E07E9D" w:rsidRDefault="00E07E9D" w:rsidP="00535427">
            <w:pPr>
              <w:jc w:val="center"/>
              <w:rPr>
                <w:rFonts w:ascii="Arial" w:hAnsi="Arial" w:cs="Arial"/>
                <w:bCs/>
                <w:sz w:val="16"/>
                <w:szCs w:val="16"/>
                <w:lang w:val="en-US"/>
              </w:rPr>
            </w:pPr>
          </w:p>
        </w:tc>
        <w:tc>
          <w:tcPr>
            <w:tcW w:w="395" w:type="pct"/>
          </w:tcPr>
          <w:p w14:paraId="14725C4D" w14:textId="77777777" w:rsidR="00E07E9D" w:rsidRPr="00E07E9D" w:rsidRDefault="00E07E9D" w:rsidP="00E07E9D">
            <w:pPr>
              <w:jc w:val="center"/>
              <w:rPr>
                <w:rFonts w:ascii="Arial" w:hAnsi="Arial" w:cs="Arial"/>
                <w:bCs/>
                <w:sz w:val="16"/>
                <w:szCs w:val="16"/>
                <w:lang w:val="en-US"/>
              </w:rPr>
            </w:pPr>
          </w:p>
        </w:tc>
      </w:tr>
      <w:tr w:rsidR="00E07E9D" w:rsidRPr="00E07E9D" w14:paraId="587AA7EA" w14:textId="77777777" w:rsidTr="00535427">
        <w:trPr>
          <w:trHeight w:val="227"/>
        </w:trPr>
        <w:tc>
          <w:tcPr>
            <w:tcW w:w="2485" w:type="pct"/>
          </w:tcPr>
          <w:p w14:paraId="2AE73B81"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Age at illness onset, early (≤22 years)</w:t>
            </w:r>
          </w:p>
        </w:tc>
        <w:tc>
          <w:tcPr>
            <w:tcW w:w="651" w:type="pct"/>
          </w:tcPr>
          <w:p w14:paraId="03E28AD4"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103 (52.8)</w:t>
            </w:r>
          </w:p>
        </w:tc>
        <w:tc>
          <w:tcPr>
            <w:tcW w:w="450" w:type="pct"/>
          </w:tcPr>
          <w:p w14:paraId="24F48BA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16 (57.1)</w:t>
            </w:r>
          </w:p>
        </w:tc>
        <w:tc>
          <w:tcPr>
            <w:tcW w:w="1020" w:type="pct"/>
          </w:tcPr>
          <w:p w14:paraId="549E7F0D"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1.19 (0.53 – 2.64)</w:t>
            </w:r>
          </w:p>
        </w:tc>
        <w:tc>
          <w:tcPr>
            <w:tcW w:w="395" w:type="pct"/>
          </w:tcPr>
          <w:p w14:paraId="5F7CF973"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0.668</w:t>
            </w:r>
          </w:p>
        </w:tc>
      </w:tr>
      <w:tr w:rsidR="00E07E9D" w:rsidRPr="00E07E9D" w14:paraId="49382DCF" w14:textId="77777777" w:rsidTr="00535427">
        <w:trPr>
          <w:trHeight w:val="227"/>
        </w:trPr>
        <w:tc>
          <w:tcPr>
            <w:tcW w:w="2485" w:type="pct"/>
          </w:tcPr>
          <w:p w14:paraId="74888E80"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 xml:space="preserve">Chronicity of onset (&gt; 6months) </w:t>
            </w:r>
          </w:p>
        </w:tc>
        <w:tc>
          <w:tcPr>
            <w:tcW w:w="651" w:type="pct"/>
          </w:tcPr>
          <w:p w14:paraId="35CFC42E"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83 (42.6)</w:t>
            </w:r>
          </w:p>
        </w:tc>
        <w:tc>
          <w:tcPr>
            <w:tcW w:w="450" w:type="pct"/>
          </w:tcPr>
          <w:p w14:paraId="7EA5DFF7"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4 (14.3)</w:t>
            </w:r>
          </w:p>
        </w:tc>
        <w:tc>
          <w:tcPr>
            <w:tcW w:w="1020" w:type="pct"/>
          </w:tcPr>
          <w:p w14:paraId="3C8DFCF8"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0.22 (0.07 – 0.67)</w:t>
            </w:r>
          </w:p>
        </w:tc>
        <w:tc>
          <w:tcPr>
            <w:tcW w:w="395" w:type="pct"/>
          </w:tcPr>
          <w:p w14:paraId="2E2E81D9"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0.008</w:t>
            </w:r>
          </w:p>
        </w:tc>
      </w:tr>
      <w:tr w:rsidR="00E07E9D" w:rsidRPr="00E07E9D" w14:paraId="2129BF78" w14:textId="77777777" w:rsidTr="00535427">
        <w:trPr>
          <w:trHeight w:val="227"/>
        </w:trPr>
        <w:tc>
          <w:tcPr>
            <w:tcW w:w="2485" w:type="pct"/>
          </w:tcPr>
          <w:p w14:paraId="0B423F16"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DUP, long (≥ 2 months)</w:t>
            </w:r>
          </w:p>
        </w:tc>
        <w:tc>
          <w:tcPr>
            <w:tcW w:w="651" w:type="pct"/>
          </w:tcPr>
          <w:p w14:paraId="077ADD27"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107 (54.9)</w:t>
            </w:r>
          </w:p>
        </w:tc>
        <w:tc>
          <w:tcPr>
            <w:tcW w:w="450" w:type="pct"/>
          </w:tcPr>
          <w:p w14:paraId="0F82D073"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 (35.7)</w:t>
            </w:r>
          </w:p>
        </w:tc>
        <w:tc>
          <w:tcPr>
            <w:tcW w:w="1020" w:type="pct"/>
          </w:tcPr>
          <w:p w14:paraId="288396DB" w14:textId="77777777" w:rsidR="00E07E9D" w:rsidRPr="00E07E9D" w:rsidRDefault="00E07E9D" w:rsidP="00535427">
            <w:pPr>
              <w:tabs>
                <w:tab w:val="left" w:pos="270"/>
              </w:tabs>
              <w:jc w:val="center"/>
              <w:rPr>
                <w:rFonts w:ascii="Arial" w:hAnsi="Arial" w:cs="Arial"/>
                <w:bCs/>
                <w:sz w:val="16"/>
                <w:szCs w:val="16"/>
                <w:lang w:val="en-US"/>
              </w:rPr>
            </w:pPr>
            <w:r w:rsidRPr="00E07E9D">
              <w:rPr>
                <w:rFonts w:ascii="Arial" w:hAnsi="Arial" w:cs="Arial"/>
                <w:bCs/>
                <w:sz w:val="16"/>
                <w:szCs w:val="16"/>
                <w:lang w:val="en-US"/>
              </w:rPr>
              <w:t>0.45 (0.20 – 1.04)</w:t>
            </w:r>
          </w:p>
        </w:tc>
        <w:tc>
          <w:tcPr>
            <w:tcW w:w="395" w:type="pct"/>
          </w:tcPr>
          <w:p w14:paraId="5B3F298C"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0.062</w:t>
            </w:r>
          </w:p>
        </w:tc>
      </w:tr>
      <w:tr w:rsidR="00E07E9D" w:rsidRPr="00E07E9D" w14:paraId="7304669E" w14:textId="77777777" w:rsidTr="00535427">
        <w:trPr>
          <w:trHeight w:val="227"/>
        </w:trPr>
        <w:tc>
          <w:tcPr>
            <w:tcW w:w="2485" w:type="pct"/>
          </w:tcPr>
          <w:p w14:paraId="59A32FBD"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DUCP, long (≥ 1 month)</w:t>
            </w:r>
          </w:p>
        </w:tc>
        <w:tc>
          <w:tcPr>
            <w:tcW w:w="651" w:type="pct"/>
          </w:tcPr>
          <w:p w14:paraId="646B5AFF"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115 (59.0)</w:t>
            </w:r>
          </w:p>
        </w:tc>
        <w:tc>
          <w:tcPr>
            <w:tcW w:w="450" w:type="pct"/>
          </w:tcPr>
          <w:p w14:paraId="058ED3B7"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 (28.6)</w:t>
            </w:r>
          </w:p>
        </w:tc>
        <w:tc>
          <w:tcPr>
            <w:tcW w:w="1020" w:type="pct"/>
          </w:tcPr>
          <w:p w14:paraId="535CB63F"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0.27 (0.11 – 0.66)</w:t>
            </w:r>
          </w:p>
        </w:tc>
        <w:tc>
          <w:tcPr>
            <w:tcW w:w="395" w:type="pct"/>
          </w:tcPr>
          <w:p w14:paraId="26C87384"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0.004</w:t>
            </w:r>
          </w:p>
        </w:tc>
      </w:tr>
      <w:tr w:rsidR="00E07E9D" w:rsidRPr="00E07E9D" w14:paraId="472446F6" w14:textId="77777777" w:rsidTr="00535427">
        <w:trPr>
          <w:trHeight w:val="227"/>
        </w:trPr>
        <w:tc>
          <w:tcPr>
            <w:tcW w:w="2485" w:type="pct"/>
          </w:tcPr>
          <w:p w14:paraId="0AE1A92C" w14:textId="77777777" w:rsidR="00E07E9D" w:rsidRPr="00E07E9D" w:rsidRDefault="00E07E9D" w:rsidP="00E07E9D">
            <w:pPr>
              <w:rPr>
                <w:rFonts w:ascii="Arial" w:hAnsi="Arial" w:cs="Arial"/>
                <w:b/>
                <w:bCs/>
                <w:sz w:val="16"/>
                <w:szCs w:val="16"/>
                <w:lang w:val="en-US"/>
              </w:rPr>
            </w:pPr>
            <w:r w:rsidRPr="00E07E9D">
              <w:rPr>
                <w:rFonts w:ascii="Arial" w:hAnsi="Arial" w:cs="Arial"/>
                <w:b/>
                <w:sz w:val="16"/>
                <w:szCs w:val="16"/>
                <w:lang w:val="en-US"/>
              </w:rPr>
              <w:t>First-episode characteristics</w:t>
            </w:r>
            <w:r w:rsidRPr="00E07E9D">
              <w:rPr>
                <w:rFonts w:ascii="Arial" w:hAnsi="Arial" w:cs="Arial"/>
                <w:b/>
                <w:bCs/>
                <w:sz w:val="16"/>
                <w:szCs w:val="16"/>
                <w:lang w:val="en-US"/>
              </w:rPr>
              <w:t xml:space="preserve"> </w:t>
            </w:r>
          </w:p>
        </w:tc>
        <w:tc>
          <w:tcPr>
            <w:tcW w:w="651" w:type="pct"/>
          </w:tcPr>
          <w:p w14:paraId="0E23B482" w14:textId="77777777" w:rsidR="00E07E9D" w:rsidRPr="00E07E9D" w:rsidRDefault="00E07E9D" w:rsidP="00535427">
            <w:pPr>
              <w:jc w:val="right"/>
              <w:rPr>
                <w:rFonts w:ascii="Arial" w:hAnsi="Arial" w:cs="Arial"/>
                <w:bCs/>
                <w:sz w:val="16"/>
                <w:szCs w:val="16"/>
                <w:lang w:val="en-US"/>
              </w:rPr>
            </w:pPr>
          </w:p>
        </w:tc>
        <w:tc>
          <w:tcPr>
            <w:tcW w:w="450" w:type="pct"/>
          </w:tcPr>
          <w:p w14:paraId="0AD0A98F" w14:textId="77777777" w:rsidR="00E07E9D" w:rsidRPr="00E07E9D" w:rsidRDefault="00E07E9D" w:rsidP="00535427">
            <w:pPr>
              <w:jc w:val="right"/>
              <w:rPr>
                <w:rFonts w:ascii="Arial" w:hAnsi="Arial" w:cs="Arial"/>
                <w:bCs/>
                <w:sz w:val="16"/>
                <w:szCs w:val="16"/>
                <w:lang w:val="en-US"/>
              </w:rPr>
            </w:pPr>
          </w:p>
        </w:tc>
        <w:tc>
          <w:tcPr>
            <w:tcW w:w="1020" w:type="pct"/>
          </w:tcPr>
          <w:p w14:paraId="02058D9F" w14:textId="77777777" w:rsidR="00E07E9D" w:rsidRPr="00E07E9D" w:rsidRDefault="00E07E9D" w:rsidP="00535427">
            <w:pPr>
              <w:jc w:val="center"/>
              <w:rPr>
                <w:rFonts w:ascii="Arial" w:hAnsi="Arial" w:cs="Arial"/>
                <w:bCs/>
                <w:sz w:val="16"/>
                <w:szCs w:val="16"/>
                <w:lang w:val="en-US"/>
              </w:rPr>
            </w:pPr>
          </w:p>
        </w:tc>
        <w:tc>
          <w:tcPr>
            <w:tcW w:w="395" w:type="pct"/>
          </w:tcPr>
          <w:p w14:paraId="2A16C8DB" w14:textId="77777777" w:rsidR="00E07E9D" w:rsidRPr="00E07E9D" w:rsidRDefault="00E07E9D" w:rsidP="00E07E9D">
            <w:pPr>
              <w:jc w:val="center"/>
              <w:rPr>
                <w:rFonts w:ascii="Arial" w:hAnsi="Arial" w:cs="Arial"/>
                <w:bCs/>
                <w:sz w:val="16"/>
                <w:szCs w:val="16"/>
                <w:lang w:val="en-US"/>
              </w:rPr>
            </w:pPr>
          </w:p>
        </w:tc>
      </w:tr>
      <w:tr w:rsidR="00E07E9D" w:rsidRPr="00E07E9D" w14:paraId="414DAFD8" w14:textId="77777777" w:rsidTr="00535427">
        <w:trPr>
          <w:trHeight w:val="227"/>
        </w:trPr>
        <w:tc>
          <w:tcPr>
            <w:tcW w:w="2485" w:type="pct"/>
          </w:tcPr>
          <w:p w14:paraId="55C32E32"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 xml:space="preserve">Spontaneous dyskinesia, Schooler &amp; Kane criteria </w:t>
            </w:r>
          </w:p>
        </w:tc>
        <w:tc>
          <w:tcPr>
            <w:tcW w:w="651" w:type="pct"/>
          </w:tcPr>
          <w:p w14:paraId="3BD02468"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20 (12.9)</w:t>
            </w:r>
          </w:p>
        </w:tc>
        <w:tc>
          <w:tcPr>
            <w:tcW w:w="450" w:type="pct"/>
          </w:tcPr>
          <w:p w14:paraId="3B11875E"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0 (0)</w:t>
            </w:r>
          </w:p>
        </w:tc>
        <w:tc>
          <w:tcPr>
            <w:tcW w:w="1020" w:type="pct"/>
          </w:tcPr>
          <w:p w14:paraId="2A82F5F8"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 xml:space="preserve">0.26 (0.05 – </w:t>
            </w:r>
            <w:proofErr w:type="gramStart"/>
            <w:r w:rsidRPr="00E07E9D">
              <w:rPr>
                <w:rFonts w:ascii="Arial" w:hAnsi="Arial" w:cs="Arial"/>
                <w:bCs/>
                <w:sz w:val="16"/>
                <w:szCs w:val="16"/>
                <w:lang w:val="en-US"/>
              </w:rPr>
              <w:t>1.11)</w:t>
            </w:r>
            <w:r w:rsidRPr="00E07E9D">
              <w:rPr>
                <w:rFonts w:ascii="Arial" w:hAnsi="Arial" w:cs="Arial"/>
                <w:bCs/>
                <w:sz w:val="16"/>
                <w:szCs w:val="16"/>
                <w:vertAlign w:val="superscript"/>
                <w:lang w:val="en-US"/>
              </w:rPr>
              <w:t>‡</w:t>
            </w:r>
            <w:proofErr w:type="gramEnd"/>
          </w:p>
        </w:tc>
        <w:tc>
          <w:tcPr>
            <w:tcW w:w="395" w:type="pct"/>
          </w:tcPr>
          <w:p w14:paraId="7D22F63E"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0.067</w:t>
            </w:r>
          </w:p>
        </w:tc>
      </w:tr>
      <w:tr w:rsidR="00E07E9D" w:rsidRPr="00E07E9D" w14:paraId="43A176E5" w14:textId="77777777" w:rsidTr="00535427">
        <w:trPr>
          <w:trHeight w:val="227"/>
        </w:trPr>
        <w:tc>
          <w:tcPr>
            <w:tcW w:w="2485" w:type="pct"/>
          </w:tcPr>
          <w:p w14:paraId="5C5FCD1B" w14:textId="77777777" w:rsidR="00E07E9D" w:rsidRPr="00E07E9D" w:rsidRDefault="00E07E9D" w:rsidP="00E07E9D">
            <w:pPr>
              <w:rPr>
                <w:rFonts w:ascii="Arial" w:hAnsi="Arial" w:cs="Arial"/>
                <w:sz w:val="16"/>
                <w:szCs w:val="16"/>
                <w:lang w:val="en-US"/>
              </w:rPr>
            </w:pPr>
            <w:r w:rsidRPr="00E07E9D">
              <w:rPr>
                <w:rFonts w:ascii="Arial" w:hAnsi="Arial" w:cs="Arial"/>
                <w:sz w:val="16"/>
                <w:szCs w:val="16"/>
                <w:lang w:val="en-US"/>
              </w:rPr>
              <w:t xml:space="preserve">Spontaneous parkinsonism score, high (≥ 4) </w:t>
            </w:r>
          </w:p>
        </w:tc>
        <w:tc>
          <w:tcPr>
            <w:tcW w:w="651" w:type="pct"/>
          </w:tcPr>
          <w:p w14:paraId="624C6444"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28 (18.1)</w:t>
            </w:r>
          </w:p>
        </w:tc>
        <w:tc>
          <w:tcPr>
            <w:tcW w:w="450" w:type="pct"/>
          </w:tcPr>
          <w:p w14:paraId="27AF6E47"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 (8.7)</w:t>
            </w:r>
          </w:p>
        </w:tc>
        <w:tc>
          <w:tcPr>
            <w:tcW w:w="1020" w:type="pct"/>
          </w:tcPr>
          <w:p w14:paraId="10267103"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0.43 (0.09 – 1.95)</w:t>
            </w:r>
          </w:p>
        </w:tc>
        <w:tc>
          <w:tcPr>
            <w:tcW w:w="395" w:type="pct"/>
          </w:tcPr>
          <w:p w14:paraId="2DCA440D"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0.275</w:t>
            </w:r>
          </w:p>
        </w:tc>
      </w:tr>
      <w:tr w:rsidR="00E07E9D" w:rsidRPr="00E07E9D" w14:paraId="0468C263" w14:textId="77777777" w:rsidTr="00535427">
        <w:trPr>
          <w:trHeight w:val="227"/>
        </w:trPr>
        <w:tc>
          <w:tcPr>
            <w:tcW w:w="2485" w:type="pct"/>
          </w:tcPr>
          <w:p w14:paraId="245B16AB"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Neurological soft signs score, high (≥ 15)</w:t>
            </w:r>
          </w:p>
        </w:tc>
        <w:tc>
          <w:tcPr>
            <w:tcW w:w="651" w:type="pct"/>
          </w:tcPr>
          <w:p w14:paraId="5581720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75 (51.7)</w:t>
            </w:r>
          </w:p>
        </w:tc>
        <w:tc>
          <w:tcPr>
            <w:tcW w:w="450" w:type="pct"/>
          </w:tcPr>
          <w:p w14:paraId="6200D441"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5 (25.0)</w:t>
            </w:r>
          </w:p>
        </w:tc>
        <w:tc>
          <w:tcPr>
            <w:tcW w:w="1020" w:type="pct"/>
          </w:tcPr>
          <w:p w14:paraId="54DBADA9"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0.31 (0.10 – 0.90)</w:t>
            </w:r>
          </w:p>
        </w:tc>
        <w:tc>
          <w:tcPr>
            <w:tcW w:w="395" w:type="pct"/>
          </w:tcPr>
          <w:p w14:paraId="0AA20364"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0.031</w:t>
            </w:r>
          </w:p>
        </w:tc>
      </w:tr>
      <w:tr w:rsidR="00E07E9D" w:rsidRPr="00E07E9D" w14:paraId="4ED38953" w14:textId="77777777" w:rsidTr="00535427">
        <w:trPr>
          <w:trHeight w:val="227"/>
        </w:trPr>
        <w:tc>
          <w:tcPr>
            <w:tcW w:w="2485" w:type="pct"/>
          </w:tcPr>
          <w:p w14:paraId="41F60623"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Psychosis syndrome, global rating score &gt;2</w:t>
            </w:r>
          </w:p>
        </w:tc>
        <w:tc>
          <w:tcPr>
            <w:tcW w:w="651" w:type="pct"/>
          </w:tcPr>
          <w:p w14:paraId="16565312"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165 (84.6)</w:t>
            </w:r>
          </w:p>
        </w:tc>
        <w:tc>
          <w:tcPr>
            <w:tcW w:w="450" w:type="pct"/>
          </w:tcPr>
          <w:p w14:paraId="08BD91A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19 (67.9)</w:t>
            </w:r>
          </w:p>
        </w:tc>
        <w:tc>
          <w:tcPr>
            <w:tcW w:w="1020" w:type="pct"/>
          </w:tcPr>
          <w:p w14:paraId="6B89DC1B"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0.38 (0.15 – 0.92)</w:t>
            </w:r>
          </w:p>
        </w:tc>
        <w:tc>
          <w:tcPr>
            <w:tcW w:w="395" w:type="pct"/>
          </w:tcPr>
          <w:p w14:paraId="22CDDE3D"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0.034</w:t>
            </w:r>
          </w:p>
        </w:tc>
      </w:tr>
      <w:tr w:rsidR="00E07E9D" w:rsidRPr="00E07E9D" w14:paraId="5EE2D542" w14:textId="77777777" w:rsidTr="00535427">
        <w:trPr>
          <w:trHeight w:val="227"/>
        </w:trPr>
        <w:tc>
          <w:tcPr>
            <w:tcW w:w="2485" w:type="pct"/>
          </w:tcPr>
          <w:p w14:paraId="244813B7"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Disorganization syndrome, global rating score &gt;2</w:t>
            </w:r>
          </w:p>
        </w:tc>
        <w:tc>
          <w:tcPr>
            <w:tcW w:w="651" w:type="pct"/>
          </w:tcPr>
          <w:p w14:paraId="7C290FCB"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86 (44.1)</w:t>
            </w:r>
          </w:p>
        </w:tc>
        <w:tc>
          <w:tcPr>
            <w:tcW w:w="450" w:type="pct"/>
          </w:tcPr>
          <w:p w14:paraId="4E4FE76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15 (53.6)</w:t>
            </w:r>
          </w:p>
        </w:tc>
        <w:tc>
          <w:tcPr>
            <w:tcW w:w="1020" w:type="pct"/>
          </w:tcPr>
          <w:p w14:paraId="6A6DB355"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1.46 (0.66 – 3.23)</w:t>
            </w:r>
          </w:p>
        </w:tc>
        <w:tc>
          <w:tcPr>
            <w:tcW w:w="395" w:type="pct"/>
          </w:tcPr>
          <w:p w14:paraId="0D85BE51"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0.349</w:t>
            </w:r>
          </w:p>
        </w:tc>
      </w:tr>
      <w:tr w:rsidR="00E07E9D" w:rsidRPr="00E07E9D" w14:paraId="1134D221" w14:textId="77777777" w:rsidTr="00535427">
        <w:trPr>
          <w:trHeight w:val="227"/>
        </w:trPr>
        <w:tc>
          <w:tcPr>
            <w:tcW w:w="2485" w:type="pct"/>
          </w:tcPr>
          <w:p w14:paraId="3F1C28C8"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Negative syndrome, global rating score &gt;2</w:t>
            </w:r>
          </w:p>
        </w:tc>
        <w:tc>
          <w:tcPr>
            <w:tcW w:w="651" w:type="pct"/>
          </w:tcPr>
          <w:p w14:paraId="3655586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42 (21.5)</w:t>
            </w:r>
          </w:p>
        </w:tc>
        <w:tc>
          <w:tcPr>
            <w:tcW w:w="450" w:type="pct"/>
          </w:tcPr>
          <w:p w14:paraId="032D0F6F"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 (7.1)</w:t>
            </w:r>
          </w:p>
        </w:tc>
        <w:tc>
          <w:tcPr>
            <w:tcW w:w="1020" w:type="pct"/>
          </w:tcPr>
          <w:p w14:paraId="72B5C8A6"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0.28 (0.06 – 1.22)</w:t>
            </w:r>
          </w:p>
        </w:tc>
        <w:tc>
          <w:tcPr>
            <w:tcW w:w="395" w:type="pct"/>
          </w:tcPr>
          <w:p w14:paraId="42DF7268"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0.092</w:t>
            </w:r>
          </w:p>
        </w:tc>
      </w:tr>
      <w:tr w:rsidR="00E07E9D" w:rsidRPr="00E07E9D" w14:paraId="7A504932" w14:textId="77777777" w:rsidTr="00535427">
        <w:trPr>
          <w:trHeight w:val="227"/>
        </w:trPr>
        <w:tc>
          <w:tcPr>
            <w:tcW w:w="2485" w:type="pct"/>
          </w:tcPr>
          <w:p w14:paraId="326E075E"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Catatonia syndrome, global rating score &gt;2</w:t>
            </w:r>
          </w:p>
        </w:tc>
        <w:tc>
          <w:tcPr>
            <w:tcW w:w="651" w:type="pct"/>
          </w:tcPr>
          <w:p w14:paraId="421D70A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22 (11.3)</w:t>
            </w:r>
          </w:p>
        </w:tc>
        <w:tc>
          <w:tcPr>
            <w:tcW w:w="450" w:type="pct"/>
          </w:tcPr>
          <w:p w14:paraId="7E775F6D"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5 (17.9)</w:t>
            </w:r>
          </w:p>
        </w:tc>
        <w:tc>
          <w:tcPr>
            <w:tcW w:w="1020" w:type="pct"/>
          </w:tcPr>
          <w:p w14:paraId="4494D19B"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1.70 (0.59 – 4.95)</w:t>
            </w:r>
          </w:p>
        </w:tc>
        <w:tc>
          <w:tcPr>
            <w:tcW w:w="395" w:type="pct"/>
          </w:tcPr>
          <w:p w14:paraId="1C3A0EA3"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0.323</w:t>
            </w:r>
          </w:p>
        </w:tc>
      </w:tr>
      <w:tr w:rsidR="00E07E9D" w:rsidRPr="00E07E9D" w14:paraId="0AFFBD42" w14:textId="77777777" w:rsidTr="00535427">
        <w:trPr>
          <w:trHeight w:val="227"/>
        </w:trPr>
        <w:tc>
          <w:tcPr>
            <w:tcW w:w="2485" w:type="pct"/>
          </w:tcPr>
          <w:p w14:paraId="7514F607"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Affective syndrome, global rating score &gt;2</w:t>
            </w:r>
          </w:p>
        </w:tc>
        <w:tc>
          <w:tcPr>
            <w:tcW w:w="651" w:type="pct"/>
          </w:tcPr>
          <w:p w14:paraId="402F55EA"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48 (24.6)</w:t>
            </w:r>
          </w:p>
        </w:tc>
        <w:tc>
          <w:tcPr>
            <w:tcW w:w="450" w:type="pct"/>
          </w:tcPr>
          <w:p w14:paraId="72FFD715"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13 (46.4)</w:t>
            </w:r>
          </w:p>
        </w:tc>
        <w:tc>
          <w:tcPr>
            <w:tcW w:w="1020" w:type="pct"/>
          </w:tcPr>
          <w:p w14:paraId="5BEB421B"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2.65 (1.18 – 5.97)</w:t>
            </w:r>
          </w:p>
        </w:tc>
        <w:tc>
          <w:tcPr>
            <w:tcW w:w="395" w:type="pct"/>
          </w:tcPr>
          <w:p w14:paraId="6B53DADA"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0.018</w:t>
            </w:r>
          </w:p>
        </w:tc>
      </w:tr>
      <w:tr w:rsidR="00E07E9D" w:rsidRPr="00E07E9D" w14:paraId="3FB70AC2" w14:textId="77777777" w:rsidTr="00535427">
        <w:trPr>
          <w:trHeight w:val="227"/>
        </w:trPr>
        <w:tc>
          <w:tcPr>
            <w:tcW w:w="2485" w:type="pct"/>
          </w:tcPr>
          <w:p w14:paraId="100C3B5C" w14:textId="77777777" w:rsidR="00E07E9D" w:rsidRPr="00E07E9D" w:rsidRDefault="00E07E9D" w:rsidP="00E07E9D">
            <w:pPr>
              <w:rPr>
                <w:rFonts w:ascii="Arial" w:hAnsi="Arial" w:cs="Arial"/>
                <w:bCs/>
                <w:sz w:val="16"/>
                <w:szCs w:val="16"/>
                <w:lang w:val="en-US"/>
              </w:rPr>
            </w:pPr>
            <w:r w:rsidRPr="00E07E9D">
              <w:rPr>
                <w:rFonts w:ascii="Arial" w:hAnsi="Arial" w:cs="Arial"/>
                <w:sz w:val="16"/>
                <w:szCs w:val="16"/>
                <w:lang w:val="en-US"/>
              </w:rPr>
              <w:t>Duration of index admission, long (≥3 weeks)</w:t>
            </w:r>
          </w:p>
        </w:tc>
        <w:tc>
          <w:tcPr>
            <w:tcW w:w="651" w:type="pct"/>
          </w:tcPr>
          <w:p w14:paraId="404DFC9B"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111 (56.9)</w:t>
            </w:r>
          </w:p>
        </w:tc>
        <w:tc>
          <w:tcPr>
            <w:tcW w:w="450" w:type="pct"/>
          </w:tcPr>
          <w:p w14:paraId="0AE0AB64"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13 (46.4)</w:t>
            </w:r>
          </w:p>
        </w:tc>
        <w:tc>
          <w:tcPr>
            <w:tcW w:w="1020" w:type="pct"/>
          </w:tcPr>
          <w:p w14:paraId="681BD013" w14:textId="5D989F0B" w:rsidR="00E07E9D" w:rsidRPr="00E07E9D" w:rsidRDefault="00E07E9D" w:rsidP="00535427">
            <w:pPr>
              <w:tabs>
                <w:tab w:val="left" w:pos="180"/>
              </w:tabs>
              <w:jc w:val="center"/>
              <w:rPr>
                <w:rFonts w:ascii="Arial" w:hAnsi="Arial" w:cs="Arial"/>
                <w:bCs/>
                <w:sz w:val="16"/>
                <w:szCs w:val="16"/>
                <w:lang w:val="en-US"/>
              </w:rPr>
            </w:pPr>
            <w:r w:rsidRPr="00E07E9D">
              <w:rPr>
                <w:rFonts w:ascii="Arial" w:hAnsi="Arial" w:cs="Arial"/>
                <w:bCs/>
                <w:sz w:val="16"/>
                <w:szCs w:val="16"/>
                <w:lang w:val="en-US"/>
              </w:rPr>
              <w:t>0.65 (0.29 – 1.45)</w:t>
            </w:r>
          </w:p>
        </w:tc>
        <w:tc>
          <w:tcPr>
            <w:tcW w:w="395" w:type="pct"/>
          </w:tcPr>
          <w:p w14:paraId="0E0A6450" w14:textId="77777777" w:rsidR="00E07E9D" w:rsidRPr="00E07E9D" w:rsidRDefault="00E07E9D" w:rsidP="00E07E9D">
            <w:pPr>
              <w:jc w:val="center"/>
              <w:rPr>
                <w:rFonts w:ascii="Arial" w:hAnsi="Arial" w:cs="Arial"/>
                <w:bCs/>
                <w:sz w:val="16"/>
                <w:szCs w:val="16"/>
                <w:lang w:val="en-US"/>
              </w:rPr>
            </w:pPr>
            <w:r w:rsidRPr="00E07E9D">
              <w:rPr>
                <w:rFonts w:ascii="Arial" w:hAnsi="Arial" w:cs="Arial"/>
                <w:bCs/>
                <w:sz w:val="16"/>
                <w:szCs w:val="16"/>
                <w:lang w:val="en-US"/>
              </w:rPr>
              <w:t>0.298</w:t>
            </w:r>
          </w:p>
        </w:tc>
      </w:tr>
      <w:tr w:rsidR="00E07E9D" w:rsidRPr="00E07E9D" w14:paraId="53CEE68B" w14:textId="77777777" w:rsidTr="00535427">
        <w:trPr>
          <w:trHeight w:val="227"/>
        </w:trPr>
        <w:tc>
          <w:tcPr>
            <w:tcW w:w="2485" w:type="pct"/>
          </w:tcPr>
          <w:p w14:paraId="6C248911" w14:textId="77777777" w:rsidR="00E07E9D" w:rsidRPr="00E07E9D" w:rsidRDefault="00E07E9D" w:rsidP="00E07E9D">
            <w:pPr>
              <w:rPr>
                <w:rFonts w:ascii="Arial" w:hAnsi="Arial" w:cs="Arial"/>
                <w:b/>
                <w:sz w:val="16"/>
                <w:szCs w:val="16"/>
                <w:lang w:val="en-US"/>
              </w:rPr>
            </w:pPr>
            <w:r w:rsidRPr="00E07E9D">
              <w:rPr>
                <w:rFonts w:ascii="Arial" w:hAnsi="Arial" w:cs="Arial"/>
                <w:b/>
                <w:sz w:val="16"/>
                <w:szCs w:val="16"/>
                <w:lang w:val="en-US"/>
              </w:rPr>
              <w:t>Early treatment response</w:t>
            </w:r>
          </w:p>
        </w:tc>
        <w:tc>
          <w:tcPr>
            <w:tcW w:w="651" w:type="pct"/>
          </w:tcPr>
          <w:p w14:paraId="50AB5426" w14:textId="77777777" w:rsidR="00E07E9D" w:rsidRPr="00E07E9D" w:rsidRDefault="00E07E9D" w:rsidP="00535427">
            <w:pPr>
              <w:jc w:val="right"/>
              <w:rPr>
                <w:rFonts w:ascii="Arial" w:hAnsi="Arial" w:cs="Arial"/>
                <w:bCs/>
                <w:sz w:val="16"/>
                <w:szCs w:val="16"/>
                <w:lang w:val="en-US"/>
              </w:rPr>
            </w:pPr>
          </w:p>
        </w:tc>
        <w:tc>
          <w:tcPr>
            <w:tcW w:w="450" w:type="pct"/>
          </w:tcPr>
          <w:p w14:paraId="57C82320" w14:textId="77777777" w:rsidR="00E07E9D" w:rsidRPr="00E07E9D" w:rsidRDefault="00E07E9D" w:rsidP="00535427">
            <w:pPr>
              <w:jc w:val="right"/>
              <w:rPr>
                <w:rFonts w:ascii="Arial" w:hAnsi="Arial" w:cs="Arial"/>
                <w:bCs/>
                <w:sz w:val="16"/>
                <w:szCs w:val="16"/>
                <w:lang w:val="en-US"/>
              </w:rPr>
            </w:pPr>
          </w:p>
        </w:tc>
        <w:tc>
          <w:tcPr>
            <w:tcW w:w="1020" w:type="pct"/>
          </w:tcPr>
          <w:p w14:paraId="33F85CFD" w14:textId="77777777" w:rsidR="00E07E9D" w:rsidRPr="00E07E9D" w:rsidRDefault="00E07E9D" w:rsidP="00535427">
            <w:pPr>
              <w:jc w:val="center"/>
              <w:rPr>
                <w:rFonts w:ascii="Arial" w:hAnsi="Arial" w:cs="Arial"/>
                <w:bCs/>
                <w:sz w:val="16"/>
                <w:szCs w:val="16"/>
                <w:lang w:val="en-US"/>
              </w:rPr>
            </w:pPr>
          </w:p>
        </w:tc>
        <w:tc>
          <w:tcPr>
            <w:tcW w:w="395" w:type="pct"/>
          </w:tcPr>
          <w:p w14:paraId="5A1431FF" w14:textId="77777777" w:rsidR="00E07E9D" w:rsidRPr="00E07E9D" w:rsidRDefault="00E07E9D" w:rsidP="00E07E9D">
            <w:pPr>
              <w:jc w:val="center"/>
              <w:rPr>
                <w:rFonts w:ascii="Arial" w:hAnsi="Arial" w:cs="Arial"/>
                <w:bCs/>
                <w:sz w:val="16"/>
                <w:szCs w:val="16"/>
                <w:lang w:val="en-US"/>
              </w:rPr>
            </w:pPr>
          </w:p>
        </w:tc>
      </w:tr>
      <w:tr w:rsidR="00E07E9D" w:rsidRPr="00E07E9D" w14:paraId="642A9BD9" w14:textId="77777777" w:rsidTr="00535427">
        <w:trPr>
          <w:trHeight w:val="227"/>
        </w:trPr>
        <w:tc>
          <w:tcPr>
            <w:tcW w:w="2485" w:type="pct"/>
          </w:tcPr>
          <w:p w14:paraId="436F3358"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 xml:space="preserve">CGI-EI at index discharge, marked improvement </w:t>
            </w:r>
          </w:p>
        </w:tc>
        <w:tc>
          <w:tcPr>
            <w:tcW w:w="651" w:type="pct"/>
          </w:tcPr>
          <w:p w14:paraId="1C119070"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103 (52.8)</w:t>
            </w:r>
          </w:p>
        </w:tc>
        <w:tc>
          <w:tcPr>
            <w:tcW w:w="450" w:type="pct"/>
          </w:tcPr>
          <w:p w14:paraId="68DEC784"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23 (82.1)</w:t>
            </w:r>
          </w:p>
        </w:tc>
        <w:tc>
          <w:tcPr>
            <w:tcW w:w="1020" w:type="pct"/>
          </w:tcPr>
          <w:p w14:paraId="459900F3"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4.10 (1.50 – 11.2)</w:t>
            </w:r>
          </w:p>
        </w:tc>
        <w:tc>
          <w:tcPr>
            <w:tcW w:w="395" w:type="pct"/>
          </w:tcPr>
          <w:p w14:paraId="19C636A2"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0.006</w:t>
            </w:r>
          </w:p>
        </w:tc>
      </w:tr>
      <w:tr w:rsidR="00E07E9D" w:rsidRPr="00E07E9D" w14:paraId="2A79D99A" w14:textId="77777777" w:rsidTr="00535427">
        <w:trPr>
          <w:trHeight w:val="227"/>
        </w:trPr>
        <w:tc>
          <w:tcPr>
            <w:tcW w:w="2485" w:type="pct"/>
            <w:tcBorders>
              <w:bottom w:val="single" w:sz="4" w:space="0" w:color="auto"/>
            </w:tcBorders>
          </w:tcPr>
          <w:p w14:paraId="51A9BA1C" w14:textId="77777777" w:rsidR="00E07E9D" w:rsidRPr="00E07E9D" w:rsidRDefault="00E07E9D" w:rsidP="00E07E9D">
            <w:pPr>
              <w:rPr>
                <w:rFonts w:ascii="Arial" w:hAnsi="Arial" w:cs="Arial"/>
                <w:bCs/>
                <w:sz w:val="16"/>
                <w:szCs w:val="16"/>
                <w:lang w:val="en-US"/>
              </w:rPr>
            </w:pPr>
            <w:r w:rsidRPr="00E07E9D">
              <w:rPr>
                <w:rFonts w:ascii="Arial" w:hAnsi="Arial" w:cs="Arial"/>
                <w:bCs/>
                <w:sz w:val="16"/>
                <w:szCs w:val="16"/>
                <w:lang w:val="en-US"/>
              </w:rPr>
              <w:t xml:space="preserve">6-month symptomatic remission after index admission </w:t>
            </w:r>
          </w:p>
        </w:tc>
        <w:tc>
          <w:tcPr>
            <w:tcW w:w="651" w:type="pct"/>
            <w:tcBorders>
              <w:bottom w:val="single" w:sz="4" w:space="0" w:color="auto"/>
            </w:tcBorders>
          </w:tcPr>
          <w:p w14:paraId="77559BAF"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125 (64.1)</w:t>
            </w:r>
          </w:p>
        </w:tc>
        <w:tc>
          <w:tcPr>
            <w:tcW w:w="450" w:type="pct"/>
            <w:tcBorders>
              <w:bottom w:val="single" w:sz="4" w:space="0" w:color="auto"/>
            </w:tcBorders>
          </w:tcPr>
          <w:p w14:paraId="2A428EC6" w14:textId="77777777" w:rsidR="00E07E9D" w:rsidRPr="00E07E9D" w:rsidRDefault="00E07E9D" w:rsidP="00535427">
            <w:pPr>
              <w:jc w:val="right"/>
              <w:rPr>
                <w:rFonts w:ascii="Arial" w:hAnsi="Arial" w:cs="Arial"/>
                <w:bCs/>
                <w:sz w:val="16"/>
                <w:szCs w:val="16"/>
                <w:lang w:val="en-US"/>
              </w:rPr>
            </w:pPr>
            <w:r w:rsidRPr="00E07E9D">
              <w:rPr>
                <w:rFonts w:ascii="Arial" w:hAnsi="Arial" w:cs="Arial"/>
                <w:bCs/>
                <w:sz w:val="16"/>
                <w:szCs w:val="16"/>
                <w:lang w:val="en-US"/>
              </w:rPr>
              <w:t>26 (92.9)</w:t>
            </w:r>
          </w:p>
        </w:tc>
        <w:tc>
          <w:tcPr>
            <w:tcW w:w="1020" w:type="pct"/>
            <w:tcBorders>
              <w:bottom w:val="single" w:sz="4" w:space="0" w:color="auto"/>
            </w:tcBorders>
          </w:tcPr>
          <w:p w14:paraId="566C01B1" w14:textId="77777777" w:rsidR="00E07E9D" w:rsidRPr="00E07E9D" w:rsidRDefault="00E07E9D" w:rsidP="00535427">
            <w:pPr>
              <w:jc w:val="center"/>
              <w:rPr>
                <w:rFonts w:ascii="Arial" w:hAnsi="Arial" w:cs="Arial"/>
                <w:bCs/>
                <w:sz w:val="16"/>
                <w:szCs w:val="16"/>
                <w:lang w:val="en-US"/>
              </w:rPr>
            </w:pPr>
            <w:r w:rsidRPr="00E07E9D">
              <w:rPr>
                <w:rFonts w:ascii="Arial" w:hAnsi="Arial" w:cs="Arial"/>
                <w:bCs/>
                <w:sz w:val="16"/>
                <w:szCs w:val="16"/>
                <w:lang w:val="en-US"/>
              </w:rPr>
              <w:t>7.28 (1.67 – 31.5)</w:t>
            </w:r>
          </w:p>
        </w:tc>
        <w:tc>
          <w:tcPr>
            <w:tcW w:w="395" w:type="pct"/>
            <w:tcBorders>
              <w:bottom w:val="single" w:sz="4" w:space="0" w:color="auto"/>
            </w:tcBorders>
          </w:tcPr>
          <w:p w14:paraId="0889D33F" w14:textId="77777777" w:rsidR="00E07E9D" w:rsidRPr="00E07E9D" w:rsidRDefault="00E07E9D" w:rsidP="00E07E9D">
            <w:pPr>
              <w:jc w:val="center"/>
              <w:rPr>
                <w:rFonts w:ascii="Arial" w:hAnsi="Arial" w:cs="Arial"/>
                <w:b/>
                <w:sz w:val="16"/>
                <w:szCs w:val="16"/>
                <w:lang w:val="en-US"/>
              </w:rPr>
            </w:pPr>
            <w:r w:rsidRPr="00E07E9D">
              <w:rPr>
                <w:rFonts w:ascii="Arial" w:hAnsi="Arial" w:cs="Arial"/>
                <w:b/>
                <w:sz w:val="16"/>
                <w:szCs w:val="16"/>
                <w:lang w:val="en-US"/>
              </w:rPr>
              <w:t>0.008</w:t>
            </w:r>
          </w:p>
        </w:tc>
      </w:tr>
    </w:tbl>
    <w:p w14:paraId="1F9DA7E3" w14:textId="77777777" w:rsidR="00E07E9D" w:rsidRPr="00E07E9D" w:rsidRDefault="00E07E9D" w:rsidP="00535427">
      <w:pPr>
        <w:spacing w:before="240" w:after="0" w:line="360" w:lineRule="auto"/>
        <w:rPr>
          <w:rFonts w:ascii="Arial" w:hAnsi="Arial" w:cs="Arial"/>
          <w:kern w:val="2"/>
          <w:sz w:val="16"/>
          <w:szCs w:val="16"/>
          <w:lang w:val="en-US"/>
          <w14:ligatures w14:val="standardContextual"/>
        </w:rPr>
      </w:pPr>
      <w:r w:rsidRPr="00E07E9D">
        <w:rPr>
          <w:rFonts w:ascii="Arial" w:hAnsi="Arial" w:cs="Arial"/>
          <w:kern w:val="2"/>
          <w:sz w:val="16"/>
          <w:szCs w:val="16"/>
          <w:vertAlign w:val="superscript"/>
          <w:lang w:val="en-US"/>
          <w14:ligatures w14:val="standardContextual"/>
        </w:rPr>
        <w:t>†</w:t>
      </w:r>
      <w:r w:rsidRPr="00E07E9D">
        <w:rPr>
          <w:rFonts w:ascii="Arial" w:hAnsi="Arial" w:cs="Arial"/>
          <w:kern w:val="2"/>
          <w:sz w:val="16"/>
          <w:szCs w:val="16"/>
          <w:lang w:val="en-US"/>
          <w14:ligatures w14:val="standardContextual"/>
        </w:rPr>
        <w:t xml:space="preserve"> Data are number (and percentages) of the stated features.</w:t>
      </w:r>
    </w:p>
    <w:p w14:paraId="7E3E791E" w14:textId="77777777" w:rsidR="00E07E9D" w:rsidRPr="00E07E9D" w:rsidRDefault="00E07E9D" w:rsidP="00535427">
      <w:pPr>
        <w:spacing w:after="0" w:line="360" w:lineRule="auto"/>
        <w:rPr>
          <w:rFonts w:ascii="Arial" w:hAnsi="Arial" w:cs="Arial"/>
          <w:kern w:val="2"/>
          <w:sz w:val="16"/>
          <w:szCs w:val="16"/>
          <w:lang w:val="en-US"/>
          <w14:ligatures w14:val="standardContextual"/>
        </w:rPr>
      </w:pPr>
      <w:r w:rsidRPr="00E07E9D">
        <w:rPr>
          <w:rFonts w:ascii="Arial" w:hAnsi="Arial" w:cs="Arial"/>
          <w:bCs/>
          <w:kern w:val="2"/>
          <w:sz w:val="16"/>
          <w:szCs w:val="16"/>
          <w:vertAlign w:val="superscript"/>
          <w:lang w:val="en-US"/>
          <w14:ligatures w14:val="standardContextual"/>
        </w:rPr>
        <w:t>‡</w:t>
      </w:r>
      <w:r w:rsidRPr="00E07E9D">
        <w:rPr>
          <w:rFonts w:ascii="Arial" w:hAnsi="Arial" w:cs="Arial"/>
          <w:kern w:val="2"/>
          <w:sz w:val="16"/>
          <w:szCs w:val="16"/>
          <w:lang w:val="en-US"/>
          <w14:ligatures w14:val="standardContextual"/>
        </w:rPr>
        <w:t xml:space="preserve"> Estimate represents the Haldane-Anscombe OR correction because of zero cell.</w:t>
      </w:r>
    </w:p>
    <w:p w14:paraId="3DB962F1" w14:textId="77777777" w:rsidR="00E07E9D" w:rsidRPr="00E07E9D" w:rsidRDefault="00E07E9D" w:rsidP="00535427">
      <w:pPr>
        <w:spacing w:after="0" w:line="360" w:lineRule="auto"/>
        <w:rPr>
          <w:rFonts w:ascii="Arial" w:hAnsi="Arial" w:cs="Arial"/>
          <w:kern w:val="2"/>
          <w:sz w:val="16"/>
          <w:szCs w:val="16"/>
          <w:lang w:val="en-US"/>
          <w14:ligatures w14:val="standardContextual"/>
        </w:rPr>
      </w:pPr>
      <w:r w:rsidRPr="00E07E9D">
        <w:rPr>
          <w:rFonts w:ascii="Arial" w:hAnsi="Arial" w:cs="Arial"/>
          <w:kern w:val="2"/>
          <w:sz w:val="16"/>
          <w:szCs w:val="16"/>
          <w:lang w:val="en-US"/>
          <w14:ligatures w14:val="standardContextual"/>
        </w:rPr>
        <w:t xml:space="preserve">In bold are presented statistically significant associations after the </w:t>
      </w:r>
      <w:proofErr w:type="spellStart"/>
      <w:r w:rsidRPr="00E07E9D">
        <w:rPr>
          <w:rFonts w:ascii="Arial" w:hAnsi="Arial" w:cs="Arial"/>
          <w:kern w:val="2"/>
          <w:sz w:val="16"/>
          <w:szCs w:val="16"/>
          <w:lang w:val="en-US"/>
          <w14:ligatures w14:val="standardContextual"/>
        </w:rPr>
        <w:t>Benjamini</w:t>
      </w:r>
      <w:proofErr w:type="spellEnd"/>
      <w:r w:rsidRPr="00E07E9D">
        <w:rPr>
          <w:rFonts w:ascii="Arial" w:hAnsi="Arial" w:cs="Arial"/>
          <w:kern w:val="2"/>
          <w:sz w:val="16"/>
          <w:szCs w:val="16"/>
          <w:lang w:val="en-US"/>
          <w14:ligatures w14:val="standardContextual"/>
        </w:rPr>
        <w:t>-Hochberg correction for multiple testing. CGI-EI = Clinical global impression-Efficacy Index; DUP = Duration of Untreated Psychosis; DUCP = Duration of Untreated Continuous Psychosis; PRS = Polygenic Risk Score.</w:t>
      </w:r>
    </w:p>
    <w:p w14:paraId="42CC894E" w14:textId="0C1598E3" w:rsidR="00F60171" w:rsidRDefault="00F60171">
      <w:pPr>
        <w:rPr>
          <w:rFonts w:ascii="Arial" w:eastAsia="Times New Roman" w:hAnsi="Arial" w:cs="Arial"/>
          <w:sz w:val="20"/>
          <w:szCs w:val="20"/>
          <w:lang w:val="en-US" w:eastAsia="es-ES"/>
        </w:rPr>
      </w:pPr>
    </w:p>
    <w:p w14:paraId="00394461" w14:textId="3000DCB6" w:rsidR="00875712" w:rsidRDefault="00875712">
      <w:pPr>
        <w:rPr>
          <w:rFonts w:ascii="Arial" w:eastAsia="Times New Roman" w:hAnsi="Arial" w:cs="Arial"/>
          <w:sz w:val="20"/>
          <w:szCs w:val="20"/>
          <w:lang w:val="en-US" w:eastAsia="es-ES"/>
        </w:rPr>
      </w:pPr>
      <w:r>
        <w:rPr>
          <w:rFonts w:ascii="Arial" w:eastAsia="Times New Roman" w:hAnsi="Arial" w:cs="Arial"/>
          <w:sz w:val="20"/>
          <w:szCs w:val="20"/>
          <w:lang w:val="en-US" w:eastAsia="es-ES"/>
        </w:rPr>
        <w:br w:type="page"/>
      </w:r>
    </w:p>
    <w:p w14:paraId="60614523" w14:textId="77777777" w:rsidR="00875712" w:rsidRPr="00875712" w:rsidRDefault="00875712" w:rsidP="00875712">
      <w:pPr>
        <w:spacing w:after="0" w:line="480" w:lineRule="auto"/>
        <w:jc w:val="both"/>
        <w:rPr>
          <w:rFonts w:ascii="Arial" w:eastAsia="Times New Roman" w:hAnsi="Arial" w:cs="Arial"/>
          <w:lang w:val="en-US" w:eastAsia="es-ES"/>
        </w:rPr>
      </w:pPr>
      <w:r w:rsidRPr="00875712">
        <w:rPr>
          <w:rFonts w:ascii="Arial" w:eastAsia="Times New Roman" w:hAnsi="Arial" w:cs="Arial"/>
          <w:lang w:val="en-US" w:eastAsia="es-ES"/>
        </w:rPr>
        <w:lastRenderedPageBreak/>
        <w:t>Supplementary Table 6. Summary of hierarchical logistic regression analysis for baseline variables uniquely predicting diagnostic change to bipolar disorder</w:t>
      </w:r>
    </w:p>
    <w:p w14:paraId="17614097" w14:textId="77777777" w:rsidR="00875712" w:rsidRPr="00875712" w:rsidRDefault="00875712" w:rsidP="00875712">
      <w:pPr>
        <w:spacing w:after="0" w:line="480" w:lineRule="auto"/>
        <w:jc w:val="both"/>
        <w:rPr>
          <w:rFonts w:ascii="Arial" w:eastAsia="Times New Roman" w:hAnsi="Arial" w:cs="Arial"/>
          <w:lang w:val="en-US" w:eastAsia="es-ES"/>
        </w:rPr>
      </w:pPr>
    </w:p>
    <w:tbl>
      <w:tblPr>
        <w:tblStyle w:val="Tablaconcuadrcula"/>
        <w:tblW w:w="89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828"/>
        <w:gridCol w:w="1842"/>
        <w:gridCol w:w="1134"/>
        <w:gridCol w:w="993"/>
        <w:gridCol w:w="1134"/>
      </w:tblGrid>
      <w:tr w:rsidR="00875712" w:rsidRPr="00875712" w14:paraId="124A3F71" w14:textId="77777777" w:rsidTr="00695697">
        <w:trPr>
          <w:trHeight w:val="454"/>
        </w:trPr>
        <w:tc>
          <w:tcPr>
            <w:tcW w:w="3828" w:type="dxa"/>
            <w:tcBorders>
              <w:top w:val="single" w:sz="4" w:space="0" w:color="auto"/>
              <w:bottom w:val="single" w:sz="4" w:space="0" w:color="auto"/>
            </w:tcBorders>
            <w:shd w:val="clear" w:color="auto" w:fill="FFFFFF" w:themeFill="background1"/>
          </w:tcPr>
          <w:p w14:paraId="08F79156" w14:textId="77777777" w:rsidR="00875712" w:rsidRPr="00875712" w:rsidRDefault="00875712" w:rsidP="00875712">
            <w:pPr>
              <w:jc w:val="both"/>
              <w:rPr>
                <w:lang w:val="en-US"/>
              </w:rPr>
            </w:pPr>
            <w:r w:rsidRPr="00875712">
              <w:rPr>
                <w:lang w:val="en-US"/>
              </w:rPr>
              <w:br/>
            </w:r>
          </w:p>
        </w:tc>
        <w:tc>
          <w:tcPr>
            <w:tcW w:w="1842" w:type="dxa"/>
            <w:tcBorders>
              <w:top w:val="single" w:sz="4" w:space="0" w:color="auto"/>
              <w:bottom w:val="single" w:sz="4" w:space="0" w:color="auto"/>
            </w:tcBorders>
            <w:shd w:val="clear" w:color="auto" w:fill="FFFFFF" w:themeFill="background1"/>
            <w:vAlign w:val="center"/>
          </w:tcPr>
          <w:p w14:paraId="1C8F57BA" w14:textId="77777777" w:rsidR="00875712" w:rsidRPr="00875712" w:rsidRDefault="00875712" w:rsidP="00875712">
            <w:pPr>
              <w:jc w:val="both"/>
              <w:rPr>
                <w:lang w:val="en-US"/>
              </w:rPr>
            </w:pPr>
            <w:r w:rsidRPr="00875712">
              <w:rPr>
                <w:rFonts w:ascii="Arial" w:hAnsi="Arial" w:cs="Arial"/>
                <w:lang w:val="en-US"/>
              </w:rPr>
              <w:t xml:space="preserve">    OR (95% CI)</w:t>
            </w:r>
          </w:p>
        </w:tc>
        <w:tc>
          <w:tcPr>
            <w:tcW w:w="1134" w:type="dxa"/>
            <w:tcBorders>
              <w:top w:val="single" w:sz="4" w:space="0" w:color="auto"/>
              <w:bottom w:val="single" w:sz="4" w:space="0" w:color="auto"/>
            </w:tcBorders>
            <w:shd w:val="clear" w:color="auto" w:fill="FFFFFF" w:themeFill="background1"/>
            <w:vAlign w:val="center"/>
          </w:tcPr>
          <w:p w14:paraId="422538FC" w14:textId="77777777" w:rsidR="00875712" w:rsidRPr="00875712" w:rsidRDefault="00875712" w:rsidP="00875712">
            <w:pPr>
              <w:jc w:val="center"/>
              <w:rPr>
                <w:rFonts w:ascii="Arial" w:hAnsi="Arial" w:cs="Arial"/>
                <w:lang w:val="en-US"/>
              </w:rPr>
            </w:pPr>
            <w:r w:rsidRPr="00875712">
              <w:rPr>
                <w:rFonts w:ascii="Arial" w:hAnsi="Arial" w:cs="Arial"/>
                <w:lang w:val="en-US"/>
              </w:rPr>
              <w:t>p</w:t>
            </w:r>
          </w:p>
        </w:tc>
        <w:tc>
          <w:tcPr>
            <w:tcW w:w="993" w:type="dxa"/>
            <w:tcBorders>
              <w:top w:val="single" w:sz="4" w:space="0" w:color="auto"/>
              <w:bottom w:val="single" w:sz="4" w:space="0" w:color="auto"/>
            </w:tcBorders>
            <w:shd w:val="clear" w:color="auto" w:fill="FFFFFF" w:themeFill="background1"/>
            <w:vAlign w:val="center"/>
          </w:tcPr>
          <w:p w14:paraId="29080127" w14:textId="77777777" w:rsidR="00875712" w:rsidRPr="00875712" w:rsidRDefault="00875712" w:rsidP="00875712">
            <w:pPr>
              <w:jc w:val="center"/>
              <w:rPr>
                <w:lang w:val="en-US"/>
              </w:rPr>
            </w:pPr>
            <w:r w:rsidRPr="00875712">
              <w:rPr>
                <w:rFonts w:ascii="Arial" w:hAnsi="Arial" w:cs="Arial"/>
                <w:lang w:val="en-US"/>
              </w:rPr>
              <w:t>R</w:t>
            </w:r>
            <w:r w:rsidRPr="00875712">
              <w:rPr>
                <w:rFonts w:ascii="Arial" w:hAnsi="Arial" w:cs="Arial"/>
                <w:vertAlign w:val="superscript"/>
                <w:lang w:val="en-US"/>
              </w:rPr>
              <w:t>2</w:t>
            </w:r>
          </w:p>
        </w:tc>
        <w:tc>
          <w:tcPr>
            <w:tcW w:w="1134" w:type="dxa"/>
            <w:tcBorders>
              <w:top w:val="single" w:sz="4" w:space="0" w:color="auto"/>
              <w:bottom w:val="single" w:sz="4" w:space="0" w:color="auto"/>
            </w:tcBorders>
            <w:shd w:val="clear" w:color="auto" w:fill="FFFFFF" w:themeFill="background1"/>
            <w:vAlign w:val="center"/>
          </w:tcPr>
          <w:p w14:paraId="3320F455" w14:textId="77777777" w:rsidR="00875712" w:rsidRPr="00875712" w:rsidRDefault="00875712" w:rsidP="00875712">
            <w:pPr>
              <w:jc w:val="center"/>
              <w:rPr>
                <w:rFonts w:ascii="Arial" w:hAnsi="Arial" w:cs="Arial"/>
                <w:lang w:val="en-US"/>
              </w:rPr>
            </w:pPr>
            <w:r w:rsidRPr="00875712">
              <w:rPr>
                <w:rFonts w:ascii="Arial" w:hAnsi="Arial" w:cs="Arial"/>
                <w:lang w:val="en-US"/>
              </w:rPr>
              <w:t>% Correct</w:t>
            </w:r>
          </w:p>
        </w:tc>
      </w:tr>
      <w:tr w:rsidR="00875712" w:rsidRPr="00875712" w14:paraId="307B8DF3" w14:textId="77777777" w:rsidTr="00695697">
        <w:trPr>
          <w:trHeight w:val="454"/>
        </w:trPr>
        <w:tc>
          <w:tcPr>
            <w:tcW w:w="3828" w:type="dxa"/>
            <w:shd w:val="clear" w:color="auto" w:fill="FFFFFF" w:themeFill="background1"/>
            <w:vAlign w:val="center"/>
          </w:tcPr>
          <w:p w14:paraId="45708E5E" w14:textId="77777777" w:rsidR="00875712" w:rsidRPr="00875712" w:rsidRDefault="00875712" w:rsidP="00875712">
            <w:pPr>
              <w:jc w:val="both"/>
              <w:rPr>
                <w:rFonts w:ascii="Arial" w:hAnsi="Arial" w:cs="Arial"/>
                <w:lang w:val="en-US"/>
              </w:rPr>
            </w:pPr>
            <w:r w:rsidRPr="00875712">
              <w:rPr>
                <w:rFonts w:ascii="Arial" w:hAnsi="Arial" w:cs="Arial"/>
                <w:lang w:val="en-US"/>
              </w:rPr>
              <w:t>Step 1 (very distal antecedents):</w:t>
            </w:r>
          </w:p>
        </w:tc>
        <w:tc>
          <w:tcPr>
            <w:tcW w:w="1842" w:type="dxa"/>
            <w:shd w:val="clear" w:color="auto" w:fill="FFFFFF" w:themeFill="background1"/>
            <w:vAlign w:val="center"/>
          </w:tcPr>
          <w:p w14:paraId="0A128E75" w14:textId="77777777" w:rsidR="00875712" w:rsidRPr="00875712" w:rsidRDefault="00875712" w:rsidP="00875712">
            <w:pPr>
              <w:jc w:val="both"/>
              <w:rPr>
                <w:rFonts w:ascii="Arial" w:hAnsi="Arial" w:cs="Arial"/>
                <w:lang w:val="en-US"/>
              </w:rPr>
            </w:pPr>
          </w:p>
        </w:tc>
        <w:tc>
          <w:tcPr>
            <w:tcW w:w="1134" w:type="dxa"/>
            <w:shd w:val="clear" w:color="auto" w:fill="FFFFFF" w:themeFill="background1"/>
            <w:vAlign w:val="center"/>
          </w:tcPr>
          <w:p w14:paraId="04EFDDF9" w14:textId="77777777" w:rsidR="00875712" w:rsidRPr="00875712" w:rsidRDefault="00875712" w:rsidP="00875712">
            <w:pPr>
              <w:jc w:val="center"/>
              <w:rPr>
                <w:rFonts w:ascii="Arial" w:hAnsi="Arial" w:cs="Arial"/>
                <w:lang w:val="en-US"/>
              </w:rPr>
            </w:pPr>
          </w:p>
        </w:tc>
        <w:tc>
          <w:tcPr>
            <w:tcW w:w="993" w:type="dxa"/>
            <w:shd w:val="clear" w:color="auto" w:fill="FFFFFF" w:themeFill="background1"/>
            <w:vAlign w:val="center"/>
          </w:tcPr>
          <w:p w14:paraId="0123472B" w14:textId="77777777" w:rsidR="00875712" w:rsidRPr="00875712" w:rsidRDefault="00875712" w:rsidP="00875712">
            <w:pPr>
              <w:jc w:val="center"/>
              <w:rPr>
                <w:rFonts w:ascii="Arial" w:hAnsi="Arial" w:cs="Arial"/>
                <w:lang w:val="en-US"/>
              </w:rPr>
            </w:pPr>
          </w:p>
        </w:tc>
        <w:tc>
          <w:tcPr>
            <w:tcW w:w="1134" w:type="dxa"/>
            <w:shd w:val="clear" w:color="auto" w:fill="FFFFFF" w:themeFill="background1"/>
            <w:vAlign w:val="center"/>
          </w:tcPr>
          <w:p w14:paraId="416DE874" w14:textId="77777777" w:rsidR="00875712" w:rsidRPr="00875712" w:rsidRDefault="00875712" w:rsidP="00875712">
            <w:pPr>
              <w:jc w:val="center"/>
              <w:rPr>
                <w:rFonts w:ascii="Arial" w:hAnsi="Arial" w:cs="Arial"/>
                <w:lang w:val="en-US"/>
              </w:rPr>
            </w:pPr>
          </w:p>
        </w:tc>
      </w:tr>
      <w:tr w:rsidR="00875712" w:rsidRPr="00875712" w14:paraId="0F6E8CDC" w14:textId="77777777" w:rsidTr="00695697">
        <w:trPr>
          <w:trHeight w:val="454"/>
        </w:trPr>
        <w:tc>
          <w:tcPr>
            <w:tcW w:w="3828" w:type="dxa"/>
            <w:shd w:val="clear" w:color="auto" w:fill="FFFFFF" w:themeFill="background1"/>
            <w:vAlign w:val="center"/>
          </w:tcPr>
          <w:p w14:paraId="0F01601F" w14:textId="77777777" w:rsidR="00875712" w:rsidRPr="00875712" w:rsidRDefault="00875712" w:rsidP="00875712">
            <w:pPr>
              <w:jc w:val="both"/>
              <w:rPr>
                <w:rFonts w:ascii="Arial" w:hAnsi="Arial" w:cs="Arial"/>
                <w:lang w:val="en-US"/>
              </w:rPr>
            </w:pPr>
            <w:r w:rsidRPr="00875712">
              <w:rPr>
                <w:rFonts w:ascii="Arial" w:hAnsi="Arial" w:cs="Arial"/>
                <w:lang w:val="en-US"/>
              </w:rPr>
              <w:t xml:space="preserve">     Obstetric complications</w:t>
            </w:r>
          </w:p>
        </w:tc>
        <w:tc>
          <w:tcPr>
            <w:tcW w:w="1842" w:type="dxa"/>
            <w:shd w:val="clear" w:color="auto" w:fill="FFFFFF" w:themeFill="background1"/>
            <w:vAlign w:val="center"/>
          </w:tcPr>
          <w:p w14:paraId="42D14B9F" w14:textId="77777777" w:rsidR="00875712" w:rsidRPr="00875712" w:rsidRDefault="00875712" w:rsidP="00875712">
            <w:pPr>
              <w:jc w:val="both"/>
              <w:rPr>
                <w:rFonts w:ascii="Arial" w:hAnsi="Arial" w:cs="Arial"/>
                <w:lang w:val="en-US"/>
              </w:rPr>
            </w:pPr>
            <w:r w:rsidRPr="00875712">
              <w:rPr>
                <w:rFonts w:ascii="Arial" w:hAnsi="Arial" w:cs="Arial"/>
                <w:lang w:val="en-US"/>
              </w:rPr>
              <w:t>0.23 (0.09 – 0.66)</w:t>
            </w:r>
          </w:p>
        </w:tc>
        <w:tc>
          <w:tcPr>
            <w:tcW w:w="1134" w:type="dxa"/>
            <w:shd w:val="clear" w:color="auto" w:fill="FFFFFF" w:themeFill="background1"/>
            <w:vAlign w:val="center"/>
          </w:tcPr>
          <w:p w14:paraId="724EDBBD" w14:textId="77777777" w:rsidR="00875712" w:rsidRPr="00875712" w:rsidRDefault="00875712" w:rsidP="00875712">
            <w:pPr>
              <w:jc w:val="center"/>
              <w:rPr>
                <w:rFonts w:ascii="Arial" w:hAnsi="Arial" w:cs="Arial"/>
                <w:lang w:val="en-US"/>
              </w:rPr>
            </w:pPr>
            <w:r w:rsidRPr="00875712">
              <w:rPr>
                <w:rFonts w:ascii="Arial" w:hAnsi="Arial" w:cs="Arial"/>
                <w:lang w:val="en-US"/>
              </w:rPr>
              <w:t xml:space="preserve">0.007 </w:t>
            </w:r>
          </w:p>
        </w:tc>
        <w:tc>
          <w:tcPr>
            <w:tcW w:w="993" w:type="dxa"/>
            <w:shd w:val="clear" w:color="auto" w:fill="FFFFFF" w:themeFill="background1"/>
            <w:vAlign w:val="center"/>
          </w:tcPr>
          <w:p w14:paraId="5650DEB7" w14:textId="77777777" w:rsidR="00875712" w:rsidRPr="00875712" w:rsidRDefault="00875712" w:rsidP="00875712">
            <w:pPr>
              <w:jc w:val="center"/>
              <w:rPr>
                <w:rFonts w:ascii="Arial" w:hAnsi="Arial" w:cs="Arial"/>
                <w:lang w:val="en-US"/>
              </w:rPr>
            </w:pPr>
            <w:r w:rsidRPr="00875712">
              <w:rPr>
                <w:rFonts w:ascii="Arial" w:hAnsi="Arial" w:cs="Arial"/>
                <w:lang w:val="en-US"/>
              </w:rPr>
              <w:t>0.091</w:t>
            </w:r>
          </w:p>
        </w:tc>
        <w:tc>
          <w:tcPr>
            <w:tcW w:w="1134" w:type="dxa"/>
            <w:shd w:val="clear" w:color="auto" w:fill="FFFFFF" w:themeFill="background1"/>
            <w:vAlign w:val="center"/>
          </w:tcPr>
          <w:p w14:paraId="777CF276" w14:textId="77777777" w:rsidR="00875712" w:rsidRPr="00875712" w:rsidRDefault="00875712" w:rsidP="00875712">
            <w:pPr>
              <w:jc w:val="center"/>
              <w:rPr>
                <w:rFonts w:ascii="Arial" w:hAnsi="Arial" w:cs="Arial"/>
                <w:lang w:val="en-US"/>
              </w:rPr>
            </w:pPr>
            <w:r w:rsidRPr="00875712">
              <w:rPr>
                <w:rFonts w:ascii="Arial" w:hAnsi="Arial" w:cs="Arial"/>
                <w:lang w:val="en-US"/>
              </w:rPr>
              <w:t>69.7</w:t>
            </w:r>
          </w:p>
        </w:tc>
      </w:tr>
      <w:tr w:rsidR="00875712" w:rsidRPr="00875712" w14:paraId="786B8B96" w14:textId="77777777" w:rsidTr="00695697">
        <w:trPr>
          <w:trHeight w:val="454"/>
        </w:trPr>
        <w:tc>
          <w:tcPr>
            <w:tcW w:w="3828" w:type="dxa"/>
            <w:shd w:val="clear" w:color="auto" w:fill="FFFFFF" w:themeFill="background1"/>
            <w:vAlign w:val="center"/>
          </w:tcPr>
          <w:p w14:paraId="1F1E8E4B" w14:textId="77777777" w:rsidR="00875712" w:rsidRPr="00875712" w:rsidRDefault="00875712" w:rsidP="00875712">
            <w:pPr>
              <w:jc w:val="both"/>
              <w:rPr>
                <w:rFonts w:ascii="Arial" w:hAnsi="Arial" w:cs="Arial"/>
                <w:lang w:val="en-US"/>
              </w:rPr>
            </w:pPr>
            <w:r w:rsidRPr="00875712">
              <w:rPr>
                <w:rFonts w:ascii="Arial" w:hAnsi="Arial" w:cs="Arial"/>
                <w:lang w:val="en-US"/>
              </w:rPr>
              <w:t>Step 2 (premorbid functioning):</w:t>
            </w:r>
          </w:p>
        </w:tc>
        <w:tc>
          <w:tcPr>
            <w:tcW w:w="1842" w:type="dxa"/>
            <w:shd w:val="clear" w:color="auto" w:fill="FFFFFF" w:themeFill="background1"/>
            <w:vAlign w:val="center"/>
          </w:tcPr>
          <w:p w14:paraId="724599D3" w14:textId="77777777" w:rsidR="00875712" w:rsidRPr="00875712" w:rsidRDefault="00875712" w:rsidP="00875712">
            <w:pPr>
              <w:jc w:val="both"/>
              <w:rPr>
                <w:rFonts w:ascii="Arial" w:hAnsi="Arial" w:cs="Arial"/>
                <w:lang w:val="en-US"/>
              </w:rPr>
            </w:pPr>
          </w:p>
        </w:tc>
        <w:tc>
          <w:tcPr>
            <w:tcW w:w="1134" w:type="dxa"/>
            <w:shd w:val="clear" w:color="auto" w:fill="FFFFFF" w:themeFill="background1"/>
            <w:vAlign w:val="center"/>
          </w:tcPr>
          <w:p w14:paraId="732B37E6" w14:textId="77777777" w:rsidR="00875712" w:rsidRPr="00875712" w:rsidRDefault="00875712" w:rsidP="00875712">
            <w:pPr>
              <w:jc w:val="center"/>
              <w:rPr>
                <w:rFonts w:ascii="Arial" w:hAnsi="Arial" w:cs="Arial"/>
                <w:lang w:val="en-US"/>
              </w:rPr>
            </w:pPr>
          </w:p>
        </w:tc>
        <w:tc>
          <w:tcPr>
            <w:tcW w:w="993" w:type="dxa"/>
            <w:shd w:val="clear" w:color="auto" w:fill="FFFFFF" w:themeFill="background1"/>
            <w:vAlign w:val="center"/>
          </w:tcPr>
          <w:p w14:paraId="5C0C6352" w14:textId="77777777" w:rsidR="00875712" w:rsidRPr="00875712" w:rsidRDefault="00875712" w:rsidP="00875712">
            <w:pPr>
              <w:jc w:val="center"/>
              <w:rPr>
                <w:rFonts w:ascii="Arial" w:hAnsi="Arial" w:cs="Arial"/>
                <w:lang w:val="en-US"/>
              </w:rPr>
            </w:pPr>
          </w:p>
        </w:tc>
        <w:tc>
          <w:tcPr>
            <w:tcW w:w="1134" w:type="dxa"/>
            <w:shd w:val="clear" w:color="auto" w:fill="FFFFFF" w:themeFill="background1"/>
            <w:vAlign w:val="center"/>
          </w:tcPr>
          <w:p w14:paraId="624B28DD" w14:textId="77777777" w:rsidR="00875712" w:rsidRPr="00875712" w:rsidRDefault="00875712" w:rsidP="00875712">
            <w:pPr>
              <w:jc w:val="center"/>
              <w:rPr>
                <w:rFonts w:ascii="Arial" w:hAnsi="Arial" w:cs="Arial"/>
                <w:lang w:val="en-US"/>
              </w:rPr>
            </w:pPr>
          </w:p>
        </w:tc>
      </w:tr>
      <w:tr w:rsidR="00875712" w:rsidRPr="00875712" w14:paraId="6D143A5E" w14:textId="77777777" w:rsidTr="00695697">
        <w:trPr>
          <w:trHeight w:val="454"/>
        </w:trPr>
        <w:tc>
          <w:tcPr>
            <w:tcW w:w="3828" w:type="dxa"/>
            <w:shd w:val="clear" w:color="auto" w:fill="FFFFFF" w:themeFill="background1"/>
            <w:vAlign w:val="center"/>
          </w:tcPr>
          <w:p w14:paraId="50D6E982" w14:textId="77777777" w:rsidR="00875712" w:rsidRPr="00875712" w:rsidRDefault="00875712" w:rsidP="00875712">
            <w:pPr>
              <w:jc w:val="both"/>
              <w:rPr>
                <w:rFonts w:ascii="Arial" w:hAnsi="Arial" w:cs="Arial"/>
                <w:lang w:val="en-US"/>
              </w:rPr>
            </w:pPr>
            <w:r w:rsidRPr="00875712">
              <w:rPr>
                <w:rFonts w:ascii="Arial" w:hAnsi="Arial" w:cs="Arial"/>
                <w:lang w:val="en-US"/>
              </w:rPr>
              <w:t xml:space="preserve">     Poor premorbid adjustment</w:t>
            </w:r>
          </w:p>
        </w:tc>
        <w:tc>
          <w:tcPr>
            <w:tcW w:w="1842" w:type="dxa"/>
            <w:shd w:val="clear" w:color="auto" w:fill="FFFFFF" w:themeFill="background1"/>
            <w:vAlign w:val="center"/>
          </w:tcPr>
          <w:p w14:paraId="5FC90F58" w14:textId="77777777" w:rsidR="00875712" w:rsidRPr="00875712" w:rsidRDefault="00875712" w:rsidP="00875712">
            <w:pPr>
              <w:jc w:val="both"/>
              <w:rPr>
                <w:rFonts w:ascii="Arial" w:hAnsi="Arial" w:cs="Arial"/>
                <w:lang w:val="en-US"/>
              </w:rPr>
            </w:pPr>
            <w:r w:rsidRPr="00875712">
              <w:rPr>
                <w:rFonts w:ascii="Arial" w:hAnsi="Arial" w:cs="Arial"/>
                <w:lang w:val="en-US"/>
              </w:rPr>
              <w:t>0.13 (0.02 – 0.71)</w:t>
            </w:r>
          </w:p>
        </w:tc>
        <w:tc>
          <w:tcPr>
            <w:tcW w:w="1134" w:type="dxa"/>
            <w:shd w:val="clear" w:color="auto" w:fill="FFFFFF" w:themeFill="background1"/>
            <w:vAlign w:val="center"/>
          </w:tcPr>
          <w:p w14:paraId="3F5E8B1F" w14:textId="77777777" w:rsidR="00875712" w:rsidRPr="00875712" w:rsidRDefault="00875712" w:rsidP="00875712">
            <w:pPr>
              <w:jc w:val="center"/>
              <w:rPr>
                <w:rFonts w:ascii="Arial" w:hAnsi="Arial" w:cs="Arial"/>
                <w:lang w:val="en-US"/>
              </w:rPr>
            </w:pPr>
            <w:r w:rsidRPr="00875712">
              <w:rPr>
                <w:rFonts w:ascii="Arial" w:hAnsi="Arial" w:cs="Arial"/>
                <w:lang w:val="en-US"/>
              </w:rPr>
              <w:t>0.019</w:t>
            </w:r>
          </w:p>
        </w:tc>
        <w:tc>
          <w:tcPr>
            <w:tcW w:w="993" w:type="dxa"/>
            <w:shd w:val="clear" w:color="auto" w:fill="FFFFFF" w:themeFill="background1"/>
            <w:vAlign w:val="center"/>
          </w:tcPr>
          <w:p w14:paraId="290BEA2C" w14:textId="77777777" w:rsidR="00875712" w:rsidRPr="00875712" w:rsidRDefault="00875712" w:rsidP="00875712">
            <w:pPr>
              <w:jc w:val="center"/>
              <w:rPr>
                <w:rFonts w:ascii="Arial" w:hAnsi="Arial" w:cs="Arial"/>
                <w:lang w:val="en-US"/>
              </w:rPr>
            </w:pPr>
            <w:r w:rsidRPr="00875712">
              <w:rPr>
                <w:rFonts w:ascii="Arial" w:hAnsi="Arial" w:cs="Arial"/>
                <w:lang w:val="en-US"/>
              </w:rPr>
              <w:t>0.214</w:t>
            </w:r>
          </w:p>
        </w:tc>
        <w:tc>
          <w:tcPr>
            <w:tcW w:w="1134" w:type="dxa"/>
            <w:shd w:val="clear" w:color="auto" w:fill="FFFFFF" w:themeFill="background1"/>
            <w:vAlign w:val="center"/>
          </w:tcPr>
          <w:p w14:paraId="49235F85" w14:textId="77777777" w:rsidR="00875712" w:rsidRPr="00875712" w:rsidRDefault="00875712" w:rsidP="00875712">
            <w:pPr>
              <w:rPr>
                <w:rFonts w:ascii="Arial" w:hAnsi="Arial" w:cs="Arial"/>
                <w:lang w:val="en-US"/>
              </w:rPr>
            </w:pPr>
            <w:r w:rsidRPr="00875712">
              <w:rPr>
                <w:rFonts w:ascii="Arial" w:hAnsi="Arial" w:cs="Arial"/>
                <w:lang w:val="en-US"/>
              </w:rPr>
              <w:t xml:space="preserve">     75.4</w:t>
            </w:r>
          </w:p>
        </w:tc>
      </w:tr>
      <w:tr w:rsidR="00875712" w:rsidRPr="00875712" w14:paraId="16C06B4B" w14:textId="77777777" w:rsidTr="00695697">
        <w:trPr>
          <w:trHeight w:val="454"/>
        </w:trPr>
        <w:tc>
          <w:tcPr>
            <w:tcW w:w="3828" w:type="dxa"/>
            <w:shd w:val="clear" w:color="auto" w:fill="FFFFFF" w:themeFill="background1"/>
            <w:vAlign w:val="center"/>
          </w:tcPr>
          <w:p w14:paraId="3C102C2C" w14:textId="77777777" w:rsidR="00875712" w:rsidRPr="00875712" w:rsidRDefault="00875712" w:rsidP="00875712">
            <w:pPr>
              <w:jc w:val="both"/>
              <w:rPr>
                <w:rFonts w:ascii="Arial" w:hAnsi="Arial" w:cs="Arial"/>
                <w:lang w:val="en-US"/>
              </w:rPr>
            </w:pPr>
            <w:r w:rsidRPr="00875712">
              <w:rPr>
                <w:rFonts w:ascii="Arial" w:hAnsi="Arial" w:cs="Arial"/>
                <w:lang w:val="en-US"/>
              </w:rPr>
              <w:t>Step 3 (proximal antecedents):</w:t>
            </w:r>
          </w:p>
        </w:tc>
        <w:tc>
          <w:tcPr>
            <w:tcW w:w="1842" w:type="dxa"/>
            <w:shd w:val="clear" w:color="auto" w:fill="FFFFFF" w:themeFill="background1"/>
            <w:vAlign w:val="center"/>
          </w:tcPr>
          <w:p w14:paraId="537B6FEC" w14:textId="77777777" w:rsidR="00875712" w:rsidRPr="00875712" w:rsidRDefault="00875712" w:rsidP="00875712">
            <w:pPr>
              <w:jc w:val="both"/>
              <w:rPr>
                <w:rFonts w:ascii="Arial" w:hAnsi="Arial" w:cs="Arial"/>
                <w:lang w:val="en-US"/>
              </w:rPr>
            </w:pPr>
          </w:p>
        </w:tc>
        <w:tc>
          <w:tcPr>
            <w:tcW w:w="1134" w:type="dxa"/>
            <w:shd w:val="clear" w:color="auto" w:fill="FFFFFF" w:themeFill="background1"/>
            <w:vAlign w:val="center"/>
          </w:tcPr>
          <w:p w14:paraId="418185B4" w14:textId="77777777" w:rsidR="00875712" w:rsidRPr="00875712" w:rsidRDefault="00875712" w:rsidP="00875712">
            <w:pPr>
              <w:jc w:val="center"/>
              <w:rPr>
                <w:rFonts w:ascii="Arial" w:hAnsi="Arial" w:cs="Arial"/>
                <w:lang w:val="en-US"/>
              </w:rPr>
            </w:pPr>
          </w:p>
        </w:tc>
        <w:tc>
          <w:tcPr>
            <w:tcW w:w="993" w:type="dxa"/>
            <w:shd w:val="clear" w:color="auto" w:fill="FFFFFF" w:themeFill="background1"/>
            <w:vAlign w:val="center"/>
          </w:tcPr>
          <w:p w14:paraId="20F3237C" w14:textId="77777777" w:rsidR="00875712" w:rsidRPr="00875712" w:rsidRDefault="00875712" w:rsidP="00875712">
            <w:pPr>
              <w:jc w:val="center"/>
              <w:rPr>
                <w:rFonts w:ascii="Arial" w:hAnsi="Arial" w:cs="Arial"/>
                <w:lang w:val="en-US"/>
              </w:rPr>
            </w:pPr>
          </w:p>
        </w:tc>
        <w:tc>
          <w:tcPr>
            <w:tcW w:w="1134" w:type="dxa"/>
            <w:shd w:val="clear" w:color="auto" w:fill="FFFFFF" w:themeFill="background1"/>
            <w:vAlign w:val="center"/>
          </w:tcPr>
          <w:p w14:paraId="2AA4FE66" w14:textId="77777777" w:rsidR="00875712" w:rsidRPr="00875712" w:rsidRDefault="00875712" w:rsidP="00875712">
            <w:pPr>
              <w:jc w:val="center"/>
              <w:rPr>
                <w:rFonts w:ascii="Arial" w:hAnsi="Arial" w:cs="Arial"/>
                <w:lang w:val="en-US"/>
              </w:rPr>
            </w:pPr>
          </w:p>
        </w:tc>
      </w:tr>
      <w:tr w:rsidR="00875712" w:rsidRPr="00875712" w14:paraId="1AB4ABD5" w14:textId="77777777" w:rsidTr="00695697">
        <w:trPr>
          <w:trHeight w:val="454"/>
        </w:trPr>
        <w:tc>
          <w:tcPr>
            <w:tcW w:w="3828" w:type="dxa"/>
            <w:shd w:val="clear" w:color="auto" w:fill="FFFFFF" w:themeFill="background1"/>
            <w:vAlign w:val="center"/>
          </w:tcPr>
          <w:p w14:paraId="6EE0E6B9" w14:textId="77777777" w:rsidR="00875712" w:rsidRPr="00875712" w:rsidRDefault="00875712" w:rsidP="00875712">
            <w:pPr>
              <w:jc w:val="both"/>
              <w:rPr>
                <w:rFonts w:ascii="Arial" w:hAnsi="Arial" w:cs="Arial"/>
                <w:lang w:val="en-US"/>
              </w:rPr>
            </w:pPr>
            <w:r w:rsidRPr="00875712">
              <w:rPr>
                <w:rFonts w:ascii="Arial" w:hAnsi="Arial" w:cs="Arial"/>
                <w:lang w:val="en-US"/>
              </w:rPr>
              <w:t xml:space="preserve">     Psychosocial stressors</w:t>
            </w:r>
          </w:p>
        </w:tc>
        <w:tc>
          <w:tcPr>
            <w:tcW w:w="1842" w:type="dxa"/>
            <w:shd w:val="clear" w:color="auto" w:fill="FFFFFF" w:themeFill="background1"/>
            <w:vAlign w:val="center"/>
          </w:tcPr>
          <w:p w14:paraId="4500362D" w14:textId="77777777" w:rsidR="00875712" w:rsidRPr="00875712" w:rsidRDefault="00875712" w:rsidP="00875712">
            <w:pPr>
              <w:jc w:val="both"/>
              <w:rPr>
                <w:rFonts w:ascii="Arial" w:hAnsi="Arial" w:cs="Arial"/>
                <w:lang w:val="en-US"/>
              </w:rPr>
            </w:pPr>
            <w:r w:rsidRPr="00875712">
              <w:rPr>
                <w:rFonts w:ascii="Arial" w:hAnsi="Arial" w:cs="Arial"/>
                <w:lang w:val="en-US"/>
              </w:rPr>
              <w:t>2.64 (1.09 – 6.40)</w:t>
            </w:r>
          </w:p>
        </w:tc>
        <w:tc>
          <w:tcPr>
            <w:tcW w:w="1134" w:type="dxa"/>
            <w:shd w:val="clear" w:color="auto" w:fill="FFFFFF" w:themeFill="background1"/>
            <w:vAlign w:val="center"/>
          </w:tcPr>
          <w:p w14:paraId="342B36A3" w14:textId="77777777" w:rsidR="00875712" w:rsidRPr="00875712" w:rsidRDefault="00875712" w:rsidP="00875712">
            <w:pPr>
              <w:jc w:val="center"/>
              <w:rPr>
                <w:rFonts w:ascii="Arial" w:hAnsi="Arial" w:cs="Arial"/>
                <w:lang w:val="en-US"/>
              </w:rPr>
            </w:pPr>
            <w:r w:rsidRPr="00875712">
              <w:rPr>
                <w:rFonts w:ascii="Arial" w:hAnsi="Arial" w:cs="Arial"/>
                <w:lang w:val="en-US"/>
              </w:rPr>
              <w:t>0.031</w:t>
            </w:r>
          </w:p>
        </w:tc>
        <w:tc>
          <w:tcPr>
            <w:tcW w:w="993" w:type="dxa"/>
            <w:shd w:val="clear" w:color="auto" w:fill="FFFFFF" w:themeFill="background1"/>
            <w:vAlign w:val="center"/>
          </w:tcPr>
          <w:p w14:paraId="78DBE055" w14:textId="77777777" w:rsidR="00875712" w:rsidRPr="00875712" w:rsidRDefault="00875712" w:rsidP="00875712">
            <w:pPr>
              <w:jc w:val="center"/>
              <w:rPr>
                <w:rFonts w:ascii="Arial" w:hAnsi="Arial" w:cs="Arial"/>
                <w:lang w:val="en-US"/>
              </w:rPr>
            </w:pPr>
            <w:r w:rsidRPr="00875712">
              <w:rPr>
                <w:rFonts w:ascii="Arial" w:hAnsi="Arial" w:cs="Arial"/>
                <w:lang w:val="en-US"/>
              </w:rPr>
              <w:t>0.250</w:t>
            </w:r>
          </w:p>
        </w:tc>
        <w:tc>
          <w:tcPr>
            <w:tcW w:w="1134" w:type="dxa"/>
            <w:shd w:val="clear" w:color="auto" w:fill="FFFFFF" w:themeFill="background1"/>
            <w:vAlign w:val="center"/>
          </w:tcPr>
          <w:p w14:paraId="263A03E8" w14:textId="77777777" w:rsidR="00875712" w:rsidRPr="00875712" w:rsidRDefault="00875712" w:rsidP="00875712">
            <w:pPr>
              <w:jc w:val="center"/>
              <w:rPr>
                <w:rFonts w:ascii="Arial" w:hAnsi="Arial" w:cs="Arial"/>
                <w:lang w:val="en-US"/>
              </w:rPr>
            </w:pPr>
            <w:r w:rsidRPr="00875712">
              <w:rPr>
                <w:rFonts w:ascii="Arial" w:hAnsi="Arial" w:cs="Arial"/>
                <w:lang w:val="en-US"/>
              </w:rPr>
              <w:t>82.9</w:t>
            </w:r>
          </w:p>
        </w:tc>
      </w:tr>
      <w:tr w:rsidR="00875712" w:rsidRPr="00875712" w14:paraId="49AFD51F" w14:textId="77777777" w:rsidTr="00695697">
        <w:trPr>
          <w:trHeight w:val="454"/>
        </w:trPr>
        <w:tc>
          <w:tcPr>
            <w:tcW w:w="3828" w:type="dxa"/>
            <w:shd w:val="clear" w:color="auto" w:fill="FFFFFF" w:themeFill="background1"/>
            <w:vAlign w:val="center"/>
          </w:tcPr>
          <w:p w14:paraId="2030C7F9" w14:textId="77777777" w:rsidR="00875712" w:rsidRPr="00875712" w:rsidRDefault="00875712" w:rsidP="00875712">
            <w:pPr>
              <w:jc w:val="both"/>
              <w:rPr>
                <w:rFonts w:ascii="Arial" w:hAnsi="Arial" w:cs="Arial"/>
                <w:lang w:val="en-US"/>
              </w:rPr>
            </w:pPr>
            <w:r w:rsidRPr="00875712">
              <w:rPr>
                <w:rFonts w:ascii="Arial" w:hAnsi="Arial" w:cs="Arial"/>
                <w:lang w:val="en-US"/>
              </w:rPr>
              <w:t>Step 5 (early treatment response):</w:t>
            </w:r>
          </w:p>
        </w:tc>
        <w:tc>
          <w:tcPr>
            <w:tcW w:w="1842" w:type="dxa"/>
            <w:shd w:val="clear" w:color="auto" w:fill="FFFFFF" w:themeFill="background1"/>
            <w:vAlign w:val="center"/>
          </w:tcPr>
          <w:p w14:paraId="0A745AC6" w14:textId="77777777" w:rsidR="00875712" w:rsidRPr="00875712" w:rsidRDefault="00875712" w:rsidP="00875712">
            <w:pPr>
              <w:jc w:val="both"/>
              <w:rPr>
                <w:rFonts w:ascii="Arial" w:hAnsi="Arial" w:cs="Arial"/>
                <w:lang w:val="en-US"/>
              </w:rPr>
            </w:pPr>
          </w:p>
        </w:tc>
        <w:tc>
          <w:tcPr>
            <w:tcW w:w="1134" w:type="dxa"/>
            <w:shd w:val="clear" w:color="auto" w:fill="FFFFFF" w:themeFill="background1"/>
            <w:vAlign w:val="center"/>
          </w:tcPr>
          <w:p w14:paraId="2CCB2410" w14:textId="77777777" w:rsidR="00875712" w:rsidRPr="00875712" w:rsidRDefault="00875712" w:rsidP="00875712">
            <w:pPr>
              <w:jc w:val="center"/>
              <w:rPr>
                <w:rFonts w:ascii="Arial" w:hAnsi="Arial" w:cs="Arial"/>
                <w:lang w:val="en-US"/>
              </w:rPr>
            </w:pPr>
          </w:p>
        </w:tc>
        <w:tc>
          <w:tcPr>
            <w:tcW w:w="993" w:type="dxa"/>
            <w:shd w:val="clear" w:color="auto" w:fill="FFFFFF" w:themeFill="background1"/>
            <w:vAlign w:val="center"/>
          </w:tcPr>
          <w:p w14:paraId="08335441" w14:textId="77777777" w:rsidR="00875712" w:rsidRPr="00875712" w:rsidRDefault="00875712" w:rsidP="00875712">
            <w:pPr>
              <w:jc w:val="center"/>
              <w:rPr>
                <w:rFonts w:ascii="Arial" w:hAnsi="Arial" w:cs="Arial"/>
                <w:lang w:val="en-US"/>
              </w:rPr>
            </w:pPr>
          </w:p>
        </w:tc>
        <w:tc>
          <w:tcPr>
            <w:tcW w:w="1134" w:type="dxa"/>
            <w:shd w:val="clear" w:color="auto" w:fill="FFFFFF" w:themeFill="background1"/>
            <w:vAlign w:val="center"/>
          </w:tcPr>
          <w:p w14:paraId="3433FE4E" w14:textId="77777777" w:rsidR="00875712" w:rsidRPr="00875712" w:rsidRDefault="00875712" w:rsidP="00875712">
            <w:pPr>
              <w:jc w:val="center"/>
              <w:rPr>
                <w:rFonts w:ascii="Arial" w:hAnsi="Arial" w:cs="Arial"/>
                <w:lang w:val="en-US"/>
              </w:rPr>
            </w:pPr>
          </w:p>
        </w:tc>
      </w:tr>
      <w:tr w:rsidR="00875712" w:rsidRPr="00875712" w14:paraId="7929C709" w14:textId="77777777" w:rsidTr="00695697">
        <w:trPr>
          <w:trHeight w:val="454"/>
        </w:trPr>
        <w:tc>
          <w:tcPr>
            <w:tcW w:w="3828" w:type="dxa"/>
            <w:tcBorders>
              <w:bottom w:val="single" w:sz="4" w:space="0" w:color="auto"/>
            </w:tcBorders>
            <w:shd w:val="clear" w:color="auto" w:fill="FFFFFF" w:themeFill="background1"/>
            <w:vAlign w:val="center"/>
          </w:tcPr>
          <w:p w14:paraId="798FD77B" w14:textId="77777777" w:rsidR="00875712" w:rsidRPr="00875712" w:rsidRDefault="00875712" w:rsidP="00875712">
            <w:pPr>
              <w:jc w:val="both"/>
              <w:rPr>
                <w:rFonts w:ascii="Arial" w:hAnsi="Arial" w:cs="Arial"/>
                <w:lang w:val="en-US"/>
              </w:rPr>
            </w:pPr>
            <w:r w:rsidRPr="00875712">
              <w:rPr>
                <w:rFonts w:ascii="Arial" w:hAnsi="Arial" w:cs="Arial"/>
                <w:lang w:val="en-US"/>
              </w:rPr>
              <w:t xml:space="preserve">   6-month symptomatic remission</w:t>
            </w:r>
          </w:p>
        </w:tc>
        <w:tc>
          <w:tcPr>
            <w:tcW w:w="1842" w:type="dxa"/>
            <w:tcBorders>
              <w:bottom w:val="single" w:sz="4" w:space="0" w:color="auto"/>
            </w:tcBorders>
            <w:shd w:val="clear" w:color="auto" w:fill="FFFFFF" w:themeFill="background1"/>
            <w:vAlign w:val="center"/>
          </w:tcPr>
          <w:p w14:paraId="1E4A85FE" w14:textId="77777777" w:rsidR="00875712" w:rsidRPr="00875712" w:rsidRDefault="00875712" w:rsidP="00875712">
            <w:pPr>
              <w:jc w:val="both"/>
              <w:rPr>
                <w:rFonts w:ascii="Arial" w:hAnsi="Arial" w:cs="Arial"/>
                <w:lang w:val="en-US"/>
              </w:rPr>
            </w:pPr>
            <w:r w:rsidRPr="00875712">
              <w:rPr>
                <w:rFonts w:ascii="Arial" w:hAnsi="Arial" w:cs="Arial"/>
                <w:lang w:val="en-US"/>
              </w:rPr>
              <w:t xml:space="preserve">4.54 (1.01 – 20.4) </w:t>
            </w:r>
          </w:p>
        </w:tc>
        <w:tc>
          <w:tcPr>
            <w:tcW w:w="1134" w:type="dxa"/>
            <w:tcBorders>
              <w:bottom w:val="single" w:sz="4" w:space="0" w:color="auto"/>
            </w:tcBorders>
            <w:shd w:val="clear" w:color="auto" w:fill="FFFFFF" w:themeFill="background1"/>
            <w:vAlign w:val="center"/>
          </w:tcPr>
          <w:p w14:paraId="2C0321F0" w14:textId="77777777" w:rsidR="00875712" w:rsidRPr="00875712" w:rsidRDefault="00875712" w:rsidP="00875712">
            <w:pPr>
              <w:jc w:val="center"/>
              <w:rPr>
                <w:rFonts w:ascii="Arial" w:hAnsi="Arial" w:cs="Arial"/>
                <w:lang w:val="en-US"/>
              </w:rPr>
            </w:pPr>
            <w:r w:rsidRPr="00875712">
              <w:rPr>
                <w:rFonts w:ascii="Arial" w:hAnsi="Arial" w:cs="Arial"/>
                <w:lang w:val="en-US"/>
              </w:rPr>
              <w:t>0.049</w:t>
            </w:r>
          </w:p>
        </w:tc>
        <w:tc>
          <w:tcPr>
            <w:tcW w:w="993" w:type="dxa"/>
            <w:tcBorders>
              <w:bottom w:val="single" w:sz="4" w:space="0" w:color="auto"/>
            </w:tcBorders>
            <w:shd w:val="clear" w:color="auto" w:fill="FFFFFF" w:themeFill="background1"/>
            <w:vAlign w:val="center"/>
          </w:tcPr>
          <w:p w14:paraId="0F39C4AA" w14:textId="77777777" w:rsidR="00875712" w:rsidRPr="00875712" w:rsidRDefault="00875712" w:rsidP="00875712">
            <w:pPr>
              <w:jc w:val="center"/>
              <w:rPr>
                <w:rFonts w:ascii="Arial" w:hAnsi="Arial" w:cs="Arial"/>
                <w:lang w:val="en-US"/>
              </w:rPr>
            </w:pPr>
            <w:r w:rsidRPr="00875712">
              <w:rPr>
                <w:rFonts w:ascii="Arial" w:hAnsi="Arial" w:cs="Arial"/>
                <w:lang w:val="en-US"/>
              </w:rPr>
              <w:t>0.282</w:t>
            </w:r>
          </w:p>
        </w:tc>
        <w:tc>
          <w:tcPr>
            <w:tcW w:w="1134" w:type="dxa"/>
            <w:tcBorders>
              <w:bottom w:val="single" w:sz="4" w:space="0" w:color="auto"/>
            </w:tcBorders>
            <w:shd w:val="clear" w:color="auto" w:fill="FFFFFF" w:themeFill="background1"/>
            <w:vAlign w:val="center"/>
          </w:tcPr>
          <w:p w14:paraId="363A6462" w14:textId="77777777" w:rsidR="00875712" w:rsidRPr="00875712" w:rsidRDefault="00875712" w:rsidP="00875712">
            <w:pPr>
              <w:jc w:val="center"/>
              <w:rPr>
                <w:rFonts w:ascii="Arial" w:hAnsi="Arial" w:cs="Arial"/>
                <w:lang w:val="en-US"/>
              </w:rPr>
            </w:pPr>
            <w:r w:rsidRPr="00875712">
              <w:rPr>
                <w:rFonts w:ascii="Arial" w:hAnsi="Arial" w:cs="Arial"/>
                <w:lang w:val="en-US"/>
              </w:rPr>
              <w:t>86.0</w:t>
            </w:r>
          </w:p>
        </w:tc>
      </w:tr>
    </w:tbl>
    <w:p w14:paraId="00412A5E" w14:textId="77777777" w:rsidR="00875712" w:rsidRPr="00875712" w:rsidRDefault="00875712" w:rsidP="00875712">
      <w:pPr>
        <w:spacing w:after="0" w:line="360" w:lineRule="auto"/>
        <w:jc w:val="both"/>
        <w:rPr>
          <w:rFonts w:ascii="Arial" w:eastAsia="Times New Roman" w:hAnsi="Arial" w:cs="Arial"/>
          <w:sz w:val="20"/>
          <w:szCs w:val="20"/>
          <w:lang w:val="en-US" w:eastAsia="es-ES"/>
        </w:rPr>
      </w:pPr>
    </w:p>
    <w:p w14:paraId="5F030A0D" w14:textId="0DCC42A1" w:rsidR="00875712" w:rsidRPr="00875712" w:rsidRDefault="00875712" w:rsidP="00875712">
      <w:pPr>
        <w:rPr>
          <w:kern w:val="2"/>
          <w:lang w:val="en-US"/>
          <w14:ligatures w14:val="standardContextual"/>
        </w:rPr>
      </w:pPr>
      <w:r w:rsidRPr="00875712">
        <w:rPr>
          <w:rFonts w:ascii="Arial" w:hAnsi="Arial" w:cs="Arial"/>
          <w:kern w:val="2"/>
          <w:sz w:val="20"/>
          <w:szCs w:val="20"/>
          <w:lang w:val="en-US"/>
          <w14:ligatures w14:val="standardContextual"/>
        </w:rPr>
        <w:t>Note: The time-ordered blocks of variables (steps) entered successively in the model were as follows: Step 1 (very distal antecedents); Step 2 (premorbid functioning); Step 3 (proximal antecedents); Step 4 (illness-onset features); and Step 5 (early treatment response). No variables at Step 4</w:t>
      </w:r>
      <w:r w:rsidR="00AF1385">
        <w:rPr>
          <w:rFonts w:ascii="Arial" w:hAnsi="Arial" w:cs="Arial"/>
          <w:kern w:val="2"/>
          <w:sz w:val="20"/>
          <w:szCs w:val="20"/>
          <w:lang w:val="en-US"/>
          <w14:ligatures w14:val="standardContextual"/>
        </w:rPr>
        <w:t xml:space="preserve"> </w:t>
      </w:r>
      <w:r w:rsidRPr="00875712">
        <w:rPr>
          <w:rFonts w:ascii="Arial" w:hAnsi="Arial" w:cs="Arial"/>
          <w:kern w:val="2"/>
          <w:sz w:val="20"/>
          <w:szCs w:val="20"/>
          <w:lang w:val="en-US"/>
          <w14:ligatures w14:val="standardContextual"/>
        </w:rPr>
        <w:t xml:space="preserve">were significantly related </w:t>
      </w:r>
      <w:r>
        <w:rPr>
          <w:rFonts w:ascii="Arial" w:hAnsi="Arial" w:cs="Arial"/>
          <w:kern w:val="2"/>
          <w:sz w:val="20"/>
          <w:szCs w:val="20"/>
          <w:lang w:val="en-US"/>
          <w14:ligatures w14:val="standardContextual"/>
        </w:rPr>
        <w:t>to</w:t>
      </w:r>
      <w:r w:rsidRPr="00875712">
        <w:rPr>
          <w:rFonts w:ascii="Arial" w:hAnsi="Arial" w:cs="Arial"/>
          <w:kern w:val="2"/>
          <w:sz w:val="20"/>
          <w:szCs w:val="20"/>
          <w:lang w:val="en-US"/>
          <w14:ligatures w14:val="standardContextual"/>
        </w:rPr>
        <w:t xml:space="preserve"> diagnostic change.</w:t>
      </w:r>
    </w:p>
    <w:p w14:paraId="12A56D84" w14:textId="77777777" w:rsidR="00875712" w:rsidRPr="00875712" w:rsidRDefault="00875712" w:rsidP="00875712">
      <w:pPr>
        <w:rPr>
          <w:kern w:val="2"/>
          <w:lang w:val="en-US"/>
          <w14:ligatures w14:val="standardContextual"/>
        </w:rPr>
      </w:pPr>
    </w:p>
    <w:p w14:paraId="2C1FF0AF" w14:textId="77777777" w:rsidR="00875712" w:rsidRPr="00E07E9D" w:rsidRDefault="00875712">
      <w:pPr>
        <w:rPr>
          <w:rFonts w:ascii="Arial" w:eastAsia="Times New Roman" w:hAnsi="Arial" w:cs="Arial"/>
          <w:sz w:val="20"/>
          <w:szCs w:val="20"/>
          <w:lang w:val="en-US" w:eastAsia="es-ES"/>
        </w:rPr>
      </w:pPr>
    </w:p>
    <w:sectPr w:rsidR="00875712" w:rsidRPr="00E07E9D" w:rsidSect="003C13BA">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ADA1D" w14:textId="77777777" w:rsidR="00A854B5" w:rsidRDefault="00A854B5" w:rsidP="001D273C">
      <w:pPr>
        <w:spacing w:after="0" w:line="240" w:lineRule="auto"/>
      </w:pPr>
      <w:r>
        <w:separator/>
      </w:r>
    </w:p>
  </w:endnote>
  <w:endnote w:type="continuationSeparator" w:id="0">
    <w:p w14:paraId="3E7F1A8A" w14:textId="77777777" w:rsidR="00A854B5" w:rsidRDefault="00A854B5" w:rsidP="001D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154672"/>
      <w:docPartObj>
        <w:docPartGallery w:val="Page Numbers (Bottom of Page)"/>
        <w:docPartUnique/>
      </w:docPartObj>
    </w:sdtPr>
    <w:sdtContent>
      <w:p w14:paraId="42DE9616" w14:textId="13D38205" w:rsidR="008C2650" w:rsidRDefault="008C2650">
        <w:pPr>
          <w:pStyle w:val="Piedepgina"/>
          <w:jc w:val="center"/>
        </w:pPr>
        <w:r>
          <w:fldChar w:fldCharType="begin"/>
        </w:r>
        <w:r>
          <w:instrText>PAGE   \* MERGEFORMAT</w:instrText>
        </w:r>
        <w:r>
          <w:fldChar w:fldCharType="separate"/>
        </w:r>
        <w:r>
          <w:t>2</w:t>
        </w:r>
        <w:r>
          <w:fldChar w:fldCharType="end"/>
        </w:r>
      </w:p>
    </w:sdtContent>
  </w:sdt>
  <w:p w14:paraId="6DA39D7F" w14:textId="77777777" w:rsidR="008C2650" w:rsidRDefault="008C26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7D096" w14:textId="77777777" w:rsidR="00A854B5" w:rsidRDefault="00A854B5" w:rsidP="001D273C">
      <w:pPr>
        <w:spacing w:after="0" w:line="240" w:lineRule="auto"/>
      </w:pPr>
      <w:r>
        <w:separator/>
      </w:r>
    </w:p>
  </w:footnote>
  <w:footnote w:type="continuationSeparator" w:id="0">
    <w:p w14:paraId="4C2B0D99" w14:textId="77777777" w:rsidR="00A854B5" w:rsidRDefault="00A854B5" w:rsidP="001D2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83"/>
    <w:rsid w:val="0001100C"/>
    <w:rsid w:val="0005135E"/>
    <w:rsid w:val="000843CC"/>
    <w:rsid w:val="001063F4"/>
    <w:rsid w:val="00131CCC"/>
    <w:rsid w:val="00152670"/>
    <w:rsid w:val="001661C4"/>
    <w:rsid w:val="00174916"/>
    <w:rsid w:val="001B224E"/>
    <w:rsid w:val="001D273C"/>
    <w:rsid w:val="001F6026"/>
    <w:rsid w:val="00202BA7"/>
    <w:rsid w:val="00206872"/>
    <w:rsid w:val="0024099B"/>
    <w:rsid w:val="00246748"/>
    <w:rsid w:val="002607CD"/>
    <w:rsid w:val="002630EC"/>
    <w:rsid w:val="002764E9"/>
    <w:rsid w:val="002A6ABF"/>
    <w:rsid w:val="002C14E5"/>
    <w:rsid w:val="002C3AE6"/>
    <w:rsid w:val="00327F9B"/>
    <w:rsid w:val="00332799"/>
    <w:rsid w:val="0035298E"/>
    <w:rsid w:val="00382C41"/>
    <w:rsid w:val="00387EAD"/>
    <w:rsid w:val="003A428F"/>
    <w:rsid w:val="003B7F7F"/>
    <w:rsid w:val="003C13BA"/>
    <w:rsid w:val="003F1EF4"/>
    <w:rsid w:val="00401452"/>
    <w:rsid w:val="004075C9"/>
    <w:rsid w:val="00417322"/>
    <w:rsid w:val="0044355F"/>
    <w:rsid w:val="0044770C"/>
    <w:rsid w:val="00477EBD"/>
    <w:rsid w:val="004B3472"/>
    <w:rsid w:val="004B352E"/>
    <w:rsid w:val="004B52A0"/>
    <w:rsid w:val="004D300D"/>
    <w:rsid w:val="004D4CBA"/>
    <w:rsid w:val="00510681"/>
    <w:rsid w:val="00522B9F"/>
    <w:rsid w:val="00535427"/>
    <w:rsid w:val="005537B7"/>
    <w:rsid w:val="005741F1"/>
    <w:rsid w:val="006015E3"/>
    <w:rsid w:val="006035B6"/>
    <w:rsid w:val="00612709"/>
    <w:rsid w:val="00695116"/>
    <w:rsid w:val="00695697"/>
    <w:rsid w:val="006A387D"/>
    <w:rsid w:val="00751EFF"/>
    <w:rsid w:val="0079092B"/>
    <w:rsid w:val="0079650E"/>
    <w:rsid w:val="007C7F04"/>
    <w:rsid w:val="007D3F6E"/>
    <w:rsid w:val="007E7A08"/>
    <w:rsid w:val="0081183E"/>
    <w:rsid w:val="0085684D"/>
    <w:rsid w:val="008625E8"/>
    <w:rsid w:val="00875712"/>
    <w:rsid w:val="008917F9"/>
    <w:rsid w:val="0089342C"/>
    <w:rsid w:val="00894907"/>
    <w:rsid w:val="008A798C"/>
    <w:rsid w:val="008A79D4"/>
    <w:rsid w:val="008C2650"/>
    <w:rsid w:val="008E1D9D"/>
    <w:rsid w:val="009017B3"/>
    <w:rsid w:val="00931E95"/>
    <w:rsid w:val="00991BBA"/>
    <w:rsid w:val="0099493F"/>
    <w:rsid w:val="009B61F7"/>
    <w:rsid w:val="00A24388"/>
    <w:rsid w:val="00A83109"/>
    <w:rsid w:val="00A854B5"/>
    <w:rsid w:val="00AF1385"/>
    <w:rsid w:val="00B16F37"/>
    <w:rsid w:val="00B20EEE"/>
    <w:rsid w:val="00B43670"/>
    <w:rsid w:val="00B5518A"/>
    <w:rsid w:val="00B72F06"/>
    <w:rsid w:val="00B93F7B"/>
    <w:rsid w:val="00B966F5"/>
    <w:rsid w:val="00BA0399"/>
    <w:rsid w:val="00BC0E09"/>
    <w:rsid w:val="00BC5843"/>
    <w:rsid w:val="00C423F4"/>
    <w:rsid w:val="00C47E79"/>
    <w:rsid w:val="00C729C0"/>
    <w:rsid w:val="00C87398"/>
    <w:rsid w:val="00CA200C"/>
    <w:rsid w:val="00CC50C3"/>
    <w:rsid w:val="00D21C6A"/>
    <w:rsid w:val="00D26D83"/>
    <w:rsid w:val="00D63F27"/>
    <w:rsid w:val="00DD4658"/>
    <w:rsid w:val="00DF5E53"/>
    <w:rsid w:val="00E01C77"/>
    <w:rsid w:val="00E07E9D"/>
    <w:rsid w:val="00E17DA3"/>
    <w:rsid w:val="00E32107"/>
    <w:rsid w:val="00E66315"/>
    <w:rsid w:val="00E72EC5"/>
    <w:rsid w:val="00E90A28"/>
    <w:rsid w:val="00E973EF"/>
    <w:rsid w:val="00EB6932"/>
    <w:rsid w:val="00EB6CCD"/>
    <w:rsid w:val="00EF5506"/>
    <w:rsid w:val="00EF5D07"/>
    <w:rsid w:val="00EF6B60"/>
    <w:rsid w:val="00F60171"/>
    <w:rsid w:val="00FF12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956C"/>
  <w15:chartTrackingRefBased/>
  <w15:docId w15:val="{745B8A0B-906A-4EF7-823A-8990C4A6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D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nhideWhenUsed/>
    <w:qFormat/>
    <w:rsid w:val="00D26D83"/>
    <w:pPr>
      <w:spacing w:after="200" w:line="240" w:lineRule="auto"/>
    </w:pPr>
    <w:rPr>
      <w:rFonts w:ascii="Times New Roman" w:eastAsia="Times New Roman" w:hAnsi="Times New Roman" w:cs="Times New Roman"/>
      <w:i/>
      <w:iCs/>
      <w:color w:val="44546A" w:themeColor="text2"/>
      <w:sz w:val="18"/>
      <w:szCs w:val="18"/>
      <w:lang w:val="en-GB" w:eastAsia="es-ES"/>
    </w:rPr>
  </w:style>
  <w:style w:type="table" w:styleId="Tablaconcuadrcula">
    <w:name w:val="Table Grid"/>
    <w:basedOn w:val="Tablanormal"/>
    <w:rsid w:val="00D26D83"/>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423F4"/>
    <w:rPr>
      <w:sz w:val="16"/>
      <w:szCs w:val="16"/>
    </w:rPr>
  </w:style>
  <w:style w:type="paragraph" w:styleId="Textocomentario">
    <w:name w:val="annotation text"/>
    <w:basedOn w:val="Normal"/>
    <w:link w:val="TextocomentarioCar"/>
    <w:uiPriority w:val="99"/>
    <w:semiHidden/>
    <w:unhideWhenUsed/>
    <w:rsid w:val="00C423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23F4"/>
    <w:rPr>
      <w:sz w:val="20"/>
      <w:szCs w:val="20"/>
    </w:rPr>
  </w:style>
  <w:style w:type="paragraph" w:styleId="Asuntodelcomentario">
    <w:name w:val="annotation subject"/>
    <w:basedOn w:val="Textocomentario"/>
    <w:next w:val="Textocomentario"/>
    <w:link w:val="AsuntodelcomentarioCar"/>
    <w:uiPriority w:val="99"/>
    <w:semiHidden/>
    <w:unhideWhenUsed/>
    <w:rsid w:val="00C423F4"/>
    <w:rPr>
      <w:b/>
      <w:bCs/>
    </w:rPr>
  </w:style>
  <w:style w:type="character" w:customStyle="1" w:styleId="AsuntodelcomentarioCar">
    <w:name w:val="Asunto del comentario Car"/>
    <w:basedOn w:val="TextocomentarioCar"/>
    <w:link w:val="Asuntodelcomentario"/>
    <w:uiPriority w:val="99"/>
    <w:semiHidden/>
    <w:rsid w:val="00C423F4"/>
    <w:rPr>
      <w:b/>
      <w:bCs/>
      <w:sz w:val="20"/>
      <w:szCs w:val="20"/>
    </w:rPr>
  </w:style>
  <w:style w:type="paragraph" w:styleId="Prrafodelista">
    <w:name w:val="List Paragraph"/>
    <w:basedOn w:val="Normal"/>
    <w:uiPriority w:val="34"/>
    <w:qFormat/>
    <w:rsid w:val="00894907"/>
    <w:pPr>
      <w:ind w:left="720"/>
      <w:contextualSpacing/>
    </w:pPr>
  </w:style>
  <w:style w:type="character" w:customStyle="1" w:styleId="mixed-citation">
    <w:name w:val="mixed-citation"/>
    <w:basedOn w:val="Fuentedeprrafopredeter"/>
    <w:rsid w:val="0044770C"/>
  </w:style>
  <w:style w:type="character" w:customStyle="1" w:styleId="ref-title">
    <w:name w:val="ref-title"/>
    <w:basedOn w:val="Fuentedeprrafopredeter"/>
    <w:rsid w:val="0044770C"/>
  </w:style>
  <w:style w:type="character" w:customStyle="1" w:styleId="ref-journal">
    <w:name w:val="ref-journal"/>
    <w:basedOn w:val="Fuentedeprrafopredeter"/>
    <w:rsid w:val="0044770C"/>
  </w:style>
  <w:style w:type="character" w:customStyle="1" w:styleId="ref-vol">
    <w:name w:val="ref-vol"/>
    <w:basedOn w:val="Fuentedeprrafopredeter"/>
    <w:rsid w:val="0044770C"/>
  </w:style>
  <w:style w:type="character" w:customStyle="1" w:styleId="nowrap">
    <w:name w:val="nowrap"/>
    <w:basedOn w:val="Fuentedeprrafopredeter"/>
    <w:rsid w:val="0044770C"/>
  </w:style>
  <w:style w:type="character" w:styleId="Hipervnculo">
    <w:name w:val="Hyperlink"/>
    <w:basedOn w:val="Fuentedeprrafopredeter"/>
    <w:uiPriority w:val="99"/>
    <w:semiHidden/>
    <w:unhideWhenUsed/>
    <w:rsid w:val="0044770C"/>
    <w:rPr>
      <w:color w:val="0000FF"/>
      <w:u w:val="single"/>
    </w:rPr>
  </w:style>
  <w:style w:type="paragraph" w:styleId="Encabezado">
    <w:name w:val="header"/>
    <w:basedOn w:val="Normal"/>
    <w:link w:val="EncabezadoCar"/>
    <w:uiPriority w:val="99"/>
    <w:unhideWhenUsed/>
    <w:rsid w:val="001D27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273C"/>
  </w:style>
  <w:style w:type="paragraph" w:styleId="Piedepgina">
    <w:name w:val="footer"/>
    <w:basedOn w:val="Normal"/>
    <w:link w:val="PiedepginaCar"/>
    <w:uiPriority w:val="99"/>
    <w:unhideWhenUsed/>
    <w:rsid w:val="001D27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273C"/>
  </w:style>
  <w:style w:type="paragraph" w:styleId="Bibliografa">
    <w:name w:val="Bibliography"/>
    <w:basedOn w:val="Normal"/>
    <w:next w:val="Normal"/>
    <w:uiPriority w:val="37"/>
    <w:unhideWhenUsed/>
    <w:rsid w:val="001B2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79183">
      <w:bodyDiv w:val="1"/>
      <w:marLeft w:val="0"/>
      <w:marRight w:val="0"/>
      <w:marTop w:val="0"/>
      <w:marBottom w:val="0"/>
      <w:divBdr>
        <w:top w:val="none" w:sz="0" w:space="0" w:color="auto"/>
        <w:left w:val="none" w:sz="0" w:space="0" w:color="auto"/>
        <w:bottom w:val="none" w:sz="0" w:space="0" w:color="auto"/>
        <w:right w:val="none" w:sz="0" w:space="0" w:color="auto"/>
      </w:divBdr>
      <w:divsChild>
        <w:div w:id="486871199">
          <w:marLeft w:val="0"/>
          <w:marRight w:val="0"/>
          <w:marTop w:val="0"/>
          <w:marBottom w:val="0"/>
          <w:divBdr>
            <w:top w:val="none" w:sz="0" w:space="0" w:color="auto"/>
            <w:left w:val="none" w:sz="0" w:space="0" w:color="auto"/>
            <w:bottom w:val="none" w:sz="0" w:space="0" w:color="auto"/>
            <w:right w:val="none" w:sz="0" w:space="0" w:color="auto"/>
          </w:divBdr>
        </w:div>
      </w:divsChild>
    </w:div>
    <w:div w:id="709843523">
      <w:bodyDiv w:val="1"/>
      <w:marLeft w:val="0"/>
      <w:marRight w:val="0"/>
      <w:marTop w:val="0"/>
      <w:marBottom w:val="0"/>
      <w:divBdr>
        <w:top w:val="none" w:sz="0" w:space="0" w:color="auto"/>
        <w:left w:val="none" w:sz="0" w:space="0" w:color="auto"/>
        <w:bottom w:val="none" w:sz="0" w:space="0" w:color="auto"/>
        <w:right w:val="none" w:sz="0" w:space="0" w:color="auto"/>
      </w:divBdr>
      <w:divsChild>
        <w:div w:id="171460734">
          <w:marLeft w:val="0"/>
          <w:marRight w:val="0"/>
          <w:marTop w:val="0"/>
          <w:marBottom w:val="0"/>
          <w:divBdr>
            <w:top w:val="none" w:sz="0" w:space="0" w:color="auto"/>
            <w:left w:val="none" w:sz="0" w:space="0" w:color="auto"/>
            <w:bottom w:val="none" w:sz="0" w:space="0" w:color="auto"/>
            <w:right w:val="none" w:sz="0" w:space="0" w:color="auto"/>
          </w:divBdr>
        </w:div>
      </w:divsChild>
    </w:div>
    <w:div w:id="1308558071">
      <w:bodyDiv w:val="1"/>
      <w:marLeft w:val="0"/>
      <w:marRight w:val="0"/>
      <w:marTop w:val="0"/>
      <w:marBottom w:val="0"/>
      <w:divBdr>
        <w:top w:val="none" w:sz="0" w:space="0" w:color="auto"/>
        <w:left w:val="none" w:sz="0" w:space="0" w:color="auto"/>
        <w:bottom w:val="none" w:sz="0" w:space="0" w:color="auto"/>
        <w:right w:val="none" w:sz="0" w:space="0" w:color="auto"/>
      </w:divBdr>
      <w:divsChild>
        <w:div w:id="402068870">
          <w:marLeft w:val="0"/>
          <w:marRight w:val="0"/>
          <w:marTop w:val="0"/>
          <w:marBottom w:val="0"/>
          <w:divBdr>
            <w:top w:val="none" w:sz="0" w:space="0" w:color="auto"/>
            <w:left w:val="none" w:sz="0" w:space="0" w:color="auto"/>
            <w:bottom w:val="none" w:sz="0" w:space="0" w:color="auto"/>
            <w:right w:val="none" w:sz="0" w:space="0" w:color="auto"/>
          </w:divBdr>
        </w:div>
      </w:divsChild>
    </w:div>
    <w:div w:id="1770544082">
      <w:bodyDiv w:val="1"/>
      <w:marLeft w:val="0"/>
      <w:marRight w:val="0"/>
      <w:marTop w:val="0"/>
      <w:marBottom w:val="0"/>
      <w:divBdr>
        <w:top w:val="none" w:sz="0" w:space="0" w:color="auto"/>
        <w:left w:val="none" w:sz="0" w:space="0" w:color="auto"/>
        <w:bottom w:val="none" w:sz="0" w:space="0" w:color="auto"/>
        <w:right w:val="none" w:sz="0" w:space="0" w:color="auto"/>
      </w:divBdr>
      <w:divsChild>
        <w:div w:id="193436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13</Pages>
  <Words>10048</Words>
  <Characters>55265</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Peralta</dc:creator>
  <cp:keywords/>
  <dc:description/>
  <cp:lastModifiedBy>David Peralta</cp:lastModifiedBy>
  <cp:revision>20</cp:revision>
  <dcterms:created xsi:type="dcterms:W3CDTF">2023-09-01T14:58:00Z</dcterms:created>
  <dcterms:modified xsi:type="dcterms:W3CDTF">2023-09-28T18:52:00Z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id="2TYsCrD2"/&gt;&lt;style id="http://www.zotero.org/styles/apa-old-doi-prefix" locale="es-ES"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