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84F8" w14:textId="69F49B11" w:rsidR="00F02A9B" w:rsidRDefault="003452B1" w:rsidP="00EF3749">
      <w:pPr>
        <w:spacing w:line="276" w:lineRule="auto"/>
        <w:rPr>
          <w:b/>
          <w:sz w:val="24"/>
          <w:szCs w:val="20"/>
          <w:lang w:val="en-US"/>
        </w:rPr>
      </w:pPr>
      <w:r w:rsidRPr="00F12C17">
        <w:rPr>
          <w:b/>
          <w:sz w:val="24"/>
          <w:szCs w:val="20"/>
          <w:lang w:val="en-US"/>
        </w:rPr>
        <w:t>Supplementary tables</w:t>
      </w:r>
      <w:r w:rsidR="00F12C17">
        <w:rPr>
          <w:b/>
          <w:sz w:val="24"/>
          <w:szCs w:val="20"/>
          <w:lang w:val="en-US"/>
        </w:rPr>
        <w:t xml:space="preserve"> and figures</w:t>
      </w:r>
    </w:p>
    <w:p w14:paraId="7F0C1D90" w14:textId="7F50409E" w:rsidR="00F12C17" w:rsidRDefault="00F338EF" w:rsidP="00EF3749">
      <w:pPr>
        <w:spacing w:line="276" w:lineRule="auto"/>
        <w:rPr>
          <w:b/>
          <w:szCs w:val="20"/>
          <w:lang w:val="en-US"/>
        </w:rPr>
      </w:pPr>
      <w:bookmarkStart w:id="0" w:name="_Hlk127358419"/>
      <w:r w:rsidRPr="00F12C17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F83F8" wp14:editId="5D1EDBE6">
                <wp:simplePos x="0" y="0"/>
                <wp:positionH relativeFrom="margin">
                  <wp:align>left</wp:align>
                </wp:positionH>
                <wp:positionV relativeFrom="paragraph">
                  <wp:posOffset>98485</wp:posOffset>
                </wp:positionV>
                <wp:extent cx="3457575" cy="238539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907B" w14:textId="23E87681" w:rsidR="005B68D1" w:rsidRPr="00F338EF" w:rsidRDefault="005B68D1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338E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n-US"/>
                              </w:rPr>
                              <w:t>Distribution of diagnosis categories per cohort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83F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7.75pt;width:272.25pt;height:18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NkCwIAAPYDAAAOAAAAZHJzL2Uyb0RvYy54bWysU9uO0zAQfUfiHyy/0/QKbdR0tXQpQlou&#10;0sIHOI7TWDgeM3abLF/P2Ml2C7whHMmayYyPZ84cb2/61rCzQq/BFnw2mXKmrIRK22PBv309vFpz&#10;5oOwlTBgVcEflec3u5cvtp3L1RwaMJVCRiDW550reBOCy7PMy0a1wk/AKUvBGrAVgVw8ZhWKjtBb&#10;k82n09dZB1g5BKm8p793Q5DvEn5dKxk+17VXgZmCU20h7Zj2Mu7ZbivyIwrXaDmWIf6hilZoS5de&#10;oO5EEOyE+i+oVksED3WYSGgzqGstVeqBuplN/+jmoRFOpV6IHO8uNPn/Bys/nR/cF2Shfws9DTA1&#10;4d09yO+eWdg3wh7VLSJ0jRIVXTyLlGWd8/l4NFLtcx9Byu4jVDRkcQqQgPoa28gK9ckInQbweCFd&#10;9YFJ+rlYrt7Qx5mk2HyxXi026QqRP5126MN7BS2LRsGRhprQxfneh1iNyJ9S4mUejK4O2pjk4LHc&#10;G2RnQQI4pDWi/5ZmLOsKvlnNVwnZQjyftNHqQAI1ui34ehrXIJnIxjtbpZQgtBlsqsTYkZ7IyMBN&#10;6MueEiNNJVSPRBTCIER6OGQ0gD8560iEBfc/TgIVZ+aDJbI3s+UyqjY5xNOcHLyOlNcRYSVBFTxw&#10;Npj7kJQeebBwS0OpdeLruZKxVhJXonF8CFG9137Ken6uu18AAAD//wMAUEsDBBQABgAIAAAAIQBa&#10;XGjD2gAAAAYBAAAPAAAAZHJzL2Rvd25yZXYueG1sTI/BTsNADETvSPzDykhcEN0UkhZCNhUggbi2&#10;9AOcrJtEZL1Rdtukf4850dvYY43fFJvZ9epEY+g8G1guElDEtbcdNwb23x/3T6BCRLbYeyYDZwqw&#10;Ka+vCsytn3hLp11slIRwyNFAG+OQax3qlhyGhR+IxTv40WGUcWy0HXGScNfrhyRZaYcdy4cWB3pv&#10;qf7ZHZ2Bw9d0lz1P1Wfcr7fp6g27deXPxtzezK8voCLN8f8Y/vAFHUphqvyRbVC9ASkSZZtloMTN&#10;0lREJeJxCbos9CV++QsAAP//AwBQSwECLQAUAAYACAAAACEAtoM4kv4AAADhAQAAEwAAAAAAAAAA&#10;AAAAAAAAAAAAW0NvbnRlbnRfVHlwZXNdLnhtbFBLAQItABQABgAIAAAAIQA4/SH/1gAAAJQBAAAL&#10;AAAAAAAAAAAAAAAAAC8BAABfcmVscy8ucmVsc1BLAQItABQABgAIAAAAIQDMP+NkCwIAAPYDAAAO&#10;AAAAAAAAAAAAAAAAAC4CAABkcnMvZTJvRG9jLnhtbFBLAQItABQABgAIAAAAIQBaXGjD2gAAAAYB&#10;AAAPAAAAAAAAAAAAAAAAAGUEAABkcnMvZG93bnJldi54bWxQSwUGAAAAAAQABADzAAAAbAUAAAAA&#10;" stroked="f">
                <v:textbox>
                  <w:txbxContent>
                    <w:p w14:paraId="5AA6907B" w14:textId="23E87681" w:rsidR="005B68D1" w:rsidRPr="00F338EF" w:rsidRDefault="005B68D1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F338E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n-US"/>
                        </w:rPr>
                        <w:t>Distribution of diagnosis categories per cohort study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7E5FE" w14:textId="1F6408D7" w:rsidR="00F12C17" w:rsidRPr="00663E8D" w:rsidRDefault="00663E8D" w:rsidP="00EF3749">
      <w:pPr>
        <w:spacing w:line="276" w:lineRule="auto"/>
        <w:rPr>
          <w:b/>
          <w:szCs w:val="20"/>
          <w:lang w:val="en-US"/>
        </w:rPr>
      </w:pPr>
      <w:r>
        <w:rPr>
          <w:noProof/>
        </w:rPr>
        <w:drawing>
          <wp:inline distT="0" distB="0" distL="0" distR="0" wp14:anchorId="0B324ADF" wp14:editId="32F5EBCE">
            <wp:extent cx="5686425" cy="55626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A287" w14:textId="2E94FE14" w:rsidR="00A81459" w:rsidRDefault="00164270" w:rsidP="00EF3749">
      <w:pPr>
        <w:spacing w:after="0" w:line="276" w:lineRule="auto"/>
        <w:jc w:val="both"/>
        <w:rPr>
          <w:rFonts w:eastAsia="Times New Roman" w:cs="Segoe UI"/>
          <w:sz w:val="20"/>
          <w:szCs w:val="20"/>
          <w:lang w:val="en-US"/>
        </w:rPr>
      </w:pPr>
      <w:r w:rsidRPr="00662F8A">
        <w:rPr>
          <w:rFonts w:eastAsia="Times New Roman" w:cs="Segoe UI"/>
          <w:b/>
          <w:sz w:val="20"/>
          <w:szCs w:val="20"/>
          <w:lang w:val="en-US"/>
        </w:rPr>
        <w:t>Figure 1</w:t>
      </w:r>
      <w:r w:rsidRPr="00053C2D">
        <w:rPr>
          <w:rFonts w:eastAsia="Times New Roman" w:cs="Segoe UI"/>
          <w:b/>
          <w:i/>
          <w:sz w:val="20"/>
          <w:szCs w:val="20"/>
          <w:lang w:val="en-US"/>
        </w:rPr>
        <w:t>:</w:t>
      </w:r>
      <w:r w:rsidRPr="00053C2D">
        <w:rPr>
          <w:rFonts w:eastAsia="Times New Roman" w:cs="Segoe UI"/>
          <w:i/>
          <w:sz w:val="20"/>
          <w:szCs w:val="20"/>
          <w:lang w:val="en-US"/>
        </w:rPr>
        <w:t xml:space="preserve"> </w:t>
      </w:r>
      <w:r w:rsidR="00A81459">
        <w:rPr>
          <w:rFonts w:eastAsia="Times New Roman" w:cs="Segoe UI"/>
          <w:sz w:val="20"/>
          <w:szCs w:val="20"/>
          <w:lang w:val="en-US"/>
        </w:rPr>
        <w:t xml:space="preserve">Distribution of cases in percentages (%) of major depressive disorder (MDD), bipolar disorder (BD), schizophrenia (SCZ) and </w:t>
      </w:r>
      <w:r w:rsidR="001C681C">
        <w:rPr>
          <w:rFonts w:eastAsia="Times New Roman" w:cs="Segoe UI"/>
          <w:sz w:val="20"/>
          <w:szCs w:val="20"/>
          <w:lang w:val="en-US"/>
        </w:rPr>
        <w:t>participants without psychiatric diagnosis (controls)</w:t>
      </w:r>
      <w:r w:rsidR="00A81459">
        <w:rPr>
          <w:rFonts w:eastAsia="Times New Roman" w:cs="Segoe UI"/>
          <w:sz w:val="20"/>
          <w:szCs w:val="20"/>
          <w:lang w:val="en-US"/>
        </w:rPr>
        <w:t xml:space="preserve"> in the total dataset (large pie chart) and specified for each cohort study</w:t>
      </w:r>
      <w:r w:rsidR="00874F0F">
        <w:rPr>
          <w:rFonts w:eastAsia="Times New Roman" w:cs="Segoe UI"/>
          <w:sz w:val="20"/>
          <w:szCs w:val="20"/>
          <w:lang w:val="en-US"/>
        </w:rPr>
        <w:t xml:space="preserve"> (three smaller pie charts)</w:t>
      </w:r>
      <w:r w:rsidR="00A81459">
        <w:rPr>
          <w:rFonts w:eastAsia="Times New Roman" w:cs="Segoe UI"/>
          <w:sz w:val="20"/>
          <w:szCs w:val="20"/>
          <w:lang w:val="en-US"/>
        </w:rPr>
        <w:t xml:space="preserve"> used </w:t>
      </w:r>
      <w:r w:rsidR="001C681C">
        <w:rPr>
          <w:rFonts w:eastAsia="Times New Roman" w:cs="Segoe UI"/>
          <w:sz w:val="20"/>
          <w:szCs w:val="20"/>
          <w:lang w:val="en-US"/>
        </w:rPr>
        <w:t>for</w:t>
      </w:r>
      <w:r w:rsidR="00A81459">
        <w:rPr>
          <w:rFonts w:eastAsia="Times New Roman" w:cs="Segoe UI"/>
          <w:sz w:val="20"/>
          <w:szCs w:val="20"/>
          <w:lang w:val="en-US"/>
        </w:rPr>
        <w:t xml:space="preserve"> the</w:t>
      </w:r>
      <w:r w:rsidR="001C681C">
        <w:rPr>
          <w:rFonts w:eastAsia="Times New Roman" w:cs="Segoe UI"/>
          <w:sz w:val="20"/>
          <w:szCs w:val="20"/>
          <w:lang w:val="en-US"/>
        </w:rPr>
        <w:t xml:space="preserve"> composite</w:t>
      </w:r>
      <w:r w:rsidR="00A81459">
        <w:rPr>
          <w:rFonts w:eastAsia="Times New Roman" w:cs="Segoe UI"/>
          <w:sz w:val="20"/>
          <w:szCs w:val="20"/>
          <w:lang w:val="en-US"/>
        </w:rPr>
        <w:t xml:space="preserve"> dataset:</w:t>
      </w:r>
      <w:r w:rsidR="001C681C">
        <w:rPr>
          <w:rFonts w:eastAsia="Times New Roman" w:cs="Segoe UI"/>
          <w:sz w:val="20"/>
          <w:szCs w:val="20"/>
          <w:lang w:val="en-US"/>
        </w:rPr>
        <w:t xml:space="preserve"> the</w:t>
      </w:r>
      <w:r w:rsidR="00A81459">
        <w:rPr>
          <w:rFonts w:eastAsia="Times New Roman" w:cs="Segoe UI"/>
          <w:sz w:val="20"/>
          <w:szCs w:val="20"/>
          <w:lang w:val="en-US"/>
        </w:rPr>
        <w:t xml:space="preserve"> Dutch Bipolar Cohort (DBC), </w:t>
      </w:r>
      <w:r w:rsidR="001C681C">
        <w:rPr>
          <w:rFonts w:eastAsia="Times New Roman" w:cs="Segoe UI"/>
          <w:sz w:val="20"/>
          <w:szCs w:val="20"/>
          <w:lang w:val="en-US"/>
        </w:rPr>
        <w:t xml:space="preserve">the </w:t>
      </w:r>
      <w:r w:rsidR="00A81459">
        <w:rPr>
          <w:rFonts w:eastAsia="Times New Roman" w:cs="Segoe UI"/>
          <w:sz w:val="20"/>
          <w:szCs w:val="20"/>
          <w:lang w:val="en-US"/>
        </w:rPr>
        <w:t xml:space="preserve">Netherlands  Study of Depression and Anxiety (NESDA) and the Genetic Risk and Outcome in Psychosis (GROUP) study. </w:t>
      </w:r>
    </w:p>
    <w:p w14:paraId="7A65CBCD" w14:textId="77777777" w:rsidR="001C681C" w:rsidRDefault="001C681C" w:rsidP="00EF3749">
      <w:pPr>
        <w:spacing w:after="0" w:line="276" w:lineRule="auto"/>
        <w:jc w:val="both"/>
        <w:rPr>
          <w:rFonts w:eastAsia="Times New Roman" w:cs="Segoe UI"/>
          <w:sz w:val="20"/>
          <w:szCs w:val="20"/>
          <w:lang w:val="en-US"/>
        </w:rPr>
      </w:pPr>
    </w:p>
    <w:p w14:paraId="4CE71E96" w14:textId="472BF075" w:rsidR="00A81459" w:rsidRDefault="00A81459" w:rsidP="00EF3749">
      <w:pPr>
        <w:spacing w:after="0" w:line="276" w:lineRule="auto"/>
        <w:jc w:val="both"/>
        <w:rPr>
          <w:rFonts w:eastAsia="Times New Roman" w:cs="Segoe UI"/>
          <w:sz w:val="20"/>
          <w:szCs w:val="20"/>
          <w:lang w:val="en-US"/>
        </w:rPr>
      </w:pPr>
    </w:p>
    <w:p w14:paraId="7C16573B" w14:textId="674A8AFE" w:rsidR="004565F3" w:rsidRPr="00053C2D" w:rsidRDefault="004565F3" w:rsidP="00EF3749">
      <w:pPr>
        <w:spacing w:after="0" w:line="276" w:lineRule="auto"/>
        <w:jc w:val="both"/>
        <w:rPr>
          <w:rFonts w:eastAsia="Times New Roman" w:cs="Segoe UI"/>
          <w:i/>
          <w:sz w:val="20"/>
          <w:szCs w:val="20"/>
          <w:lang w:val="en-US"/>
        </w:rPr>
      </w:pPr>
      <w:r w:rsidRPr="00662F8A">
        <w:rPr>
          <w:rFonts w:eastAsia="Times New Roman" w:cs="Segoe UI"/>
          <w:b/>
          <w:sz w:val="20"/>
          <w:szCs w:val="20"/>
          <w:lang w:val="en-US"/>
        </w:rPr>
        <w:t>Table 1:</w:t>
      </w:r>
      <w:r w:rsidRPr="00053C2D">
        <w:rPr>
          <w:rFonts w:eastAsia="Times New Roman" w:cs="Segoe UI"/>
          <w:i/>
          <w:sz w:val="20"/>
          <w:szCs w:val="20"/>
          <w:lang w:val="en-US"/>
        </w:rPr>
        <w:t xml:space="preserve"> </w:t>
      </w:r>
      <w:r w:rsidRPr="001C681C">
        <w:rPr>
          <w:rFonts w:eastAsia="Times New Roman" w:cs="Segoe UI"/>
          <w:sz w:val="20"/>
          <w:szCs w:val="20"/>
          <w:lang w:val="en-US"/>
        </w:rPr>
        <w:t xml:space="preserve">Relation of childhood </w:t>
      </w:r>
      <w:r w:rsidR="007F3DF3" w:rsidRPr="001C681C">
        <w:rPr>
          <w:rFonts w:eastAsia="Times New Roman" w:cs="Segoe UI"/>
          <w:sz w:val="20"/>
          <w:szCs w:val="20"/>
          <w:lang w:val="en-US"/>
        </w:rPr>
        <w:t xml:space="preserve">maltreatment </w:t>
      </w:r>
      <w:r w:rsidRPr="001C681C">
        <w:rPr>
          <w:rFonts w:eastAsia="Times New Roman" w:cs="Segoe UI"/>
          <w:sz w:val="20"/>
          <w:szCs w:val="20"/>
          <w:lang w:val="en-US"/>
        </w:rPr>
        <w:t>type and psychiatric diagnosis in a non-adjuste</w:t>
      </w:r>
      <w:r w:rsidR="00BF2966" w:rsidRPr="001C681C">
        <w:rPr>
          <w:rFonts w:eastAsia="Times New Roman" w:cs="Segoe UI"/>
          <w:sz w:val="20"/>
          <w:szCs w:val="20"/>
          <w:lang w:val="en-US"/>
        </w:rPr>
        <w:t>d multivariate regression model, in odds ratio (OR) with 95% confidence interval (OR [95% CI]).</w:t>
      </w:r>
      <w:r w:rsidR="00BF2966" w:rsidRPr="00053C2D">
        <w:rPr>
          <w:rFonts w:eastAsia="Times New Roman" w:cs="Segoe UI"/>
          <w:i/>
          <w:sz w:val="20"/>
          <w:szCs w:val="20"/>
          <w:lang w:val="en-US"/>
        </w:rPr>
        <w:t xml:space="preserve"> </w:t>
      </w:r>
    </w:p>
    <w:tbl>
      <w:tblPr>
        <w:tblStyle w:val="Tabelraster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2197"/>
        <w:gridCol w:w="2303"/>
        <w:gridCol w:w="2304"/>
      </w:tblGrid>
      <w:tr w:rsidR="004565F3" w:rsidRPr="00053C2D" w14:paraId="1DED18F2" w14:textId="77777777" w:rsidTr="00874F0F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1D5A4A" w14:textId="77777777" w:rsidR="004565F3" w:rsidRPr="00053C2D" w:rsidRDefault="004565F3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11D7312" w14:textId="77777777" w:rsidR="004565F3" w:rsidRPr="00053C2D" w:rsidRDefault="004565F3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Abuse</w:t>
            </w:r>
          </w:p>
        </w:tc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D43721" w14:textId="77777777" w:rsidR="004565F3" w:rsidRPr="00053C2D" w:rsidRDefault="004565F3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Neglect</w:t>
            </w:r>
          </w:p>
        </w:tc>
        <w:tc>
          <w:tcPr>
            <w:tcW w:w="2304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53E10B" w14:textId="2D36E977" w:rsidR="004565F3" w:rsidRPr="00053C2D" w:rsidRDefault="00811136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Combined</w:t>
            </w:r>
          </w:p>
        </w:tc>
      </w:tr>
      <w:tr w:rsidR="00BF2966" w:rsidRPr="00053C2D" w14:paraId="7E6646CE" w14:textId="77777777" w:rsidTr="00874F0F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834754" w14:textId="646A0B6C" w:rsidR="00BF2966" w:rsidRPr="00053C2D" w:rsidRDefault="00874F0F" w:rsidP="00EF3749">
            <w:pPr>
              <w:spacing w:line="276" w:lineRule="auto"/>
              <w:rPr>
                <w:rFonts w:eastAsia="Times New Roman" w:cs="Segoe U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Major depressive disorder</w:t>
            </w:r>
          </w:p>
        </w:tc>
        <w:tc>
          <w:tcPr>
            <w:tcW w:w="2197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8541BBC" w14:textId="45BAF83D" w:rsidR="00BF2966" w:rsidRPr="00053C2D" w:rsidRDefault="00BF2966" w:rsidP="00EF3749">
            <w:pPr>
              <w:spacing w:line="276" w:lineRule="auto"/>
              <w:jc w:val="center"/>
              <w:rPr>
                <w:rFonts w:eastAsia="Times New Roman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1.78 [1.24-2.56]*</w:t>
            </w:r>
          </w:p>
        </w:tc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B8DA4F" w14:textId="16A679B4" w:rsidR="00BF2966" w:rsidRPr="00053C2D" w:rsidRDefault="00BF2966" w:rsidP="00EF3749">
            <w:pPr>
              <w:spacing w:line="276" w:lineRule="auto"/>
              <w:jc w:val="center"/>
              <w:rPr>
                <w:rFonts w:eastAsia="Times New Roman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2.66 [2.06-3.42]*</w:t>
            </w:r>
          </w:p>
        </w:tc>
        <w:tc>
          <w:tcPr>
            <w:tcW w:w="2304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9BC878" w14:textId="56007112" w:rsidR="00BF2966" w:rsidRPr="00053C2D" w:rsidRDefault="00BF2966" w:rsidP="00EF3749">
            <w:pPr>
              <w:spacing w:line="276" w:lineRule="auto"/>
              <w:jc w:val="center"/>
              <w:rPr>
                <w:rFonts w:eastAsia="Times New Roman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4.92 [3.65-6.64]*</w:t>
            </w:r>
          </w:p>
        </w:tc>
      </w:tr>
      <w:tr w:rsidR="00BF2966" w:rsidRPr="00053C2D" w14:paraId="549CA3D3" w14:textId="77777777" w:rsidTr="00874F0F"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2BA9D9" w14:textId="0C1B5F05" w:rsidR="00BF2966" w:rsidRPr="00053C2D" w:rsidRDefault="00BF2966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Bipolar disorder</w:t>
            </w:r>
          </w:p>
        </w:tc>
        <w:tc>
          <w:tcPr>
            <w:tcW w:w="2197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F1FD62F" w14:textId="0A712DBE" w:rsidR="00BF2966" w:rsidRPr="00053C2D" w:rsidRDefault="00BF2966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1.98 [1.39-2.82]*</w:t>
            </w:r>
          </w:p>
        </w:tc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86F5D" w14:textId="3BD01255" w:rsidR="00BF2966" w:rsidRPr="00053C2D" w:rsidRDefault="00BF2966" w:rsidP="00EF3749">
            <w:pPr>
              <w:spacing w:line="276" w:lineRule="auto"/>
              <w:jc w:val="center"/>
              <w:rPr>
                <w:rFonts w:eastAsia="Times New Roman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2.86 [2.23-3.67]*</w:t>
            </w:r>
          </w:p>
        </w:tc>
        <w:tc>
          <w:tcPr>
            <w:tcW w:w="2304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8515A7" w14:textId="0AB02232" w:rsidR="00BF2966" w:rsidRPr="00053C2D" w:rsidRDefault="00BF2966" w:rsidP="00EF3749">
            <w:pPr>
              <w:spacing w:line="276" w:lineRule="auto"/>
              <w:jc w:val="center"/>
              <w:rPr>
                <w:rFonts w:eastAsia="Times New Roman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4.64 [3.44-6.25]*</w:t>
            </w:r>
          </w:p>
        </w:tc>
      </w:tr>
      <w:tr w:rsidR="00BF2966" w:rsidRPr="00053C2D" w14:paraId="639F3D9A" w14:textId="77777777" w:rsidTr="00874F0F">
        <w:trPr>
          <w:trHeight w:val="232"/>
        </w:trPr>
        <w:tc>
          <w:tcPr>
            <w:tcW w:w="2410" w:type="dxa"/>
            <w:tcBorders>
              <w:top w:val="single" w:sz="4" w:space="0" w:color="A6A6A6" w:themeColor="background1" w:themeShade="A6"/>
              <w:left w:val="nil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42D7A6CC" w14:textId="65C4E3ED" w:rsidR="00BF2966" w:rsidRPr="00053C2D" w:rsidRDefault="00BF2966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Schizophrenia</w:t>
            </w:r>
          </w:p>
        </w:tc>
        <w:tc>
          <w:tcPr>
            <w:tcW w:w="2197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290B3339" w14:textId="4D68D66F" w:rsidR="00BF2966" w:rsidRPr="00053C2D" w:rsidRDefault="00BF2966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3.17 [2.17-4.63]*</w:t>
            </w:r>
          </w:p>
        </w:tc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41B9D8B2" w14:textId="49F74A46" w:rsidR="00BF2966" w:rsidRPr="00053C2D" w:rsidRDefault="00BF2966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1.74 [1.27-2.39]*</w:t>
            </w:r>
          </w:p>
        </w:tc>
        <w:tc>
          <w:tcPr>
            <w:tcW w:w="2304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vAlign w:val="center"/>
          </w:tcPr>
          <w:p w14:paraId="424B739E" w14:textId="2EE93320" w:rsidR="00BF2966" w:rsidRPr="00053C2D" w:rsidRDefault="00BF2966" w:rsidP="00EF3749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053C2D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3.39 [2.40-4.80]*</w:t>
            </w:r>
          </w:p>
        </w:tc>
      </w:tr>
    </w:tbl>
    <w:p w14:paraId="6F0B288A" w14:textId="2F736B20" w:rsidR="004565F3" w:rsidRPr="001C681C" w:rsidRDefault="004565F3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  <w:r w:rsidRPr="001C681C">
        <w:rPr>
          <w:rFonts w:eastAsia="Times New Roman" w:cs="Segoe UI"/>
          <w:sz w:val="20"/>
          <w:szCs w:val="20"/>
          <w:lang w:val="en-US"/>
        </w:rPr>
        <w:t xml:space="preserve">*Significant </w:t>
      </w:r>
      <w:r w:rsidR="00725C22" w:rsidRPr="001C681C">
        <w:rPr>
          <w:rFonts w:eastAsia="Times New Roman" w:cs="Segoe UI"/>
          <w:sz w:val="20"/>
          <w:szCs w:val="20"/>
          <w:lang w:val="en-US"/>
        </w:rPr>
        <w:t>with α=0.05</w:t>
      </w:r>
    </w:p>
    <w:p w14:paraId="6B91D494" w14:textId="77777777" w:rsidR="001D5AAD" w:rsidRDefault="001D5AAD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549520E2" w14:textId="7206AE08" w:rsidR="001D5AAD" w:rsidRDefault="001D5AAD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  <w:r w:rsidRPr="00033075">
        <w:rPr>
          <w:rFonts w:eastAsia="Times New Roman" w:cs="Segoe UI"/>
          <w:b/>
          <w:bCs/>
          <w:sz w:val="20"/>
          <w:szCs w:val="20"/>
          <w:lang w:val="en-US"/>
        </w:rPr>
        <w:t xml:space="preserve">Table </w:t>
      </w:r>
      <w:r>
        <w:rPr>
          <w:rFonts w:eastAsia="Times New Roman" w:cs="Segoe UI"/>
          <w:b/>
          <w:bCs/>
          <w:sz w:val="20"/>
          <w:szCs w:val="20"/>
          <w:lang w:val="en-US"/>
        </w:rPr>
        <w:t>2</w:t>
      </w:r>
      <w:r w:rsidRPr="00033075">
        <w:rPr>
          <w:rFonts w:eastAsia="Times New Roman" w:cs="Segoe UI"/>
          <w:b/>
          <w:bCs/>
          <w:sz w:val="20"/>
          <w:szCs w:val="20"/>
          <w:lang w:val="en-US"/>
        </w:rPr>
        <w:t>:</w:t>
      </w:r>
      <w:r>
        <w:rPr>
          <w:rFonts w:eastAsia="Times New Roman" w:cs="Segoe UI"/>
          <w:sz w:val="20"/>
          <w:szCs w:val="20"/>
          <w:lang w:val="en-US"/>
        </w:rPr>
        <w:t xml:space="preserve"> </w:t>
      </w:r>
      <w:r w:rsidR="00874F0F">
        <w:rPr>
          <w:rFonts w:eastAsia="Times New Roman" w:cs="Segoe UI"/>
          <w:sz w:val="20"/>
          <w:szCs w:val="20"/>
          <w:lang w:val="en-US"/>
        </w:rPr>
        <w:t>Multivariate logistic</w:t>
      </w:r>
      <w:r>
        <w:rPr>
          <w:rFonts w:eastAsia="Times New Roman" w:cs="Segoe UI"/>
          <w:sz w:val="20"/>
          <w:szCs w:val="20"/>
          <w:lang w:val="en-US"/>
        </w:rPr>
        <w:t xml:space="preserve"> regression model using each diagnosis category as reference category, comparing the effects between diagnosis categories per CM type, expressed in p-values.</w:t>
      </w:r>
    </w:p>
    <w:tbl>
      <w:tblPr>
        <w:tblStyle w:val="Tabelraster"/>
        <w:tblW w:w="6521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560"/>
      </w:tblGrid>
      <w:tr w:rsidR="001D5AAD" w:rsidRPr="00BF2966" w14:paraId="12D76C15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hideMark/>
          </w:tcPr>
          <w:p w14:paraId="781B6653" w14:textId="77777777" w:rsidR="001D5AAD" w:rsidRPr="00BF2966" w:rsidRDefault="001D5AAD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317164" w14:textId="77777777" w:rsidR="001D5AAD" w:rsidRPr="00BF2966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Abuse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7F141" w14:textId="77777777" w:rsidR="001D5AAD" w:rsidRPr="00BF2966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Neglect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4F21FB" w14:textId="77777777" w:rsidR="001D5AAD" w:rsidRPr="00BF2966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Combined</w:t>
            </w:r>
          </w:p>
        </w:tc>
      </w:tr>
      <w:tr w:rsidR="001D5AAD" w:rsidRPr="00BF2966" w14:paraId="5E097C5E" w14:textId="77777777" w:rsidTr="00A37B1B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A298F" w14:textId="77777777" w:rsidR="001D5AAD" w:rsidRPr="00BF2966" w:rsidRDefault="001D5AAD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</w:rPr>
              <w:t>MDD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93B2D" w14:textId="77777777" w:rsidR="001D5AAD" w:rsidRPr="003E28DC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5FFA4D" w14:textId="77777777" w:rsidR="001D5AAD" w:rsidRPr="003E28DC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12245B" w14:textId="77777777" w:rsidR="001D5AAD" w:rsidRPr="003E28DC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</w:p>
        </w:tc>
      </w:tr>
      <w:tr w:rsidR="001D5AAD" w:rsidRPr="00BF2966" w14:paraId="57806592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4FCAA" w14:textId="77777777" w:rsidR="001D5AAD" w:rsidRPr="00BF2966" w:rsidRDefault="001D5AAD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BD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8DC96B" w14:textId="77777777" w:rsidR="001D5AAD" w:rsidRPr="00BF2966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74E889" w14:textId="77777777" w:rsidR="001D5AAD" w:rsidRPr="00BF2966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09A15E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0.864</w:t>
            </w:r>
          </w:p>
        </w:tc>
      </w:tr>
      <w:tr w:rsidR="001D5AAD" w:rsidRPr="00BF2966" w14:paraId="5D447B24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56462" w14:textId="77777777" w:rsidR="001D5AAD" w:rsidRPr="00BF2966" w:rsidRDefault="001D5AAD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A8F557" w14:textId="49B1B3FA" w:rsidR="001D5AAD" w:rsidRPr="001D5AAD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1D5AAD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0.011</w:t>
            </w:r>
            <w:r w:rsidR="00874F0F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D9009E" w14:textId="77777777" w:rsidR="001D5AAD" w:rsidRPr="001D5AAD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1D5AAD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F98A8A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0.566</w:t>
            </w:r>
          </w:p>
        </w:tc>
      </w:tr>
      <w:tr w:rsidR="001D5AAD" w:rsidRPr="00BF2966" w14:paraId="15D90240" w14:textId="77777777" w:rsidTr="00A37B1B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34F7F6" w14:textId="77777777" w:rsidR="001D5AAD" w:rsidRPr="00421E14" w:rsidRDefault="001D5AAD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E14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 w:rsidRPr="00421E14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</w:rPr>
              <w:t>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967B8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CBF09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2970CC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AAD" w:rsidRPr="00BF2966" w14:paraId="3907A410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8174F" w14:textId="77777777" w:rsidR="001D5AAD" w:rsidRPr="00BF2966" w:rsidRDefault="001D5AAD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MDD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E3052C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4A29CC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325585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0.864</w:t>
            </w:r>
          </w:p>
        </w:tc>
      </w:tr>
      <w:tr w:rsidR="001D5AAD" w:rsidRPr="00BF2966" w14:paraId="1DFC7329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DBDFF" w14:textId="77777777" w:rsidR="001D5AAD" w:rsidRPr="00BF2966" w:rsidRDefault="001D5AAD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DEC4B6" w14:textId="41524AB2" w:rsidR="001D5AAD" w:rsidRPr="00033075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0.048</w:t>
            </w:r>
            <w:r w:rsidR="00874F0F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2D7BAB" w14:textId="62FDC6D2" w:rsidR="001D5AAD" w:rsidRPr="00033075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0.019</w:t>
            </w:r>
            <w:r w:rsidR="00874F0F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EE2B34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0.484</w:t>
            </w:r>
          </w:p>
        </w:tc>
      </w:tr>
      <w:tr w:rsidR="001D5AAD" w:rsidRPr="00BF2966" w14:paraId="4729208E" w14:textId="77777777" w:rsidTr="00A37B1B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ABCBD" w14:textId="77777777" w:rsidR="001D5AAD" w:rsidRPr="00421E14" w:rsidRDefault="001D5AAD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E14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 w:rsidRPr="00421E14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79E7C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D7F6C1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221FC1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AAD" w:rsidRPr="00BF2966" w14:paraId="0098C26E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2C194" w14:textId="77777777" w:rsidR="001D5AAD" w:rsidRPr="00BF2966" w:rsidRDefault="001D5AAD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MDD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590403" w14:textId="0D087671" w:rsidR="001D5AAD" w:rsidRPr="00033075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0.011</w:t>
            </w:r>
            <w:r w:rsidR="00874F0F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FBB83D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D7CB22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0.566</w:t>
            </w:r>
          </w:p>
        </w:tc>
      </w:tr>
      <w:tr w:rsidR="001D5AAD" w:rsidRPr="00BF2966" w14:paraId="3DA834E7" w14:textId="77777777" w:rsidTr="00A37B1B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798B9" w14:textId="77777777" w:rsidR="001D5AAD" w:rsidRPr="00BF2966" w:rsidRDefault="001D5AAD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BD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5AFC33" w14:textId="18B4967C" w:rsidR="001D5AAD" w:rsidRPr="00033075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0.048</w:t>
            </w:r>
            <w:r w:rsidR="00874F0F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8A13CE" w14:textId="3CC153D6" w:rsidR="001D5AAD" w:rsidRPr="00170231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170231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0.019</w:t>
            </w:r>
            <w:r w:rsidR="00874F0F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26B986" w14:textId="77777777" w:rsidR="001D5AAD" w:rsidRPr="00421E14" w:rsidRDefault="001D5AAD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0.484</w:t>
            </w:r>
          </w:p>
        </w:tc>
      </w:tr>
    </w:tbl>
    <w:p w14:paraId="790258FB" w14:textId="3FC48A9E" w:rsidR="001D5AAD" w:rsidRDefault="00874F0F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  <w:r w:rsidRPr="001C681C">
        <w:rPr>
          <w:rFonts w:eastAsia="Times New Roman" w:cs="Segoe UI"/>
          <w:sz w:val="20"/>
          <w:szCs w:val="20"/>
          <w:lang w:val="en-US"/>
        </w:rPr>
        <w:t>*Significant with α=0.05</w:t>
      </w:r>
      <w:r>
        <w:rPr>
          <w:rFonts w:eastAsia="Times New Roman" w:cs="Segoe UI"/>
          <w:sz w:val="20"/>
          <w:szCs w:val="20"/>
          <w:lang w:val="en-US"/>
        </w:rPr>
        <w:t xml:space="preserve">. Abbreviations: </w:t>
      </w:r>
      <w:r w:rsidR="001D5AAD">
        <w:rPr>
          <w:rFonts w:eastAsia="Times New Roman" w:cs="Segoe UI"/>
          <w:sz w:val="20"/>
          <w:szCs w:val="20"/>
          <w:lang w:val="en-US"/>
        </w:rPr>
        <w:t xml:space="preserve">CM: childhood maltreatment; MDD: major depressive disorder; BD: bipolar disorder; SCZ: schizophrenia. </w:t>
      </w:r>
    </w:p>
    <w:p w14:paraId="7E38FEBF" w14:textId="77777777" w:rsidR="001D5AAD" w:rsidRDefault="001D5AAD" w:rsidP="00EF3749">
      <w:pPr>
        <w:spacing w:line="276" w:lineRule="auto"/>
        <w:jc w:val="both"/>
        <w:rPr>
          <w:b/>
          <w:sz w:val="20"/>
          <w:szCs w:val="20"/>
          <w:lang w:val="en-US"/>
        </w:rPr>
      </w:pPr>
    </w:p>
    <w:p w14:paraId="1ABDF01E" w14:textId="17013323" w:rsidR="008B6A6E" w:rsidRPr="00BF2966" w:rsidRDefault="008B6A6E" w:rsidP="00EF3749">
      <w:pPr>
        <w:spacing w:line="276" w:lineRule="auto"/>
        <w:jc w:val="both"/>
        <w:rPr>
          <w:i/>
          <w:sz w:val="20"/>
          <w:szCs w:val="20"/>
          <w:lang w:val="en-US"/>
        </w:rPr>
      </w:pPr>
      <w:r w:rsidRPr="00BF2966">
        <w:rPr>
          <w:b/>
          <w:sz w:val="20"/>
          <w:szCs w:val="20"/>
          <w:lang w:val="en-US"/>
        </w:rPr>
        <w:t xml:space="preserve">Table </w:t>
      </w:r>
      <w:r w:rsidR="001D5AAD">
        <w:rPr>
          <w:b/>
          <w:sz w:val="20"/>
          <w:szCs w:val="20"/>
          <w:lang w:val="en-US"/>
        </w:rPr>
        <w:t>3</w:t>
      </w:r>
      <w:r w:rsidRPr="00BF2966">
        <w:rPr>
          <w:b/>
          <w:sz w:val="20"/>
          <w:szCs w:val="20"/>
          <w:lang w:val="en-US"/>
        </w:rPr>
        <w:t xml:space="preserve">: </w:t>
      </w:r>
      <w:r w:rsidRPr="001C681C">
        <w:rPr>
          <w:sz w:val="20"/>
          <w:szCs w:val="20"/>
          <w:lang w:val="en-US"/>
        </w:rPr>
        <w:t xml:space="preserve">Relation of </w:t>
      </w:r>
      <w:r w:rsidR="00874F0F">
        <w:rPr>
          <w:sz w:val="20"/>
          <w:szCs w:val="20"/>
          <w:lang w:val="en-US"/>
        </w:rPr>
        <w:t>CM</w:t>
      </w:r>
      <w:r w:rsidRPr="001C681C">
        <w:rPr>
          <w:sz w:val="20"/>
          <w:szCs w:val="20"/>
          <w:lang w:val="en-US"/>
        </w:rPr>
        <w:t xml:space="preserve"> type and psychiatric diagnosis, expressed in odds ratios with 95% confidence intervals (OR</w:t>
      </w:r>
      <w:r w:rsidRPr="001C681C">
        <w:rPr>
          <w:rFonts w:ascii="Calibri" w:eastAsia="Times New Roman" w:hAnsi="Calibri" w:cs="Segoe UI"/>
          <w:bCs/>
          <w:color w:val="000000"/>
          <w:sz w:val="20"/>
          <w:szCs w:val="20"/>
          <w:lang w:val="en-US" w:eastAsia="nl-NL"/>
        </w:rPr>
        <w:t xml:space="preserve"> [95% CI], </w:t>
      </w:r>
      <w:r w:rsidRPr="001C681C">
        <w:rPr>
          <w:sz w:val="20"/>
          <w:szCs w:val="20"/>
          <w:lang w:val="en-US"/>
        </w:rPr>
        <w:t>in an adjusted multivariate regression model using each CM type as reference category.</w:t>
      </w:r>
    </w:p>
    <w:tbl>
      <w:tblPr>
        <w:tblStyle w:val="Tabelraster"/>
        <w:tblW w:w="906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2"/>
        <w:gridCol w:w="1843"/>
        <w:gridCol w:w="1843"/>
        <w:gridCol w:w="1843"/>
      </w:tblGrid>
      <w:tr w:rsidR="00E23756" w:rsidRPr="00BF2966" w14:paraId="4CA7AFAC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hideMark/>
          </w:tcPr>
          <w:p w14:paraId="6CBB88B6" w14:textId="77777777" w:rsidR="00E23756" w:rsidRPr="00BF2966" w:rsidRDefault="00E23756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78A6C0" w14:textId="77777777" w:rsidR="00E23756" w:rsidRPr="00BF2966" w:rsidRDefault="00E23756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Abuse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1FEAC" w14:textId="77777777" w:rsidR="00E23756" w:rsidRPr="00BF2966" w:rsidRDefault="00E23756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Neglect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B3EE1E" w14:textId="77777777" w:rsidR="00E23756" w:rsidRPr="00BF2966" w:rsidRDefault="00E23756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2C25F" w14:textId="77777777" w:rsidR="00E23756" w:rsidRPr="00BF2966" w:rsidRDefault="00E23756" w:rsidP="00EF3749">
            <w:pPr>
              <w:spacing w:line="276" w:lineRule="auto"/>
              <w:jc w:val="center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No CM</w:t>
            </w:r>
          </w:p>
        </w:tc>
      </w:tr>
      <w:tr w:rsidR="00E23756" w:rsidRPr="00BF2966" w14:paraId="3F163BD6" w14:textId="77777777" w:rsidTr="008B6A6E">
        <w:trPr>
          <w:trHeight w:val="227"/>
        </w:trPr>
        <w:tc>
          <w:tcPr>
            <w:tcW w:w="9067" w:type="dxa"/>
            <w:gridSpan w:val="5"/>
            <w:shd w:val="clear" w:color="auto" w:fill="auto"/>
            <w:noWrap/>
            <w:vAlign w:val="center"/>
            <w:hideMark/>
          </w:tcPr>
          <w:p w14:paraId="580B284F" w14:textId="36C67A3F" w:rsidR="00E23756" w:rsidRPr="00BF2966" w:rsidRDefault="00E1195F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 w:rsidR="00E23756"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>abuse</w:t>
            </w:r>
          </w:p>
        </w:tc>
      </w:tr>
      <w:tr w:rsidR="00E23756" w:rsidRPr="00BF2966" w14:paraId="6231B4AB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02521D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MDD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15066B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3EF3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1.35 [0.88-2.08]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1D019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  <w:lang w:val="en-US"/>
              </w:rPr>
              <w:t>2.61 [1.65-4.13]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324A4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  <w:lang w:val="en-US"/>
              </w:rPr>
              <w:t>0.6 [0.41-0.87]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203E4841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CDF29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BD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39F5F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E0F4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  <w:lang w:val="en-US"/>
              </w:rPr>
              <w:t>1.34 [</w:t>
            </w: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0.89-2.02]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CC4A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2.39 [1.53-3.72]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D0F47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0.5 [0.35-0.71]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3235DEFC" w14:textId="77777777" w:rsidTr="008B6A6E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6697BE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D81B5B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E48E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0.47 [0.26-0.84]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F8D6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1.06 [0.58-1.94]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066D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0.28 [0.18-0.46]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4EFEACAD" w14:textId="77777777" w:rsidTr="008B6A6E">
        <w:trPr>
          <w:trHeight w:val="227"/>
        </w:trPr>
        <w:tc>
          <w:tcPr>
            <w:tcW w:w="9067" w:type="dxa"/>
            <w:gridSpan w:val="5"/>
            <w:shd w:val="clear" w:color="auto" w:fill="auto"/>
            <w:noWrap/>
            <w:vAlign w:val="center"/>
            <w:hideMark/>
          </w:tcPr>
          <w:p w14:paraId="57B828B6" w14:textId="18F2E9ED" w:rsidR="00E23756" w:rsidRPr="00BF2966" w:rsidRDefault="00E1195F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 w:rsidR="00E23756"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</w:rPr>
              <w:t>neglect</w:t>
            </w:r>
          </w:p>
        </w:tc>
      </w:tr>
      <w:tr w:rsidR="00E23756" w:rsidRPr="00BF2966" w14:paraId="138CC8E8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334B8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MDD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E55C5A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0.74 [0.48-1.14]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4A82A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400F7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1.93 [1.33-2.8]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25D5EE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0.44 [0.34-0.58]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542C824D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41DA9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BD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F2AAC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0.75 [0.49-1.12]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8E2142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EA4B5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1.78 [1.23-2.56]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1BBC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0.37 [0.29-0.48]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2AA203F6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8F9DBD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A3265E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2.15 [1.19-3.88]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39B4C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9807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2.28 [1.31-3.98]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21524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0.61 [0.4-0.93]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2ADFD0CC" w14:textId="77777777" w:rsidTr="008B6A6E">
        <w:trPr>
          <w:trHeight w:val="227"/>
        </w:trPr>
        <w:tc>
          <w:tcPr>
            <w:tcW w:w="9067" w:type="dxa"/>
            <w:gridSpan w:val="5"/>
            <w:shd w:val="clear" w:color="auto" w:fill="auto"/>
            <w:noWrap/>
            <w:vAlign w:val="center"/>
            <w:hideMark/>
          </w:tcPr>
          <w:p w14:paraId="247EADD7" w14:textId="4A232F1A" w:rsidR="00E23756" w:rsidRPr="00BF2966" w:rsidRDefault="00E1195F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 w:rsidR="00E23756"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</w:rPr>
              <w:t>combined</w:t>
            </w:r>
          </w:p>
        </w:tc>
      </w:tr>
      <w:tr w:rsidR="00E23756" w:rsidRPr="00BF2966" w14:paraId="554C0DDD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59E4B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MDD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A85309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0.38 [0.24-0.61]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868B9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0.52 [0.36-0.75]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4E091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7D89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0.23 [0.17-0.31]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6ADB46D2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BCB35F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BD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3A266B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0.42 [0.27-0.65]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0A7B9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0.56 [0.39-0.81]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F175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7E06E4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0.21 [0.15-0.28]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29F7FC11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38D90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E9D8CD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0.94 [0.52-1.71]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2EF76D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0.44 [0.25-0.76]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71154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0793E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0.27 [0.17-0.41]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</w:tr>
      <w:tr w:rsidR="00E23756" w:rsidRPr="00BF2966" w14:paraId="443164A5" w14:textId="77777777" w:rsidTr="008B6A6E">
        <w:trPr>
          <w:trHeight w:val="227"/>
        </w:trPr>
        <w:tc>
          <w:tcPr>
            <w:tcW w:w="9067" w:type="dxa"/>
            <w:gridSpan w:val="5"/>
            <w:shd w:val="clear" w:color="auto" w:fill="auto"/>
            <w:noWrap/>
            <w:vAlign w:val="center"/>
            <w:hideMark/>
          </w:tcPr>
          <w:p w14:paraId="298DE906" w14:textId="3C88B8B5" w:rsidR="00E23756" w:rsidRPr="00BF2966" w:rsidRDefault="00E1195F" w:rsidP="00EF374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Reference: </w:t>
            </w:r>
            <w:r w:rsidR="00E23756" w:rsidRPr="00BF2966">
              <w:rPr>
                <w:rFonts w:ascii="Calibri" w:eastAsia="Times New Roman" w:hAnsi="Calibri" w:cs="Segoe UI"/>
                <w:i/>
                <w:iCs/>
                <w:color w:val="000000"/>
                <w:sz w:val="20"/>
                <w:szCs w:val="20"/>
              </w:rPr>
              <w:t>no CM</w:t>
            </w:r>
          </w:p>
        </w:tc>
      </w:tr>
      <w:tr w:rsidR="00E23756" w:rsidRPr="00BF2966" w14:paraId="06EB34F7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EEE323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MDD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8C7D59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1.66 [1.14-2.42]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18BAF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2.25 [1.72-2.93]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4895F0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4.34 [3.18-5.92]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CD81A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</w:tr>
      <w:tr w:rsidR="00E23756" w:rsidRPr="00BF2966" w14:paraId="73207996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5BA134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BD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440795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2 [1.4-2.87]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E3A1BD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2.69 [2.09-3.46]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0BBDC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4.78 [3.53-6.49]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3A57C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</w:tr>
      <w:tr w:rsidR="00E23756" w:rsidRPr="00BF2966" w14:paraId="284386AC" w14:textId="77777777" w:rsidTr="008B6A6E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E563C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SCZ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31C5E6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3.51 [2.17-5.67]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81E504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1.64 [1.08-2.48]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BA9D7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b/>
                <w:bCs/>
                <w:color w:val="000000"/>
                <w:sz w:val="20"/>
                <w:szCs w:val="20"/>
              </w:rPr>
              <w:t>3.74 [2.41-5.79]</w:t>
            </w: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F5958" w14:textId="77777777" w:rsidR="00E23756" w:rsidRPr="00BF2966" w:rsidRDefault="00E23756" w:rsidP="00EF3749">
            <w:pPr>
              <w:spacing w:line="276" w:lineRule="auto"/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</w:pPr>
            <w:r w:rsidRPr="00BF2966">
              <w:rPr>
                <w:rFonts w:ascii="Calibri" w:eastAsia="Times New Roman" w:hAnsi="Calibri" w:cs="Segoe UI"/>
                <w:color w:val="000000"/>
                <w:sz w:val="20"/>
                <w:szCs w:val="20"/>
              </w:rPr>
              <w:t>.</w:t>
            </w:r>
          </w:p>
        </w:tc>
      </w:tr>
    </w:tbl>
    <w:p w14:paraId="1F72ADAC" w14:textId="1B481106" w:rsidR="00D35813" w:rsidRDefault="00D35813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  <w:r w:rsidRPr="00BF2966">
        <w:rPr>
          <w:rFonts w:eastAsia="Times New Roman" w:cs="Segoe UI"/>
          <w:sz w:val="20"/>
          <w:szCs w:val="20"/>
          <w:lang w:val="en-US"/>
        </w:rPr>
        <w:t>*Significant with α=0.05</w:t>
      </w:r>
      <w:r w:rsidR="00874F0F">
        <w:rPr>
          <w:rFonts w:eastAsia="Times New Roman" w:cs="Segoe UI"/>
          <w:sz w:val="20"/>
          <w:szCs w:val="20"/>
          <w:lang w:val="en-US"/>
        </w:rPr>
        <w:t>. Abbreviations: CM: childhood maltreatment; MDD: major depressive disorder; BD: bipolar disorder; SCZ: schizophrenia.</w:t>
      </w:r>
    </w:p>
    <w:p w14:paraId="3118E437" w14:textId="2712176F" w:rsidR="00033075" w:rsidRDefault="00033075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7C19CF84" w14:textId="689EA919" w:rsidR="00EF3749" w:rsidRDefault="00EF3749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29CA25C9" w14:textId="4B18539B" w:rsidR="00E35DAC" w:rsidRDefault="00E35DAC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7F4C3500" w14:textId="77777777" w:rsidR="00E35DAC" w:rsidRDefault="00E35DAC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1D290E5A" w14:textId="77777777" w:rsidR="00EF3749" w:rsidRDefault="00EF3749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1B249437" w14:textId="6556C244" w:rsidR="00033075" w:rsidRDefault="00033075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6A1810CC" w14:textId="05CE0B9B" w:rsidR="00F338EF" w:rsidRPr="00033075" w:rsidRDefault="00033075" w:rsidP="00EF3749">
      <w:pPr>
        <w:spacing w:line="276" w:lineRule="auto"/>
        <w:jc w:val="both"/>
        <w:rPr>
          <w:sz w:val="20"/>
          <w:szCs w:val="20"/>
          <w:lang w:val="en-US"/>
        </w:rPr>
      </w:pPr>
      <w:r w:rsidRPr="00BF2966">
        <w:rPr>
          <w:rFonts w:cs="Segoe UI"/>
          <w:b/>
          <w:sz w:val="20"/>
          <w:szCs w:val="20"/>
          <w:lang w:val="en-US"/>
        </w:rPr>
        <w:lastRenderedPageBreak/>
        <w:t xml:space="preserve">Table </w:t>
      </w:r>
      <w:r w:rsidR="00170231">
        <w:rPr>
          <w:rFonts w:cs="Segoe UI"/>
          <w:b/>
          <w:sz w:val="20"/>
          <w:szCs w:val="20"/>
          <w:lang w:val="en-US"/>
        </w:rPr>
        <w:t>4</w:t>
      </w:r>
      <w:r w:rsidRPr="00BF2966">
        <w:rPr>
          <w:rFonts w:cs="Segoe UI"/>
          <w:b/>
          <w:sz w:val="20"/>
          <w:szCs w:val="20"/>
          <w:lang w:val="en-US"/>
        </w:rPr>
        <w:t xml:space="preserve">: </w:t>
      </w:r>
      <w:r w:rsidRPr="00C730C7">
        <w:rPr>
          <w:rFonts w:cs="Segoe UI"/>
          <w:sz w:val="20"/>
          <w:szCs w:val="20"/>
          <w:lang w:val="en-US"/>
        </w:rPr>
        <w:t>Summary of all statistically significant associations between type of childhood maltreatment and symptoms of depression, mania, and psychosis, with a significance level of α=0.05.</w:t>
      </w:r>
    </w:p>
    <w:tbl>
      <w:tblPr>
        <w:tblStyle w:val="Tabelraster"/>
        <w:tblpPr w:leftFromText="141" w:rightFromText="141" w:vertAnchor="text" w:horzAnchor="margin" w:tblpY="78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3118"/>
      </w:tblGrid>
      <w:tr w:rsidR="00033075" w:rsidRPr="00BF2966" w14:paraId="435DC01D" w14:textId="77777777" w:rsidTr="00033075">
        <w:tc>
          <w:tcPr>
            <w:tcW w:w="1413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/>
              <w:right w:val="single" w:sz="4" w:space="0" w:color="A5A5A5"/>
            </w:tcBorders>
          </w:tcPr>
          <w:p w14:paraId="23281CAC" w14:textId="77777777" w:rsidR="00033075" w:rsidRPr="00BF2966" w:rsidRDefault="00033075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4E0AE5A" w14:textId="77777777" w:rsidR="00033075" w:rsidRPr="00BF2966" w:rsidRDefault="00033075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Abuse</w:t>
            </w:r>
          </w:p>
        </w:tc>
        <w:tc>
          <w:tcPr>
            <w:tcW w:w="2410" w:type="dxa"/>
            <w:tcBorders>
              <w:top w:val="single" w:sz="4" w:space="0" w:color="A5A5A5" w:themeColor="accent3"/>
              <w:left w:val="single" w:sz="4" w:space="0" w:color="A5A5A5"/>
              <w:bottom w:val="single" w:sz="4" w:space="0" w:color="A5A5A5"/>
              <w:right w:val="single" w:sz="4" w:space="0" w:color="A5A5A5" w:themeColor="accent3"/>
            </w:tcBorders>
          </w:tcPr>
          <w:p w14:paraId="4A8D918E" w14:textId="77777777" w:rsidR="00033075" w:rsidRPr="00BF2966" w:rsidRDefault="00033075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Neglect</w:t>
            </w:r>
          </w:p>
        </w:tc>
        <w:tc>
          <w:tcPr>
            <w:tcW w:w="3118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FFFFFF" w:themeColor="background1"/>
            </w:tcBorders>
            <w:vAlign w:val="center"/>
          </w:tcPr>
          <w:p w14:paraId="3415CCC7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 xml:space="preserve">Combined </w:t>
            </w:r>
          </w:p>
        </w:tc>
      </w:tr>
      <w:tr w:rsidR="00033075" w:rsidRPr="002C088D" w14:paraId="4E7FAD47" w14:textId="77777777" w:rsidTr="00033075">
        <w:tc>
          <w:tcPr>
            <w:tcW w:w="14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</w:tcPr>
          <w:p w14:paraId="7E9FFFDC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Depressive symptoms</w:t>
            </w:r>
          </w:p>
          <w:p w14:paraId="5B278744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</w:p>
          <w:p w14:paraId="167D2EB9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B761BB7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Worthlessness/Guilt ↑</w:t>
            </w:r>
          </w:p>
          <w:p w14:paraId="5D121146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Suicide attempt ↑</w:t>
            </w:r>
          </w:p>
          <w:p w14:paraId="192D8372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187E2A" w14:textId="77777777" w:rsidR="00033075" w:rsidRPr="00BF2966" w:rsidRDefault="00033075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Agitation ↑</w:t>
            </w:r>
          </w:p>
          <w:p w14:paraId="00ACCB42" w14:textId="77777777" w:rsidR="00033075" w:rsidRPr="00BF2966" w:rsidRDefault="00033075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vAlign w:val="center"/>
          </w:tcPr>
          <w:p w14:paraId="7FFE46B7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Depressive mood ↑</w:t>
            </w:r>
          </w:p>
          <w:p w14:paraId="58EBE3F8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Weight gain/increased appetite ↑</w:t>
            </w:r>
          </w:p>
          <w:p w14:paraId="6C9573BD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Hypersomnia ↑</w:t>
            </w:r>
          </w:p>
          <w:p w14:paraId="3C8600E9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Agitation ↑</w:t>
            </w:r>
          </w:p>
          <w:p w14:paraId="7BDDD02B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Retardation ↑</w:t>
            </w:r>
          </w:p>
          <w:p w14:paraId="0788068C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Worthlessness/Guilt ↑</w:t>
            </w:r>
          </w:p>
          <w:p w14:paraId="086FE555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Returning thoughts of death ↑</w:t>
            </w:r>
          </w:p>
          <w:p w14:paraId="47BD9165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Suicide attempt ↑</w:t>
            </w:r>
          </w:p>
        </w:tc>
      </w:tr>
      <w:tr w:rsidR="00033075" w:rsidRPr="002C088D" w14:paraId="64C9D3B7" w14:textId="77777777" w:rsidTr="00033075">
        <w:tc>
          <w:tcPr>
            <w:tcW w:w="14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 w:themeColor="accent3"/>
            </w:tcBorders>
          </w:tcPr>
          <w:p w14:paraId="1327519D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 xml:space="preserve">Manic </w:t>
            </w:r>
          </w:p>
          <w:p w14:paraId="6672BF30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5B1D7565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42D7F2F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Reduced need for sleep ↑</w:t>
            </w:r>
          </w:p>
        </w:tc>
        <w:tc>
          <w:tcPr>
            <w:tcW w:w="31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vAlign w:val="center"/>
          </w:tcPr>
          <w:p w14:paraId="3074D93C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Exaggerated confidence ↓</w:t>
            </w:r>
          </w:p>
          <w:p w14:paraId="0DBE9E41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Reduced need for sleep ↑</w:t>
            </w:r>
          </w:p>
        </w:tc>
      </w:tr>
      <w:tr w:rsidR="00033075" w:rsidRPr="005B68D1" w14:paraId="709D85C0" w14:textId="77777777" w:rsidTr="00033075">
        <w:tc>
          <w:tcPr>
            <w:tcW w:w="14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</w:tcPr>
          <w:p w14:paraId="2DCC04D9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b/>
                <w:sz w:val="20"/>
                <w:szCs w:val="20"/>
                <w:lang w:val="en-US"/>
              </w:rPr>
              <w:t>Psychotic symptoms</w:t>
            </w: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6E2CBDB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Delusions ↑</w:t>
            </w:r>
          </w:p>
          <w:p w14:paraId="45B34DED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Hallucinations ↑ </w:t>
            </w:r>
          </w:p>
          <w:p w14:paraId="0AC14DE0" w14:textId="77777777" w:rsidR="00033075" w:rsidRPr="00BF2966" w:rsidRDefault="00033075" w:rsidP="00EF374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4D53682" w14:textId="77777777" w:rsidR="00033075" w:rsidRPr="00BF2966" w:rsidRDefault="00033075" w:rsidP="00EF3749">
            <w:pPr>
              <w:spacing w:line="276" w:lineRule="auto"/>
              <w:jc w:val="both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  <w:r w:rsidRPr="00BF2966"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  <w:t>Delusions ↓</w:t>
            </w:r>
          </w:p>
        </w:tc>
        <w:tc>
          <w:tcPr>
            <w:tcW w:w="31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vAlign w:val="center"/>
          </w:tcPr>
          <w:p w14:paraId="7298F28A" w14:textId="77777777" w:rsidR="00033075" w:rsidRPr="00BF2966" w:rsidRDefault="00033075" w:rsidP="00EF3749">
            <w:pPr>
              <w:spacing w:line="276" w:lineRule="auto"/>
              <w:rPr>
                <w:rFonts w:asciiTheme="minorHAnsi" w:eastAsia="Times New Roman" w:hAnsiTheme="minorHAnsi" w:cs="Segoe UI"/>
                <w:sz w:val="20"/>
                <w:szCs w:val="20"/>
                <w:lang w:val="en-US"/>
              </w:rPr>
            </w:pPr>
          </w:p>
        </w:tc>
      </w:tr>
    </w:tbl>
    <w:p w14:paraId="45FAB93E" w14:textId="3EA14AD4" w:rsidR="005637FE" w:rsidRDefault="005637FE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10DE21E5" w14:textId="3570745C" w:rsidR="00F338EF" w:rsidRDefault="00F338EF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362CCBC2" w14:textId="6F919F40" w:rsidR="00F338EF" w:rsidRDefault="00F338EF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409748EB" w14:textId="5935353A" w:rsidR="00F338EF" w:rsidRDefault="00F338EF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</w:pPr>
    </w:p>
    <w:p w14:paraId="31E34B97" w14:textId="77777777" w:rsidR="00F338EF" w:rsidRDefault="00F338EF" w:rsidP="00EF3749">
      <w:pPr>
        <w:spacing w:after="0" w:line="276" w:lineRule="auto"/>
        <w:rPr>
          <w:rFonts w:eastAsia="Times New Roman" w:cs="Segoe UI"/>
          <w:sz w:val="20"/>
          <w:szCs w:val="20"/>
          <w:lang w:val="en-US"/>
        </w:rPr>
        <w:sectPr w:rsidR="00F338EF" w:rsidSect="00F338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8C1AE9" w14:textId="74622575" w:rsidR="00F338EF" w:rsidRPr="000F541D" w:rsidRDefault="00F338EF" w:rsidP="00EF3749">
      <w:pPr>
        <w:spacing w:line="276" w:lineRule="auto"/>
        <w:rPr>
          <w:sz w:val="20"/>
          <w:lang w:val="en-US"/>
        </w:rPr>
      </w:pPr>
      <w:r w:rsidRPr="00053C2D">
        <w:rPr>
          <w:b/>
          <w:sz w:val="20"/>
          <w:lang w:val="en-US"/>
        </w:rPr>
        <w:lastRenderedPageBreak/>
        <w:t xml:space="preserve">Table </w:t>
      </w:r>
      <w:r w:rsidR="00170231">
        <w:rPr>
          <w:b/>
          <w:sz w:val="20"/>
          <w:lang w:val="en-US"/>
        </w:rPr>
        <w:t>5</w:t>
      </w:r>
      <w:r w:rsidRPr="00053C2D">
        <w:rPr>
          <w:b/>
          <w:sz w:val="20"/>
          <w:lang w:val="en-US"/>
        </w:rPr>
        <w:t>:</w:t>
      </w:r>
      <w:r w:rsidRPr="00053C2D">
        <w:rPr>
          <w:i/>
          <w:sz w:val="20"/>
          <w:lang w:val="en-US"/>
        </w:rPr>
        <w:t xml:space="preserve"> </w:t>
      </w:r>
      <w:r w:rsidRPr="005B68D1">
        <w:rPr>
          <w:sz w:val="20"/>
          <w:lang w:val="en-US"/>
        </w:rPr>
        <w:t>Results of bidirectional MR of abuse, neglect and combined CM</w:t>
      </w:r>
      <w:r>
        <w:rPr>
          <w:sz w:val="20"/>
          <w:lang w:val="en-US"/>
        </w:rPr>
        <w:t xml:space="preserve"> </w:t>
      </w:r>
      <w:r w:rsidRPr="00D33A20">
        <w:rPr>
          <w:sz w:val="20"/>
          <w:lang w:val="en-US"/>
        </w:rPr>
        <w:t xml:space="preserve">(threshold for maltreatment &gt;0) </w:t>
      </w:r>
      <w:r w:rsidRPr="005B68D1">
        <w:rPr>
          <w:sz w:val="20"/>
          <w:lang w:val="en-US"/>
        </w:rPr>
        <w:t xml:space="preserve">against </w:t>
      </w:r>
      <w:r>
        <w:rPr>
          <w:sz w:val="20"/>
          <w:lang w:val="en-US"/>
        </w:rPr>
        <w:t>BD</w:t>
      </w:r>
      <w:r w:rsidR="000449BD">
        <w:rPr>
          <w:sz w:val="20"/>
          <w:lang w:val="en-US"/>
        </w:rPr>
        <w:t xml:space="preserve">, </w:t>
      </w:r>
      <w:r>
        <w:rPr>
          <w:sz w:val="20"/>
          <w:lang w:val="en-US"/>
        </w:rPr>
        <w:t>MDD</w:t>
      </w:r>
      <w:r w:rsidR="000449BD">
        <w:rPr>
          <w:sz w:val="20"/>
          <w:lang w:val="en-US"/>
        </w:rPr>
        <w:t>, and SCZ</w:t>
      </w:r>
      <w:r>
        <w:rPr>
          <w:sz w:val="20"/>
          <w:lang w:val="en-US"/>
        </w:rPr>
        <w:t xml:space="preserve"> with</w:t>
      </w:r>
      <w:r w:rsidRPr="005B68D1">
        <w:rPr>
          <w:sz w:val="20"/>
          <w:lang w:val="en-US"/>
        </w:rPr>
        <w:t xml:space="preserve"> p-value threshold: 1e-06 for forward analyses, </w:t>
      </w:r>
      <w:r w:rsidR="00F35181">
        <w:rPr>
          <w:sz w:val="20"/>
          <w:lang w:val="en-US"/>
        </w:rPr>
        <w:t>5</w:t>
      </w:r>
      <w:r w:rsidR="00F35181" w:rsidRPr="005B68D1">
        <w:rPr>
          <w:sz w:val="20"/>
          <w:lang w:val="en-US"/>
        </w:rPr>
        <w:t xml:space="preserve">e-08 </w:t>
      </w:r>
      <w:r w:rsidRPr="005B68D1">
        <w:rPr>
          <w:sz w:val="20"/>
          <w:lang w:val="en-US"/>
        </w:rPr>
        <w:t>for backward analyses.</w:t>
      </w:r>
      <w:r>
        <w:rPr>
          <w:i/>
          <w:sz w:val="20"/>
          <w:lang w:val="en-US"/>
        </w:rPr>
        <w:t xml:space="preserve"> </w:t>
      </w:r>
    </w:p>
    <w:tbl>
      <w:tblPr>
        <w:tblStyle w:val="Tabelraster"/>
        <w:tblW w:w="5724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128"/>
        <w:gridCol w:w="709"/>
        <w:gridCol w:w="1984"/>
        <w:gridCol w:w="852"/>
        <w:gridCol w:w="1134"/>
        <w:gridCol w:w="711"/>
        <w:gridCol w:w="1416"/>
        <w:gridCol w:w="852"/>
        <w:gridCol w:w="1416"/>
        <w:gridCol w:w="852"/>
        <w:gridCol w:w="1134"/>
        <w:gridCol w:w="990"/>
        <w:gridCol w:w="1134"/>
        <w:gridCol w:w="708"/>
      </w:tblGrid>
      <w:tr w:rsidR="009B4F95" w:rsidRPr="009B4F95" w14:paraId="04E8082D" w14:textId="4BA309FD" w:rsidTr="000449BD">
        <w:trPr>
          <w:trHeight w:val="431"/>
        </w:trPr>
        <w:tc>
          <w:tcPr>
            <w:tcW w:w="664" w:type="pct"/>
          </w:tcPr>
          <w:p w14:paraId="67F13116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MR</w:t>
            </w:r>
          </w:p>
        </w:tc>
        <w:tc>
          <w:tcPr>
            <w:tcW w:w="221" w:type="pct"/>
          </w:tcPr>
          <w:p w14:paraId="2AF50E08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N SNP</w:t>
            </w:r>
          </w:p>
        </w:tc>
        <w:tc>
          <w:tcPr>
            <w:tcW w:w="619" w:type="pct"/>
          </w:tcPr>
          <w:p w14:paraId="1628181C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IVW (95% CI)</w:t>
            </w:r>
          </w:p>
        </w:tc>
        <w:tc>
          <w:tcPr>
            <w:tcW w:w="266" w:type="pct"/>
          </w:tcPr>
          <w:p w14:paraId="1B319D6D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p-value*</w:t>
            </w:r>
          </w:p>
        </w:tc>
        <w:tc>
          <w:tcPr>
            <w:tcW w:w="354" w:type="pct"/>
          </w:tcPr>
          <w:p w14:paraId="262952EA" w14:textId="4B95C6BC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IVW Q (</w:t>
            </w:r>
            <w:proofErr w:type="spellStart"/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df</w:t>
            </w:r>
            <w:proofErr w:type="spellEnd"/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22" w:type="pct"/>
          </w:tcPr>
          <w:p w14:paraId="1B9220F8" w14:textId="69738171" w:rsidR="00B101A0" w:rsidRPr="009B4F95" w:rsidRDefault="00B101A0" w:rsidP="00C65FB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Q p-value</w:t>
            </w:r>
          </w:p>
        </w:tc>
        <w:tc>
          <w:tcPr>
            <w:tcW w:w="442" w:type="pct"/>
          </w:tcPr>
          <w:p w14:paraId="59711B5D" w14:textId="563A7472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WM (95% CI)</w:t>
            </w:r>
          </w:p>
        </w:tc>
        <w:tc>
          <w:tcPr>
            <w:tcW w:w="266" w:type="pct"/>
          </w:tcPr>
          <w:p w14:paraId="6333A489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p-value*</w:t>
            </w:r>
          </w:p>
        </w:tc>
        <w:tc>
          <w:tcPr>
            <w:tcW w:w="442" w:type="pct"/>
          </w:tcPr>
          <w:p w14:paraId="4F3C0F3C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MR-Egger (95% CI)</w:t>
            </w:r>
          </w:p>
        </w:tc>
        <w:tc>
          <w:tcPr>
            <w:tcW w:w="266" w:type="pct"/>
          </w:tcPr>
          <w:p w14:paraId="4E21471D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p-value*</w:t>
            </w:r>
          </w:p>
        </w:tc>
        <w:tc>
          <w:tcPr>
            <w:tcW w:w="354" w:type="pct"/>
          </w:tcPr>
          <w:p w14:paraId="6DB206F6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Egger intercept p-value*</w:t>
            </w:r>
          </w:p>
        </w:tc>
        <w:tc>
          <w:tcPr>
            <w:tcW w:w="309" w:type="pct"/>
          </w:tcPr>
          <w:p w14:paraId="61C20CFE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Steiger</w:t>
            </w:r>
            <w:proofErr w:type="spellEnd"/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Test p-value* </w:t>
            </w: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354" w:type="pct"/>
          </w:tcPr>
          <w:p w14:paraId="6C794F67" w14:textId="77777777" w:rsidR="00B101A0" w:rsidRPr="009B4F95" w:rsidRDefault="00B101A0" w:rsidP="00EF374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MR-PRESSO </w:t>
            </w: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21" w:type="pct"/>
          </w:tcPr>
          <w:p w14:paraId="48C2FE1C" w14:textId="622032B6" w:rsidR="00B101A0" w:rsidRPr="009B4F95" w:rsidRDefault="00B101A0" w:rsidP="00EF3749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Mean</w:t>
            </w:r>
            <w:r w:rsidRPr="009B4F9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F</w:t>
            </w:r>
          </w:p>
        </w:tc>
      </w:tr>
      <w:tr w:rsidR="009B4F95" w:rsidRPr="009B4F95" w14:paraId="06E787CE" w14:textId="7B9B51C8" w:rsidTr="000449BD">
        <w:trPr>
          <w:trHeight w:val="301"/>
        </w:trPr>
        <w:tc>
          <w:tcPr>
            <w:tcW w:w="664" w:type="pct"/>
          </w:tcPr>
          <w:p w14:paraId="548E4D3C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Abuse on BD</w:t>
            </w:r>
          </w:p>
        </w:tc>
        <w:tc>
          <w:tcPr>
            <w:tcW w:w="221" w:type="pct"/>
          </w:tcPr>
          <w:p w14:paraId="7235DB0C" w14:textId="4F0AC30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17215CEA" w14:textId="6D7F650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-0.055 (-0.192; 0.082)</w:t>
            </w:r>
          </w:p>
        </w:tc>
        <w:tc>
          <w:tcPr>
            <w:tcW w:w="266" w:type="pct"/>
          </w:tcPr>
          <w:p w14:paraId="75F632BA" w14:textId="5604D98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0.430</w:t>
            </w:r>
          </w:p>
        </w:tc>
        <w:tc>
          <w:tcPr>
            <w:tcW w:w="354" w:type="pct"/>
          </w:tcPr>
          <w:p w14:paraId="3CB1ACFF" w14:textId="7090E62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1.71 (1)</w:t>
            </w:r>
          </w:p>
        </w:tc>
        <w:tc>
          <w:tcPr>
            <w:tcW w:w="222" w:type="pct"/>
          </w:tcPr>
          <w:p w14:paraId="4A9159E6" w14:textId="077AECA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0.191</w:t>
            </w:r>
          </w:p>
        </w:tc>
        <w:tc>
          <w:tcPr>
            <w:tcW w:w="442" w:type="pct"/>
          </w:tcPr>
          <w:p w14:paraId="010512D8" w14:textId="5E51D00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3AB092F4" w14:textId="266FB44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2302741C" w14:textId="583438D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302D1078" w14:textId="49FC980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4BDD8B35" w14:textId="0CDA17D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0D325243" w14:textId="66C1A87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5E8A9E4B" w14:textId="2B84E41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109D6F27" w14:textId="6417A60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24.3</w:t>
            </w:r>
          </w:p>
        </w:tc>
      </w:tr>
      <w:tr w:rsidR="009B4F95" w:rsidRPr="009B4F95" w14:paraId="47273F35" w14:textId="02BDEAA3" w:rsidTr="000449BD">
        <w:trPr>
          <w:trHeight w:val="301"/>
        </w:trPr>
        <w:tc>
          <w:tcPr>
            <w:tcW w:w="664" w:type="pct"/>
          </w:tcPr>
          <w:p w14:paraId="7B51942B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BD on Abuse</w:t>
            </w:r>
          </w:p>
        </w:tc>
        <w:tc>
          <w:tcPr>
            <w:tcW w:w="221" w:type="pct"/>
          </w:tcPr>
          <w:p w14:paraId="03AE2784" w14:textId="242E464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19" w:type="pct"/>
          </w:tcPr>
          <w:p w14:paraId="4B2EAA06" w14:textId="1E4BE7E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0.085 (-0.023; 0.193)</w:t>
            </w:r>
          </w:p>
        </w:tc>
        <w:tc>
          <w:tcPr>
            <w:tcW w:w="266" w:type="pct"/>
          </w:tcPr>
          <w:p w14:paraId="583D956D" w14:textId="610CE41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0.123</w:t>
            </w:r>
          </w:p>
        </w:tc>
        <w:tc>
          <w:tcPr>
            <w:tcW w:w="354" w:type="pct"/>
          </w:tcPr>
          <w:p w14:paraId="3A8A7ED8" w14:textId="24F3407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33.9 (34)</w:t>
            </w:r>
          </w:p>
        </w:tc>
        <w:tc>
          <w:tcPr>
            <w:tcW w:w="222" w:type="pct"/>
          </w:tcPr>
          <w:p w14:paraId="45EF224A" w14:textId="70D90BF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0.473</w:t>
            </w:r>
          </w:p>
        </w:tc>
        <w:tc>
          <w:tcPr>
            <w:tcW w:w="442" w:type="pct"/>
          </w:tcPr>
          <w:p w14:paraId="4D9A49FE" w14:textId="51ACF31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0.074 (-0.084; 0.233)</w:t>
            </w:r>
          </w:p>
        </w:tc>
        <w:tc>
          <w:tcPr>
            <w:tcW w:w="266" w:type="pct"/>
          </w:tcPr>
          <w:p w14:paraId="3315757C" w14:textId="72F7D7C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0.357</w:t>
            </w:r>
          </w:p>
        </w:tc>
        <w:tc>
          <w:tcPr>
            <w:tcW w:w="442" w:type="pct"/>
          </w:tcPr>
          <w:p w14:paraId="5948D237" w14:textId="291E069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-0.073 (-0.662; 0.516)</w:t>
            </w:r>
          </w:p>
        </w:tc>
        <w:tc>
          <w:tcPr>
            <w:tcW w:w="266" w:type="pct"/>
          </w:tcPr>
          <w:p w14:paraId="59B55C59" w14:textId="7FEFE7A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0.809</w:t>
            </w:r>
          </w:p>
        </w:tc>
        <w:tc>
          <w:tcPr>
            <w:tcW w:w="354" w:type="pct"/>
          </w:tcPr>
          <w:p w14:paraId="1DA4B067" w14:textId="319619B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0.595</w:t>
            </w:r>
          </w:p>
        </w:tc>
        <w:tc>
          <w:tcPr>
            <w:tcW w:w="309" w:type="pct"/>
          </w:tcPr>
          <w:p w14:paraId="521032BD" w14:textId="6664DEF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527755E6" w14:textId="46C9812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GT; p=0.445</w:t>
            </w:r>
          </w:p>
        </w:tc>
        <w:tc>
          <w:tcPr>
            <w:tcW w:w="221" w:type="pct"/>
          </w:tcPr>
          <w:p w14:paraId="4ADF1CEC" w14:textId="7A49F2F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39.4</w:t>
            </w:r>
          </w:p>
        </w:tc>
      </w:tr>
      <w:tr w:rsidR="009B4F95" w:rsidRPr="009B4F95" w14:paraId="3F3BFE13" w14:textId="6C655BEE" w:rsidTr="000449BD">
        <w:trPr>
          <w:trHeight w:val="301"/>
        </w:trPr>
        <w:tc>
          <w:tcPr>
            <w:tcW w:w="664" w:type="pct"/>
          </w:tcPr>
          <w:p w14:paraId="47B0A840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Neglect on BD</w:t>
            </w:r>
          </w:p>
        </w:tc>
        <w:tc>
          <w:tcPr>
            <w:tcW w:w="221" w:type="pct"/>
          </w:tcPr>
          <w:p w14:paraId="5F336A7A" w14:textId="3F3E039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5288B23F" w14:textId="04E3DF3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-0.136 (-0.269; 0.003)</w:t>
            </w:r>
          </w:p>
        </w:tc>
        <w:tc>
          <w:tcPr>
            <w:tcW w:w="266" w:type="pct"/>
          </w:tcPr>
          <w:p w14:paraId="612AF240" w14:textId="18C9ACC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0.045</w:t>
            </w:r>
          </w:p>
        </w:tc>
        <w:tc>
          <w:tcPr>
            <w:tcW w:w="354" w:type="pct"/>
          </w:tcPr>
          <w:p w14:paraId="67375E47" w14:textId="0298B68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3.69 (1)</w:t>
            </w:r>
          </w:p>
        </w:tc>
        <w:tc>
          <w:tcPr>
            <w:tcW w:w="222" w:type="pct"/>
          </w:tcPr>
          <w:p w14:paraId="555615DC" w14:textId="7A7CB18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0.055</w:t>
            </w:r>
          </w:p>
        </w:tc>
        <w:tc>
          <w:tcPr>
            <w:tcW w:w="442" w:type="pct"/>
          </w:tcPr>
          <w:p w14:paraId="479C7983" w14:textId="3A06C5E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8EE5E85" w14:textId="7FBFB0D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4BACFC8B" w14:textId="60F172F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46612D5F" w14:textId="6844E3C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19167D4A" w14:textId="6A6DAB7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0ED14951" w14:textId="397F2F3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0DF65C34" w14:textId="26ECA6C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0784B446" w14:textId="01FC1C4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</w:t>
            </w:r>
          </w:p>
        </w:tc>
      </w:tr>
      <w:tr w:rsidR="009B4F95" w:rsidRPr="009B4F95" w14:paraId="780BBA2B" w14:textId="090489D2" w:rsidTr="000449BD">
        <w:trPr>
          <w:trHeight w:val="301"/>
        </w:trPr>
        <w:tc>
          <w:tcPr>
            <w:tcW w:w="664" w:type="pct"/>
          </w:tcPr>
          <w:p w14:paraId="7B8EE7CE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BD on Neglect</w:t>
            </w:r>
          </w:p>
        </w:tc>
        <w:tc>
          <w:tcPr>
            <w:tcW w:w="221" w:type="pct"/>
          </w:tcPr>
          <w:p w14:paraId="345FBFED" w14:textId="5FC5D68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19" w:type="pct"/>
          </w:tcPr>
          <w:p w14:paraId="5852A4C3" w14:textId="43C3335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0.002 (-0.118; 0.121)</w:t>
            </w:r>
          </w:p>
        </w:tc>
        <w:tc>
          <w:tcPr>
            <w:tcW w:w="266" w:type="pct"/>
          </w:tcPr>
          <w:p w14:paraId="7587B97C" w14:textId="32962D1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0.976</w:t>
            </w:r>
          </w:p>
        </w:tc>
        <w:tc>
          <w:tcPr>
            <w:tcW w:w="354" w:type="pct"/>
          </w:tcPr>
          <w:p w14:paraId="7D454212" w14:textId="205FEA5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52.2 (34)</w:t>
            </w:r>
          </w:p>
        </w:tc>
        <w:tc>
          <w:tcPr>
            <w:tcW w:w="222" w:type="pct"/>
          </w:tcPr>
          <w:p w14:paraId="00291450" w14:textId="05ADBC6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0.024</w:t>
            </w:r>
          </w:p>
        </w:tc>
        <w:tc>
          <w:tcPr>
            <w:tcW w:w="442" w:type="pct"/>
          </w:tcPr>
          <w:p w14:paraId="72E3B26B" w14:textId="7522377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-0.061 (-0.244; 0.123)</w:t>
            </w:r>
          </w:p>
        </w:tc>
        <w:tc>
          <w:tcPr>
            <w:tcW w:w="266" w:type="pct"/>
          </w:tcPr>
          <w:p w14:paraId="2440B420" w14:textId="3CB71EA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0.517</w:t>
            </w:r>
          </w:p>
        </w:tc>
        <w:tc>
          <w:tcPr>
            <w:tcW w:w="442" w:type="pct"/>
          </w:tcPr>
          <w:p w14:paraId="614AEFD6" w14:textId="581FFD0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-1.04 (-1.76; -0.316)</w:t>
            </w:r>
          </w:p>
        </w:tc>
        <w:tc>
          <w:tcPr>
            <w:tcW w:w="266" w:type="pct"/>
          </w:tcPr>
          <w:p w14:paraId="12DFD823" w14:textId="5E3BDCB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0.008</w:t>
            </w:r>
          </w:p>
        </w:tc>
        <w:tc>
          <w:tcPr>
            <w:tcW w:w="354" w:type="pct"/>
          </w:tcPr>
          <w:p w14:paraId="30735FB4" w14:textId="3990835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0.007</w:t>
            </w:r>
          </w:p>
        </w:tc>
        <w:tc>
          <w:tcPr>
            <w:tcW w:w="309" w:type="pct"/>
          </w:tcPr>
          <w:p w14:paraId="552B3D94" w14:textId="780BBFC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76E631A7" w14:textId="75C8217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DT; p=0.673</w:t>
            </w:r>
          </w:p>
        </w:tc>
        <w:tc>
          <w:tcPr>
            <w:tcW w:w="221" w:type="pct"/>
          </w:tcPr>
          <w:p w14:paraId="0E27ED19" w14:textId="3FD551D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39.4</w:t>
            </w:r>
          </w:p>
        </w:tc>
      </w:tr>
      <w:tr w:rsidR="009B4F95" w:rsidRPr="009B4F95" w14:paraId="03DC6A96" w14:textId="2CBF8737" w:rsidTr="000449BD">
        <w:trPr>
          <w:trHeight w:val="301"/>
        </w:trPr>
        <w:tc>
          <w:tcPr>
            <w:tcW w:w="664" w:type="pct"/>
          </w:tcPr>
          <w:p w14:paraId="74F1F00A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Combined on BD</w:t>
            </w:r>
          </w:p>
        </w:tc>
        <w:tc>
          <w:tcPr>
            <w:tcW w:w="221" w:type="pct"/>
          </w:tcPr>
          <w:p w14:paraId="0092A98C" w14:textId="54C65B5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157F015B" w14:textId="2476831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-0.203 (-0.327; -0.079)</w:t>
            </w:r>
          </w:p>
        </w:tc>
        <w:tc>
          <w:tcPr>
            <w:tcW w:w="266" w:type="pct"/>
          </w:tcPr>
          <w:p w14:paraId="4463BAF4" w14:textId="3F5552E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0.001</w:t>
            </w:r>
          </w:p>
        </w:tc>
        <w:tc>
          <w:tcPr>
            <w:tcW w:w="354" w:type="pct"/>
          </w:tcPr>
          <w:p w14:paraId="7E5592EC" w14:textId="6E2BEF0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0.163 (1)</w:t>
            </w:r>
          </w:p>
        </w:tc>
        <w:tc>
          <w:tcPr>
            <w:tcW w:w="222" w:type="pct"/>
          </w:tcPr>
          <w:p w14:paraId="7D91800D" w14:textId="56F1F0D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0.686</w:t>
            </w:r>
          </w:p>
        </w:tc>
        <w:tc>
          <w:tcPr>
            <w:tcW w:w="442" w:type="pct"/>
          </w:tcPr>
          <w:p w14:paraId="4107FF24" w14:textId="2E444E6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6AD3D7CD" w14:textId="14D5D8E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5C0AB780" w14:textId="0A5A331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222E9639" w14:textId="44BAD87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7045D1AF" w14:textId="2380353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418A23A1" w14:textId="4A7F928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6B85B778" w14:textId="7DBC2C2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4AB3061F" w14:textId="75B0951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25.7</w:t>
            </w:r>
          </w:p>
        </w:tc>
      </w:tr>
      <w:tr w:rsidR="009B4F95" w:rsidRPr="009B4F95" w14:paraId="3E896362" w14:textId="50FEB57E" w:rsidTr="000449BD">
        <w:trPr>
          <w:trHeight w:val="301"/>
        </w:trPr>
        <w:tc>
          <w:tcPr>
            <w:tcW w:w="664" w:type="pct"/>
          </w:tcPr>
          <w:p w14:paraId="39F1B6DD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BD on combined</w:t>
            </w:r>
          </w:p>
        </w:tc>
        <w:tc>
          <w:tcPr>
            <w:tcW w:w="221" w:type="pct"/>
          </w:tcPr>
          <w:p w14:paraId="090102DF" w14:textId="36F5D71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19" w:type="pct"/>
          </w:tcPr>
          <w:p w14:paraId="06D7DC8A" w14:textId="104A476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-0.010 (-0.138; 0.119)</w:t>
            </w:r>
          </w:p>
        </w:tc>
        <w:tc>
          <w:tcPr>
            <w:tcW w:w="266" w:type="pct"/>
          </w:tcPr>
          <w:p w14:paraId="22343E1A" w14:textId="0CA137E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354" w:type="pct"/>
          </w:tcPr>
          <w:p w14:paraId="77140223" w14:textId="725AAE4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41.1 (34)</w:t>
            </w:r>
          </w:p>
        </w:tc>
        <w:tc>
          <w:tcPr>
            <w:tcW w:w="222" w:type="pct"/>
          </w:tcPr>
          <w:p w14:paraId="2BB4CF7F" w14:textId="5A432E7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0.188</w:t>
            </w:r>
          </w:p>
        </w:tc>
        <w:tc>
          <w:tcPr>
            <w:tcW w:w="442" w:type="pct"/>
          </w:tcPr>
          <w:p w14:paraId="493F261D" w14:textId="5E596A2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0.013 (-0.177; 0.202)</w:t>
            </w:r>
          </w:p>
        </w:tc>
        <w:tc>
          <w:tcPr>
            <w:tcW w:w="266" w:type="pct"/>
          </w:tcPr>
          <w:p w14:paraId="16A608FE" w14:textId="2749865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0.896</w:t>
            </w:r>
          </w:p>
        </w:tc>
        <w:tc>
          <w:tcPr>
            <w:tcW w:w="442" w:type="pct"/>
          </w:tcPr>
          <w:p w14:paraId="7AB3C5AC" w14:textId="4AB2EE2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-0.772 (-1.50; -0.047)</w:t>
            </w:r>
          </w:p>
        </w:tc>
        <w:tc>
          <w:tcPr>
            <w:tcW w:w="266" w:type="pct"/>
          </w:tcPr>
          <w:p w14:paraId="5DB349AC" w14:textId="4D680DE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0.044</w:t>
            </w:r>
          </w:p>
        </w:tc>
        <w:tc>
          <w:tcPr>
            <w:tcW w:w="354" w:type="pct"/>
          </w:tcPr>
          <w:p w14:paraId="421E44CB" w14:textId="2BE999A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0.044</w:t>
            </w:r>
          </w:p>
        </w:tc>
        <w:tc>
          <w:tcPr>
            <w:tcW w:w="309" w:type="pct"/>
          </w:tcPr>
          <w:p w14:paraId="1E41FC82" w14:textId="3BB7790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354" w:type="pct"/>
          </w:tcPr>
          <w:p w14:paraId="6480DC1E" w14:textId="08A9C1B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GT; p=0.184</w:t>
            </w:r>
          </w:p>
        </w:tc>
        <w:tc>
          <w:tcPr>
            <w:tcW w:w="221" w:type="pct"/>
          </w:tcPr>
          <w:p w14:paraId="568581A2" w14:textId="1254A63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39.4</w:t>
            </w:r>
          </w:p>
        </w:tc>
      </w:tr>
      <w:tr w:rsidR="009B4F95" w:rsidRPr="009B4F95" w14:paraId="68509413" w14:textId="5ACAFC0A" w:rsidTr="000449BD">
        <w:trPr>
          <w:trHeight w:val="301"/>
        </w:trPr>
        <w:tc>
          <w:tcPr>
            <w:tcW w:w="664" w:type="pct"/>
          </w:tcPr>
          <w:p w14:paraId="37B68370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Abuse on MDD</w:t>
            </w:r>
          </w:p>
        </w:tc>
        <w:tc>
          <w:tcPr>
            <w:tcW w:w="221" w:type="pct"/>
          </w:tcPr>
          <w:p w14:paraId="6FDD3B8C" w14:textId="24234BD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15425E3A" w14:textId="6BA1336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-0.016 (-0.145; 0.113)</w:t>
            </w:r>
          </w:p>
        </w:tc>
        <w:tc>
          <w:tcPr>
            <w:tcW w:w="266" w:type="pct"/>
          </w:tcPr>
          <w:p w14:paraId="2E258DFF" w14:textId="2998F06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0.808</w:t>
            </w:r>
          </w:p>
        </w:tc>
        <w:tc>
          <w:tcPr>
            <w:tcW w:w="354" w:type="pct"/>
          </w:tcPr>
          <w:p w14:paraId="69C3AF37" w14:textId="7744BB2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0.365 (1)</w:t>
            </w:r>
          </w:p>
        </w:tc>
        <w:tc>
          <w:tcPr>
            <w:tcW w:w="222" w:type="pct"/>
          </w:tcPr>
          <w:p w14:paraId="6E4A3FC2" w14:textId="7BBCF4E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0.546</w:t>
            </w:r>
          </w:p>
        </w:tc>
        <w:tc>
          <w:tcPr>
            <w:tcW w:w="442" w:type="pct"/>
          </w:tcPr>
          <w:p w14:paraId="71C52894" w14:textId="531A789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33B2B7C4" w14:textId="7257E16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6A40B9BC" w14:textId="5CA12E2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02251D7" w14:textId="6A4A3F4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4FAA7833" w14:textId="575D4D2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59D22739" w14:textId="448F6A9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6E37A8B8" w14:textId="350F57F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383403D2" w14:textId="5479666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24.3</w:t>
            </w:r>
          </w:p>
        </w:tc>
      </w:tr>
      <w:tr w:rsidR="009B4F95" w:rsidRPr="009B4F95" w14:paraId="719E8E2F" w14:textId="3E835041" w:rsidTr="000449BD">
        <w:trPr>
          <w:trHeight w:val="301"/>
        </w:trPr>
        <w:tc>
          <w:tcPr>
            <w:tcW w:w="664" w:type="pct"/>
          </w:tcPr>
          <w:p w14:paraId="764D9935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MDD on Abuse</w:t>
            </w:r>
          </w:p>
        </w:tc>
        <w:tc>
          <w:tcPr>
            <w:tcW w:w="221" w:type="pct"/>
          </w:tcPr>
          <w:p w14:paraId="19FB6D35" w14:textId="28AEB03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14:paraId="5D9953E8" w14:textId="50AC0A9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E34DA53" w14:textId="7320564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29811028" w14:textId="51588F2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2" w:type="pct"/>
          </w:tcPr>
          <w:p w14:paraId="21E14646" w14:textId="0A2D8B2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2CA88356" w14:textId="1040517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7C34445" w14:textId="0E81936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791EF696" w14:textId="1C009C1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33E6CB6F" w14:textId="5E71686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38172D61" w14:textId="3FC0661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6C34A3B9" w14:textId="5319F65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3A79E6F8" w14:textId="260C745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4EAA9399" w14:textId="505AF9E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</w:tr>
      <w:tr w:rsidR="009B4F95" w:rsidRPr="009B4F95" w14:paraId="1E263D65" w14:textId="00ED2117" w:rsidTr="000449BD">
        <w:trPr>
          <w:trHeight w:val="301"/>
        </w:trPr>
        <w:tc>
          <w:tcPr>
            <w:tcW w:w="664" w:type="pct"/>
          </w:tcPr>
          <w:p w14:paraId="6AC195F6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Neglect on MDD</w:t>
            </w:r>
          </w:p>
        </w:tc>
        <w:tc>
          <w:tcPr>
            <w:tcW w:w="221" w:type="pct"/>
          </w:tcPr>
          <w:p w14:paraId="1FA2E5FF" w14:textId="4C95F52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475E2321" w14:textId="4A85D65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-0.057 (-0.184; 0.071)</w:t>
            </w:r>
          </w:p>
        </w:tc>
        <w:tc>
          <w:tcPr>
            <w:tcW w:w="266" w:type="pct"/>
          </w:tcPr>
          <w:p w14:paraId="01768B60" w14:textId="2475B54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0.383</w:t>
            </w:r>
          </w:p>
        </w:tc>
        <w:tc>
          <w:tcPr>
            <w:tcW w:w="354" w:type="pct"/>
          </w:tcPr>
          <w:p w14:paraId="0B8AFD4D" w14:textId="5FFF9DD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0.061 (1)</w:t>
            </w:r>
          </w:p>
        </w:tc>
        <w:tc>
          <w:tcPr>
            <w:tcW w:w="222" w:type="pct"/>
          </w:tcPr>
          <w:p w14:paraId="0A130765" w14:textId="6CAA6BC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0.805</w:t>
            </w:r>
          </w:p>
        </w:tc>
        <w:tc>
          <w:tcPr>
            <w:tcW w:w="442" w:type="pct"/>
          </w:tcPr>
          <w:p w14:paraId="3BCD81F2" w14:textId="340A425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5FEF0DD" w14:textId="1E29988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306B2C52" w14:textId="0D80800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1A901E0F" w14:textId="7B3A068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25DDD7E1" w14:textId="7C847B6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4AAF8F94" w14:textId="6669E93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4C240D7C" w14:textId="76D95DC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241B0DEE" w14:textId="4D32D7E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</w:t>
            </w:r>
          </w:p>
        </w:tc>
      </w:tr>
      <w:tr w:rsidR="009B4F95" w:rsidRPr="009B4F95" w14:paraId="0C76F0F7" w14:textId="3CF21B22" w:rsidTr="000449BD">
        <w:trPr>
          <w:trHeight w:val="301"/>
        </w:trPr>
        <w:tc>
          <w:tcPr>
            <w:tcW w:w="664" w:type="pct"/>
          </w:tcPr>
          <w:p w14:paraId="3C0DFC05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MDD on Neglect</w:t>
            </w:r>
          </w:p>
        </w:tc>
        <w:tc>
          <w:tcPr>
            <w:tcW w:w="221" w:type="pct"/>
          </w:tcPr>
          <w:p w14:paraId="7F8A2BB9" w14:textId="0BEF8E2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14:paraId="72BC453A" w14:textId="002D7FE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3BB8A700" w14:textId="6C90A5E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7B4B824D" w14:textId="4558F95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2" w:type="pct"/>
          </w:tcPr>
          <w:p w14:paraId="4388665F" w14:textId="5899E3F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35EB7841" w14:textId="22CB1AC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25711382" w14:textId="64D005E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7E06170C" w14:textId="1B7EA00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4AAF29BC" w14:textId="63CDAF6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3CE0ED3C" w14:textId="64CE656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1BF9EBC5" w14:textId="5D15AEC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5DD6974B" w14:textId="23DE301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2F07CB1F" w14:textId="3290CA5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</w:tr>
      <w:tr w:rsidR="009B4F95" w:rsidRPr="009B4F95" w14:paraId="43BC072A" w14:textId="5908254C" w:rsidTr="000449BD">
        <w:trPr>
          <w:trHeight w:val="301"/>
        </w:trPr>
        <w:tc>
          <w:tcPr>
            <w:tcW w:w="664" w:type="pct"/>
          </w:tcPr>
          <w:p w14:paraId="4A06E99B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Combined on MDD</w:t>
            </w:r>
          </w:p>
        </w:tc>
        <w:tc>
          <w:tcPr>
            <w:tcW w:w="221" w:type="pct"/>
          </w:tcPr>
          <w:p w14:paraId="063CA9CB" w14:textId="709E675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604A72FD" w14:textId="16B7B5B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-0.036 (-0.158; 0.086)</w:t>
            </w:r>
          </w:p>
        </w:tc>
        <w:tc>
          <w:tcPr>
            <w:tcW w:w="266" w:type="pct"/>
          </w:tcPr>
          <w:p w14:paraId="232A2E20" w14:textId="7F654E9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0.562</w:t>
            </w:r>
          </w:p>
        </w:tc>
        <w:tc>
          <w:tcPr>
            <w:tcW w:w="354" w:type="pct"/>
          </w:tcPr>
          <w:p w14:paraId="20EB190C" w14:textId="29A0DC2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0.004 (1)</w:t>
            </w:r>
          </w:p>
        </w:tc>
        <w:tc>
          <w:tcPr>
            <w:tcW w:w="222" w:type="pct"/>
          </w:tcPr>
          <w:p w14:paraId="4CD1FFE9" w14:textId="61551A0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0.949</w:t>
            </w:r>
          </w:p>
        </w:tc>
        <w:tc>
          <w:tcPr>
            <w:tcW w:w="442" w:type="pct"/>
          </w:tcPr>
          <w:p w14:paraId="24384FC7" w14:textId="5541910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1F594A14" w14:textId="2B07475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3F7BB15D" w14:textId="5925BA3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07501D4C" w14:textId="4D17F91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27809E4A" w14:textId="662A428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0C4540C5" w14:textId="0B06984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57D28EC5" w14:textId="366B1D2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288BC7ED" w14:textId="77AEA81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25.7</w:t>
            </w:r>
          </w:p>
        </w:tc>
      </w:tr>
      <w:tr w:rsidR="009B4F95" w:rsidRPr="009B4F95" w14:paraId="078B948E" w14:textId="1581977B" w:rsidTr="000449BD">
        <w:trPr>
          <w:trHeight w:val="301"/>
        </w:trPr>
        <w:tc>
          <w:tcPr>
            <w:tcW w:w="664" w:type="pct"/>
          </w:tcPr>
          <w:p w14:paraId="1F6BA9CE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MDD on Combined</w:t>
            </w:r>
          </w:p>
        </w:tc>
        <w:tc>
          <w:tcPr>
            <w:tcW w:w="221" w:type="pct"/>
          </w:tcPr>
          <w:p w14:paraId="005E0B9F" w14:textId="464958E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9" w:type="pct"/>
          </w:tcPr>
          <w:p w14:paraId="32F086B0" w14:textId="06E353B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06BE30F" w14:textId="5A0F016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2AA0E186" w14:textId="4DC149B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2" w:type="pct"/>
          </w:tcPr>
          <w:p w14:paraId="2D683536" w14:textId="166D194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55F2857F" w14:textId="727008A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53F84B2D" w14:textId="4F0876D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7768E8B8" w14:textId="12C3C1F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0EB4BFDA" w14:textId="7AF3F7F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4730BBFA" w14:textId="7C7DA30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33A83EFC" w14:textId="7AE39EE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5885293B" w14:textId="0953E4A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279D0EFE" w14:textId="027387A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</w:tr>
      <w:tr w:rsidR="009B4F95" w:rsidRPr="009B4F95" w14:paraId="73E68319" w14:textId="4F5500C9" w:rsidTr="000449BD">
        <w:trPr>
          <w:trHeight w:val="301"/>
        </w:trPr>
        <w:tc>
          <w:tcPr>
            <w:tcW w:w="664" w:type="pct"/>
          </w:tcPr>
          <w:p w14:paraId="10CEB014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Abuse on SCZ</w:t>
            </w:r>
          </w:p>
        </w:tc>
        <w:tc>
          <w:tcPr>
            <w:tcW w:w="221" w:type="pct"/>
          </w:tcPr>
          <w:p w14:paraId="6445B459" w14:textId="7274D20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6124A64D" w14:textId="2A64DE0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0.125 (0.011; 0.239)</w:t>
            </w:r>
          </w:p>
        </w:tc>
        <w:tc>
          <w:tcPr>
            <w:tcW w:w="266" w:type="pct"/>
          </w:tcPr>
          <w:p w14:paraId="560CCE5C" w14:textId="7FB5AB9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0.032</w:t>
            </w:r>
          </w:p>
        </w:tc>
        <w:tc>
          <w:tcPr>
            <w:tcW w:w="354" w:type="pct"/>
          </w:tcPr>
          <w:p w14:paraId="740FFF0F" w14:textId="49396AE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6.46 (1)</w:t>
            </w:r>
          </w:p>
        </w:tc>
        <w:tc>
          <w:tcPr>
            <w:tcW w:w="222" w:type="pct"/>
          </w:tcPr>
          <w:p w14:paraId="2DCEAB8C" w14:textId="61D1E26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0.011</w:t>
            </w:r>
          </w:p>
        </w:tc>
        <w:tc>
          <w:tcPr>
            <w:tcW w:w="442" w:type="pct"/>
          </w:tcPr>
          <w:p w14:paraId="445578F6" w14:textId="1520082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1E0E5188" w14:textId="61D23DC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265A91EB" w14:textId="046FC21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7B9CB118" w14:textId="246FE60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4542E5EC" w14:textId="347EF8A0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327B607B" w14:textId="6AE9BD3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42312F0B" w14:textId="7D3E81B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0B0C090C" w14:textId="25289B2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24.3</w:t>
            </w:r>
          </w:p>
        </w:tc>
      </w:tr>
      <w:tr w:rsidR="009B4F95" w:rsidRPr="009B4F95" w14:paraId="61051251" w14:textId="67C3C5A8" w:rsidTr="000449BD">
        <w:trPr>
          <w:trHeight w:val="301"/>
        </w:trPr>
        <w:tc>
          <w:tcPr>
            <w:tcW w:w="664" w:type="pct"/>
          </w:tcPr>
          <w:p w14:paraId="6D404892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SCZ on Abuse</w:t>
            </w:r>
          </w:p>
        </w:tc>
        <w:tc>
          <w:tcPr>
            <w:tcW w:w="221" w:type="pct"/>
          </w:tcPr>
          <w:p w14:paraId="562CF7DB" w14:textId="6202FF2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619" w:type="pct"/>
          </w:tcPr>
          <w:p w14:paraId="162D7F47" w14:textId="280270E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0.105 (0.052; 0.159)</w:t>
            </w:r>
          </w:p>
        </w:tc>
        <w:tc>
          <w:tcPr>
            <w:tcW w:w="266" w:type="pct"/>
          </w:tcPr>
          <w:p w14:paraId="6A787DCA" w14:textId="00B3091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61BF8ABA" w14:textId="29E3CB6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181 (175)</w:t>
            </w:r>
          </w:p>
        </w:tc>
        <w:tc>
          <w:tcPr>
            <w:tcW w:w="222" w:type="pct"/>
          </w:tcPr>
          <w:p w14:paraId="1D10C454" w14:textId="46023CB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0.353</w:t>
            </w:r>
          </w:p>
        </w:tc>
        <w:tc>
          <w:tcPr>
            <w:tcW w:w="442" w:type="pct"/>
          </w:tcPr>
          <w:p w14:paraId="2B7E94A9" w14:textId="5EE0D26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0.128 (0.047; 0.210)</w:t>
            </w:r>
          </w:p>
        </w:tc>
        <w:tc>
          <w:tcPr>
            <w:tcW w:w="266" w:type="pct"/>
          </w:tcPr>
          <w:p w14:paraId="3219EEE9" w14:textId="71F5D9D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0.002</w:t>
            </w:r>
          </w:p>
        </w:tc>
        <w:tc>
          <w:tcPr>
            <w:tcW w:w="442" w:type="pct"/>
          </w:tcPr>
          <w:p w14:paraId="27EF407B" w14:textId="7FB408E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0.251 (0.040; 0.462)</w:t>
            </w:r>
          </w:p>
        </w:tc>
        <w:tc>
          <w:tcPr>
            <w:tcW w:w="266" w:type="pct"/>
          </w:tcPr>
          <w:p w14:paraId="20896E60" w14:textId="38C6EF2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0.021</w:t>
            </w:r>
          </w:p>
        </w:tc>
        <w:tc>
          <w:tcPr>
            <w:tcW w:w="354" w:type="pct"/>
          </w:tcPr>
          <w:p w14:paraId="535C1B7C" w14:textId="42D22FB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0.165</w:t>
            </w:r>
          </w:p>
        </w:tc>
        <w:tc>
          <w:tcPr>
            <w:tcW w:w="309" w:type="pct"/>
          </w:tcPr>
          <w:p w14:paraId="0F97503F" w14:textId="147C88C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3AEE3F74" w14:textId="0898B86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GT; p=0.341</w:t>
            </w:r>
          </w:p>
        </w:tc>
        <w:tc>
          <w:tcPr>
            <w:tcW w:w="221" w:type="pct"/>
          </w:tcPr>
          <w:p w14:paraId="5C82B5FD" w14:textId="21D47CC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45.6</w:t>
            </w:r>
          </w:p>
        </w:tc>
      </w:tr>
      <w:tr w:rsidR="009B4F95" w:rsidRPr="009B4F95" w14:paraId="4EFAEB12" w14:textId="1D8CA3B2" w:rsidTr="000449BD">
        <w:trPr>
          <w:trHeight w:val="301"/>
        </w:trPr>
        <w:tc>
          <w:tcPr>
            <w:tcW w:w="664" w:type="pct"/>
          </w:tcPr>
          <w:p w14:paraId="1A9C8AB7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Neglect on SCZ</w:t>
            </w:r>
          </w:p>
        </w:tc>
        <w:tc>
          <w:tcPr>
            <w:tcW w:w="221" w:type="pct"/>
          </w:tcPr>
          <w:p w14:paraId="0282476E" w14:textId="466225E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5AFAFC3C" w14:textId="5B0A854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-0.065 (-0.182; 0.052)</w:t>
            </w:r>
          </w:p>
        </w:tc>
        <w:tc>
          <w:tcPr>
            <w:tcW w:w="266" w:type="pct"/>
          </w:tcPr>
          <w:p w14:paraId="69AB6941" w14:textId="025FF22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0.279</w:t>
            </w:r>
          </w:p>
        </w:tc>
        <w:tc>
          <w:tcPr>
            <w:tcW w:w="354" w:type="pct"/>
          </w:tcPr>
          <w:p w14:paraId="24BCA4A2" w14:textId="5FEDC2A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0.374 (1)</w:t>
            </w:r>
          </w:p>
        </w:tc>
        <w:tc>
          <w:tcPr>
            <w:tcW w:w="222" w:type="pct"/>
          </w:tcPr>
          <w:p w14:paraId="28129187" w14:textId="2B6C688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0.541</w:t>
            </w:r>
          </w:p>
        </w:tc>
        <w:tc>
          <w:tcPr>
            <w:tcW w:w="442" w:type="pct"/>
          </w:tcPr>
          <w:p w14:paraId="6FF1E330" w14:textId="2CA2AED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2DA59CF4" w14:textId="2FE5CF3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45830180" w14:textId="567196FA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4DDD6291" w14:textId="1A98AB4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411B3110" w14:textId="2CEB85A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4B360B3A" w14:textId="63C405C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735996CB" w14:textId="2785514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3770B603" w14:textId="6FC316A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</w:t>
            </w:r>
          </w:p>
        </w:tc>
      </w:tr>
      <w:tr w:rsidR="009B4F95" w:rsidRPr="009B4F95" w14:paraId="24842277" w14:textId="7A035C77" w:rsidTr="000449BD">
        <w:trPr>
          <w:trHeight w:val="301"/>
        </w:trPr>
        <w:tc>
          <w:tcPr>
            <w:tcW w:w="664" w:type="pct"/>
          </w:tcPr>
          <w:p w14:paraId="0B18FF2A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SCZ on Neglect</w:t>
            </w:r>
          </w:p>
        </w:tc>
        <w:tc>
          <w:tcPr>
            <w:tcW w:w="221" w:type="pct"/>
          </w:tcPr>
          <w:p w14:paraId="590197C4" w14:textId="408C86C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619" w:type="pct"/>
          </w:tcPr>
          <w:p w14:paraId="2D282C2C" w14:textId="6A1B8D0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0.086 (0.028; 0.145)</w:t>
            </w:r>
          </w:p>
        </w:tc>
        <w:tc>
          <w:tcPr>
            <w:tcW w:w="266" w:type="pct"/>
          </w:tcPr>
          <w:p w14:paraId="79335206" w14:textId="3DFD643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0.004</w:t>
            </w:r>
          </w:p>
        </w:tc>
        <w:tc>
          <w:tcPr>
            <w:tcW w:w="354" w:type="pct"/>
          </w:tcPr>
          <w:p w14:paraId="73022291" w14:textId="688F47F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196 (175)</w:t>
            </w:r>
          </w:p>
        </w:tc>
        <w:tc>
          <w:tcPr>
            <w:tcW w:w="222" w:type="pct"/>
          </w:tcPr>
          <w:p w14:paraId="35BB3B97" w14:textId="1B36D3F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0.133</w:t>
            </w:r>
          </w:p>
        </w:tc>
        <w:tc>
          <w:tcPr>
            <w:tcW w:w="442" w:type="pct"/>
          </w:tcPr>
          <w:p w14:paraId="40DE994E" w14:textId="216E1E72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0.120 (0.031; 0.209)</w:t>
            </w:r>
          </w:p>
        </w:tc>
        <w:tc>
          <w:tcPr>
            <w:tcW w:w="266" w:type="pct"/>
          </w:tcPr>
          <w:p w14:paraId="36AC192E" w14:textId="1892B6F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0.008</w:t>
            </w:r>
          </w:p>
        </w:tc>
        <w:tc>
          <w:tcPr>
            <w:tcW w:w="442" w:type="pct"/>
          </w:tcPr>
          <w:p w14:paraId="034EDD5F" w14:textId="4F82A48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0.121 (-0.123; 0.364)</w:t>
            </w:r>
          </w:p>
        </w:tc>
        <w:tc>
          <w:tcPr>
            <w:tcW w:w="266" w:type="pct"/>
          </w:tcPr>
          <w:p w14:paraId="038F28F5" w14:textId="61EEDE1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0.333</w:t>
            </w:r>
          </w:p>
        </w:tc>
        <w:tc>
          <w:tcPr>
            <w:tcW w:w="354" w:type="pct"/>
          </w:tcPr>
          <w:p w14:paraId="2622EF43" w14:textId="23CA9BF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0.776</w:t>
            </w:r>
          </w:p>
        </w:tc>
        <w:tc>
          <w:tcPr>
            <w:tcW w:w="309" w:type="pct"/>
          </w:tcPr>
          <w:p w14:paraId="2541A6E9" w14:textId="2ECDAEB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62AD1178" w14:textId="23B387FB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GT; p=0.127</w:t>
            </w:r>
          </w:p>
        </w:tc>
        <w:tc>
          <w:tcPr>
            <w:tcW w:w="221" w:type="pct"/>
          </w:tcPr>
          <w:p w14:paraId="6DFF3717" w14:textId="2A4938B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45.6</w:t>
            </w:r>
          </w:p>
        </w:tc>
      </w:tr>
      <w:tr w:rsidR="009B4F95" w:rsidRPr="009B4F95" w14:paraId="473896E4" w14:textId="72F162EA" w:rsidTr="000449BD">
        <w:trPr>
          <w:trHeight w:val="301"/>
        </w:trPr>
        <w:tc>
          <w:tcPr>
            <w:tcW w:w="664" w:type="pct"/>
          </w:tcPr>
          <w:p w14:paraId="7C2B06BE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Combined on SCZ</w:t>
            </w:r>
          </w:p>
        </w:tc>
        <w:tc>
          <w:tcPr>
            <w:tcW w:w="221" w:type="pct"/>
          </w:tcPr>
          <w:p w14:paraId="19AEAD39" w14:textId="428DD5C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14:paraId="5D382378" w14:textId="591B5D5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-0.034 (-0.140; 0.073)</w:t>
            </w:r>
          </w:p>
        </w:tc>
        <w:tc>
          <w:tcPr>
            <w:tcW w:w="266" w:type="pct"/>
          </w:tcPr>
          <w:p w14:paraId="4DB5A289" w14:textId="64BC149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0.537</w:t>
            </w:r>
          </w:p>
        </w:tc>
        <w:tc>
          <w:tcPr>
            <w:tcW w:w="354" w:type="pct"/>
          </w:tcPr>
          <w:p w14:paraId="5920F0A9" w14:textId="7A98E946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0.002 (1)</w:t>
            </w:r>
          </w:p>
        </w:tc>
        <w:tc>
          <w:tcPr>
            <w:tcW w:w="222" w:type="pct"/>
          </w:tcPr>
          <w:p w14:paraId="29FF2B9D" w14:textId="6947558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0.963</w:t>
            </w:r>
          </w:p>
        </w:tc>
        <w:tc>
          <w:tcPr>
            <w:tcW w:w="442" w:type="pct"/>
          </w:tcPr>
          <w:p w14:paraId="4C2949D8" w14:textId="0CAE4BE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6702C8C5" w14:textId="2682237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42" w:type="pct"/>
          </w:tcPr>
          <w:p w14:paraId="70DD1D95" w14:textId="093DB1D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6" w:type="pct"/>
          </w:tcPr>
          <w:p w14:paraId="6DC4CC2C" w14:textId="6178EE1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4" w:type="pct"/>
          </w:tcPr>
          <w:p w14:paraId="31D99551" w14:textId="6A817D0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09" w:type="pct"/>
          </w:tcPr>
          <w:p w14:paraId="03421C78" w14:textId="01676D6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" w:type="pct"/>
          </w:tcPr>
          <w:p w14:paraId="1A4AEB7B" w14:textId="709307A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9B4F9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1" w:type="pct"/>
          </w:tcPr>
          <w:p w14:paraId="316CAB10" w14:textId="5611D74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25.7</w:t>
            </w:r>
          </w:p>
        </w:tc>
      </w:tr>
      <w:tr w:rsidR="009B4F95" w:rsidRPr="009B4F95" w14:paraId="329F6708" w14:textId="30EB48A0" w:rsidTr="000449BD">
        <w:trPr>
          <w:trHeight w:val="301"/>
        </w:trPr>
        <w:tc>
          <w:tcPr>
            <w:tcW w:w="664" w:type="pct"/>
          </w:tcPr>
          <w:p w14:paraId="61018510" w14:textId="77777777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SCZ on combined</w:t>
            </w:r>
          </w:p>
        </w:tc>
        <w:tc>
          <w:tcPr>
            <w:tcW w:w="221" w:type="pct"/>
          </w:tcPr>
          <w:p w14:paraId="125AA7A8" w14:textId="53989D7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619" w:type="pct"/>
          </w:tcPr>
          <w:p w14:paraId="3ADEA0A3" w14:textId="20DD4F9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0.105 (0.042; 0.169)</w:t>
            </w:r>
          </w:p>
        </w:tc>
        <w:tc>
          <w:tcPr>
            <w:tcW w:w="266" w:type="pct"/>
          </w:tcPr>
          <w:p w14:paraId="09C5676F" w14:textId="6544507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0.001</w:t>
            </w:r>
          </w:p>
        </w:tc>
        <w:tc>
          <w:tcPr>
            <w:tcW w:w="354" w:type="pct"/>
          </w:tcPr>
          <w:p w14:paraId="00EA9EBD" w14:textId="4B99294C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156 (175)</w:t>
            </w:r>
          </w:p>
        </w:tc>
        <w:tc>
          <w:tcPr>
            <w:tcW w:w="222" w:type="pct"/>
          </w:tcPr>
          <w:p w14:paraId="4DF98ED7" w14:textId="0F304218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0.844</w:t>
            </w:r>
          </w:p>
        </w:tc>
        <w:tc>
          <w:tcPr>
            <w:tcW w:w="442" w:type="pct"/>
          </w:tcPr>
          <w:p w14:paraId="751DB51C" w14:textId="49644AB1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0.116 (0.022; 0.210)</w:t>
            </w:r>
          </w:p>
        </w:tc>
        <w:tc>
          <w:tcPr>
            <w:tcW w:w="266" w:type="pct"/>
          </w:tcPr>
          <w:p w14:paraId="0FB9DE53" w14:textId="27923614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0.015</w:t>
            </w:r>
          </w:p>
        </w:tc>
        <w:tc>
          <w:tcPr>
            <w:tcW w:w="442" w:type="pct"/>
          </w:tcPr>
          <w:p w14:paraId="6892C009" w14:textId="2F316593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0.201 (-0.045; 0.448)</w:t>
            </w:r>
          </w:p>
        </w:tc>
        <w:tc>
          <w:tcPr>
            <w:tcW w:w="266" w:type="pct"/>
          </w:tcPr>
          <w:p w14:paraId="60DE07B6" w14:textId="151276BF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0.111</w:t>
            </w:r>
          </w:p>
        </w:tc>
        <w:tc>
          <w:tcPr>
            <w:tcW w:w="354" w:type="pct"/>
          </w:tcPr>
          <w:p w14:paraId="40DAC748" w14:textId="006235A9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0.431</w:t>
            </w:r>
          </w:p>
        </w:tc>
        <w:tc>
          <w:tcPr>
            <w:tcW w:w="309" w:type="pct"/>
          </w:tcPr>
          <w:p w14:paraId="241BD9CB" w14:textId="52B157AE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354" w:type="pct"/>
          </w:tcPr>
          <w:p w14:paraId="5B7F02E8" w14:textId="787D8C65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</w:rPr>
              <w:t>GT; p=0.853</w:t>
            </w:r>
          </w:p>
        </w:tc>
        <w:tc>
          <w:tcPr>
            <w:tcW w:w="221" w:type="pct"/>
          </w:tcPr>
          <w:p w14:paraId="4D4DE45C" w14:textId="057C1F2D" w:rsidR="00C65FBC" w:rsidRPr="009B4F95" w:rsidRDefault="00C65FBC" w:rsidP="00C65FB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45.6</w:t>
            </w:r>
          </w:p>
        </w:tc>
      </w:tr>
    </w:tbl>
    <w:p w14:paraId="4BDCF075" w14:textId="6217D87B" w:rsidR="00F338EF" w:rsidRDefault="00874F0F" w:rsidP="00EF3749">
      <w:pPr>
        <w:spacing w:line="276" w:lineRule="auto"/>
        <w:rPr>
          <w:sz w:val="18"/>
          <w:lang w:val="en-US"/>
        </w:rPr>
      </w:pPr>
      <w:r>
        <w:rPr>
          <w:sz w:val="18"/>
          <w:lang w:val="en-US"/>
        </w:rPr>
        <w:lastRenderedPageBreak/>
        <w:t xml:space="preserve">*) Significance level </w:t>
      </w:r>
      <w:r>
        <w:rPr>
          <w:rFonts w:cstheme="minorHAnsi"/>
          <w:sz w:val="18"/>
          <w:lang w:val="en-US"/>
        </w:rPr>
        <w:t>α</w:t>
      </w:r>
      <w:r>
        <w:rPr>
          <w:sz w:val="18"/>
          <w:lang w:val="en-US"/>
        </w:rPr>
        <w:t xml:space="preserve">=0.05. Abbreviations: </w:t>
      </w:r>
      <w:proofErr w:type="spellStart"/>
      <w:r w:rsidR="00F338EF" w:rsidRPr="00A2435D">
        <w:rPr>
          <w:sz w:val="18"/>
          <w:lang w:val="en-US"/>
        </w:rPr>
        <w:t>Fw</w:t>
      </w:r>
      <w:proofErr w:type="spellEnd"/>
      <w:r w:rsidR="00F338EF" w:rsidRPr="00A2435D">
        <w:rPr>
          <w:sz w:val="18"/>
          <w:lang w:val="en-US"/>
        </w:rPr>
        <w:t xml:space="preserve">: forward analysis; </w:t>
      </w:r>
      <w:proofErr w:type="spellStart"/>
      <w:r w:rsidR="00F338EF" w:rsidRPr="00A2435D">
        <w:rPr>
          <w:sz w:val="18"/>
          <w:lang w:val="en-US"/>
        </w:rPr>
        <w:t>Bw</w:t>
      </w:r>
      <w:proofErr w:type="spellEnd"/>
      <w:r w:rsidR="00F338EF" w:rsidRPr="00A2435D">
        <w:rPr>
          <w:sz w:val="18"/>
          <w:lang w:val="en-US"/>
        </w:rPr>
        <w:t>: backward analysis; BD: bipolar disord</w:t>
      </w:r>
      <w:r w:rsidR="00F338EF" w:rsidRPr="00F02A9B">
        <w:rPr>
          <w:sz w:val="18"/>
          <w:lang w:val="en-US"/>
        </w:rPr>
        <w:t xml:space="preserve">er; </w:t>
      </w:r>
      <w:r w:rsidR="00F338EF">
        <w:rPr>
          <w:sz w:val="18"/>
          <w:lang w:val="en-US"/>
        </w:rPr>
        <w:t>Combined</w:t>
      </w:r>
      <w:r w:rsidR="00F338EF" w:rsidRPr="00F02A9B">
        <w:rPr>
          <w:sz w:val="18"/>
          <w:lang w:val="en-US"/>
        </w:rPr>
        <w:t>: Abuse AND Neglect; MDD: major depressive disorder; S</w:t>
      </w:r>
      <w:r w:rsidR="00F338EF">
        <w:rPr>
          <w:sz w:val="18"/>
          <w:lang w:val="en-US"/>
        </w:rPr>
        <w:t>CZ</w:t>
      </w:r>
      <w:r w:rsidR="00F338EF" w:rsidRPr="00F02A9B">
        <w:rPr>
          <w:sz w:val="18"/>
          <w:lang w:val="en-US"/>
        </w:rPr>
        <w:t>: schizophrenia; MR: mendelian randomization; SNP: single nucleotide polymorphism; IVW: inverse variance weighted (fixed effect); 95% CI: 95% confidence interval;</w:t>
      </w:r>
      <w:r w:rsidR="00AA16FC">
        <w:rPr>
          <w:sz w:val="18"/>
          <w:lang w:val="en-US"/>
        </w:rPr>
        <w:t xml:space="preserve"> </w:t>
      </w:r>
      <w:r w:rsidR="00AA16FC">
        <w:rPr>
          <w:sz w:val="18"/>
          <w:lang w:val="en-US"/>
        </w:rPr>
        <w:t>Q (</w:t>
      </w:r>
      <w:proofErr w:type="spellStart"/>
      <w:r w:rsidR="00AA16FC">
        <w:rPr>
          <w:sz w:val="18"/>
          <w:lang w:val="en-US"/>
        </w:rPr>
        <w:t>df</w:t>
      </w:r>
      <w:proofErr w:type="spellEnd"/>
      <w:r w:rsidR="00AA16FC">
        <w:rPr>
          <w:sz w:val="18"/>
          <w:lang w:val="en-US"/>
        </w:rPr>
        <w:t>):</w:t>
      </w:r>
      <w:r w:rsidR="00607CA7">
        <w:rPr>
          <w:sz w:val="18"/>
          <w:lang w:val="en-US"/>
        </w:rPr>
        <w:t xml:space="preserve"> </w:t>
      </w:r>
      <w:r w:rsidR="00607CA7">
        <w:rPr>
          <w:sz w:val="18"/>
          <w:lang w:val="en-US"/>
        </w:rPr>
        <w:t>Cochran’s</w:t>
      </w:r>
      <w:r w:rsidR="00AA16FC">
        <w:rPr>
          <w:sz w:val="18"/>
          <w:lang w:val="en-US"/>
        </w:rPr>
        <w:t xml:space="preserve"> Q statistic (degrees of freedom);</w:t>
      </w:r>
      <w:r w:rsidR="00AA16FC" w:rsidRPr="00F02A9B">
        <w:rPr>
          <w:sz w:val="18"/>
          <w:lang w:val="en-US"/>
        </w:rPr>
        <w:t xml:space="preserve"> </w:t>
      </w:r>
      <w:r w:rsidR="00F338EF" w:rsidRPr="00F02A9B">
        <w:rPr>
          <w:sz w:val="18"/>
          <w:lang w:val="en-US"/>
        </w:rPr>
        <w:t>WM: weighted median</w:t>
      </w:r>
      <w:r w:rsidR="00AA16FC">
        <w:rPr>
          <w:sz w:val="18"/>
          <w:lang w:val="en-US"/>
        </w:rPr>
        <w:t>;</w:t>
      </w:r>
      <w:r w:rsidR="00F338EF" w:rsidRPr="00F02A9B">
        <w:rPr>
          <w:sz w:val="18"/>
          <w:lang w:val="en-US"/>
        </w:rPr>
        <w:t xml:space="preserve"> </w:t>
      </w:r>
      <w:r w:rsidR="003611EB">
        <w:rPr>
          <w:sz w:val="18"/>
          <w:lang w:val="en-US"/>
        </w:rPr>
        <w:t xml:space="preserve">NR: not reported, </w:t>
      </w:r>
      <w:r w:rsidR="00F338EF" w:rsidRPr="00F02A9B">
        <w:rPr>
          <w:sz w:val="18"/>
          <w:lang w:val="en-US"/>
        </w:rPr>
        <w:t>DT: distortion test; GT: global test.</w:t>
      </w:r>
      <w:r w:rsidR="00F338EF">
        <w:rPr>
          <w:sz w:val="18"/>
          <w:lang w:val="en-US"/>
        </w:rPr>
        <w:t xml:space="preserve"> </w:t>
      </w:r>
      <w:r w:rsidR="0034638A">
        <w:rPr>
          <w:sz w:val="18"/>
          <w:lang w:val="en-US"/>
        </w:rPr>
        <w:br/>
      </w:r>
      <w:r w:rsidR="00E35DAC">
        <w:rPr>
          <w:sz w:val="18"/>
          <w:lang w:val="en-US"/>
        </w:rPr>
        <w:br/>
      </w:r>
      <w:proofErr w:type="spellStart"/>
      <w:r w:rsidR="00F338EF" w:rsidRPr="00F02A9B">
        <w:rPr>
          <w:sz w:val="18"/>
          <w:vertAlign w:val="superscript"/>
          <w:lang w:val="en-US"/>
        </w:rPr>
        <w:t>a</w:t>
      </w:r>
      <w:proofErr w:type="spellEnd"/>
      <w:r w:rsidR="00F338EF" w:rsidRPr="00F02A9B">
        <w:rPr>
          <w:sz w:val="18"/>
          <w:vertAlign w:val="superscript"/>
          <w:lang w:val="en-US"/>
        </w:rPr>
        <w:t xml:space="preserve"> </w:t>
      </w:r>
      <w:r w:rsidR="00F338EF" w:rsidRPr="00F02A9B">
        <w:rPr>
          <w:sz w:val="18"/>
          <w:lang w:val="en-US"/>
        </w:rPr>
        <w:t>The Mendelian randomization pleiotropy residual sum and outlier (MR-PRESSO) test identifies possible bias from horizontal pleiotropy</w:t>
      </w:r>
      <w:r w:rsidR="00F338EF">
        <w:rPr>
          <w:sz w:val="18"/>
          <w:lang w:val="en-US"/>
        </w:rPr>
        <w:t>, in</w:t>
      </w:r>
      <w:r w:rsidR="00F338EF" w:rsidRPr="00F02A9B">
        <w:rPr>
          <w:sz w:val="18"/>
          <w:lang w:val="en-US"/>
        </w:rPr>
        <w:t xml:space="preserve"> three parts, (1) the MR-PRESSO global test which detects horizontal pleiotropy, (2) the outlier corrected causal estimate which corrects for the detected horizontal pleiotropy and (3) the MR-PRESSO distortion test which estimates if the causal estimate is significantly different (at p&lt;0.05) after adjustment for outliers. We conduct all three stages (with the argument </w:t>
      </w:r>
      <w:proofErr w:type="spellStart"/>
      <w:r w:rsidR="00F338EF" w:rsidRPr="00F02A9B">
        <w:rPr>
          <w:sz w:val="18"/>
          <w:lang w:val="en-US"/>
        </w:rPr>
        <w:t>NbDistribution</w:t>
      </w:r>
      <w:proofErr w:type="spellEnd"/>
      <w:r w:rsidR="00F338EF" w:rsidRPr="00F02A9B">
        <w:rPr>
          <w:sz w:val="18"/>
          <w:lang w:val="en-US"/>
        </w:rPr>
        <w:t>=1000, namely using1000 simulation fr</w:t>
      </w:r>
      <w:r w:rsidR="006E01AF">
        <w:rPr>
          <w:sz w:val="18"/>
          <w:lang w:val="en-US"/>
        </w:rPr>
        <w:t>o</w:t>
      </w:r>
      <w:r w:rsidR="00F338EF" w:rsidRPr="00F02A9B">
        <w:rPr>
          <w:sz w:val="18"/>
          <w:lang w:val="en-US"/>
        </w:rPr>
        <w:t>m the null distribution to compute empirical p-values) and present the outlier adjusted causal estimates when both global and distortion tests are significant.</w:t>
      </w:r>
      <w:r w:rsidR="00F338EF" w:rsidRPr="00F02A9B">
        <w:rPr>
          <w:sz w:val="18"/>
          <w:lang w:val="en-US"/>
        </w:rPr>
        <w:br/>
      </w:r>
      <w:r w:rsidR="00F338EF" w:rsidRPr="00F02A9B">
        <w:rPr>
          <w:sz w:val="18"/>
          <w:vertAlign w:val="superscript"/>
          <w:lang w:val="en-US"/>
        </w:rPr>
        <w:t>b</w:t>
      </w:r>
      <w:r w:rsidR="00F338EF" w:rsidRPr="00F02A9B">
        <w:rPr>
          <w:sz w:val="18"/>
          <w:lang w:val="en-US"/>
        </w:rPr>
        <w:t xml:space="preserve"> We did not run </w:t>
      </w:r>
      <w:proofErr w:type="spellStart"/>
      <w:r w:rsidR="00F338EF" w:rsidRPr="00F02A9B">
        <w:rPr>
          <w:sz w:val="18"/>
          <w:lang w:val="en-US"/>
        </w:rPr>
        <w:t>Steiger</w:t>
      </w:r>
      <w:proofErr w:type="spellEnd"/>
      <w:r w:rsidR="00F338EF" w:rsidRPr="00F02A9B">
        <w:rPr>
          <w:sz w:val="18"/>
          <w:lang w:val="en-US"/>
        </w:rPr>
        <w:t xml:space="preserve"> Test if none of the MR analysis resulted significant (NR: not reported in the cell).</w:t>
      </w:r>
      <w:r w:rsidR="00F338EF" w:rsidRPr="00F02A9B">
        <w:rPr>
          <w:sz w:val="18"/>
          <w:lang w:val="en-US"/>
        </w:rPr>
        <w:br/>
      </w:r>
      <w:r w:rsidR="00F338EF" w:rsidRPr="00F02A9B">
        <w:rPr>
          <w:sz w:val="18"/>
          <w:vertAlign w:val="superscript"/>
          <w:lang w:val="en-US"/>
        </w:rPr>
        <w:t xml:space="preserve">c </w:t>
      </w:r>
      <w:r w:rsidR="00F338EF" w:rsidRPr="00F02A9B">
        <w:rPr>
          <w:sz w:val="18"/>
          <w:lang w:val="en-US"/>
        </w:rPr>
        <w:t>Not enough SNP to perform this MR (NR: not reported in th</w:t>
      </w:r>
      <w:r w:rsidR="00D81DE2">
        <w:rPr>
          <w:sz w:val="18"/>
          <w:lang w:val="en-US"/>
        </w:rPr>
        <w:t>e</w:t>
      </w:r>
      <w:r w:rsidR="00F338EF" w:rsidRPr="00F02A9B">
        <w:rPr>
          <w:sz w:val="18"/>
          <w:lang w:val="en-US"/>
        </w:rPr>
        <w:t xml:space="preserve"> cell).</w:t>
      </w:r>
    </w:p>
    <w:p w14:paraId="6903FA2C" w14:textId="77777777" w:rsidR="00A461AA" w:rsidRDefault="00A461AA" w:rsidP="00EF3749">
      <w:pPr>
        <w:spacing w:line="276" w:lineRule="auto"/>
        <w:rPr>
          <w:b/>
          <w:sz w:val="20"/>
          <w:lang w:val="en-US"/>
        </w:rPr>
      </w:pPr>
    </w:p>
    <w:p w14:paraId="33472370" w14:textId="40294563" w:rsidR="00F338EF" w:rsidRPr="00505C90" w:rsidRDefault="00F338EF" w:rsidP="00EF3749">
      <w:pPr>
        <w:spacing w:line="276" w:lineRule="auto"/>
        <w:rPr>
          <w:sz w:val="20"/>
          <w:lang w:val="en-US"/>
        </w:rPr>
      </w:pPr>
      <w:r w:rsidRPr="00053C2D">
        <w:rPr>
          <w:b/>
          <w:sz w:val="20"/>
          <w:lang w:val="en-US"/>
        </w:rPr>
        <w:t xml:space="preserve">Table </w:t>
      </w:r>
      <w:r w:rsidR="00170231">
        <w:rPr>
          <w:b/>
          <w:sz w:val="20"/>
          <w:lang w:val="en-US"/>
        </w:rPr>
        <w:t>6</w:t>
      </w:r>
      <w:r w:rsidRPr="00053C2D">
        <w:rPr>
          <w:b/>
          <w:sz w:val="20"/>
          <w:lang w:val="en-US"/>
        </w:rPr>
        <w:t>:</w:t>
      </w:r>
      <w:r w:rsidRPr="00053C2D">
        <w:rPr>
          <w:sz w:val="20"/>
          <w:lang w:val="en-US"/>
        </w:rPr>
        <w:t xml:space="preserve"> </w:t>
      </w:r>
      <w:r w:rsidRPr="00505C90">
        <w:rPr>
          <w:sz w:val="20"/>
          <w:lang w:val="en-US"/>
        </w:rPr>
        <w:t xml:space="preserve">Results of </w:t>
      </w:r>
      <w:r w:rsidR="00CA54CE">
        <w:rPr>
          <w:sz w:val="20"/>
          <w:lang w:val="en-US"/>
        </w:rPr>
        <w:t>follow-up</w:t>
      </w:r>
      <w:r w:rsidR="00CA54CE" w:rsidRPr="00505C90">
        <w:rPr>
          <w:sz w:val="20"/>
          <w:lang w:val="en-US"/>
        </w:rPr>
        <w:t xml:space="preserve"> </w:t>
      </w:r>
      <w:r w:rsidRPr="00505C90">
        <w:rPr>
          <w:sz w:val="20"/>
          <w:lang w:val="en-US"/>
        </w:rPr>
        <w:t xml:space="preserve">analysis on forward MR of abuse, neglect and combined CM against </w:t>
      </w:r>
      <w:r>
        <w:rPr>
          <w:sz w:val="20"/>
          <w:lang w:val="en-US"/>
        </w:rPr>
        <w:t>SCZ, BD and MDD</w:t>
      </w:r>
      <w:r w:rsidRPr="00505C90">
        <w:rPr>
          <w:sz w:val="20"/>
          <w:lang w:val="en-US"/>
        </w:rPr>
        <w:t xml:space="preserve"> with p-value threshold 3e-6.</w:t>
      </w:r>
    </w:p>
    <w:tbl>
      <w:tblPr>
        <w:tblStyle w:val="Tabelraster"/>
        <w:tblW w:w="562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633"/>
        <w:gridCol w:w="1353"/>
        <w:gridCol w:w="768"/>
        <w:gridCol w:w="932"/>
        <w:gridCol w:w="850"/>
        <w:gridCol w:w="1986"/>
        <w:gridCol w:w="850"/>
        <w:gridCol w:w="1419"/>
        <w:gridCol w:w="850"/>
        <w:gridCol w:w="991"/>
        <w:gridCol w:w="1275"/>
        <w:gridCol w:w="994"/>
        <w:gridCol w:w="708"/>
      </w:tblGrid>
      <w:tr w:rsidR="009B4F95" w:rsidRPr="009B4F95" w14:paraId="60C2F598" w14:textId="18C423A3" w:rsidTr="002874F2">
        <w:trPr>
          <w:trHeight w:val="714"/>
        </w:trPr>
        <w:tc>
          <w:tcPr>
            <w:tcW w:w="676" w:type="pct"/>
          </w:tcPr>
          <w:p w14:paraId="4B27503C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MR</w:t>
            </w:r>
          </w:p>
        </w:tc>
        <w:tc>
          <w:tcPr>
            <w:tcW w:w="201" w:type="pct"/>
          </w:tcPr>
          <w:p w14:paraId="7C9B6DE5" w14:textId="41FB5C99" w:rsidR="002874F2" w:rsidRPr="009B4F95" w:rsidRDefault="002874F2" w:rsidP="00EF3749">
            <w:pPr>
              <w:spacing w:line="276" w:lineRule="auto"/>
              <w:rPr>
                <w:rFonts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N SNP</w:t>
            </w:r>
          </w:p>
        </w:tc>
        <w:tc>
          <w:tcPr>
            <w:tcW w:w="430" w:type="pct"/>
          </w:tcPr>
          <w:p w14:paraId="6970386D" w14:textId="5C7B2DDD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IVW (95% CI)</w:t>
            </w:r>
          </w:p>
        </w:tc>
        <w:tc>
          <w:tcPr>
            <w:tcW w:w="244" w:type="pct"/>
          </w:tcPr>
          <w:p w14:paraId="11319A19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p-value*</w:t>
            </w:r>
          </w:p>
        </w:tc>
        <w:tc>
          <w:tcPr>
            <w:tcW w:w="296" w:type="pct"/>
          </w:tcPr>
          <w:p w14:paraId="38C6E700" w14:textId="51151154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IVW Q (</w:t>
            </w:r>
            <w:proofErr w:type="spellStart"/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df</w:t>
            </w:r>
            <w:proofErr w:type="spellEnd"/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70" w:type="pct"/>
          </w:tcPr>
          <w:p w14:paraId="2841C18C" w14:textId="03F5D001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Q p-value</w:t>
            </w:r>
          </w:p>
        </w:tc>
        <w:tc>
          <w:tcPr>
            <w:tcW w:w="631" w:type="pct"/>
          </w:tcPr>
          <w:p w14:paraId="36F16528" w14:textId="6B6F4F4A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WM (95% CI)</w:t>
            </w:r>
          </w:p>
        </w:tc>
        <w:tc>
          <w:tcPr>
            <w:tcW w:w="270" w:type="pct"/>
          </w:tcPr>
          <w:p w14:paraId="65C29296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p-value*</w:t>
            </w:r>
          </w:p>
        </w:tc>
        <w:tc>
          <w:tcPr>
            <w:tcW w:w="451" w:type="pct"/>
          </w:tcPr>
          <w:p w14:paraId="747E6346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MR-Egger (95% CI)</w:t>
            </w:r>
          </w:p>
        </w:tc>
        <w:tc>
          <w:tcPr>
            <w:tcW w:w="270" w:type="pct"/>
          </w:tcPr>
          <w:p w14:paraId="2FB36C04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p-value*</w:t>
            </w:r>
          </w:p>
        </w:tc>
        <w:tc>
          <w:tcPr>
            <w:tcW w:w="315" w:type="pct"/>
          </w:tcPr>
          <w:p w14:paraId="1143AB66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Egger intercept p-value*</w:t>
            </w:r>
          </w:p>
        </w:tc>
        <w:tc>
          <w:tcPr>
            <w:tcW w:w="405" w:type="pct"/>
          </w:tcPr>
          <w:p w14:paraId="6C1328A4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Steiger</w:t>
            </w:r>
            <w:proofErr w:type="spellEnd"/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 xml:space="preserve"> Test p-value* </w:t>
            </w: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316" w:type="pct"/>
          </w:tcPr>
          <w:p w14:paraId="360B0B72" w14:textId="77777777" w:rsidR="002874F2" w:rsidRPr="009B4F95" w:rsidRDefault="002874F2" w:rsidP="00EF3749">
            <w:pPr>
              <w:spacing w:line="276" w:lineRule="auto"/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 xml:space="preserve">MR-PRESSO </w:t>
            </w: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25" w:type="pct"/>
          </w:tcPr>
          <w:p w14:paraId="3797DCB6" w14:textId="3ECC6876" w:rsidR="002874F2" w:rsidRPr="009B4F95" w:rsidRDefault="002874F2" w:rsidP="00EF3749">
            <w:pPr>
              <w:spacing w:line="276" w:lineRule="auto"/>
              <w:rPr>
                <w:rFonts w:cstheme="majorHAnsi"/>
                <w:b/>
                <w:bCs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ajorHAnsi"/>
                <w:b/>
                <w:bCs/>
                <w:sz w:val="20"/>
                <w:szCs w:val="20"/>
                <w:lang w:val="en-US"/>
              </w:rPr>
              <w:t>Mean F</w:t>
            </w:r>
          </w:p>
        </w:tc>
      </w:tr>
      <w:tr w:rsidR="009B4F95" w:rsidRPr="009B4F95" w14:paraId="4D48149D" w14:textId="57FB0A4F" w:rsidTr="002874F2">
        <w:trPr>
          <w:trHeight w:val="233"/>
        </w:trPr>
        <w:tc>
          <w:tcPr>
            <w:tcW w:w="676" w:type="pct"/>
          </w:tcPr>
          <w:p w14:paraId="3254B89D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Abuse on BD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529" w14:textId="631C2CA3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EBE" w14:textId="71D3D8A2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-0.013 (-0.096; 0.070)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B14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0.757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460" w14:textId="60D7CCEE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5.53 (5)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E7C" w14:textId="51DDA65E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0.355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FC1" w14:textId="7DAACE7B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-0.003 (-0.115; 0.109)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F84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0.963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A9C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-0.077 (-0.638; 0. 483)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A3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ED1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0.764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967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NRb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0A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p=0.377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A85" w14:textId="7D2BC7F6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23.1</w:t>
            </w:r>
          </w:p>
        </w:tc>
      </w:tr>
      <w:tr w:rsidR="009B4F95" w:rsidRPr="009B4F95" w14:paraId="37B54114" w14:textId="7C82B7A4" w:rsidTr="002874F2">
        <w:trPr>
          <w:trHeight w:val="244"/>
        </w:trPr>
        <w:tc>
          <w:tcPr>
            <w:tcW w:w="676" w:type="pct"/>
          </w:tcPr>
          <w:p w14:paraId="614B992F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Neglect on BD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B2B" w14:textId="4AE963A6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9CE" w14:textId="6C74DEE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-0.003 (-0.069; 0.063)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458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0.929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176" w14:textId="3F44512B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17.4 (7)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CCB" w14:textId="3AEAC37A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C04" w14:textId="13C410C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0.043 (-0.050; 0.135)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2F9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07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0.178 (0.045; 0.312)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22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403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6E6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4B0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DT; p=0.403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AED" w14:textId="13A3354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23.5</w:t>
            </w:r>
          </w:p>
        </w:tc>
      </w:tr>
      <w:tr w:rsidR="009B4F95" w:rsidRPr="009B4F95" w14:paraId="573E89F1" w14:textId="556622C0" w:rsidTr="002874F2">
        <w:trPr>
          <w:trHeight w:val="233"/>
        </w:trPr>
        <w:tc>
          <w:tcPr>
            <w:tcW w:w="676" w:type="pct"/>
          </w:tcPr>
          <w:p w14:paraId="3F8E7E7F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Combined on BD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E5D" w14:textId="76A0A97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AD4" w14:textId="1ABCF62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-0.055 (-0.116; 0.005)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8D6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0.074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FD2" w14:textId="5B59E58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11.5 (7)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5B2" w14:textId="22C74D74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112" w14:textId="2CB73F68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-0.028 (-0.112; 0.056)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599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0.512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20D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-0.110 (-0.302; 0.083)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3E7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0.307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CF8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0.563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47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NRb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082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p=0.119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29F" w14:textId="7740E4CC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23.5</w:t>
            </w:r>
          </w:p>
        </w:tc>
      </w:tr>
      <w:tr w:rsidR="009B4F95" w:rsidRPr="009B4F95" w14:paraId="514C3066" w14:textId="781B938D" w:rsidTr="002874F2">
        <w:trPr>
          <w:trHeight w:val="233"/>
        </w:trPr>
        <w:tc>
          <w:tcPr>
            <w:tcW w:w="676" w:type="pct"/>
          </w:tcPr>
          <w:p w14:paraId="153EBDAB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Abuse on MDD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89" w14:textId="0C93774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388" w14:textId="3C3448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0.001 (-0.077; 0.076)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CFF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0.993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46E" w14:textId="52F313B6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1.44 (6)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43C" w14:textId="52480C46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0.963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59D" w14:textId="13CC4A22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0.024 (-0.068; 0.116)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EF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0.611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0A2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0.032 (-0.237; 0.301)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94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0.827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1F3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0.822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575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NRb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ED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p=0.967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79A" w14:textId="0F9662CB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23.2</w:t>
            </w:r>
          </w:p>
        </w:tc>
      </w:tr>
      <w:tr w:rsidR="009B4F95" w:rsidRPr="009B4F95" w14:paraId="5369AF43" w14:textId="5D76F0B1" w:rsidTr="002874F2">
        <w:trPr>
          <w:trHeight w:val="233"/>
        </w:trPr>
        <w:tc>
          <w:tcPr>
            <w:tcW w:w="676" w:type="pct"/>
          </w:tcPr>
          <w:p w14:paraId="72E9A387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Neglect on MDD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1A7" w14:textId="1054C315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E92" w14:textId="1AA8709A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0.037 (-0.027; 0.100)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A17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0.256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6AF" w14:textId="310BCD7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8.58 (7)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9A3" w14:textId="2CD7427A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0.284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980" w14:textId="2C28E905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0.037 (-0.054; 0.129)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B2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0.456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0E2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-0.021 (-0.159; 0.117)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189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0.776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0E4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0.795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440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NRb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AF8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6A9" w14:textId="1758C2D1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23.4</w:t>
            </w:r>
          </w:p>
        </w:tc>
      </w:tr>
      <w:tr w:rsidR="009B4F95" w:rsidRPr="009B4F95" w14:paraId="11C00FA3" w14:textId="132C9B80" w:rsidTr="002874F2">
        <w:trPr>
          <w:trHeight w:val="233"/>
        </w:trPr>
        <w:tc>
          <w:tcPr>
            <w:tcW w:w="676" w:type="pct"/>
          </w:tcPr>
          <w:p w14:paraId="18758F02" w14:textId="4BD2B30C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Combined on MDD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317" w14:textId="1ECCA4A5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F3A" w14:textId="1EB8E5DE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-0.058 (-0.112; -0.006)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00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FB3" w14:textId="591E04C8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3.34 (8)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01C" w14:textId="6FAA4AEA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0.911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476" w14:textId="2A2FED5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-0.036 (-0.106; 0.034)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8BB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0.308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D0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0.021 (-0.079; 0.122)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B18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0.689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F0B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0.418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558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D9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p=0.920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9A1" w14:textId="433680D3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23.2</w:t>
            </w:r>
          </w:p>
        </w:tc>
      </w:tr>
      <w:tr w:rsidR="009B4F95" w:rsidRPr="009B4F95" w14:paraId="1C8FBA70" w14:textId="56536DF1" w:rsidTr="002874F2">
        <w:trPr>
          <w:trHeight w:val="244"/>
        </w:trPr>
        <w:tc>
          <w:tcPr>
            <w:tcW w:w="676" w:type="pct"/>
          </w:tcPr>
          <w:p w14:paraId="10248FCC" w14:textId="4DFDCB51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Abuse on SCZ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A74" w14:textId="2BD50145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D88" w14:textId="4A4FD119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0.112 (0.045; 0.180)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1B84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E49" w14:textId="7308E02D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7.50 (5)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023" w14:textId="368D113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0.186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A04" w14:textId="4920B74C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0.099 (-0.008; 0.191)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4BC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C80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0.174 (-0.321; 0.669)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9EC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0.528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141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0.815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162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D1D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p=0.196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931" w14:textId="1CF901A3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23.1</w:t>
            </w:r>
          </w:p>
        </w:tc>
      </w:tr>
      <w:tr w:rsidR="009B4F95" w:rsidRPr="009B4F95" w14:paraId="29600F8A" w14:textId="76409331" w:rsidTr="002874F2">
        <w:trPr>
          <w:trHeight w:val="233"/>
        </w:trPr>
        <w:tc>
          <w:tcPr>
            <w:tcW w:w="676" w:type="pct"/>
          </w:tcPr>
          <w:p w14:paraId="50F0198D" w14:textId="1C6DD42B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Neglect on SCZ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5FA" w14:textId="259E77CE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D3A" w14:textId="1A07B432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-0.025 (-0.076; 0.025)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13F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77E" w14:textId="5CDA2FFD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43.2 (7)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C4E" w14:textId="396FE1EA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514" w14:textId="2585D3CE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0.016 (-0.058; 0.090)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3A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0.667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1D4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0.150 (-0.050; 0.351)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929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0.193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E1B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0.091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786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NRb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0DF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DT; p=0.196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A933" w14:textId="17C07BAC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23.5</w:t>
            </w:r>
          </w:p>
        </w:tc>
      </w:tr>
      <w:tr w:rsidR="009B4F95" w:rsidRPr="009B4F95" w14:paraId="30CD8CAA" w14:textId="2576E0AC" w:rsidTr="002874F2">
        <w:trPr>
          <w:trHeight w:val="233"/>
        </w:trPr>
        <w:tc>
          <w:tcPr>
            <w:tcW w:w="676" w:type="pct"/>
          </w:tcPr>
          <w:p w14:paraId="6540E145" w14:textId="3C71451F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Fw</w:t>
            </w:r>
            <w:proofErr w:type="spellEnd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Combined on SCZ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ACF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8EE2" w14:textId="5F242A0E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0.017 (-0.035; 0.050)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4EA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0.514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EB4" w14:textId="143AA228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8.10 (7)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7A0" w14:textId="286B8B56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36B" w14:textId="26B0E75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0.034 (-0.037; 0.104)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49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595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0.074 (-0.059; 0.206)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A36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E5E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0.391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132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NRb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05D" w14:textId="777777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GT; p=0.315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379" w14:textId="4E552477" w:rsidR="002874F2" w:rsidRPr="009B4F95" w:rsidRDefault="002874F2" w:rsidP="002874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4F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23.3</w:t>
            </w:r>
          </w:p>
        </w:tc>
      </w:tr>
    </w:tbl>
    <w:p w14:paraId="122F3CB0" w14:textId="5FE8F98F" w:rsidR="00F338EF" w:rsidRPr="0034638A" w:rsidRDefault="00874F0F" w:rsidP="00EF3749">
      <w:pPr>
        <w:spacing w:line="276" w:lineRule="auto"/>
        <w:rPr>
          <w:sz w:val="18"/>
          <w:lang w:val="en-US"/>
        </w:rPr>
      </w:pPr>
      <w:r>
        <w:rPr>
          <w:sz w:val="18"/>
          <w:lang w:val="en-US"/>
        </w:rPr>
        <w:t xml:space="preserve">*) Significance level </w:t>
      </w:r>
      <w:r>
        <w:rPr>
          <w:rFonts w:cstheme="minorHAnsi"/>
          <w:sz w:val="18"/>
          <w:lang w:val="en-US"/>
        </w:rPr>
        <w:t>α</w:t>
      </w:r>
      <w:r>
        <w:rPr>
          <w:sz w:val="18"/>
          <w:lang w:val="en-US"/>
        </w:rPr>
        <w:t xml:space="preserve">=0.05. Abbreviations: </w:t>
      </w:r>
      <w:proofErr w:type="spellStart"/>
      <w:r w:rsidR="00F338EF" w:rsidRPr="00F02A9B">
        <w:rPr>
          <w:sz w:val="18"/>
          <w:lang w:val="en-US"/>
        </w:rPr>
        <w:t>Fw</w:t>
      </w:r>
      <w:proofErr w:type="spellEnd"/>
      <w:r w:rsidR="00F338EF" w:rsidRPr="00F02A9B">
        <w:rPr>
          <w:sz w:val="18"/>
          <w:lang w:val="en-US"/>
        </w:rPr>
        <w:t xml:space="preserve">: forward analysis; BD: bipolar disorder; </w:t>
      </w:r>
      <w:r w:rsidR="00F338EF">
        <w:rPr>
          <w:sz w:val="18"/>
          <w:lang w:val="en-US"/>
        </w:rPr>
        <w:t>Combined</w:t>
      </w:r>
      <w:r w:rsidR="00F338EF" w:rsidRPr="00F02A9B">
        <w:rPr>
          <w:sz w:val="18"/>
          <w:lang w:val="en-US"/>
        </w:rPr>
        <w:t>: Abuse AND Neglect; MDD: major depressive disorder; S</w:t>
      </w:r>
      <w:r w:rsidR="003E2020">
        <w:rPr>
          <w:sz w:val="18"/>
          <w:lang w:val="en-US"/>
        </w:rPr>
        <w:t>C</w:t>
      </w:r>
      <w:r w:rsidR="00F338EF" w:rsidRPr="00F02A9B">
        <w:rPr>
          <w:sz w:val="18"/>
          <w:lang w:val="en-US"/>
        </w:rPr>
        <w:t>Z: schizophrenia; MR: mendelian randomization; SNP: single nucleotide polymorphism; IVW: inverse variance weighted (fixed effect); 95% CI: 95% confidence interval;</w:t>
      </w:r>
      <w:r w:rsidR="002C088D" w:rsidRPr="002C088D">
        <w:rPr>
          <w:sz w:val="18"/>
          <w:lang w:val="en-US"/>
        </w:rPr>
        <w:t xml:space="preserve"> </w:t>
      </w:r>
      <w:r w:rsidR="002C088D">
        <w:rPr>
          <w:sz w:val="18"/>
          <w:lang w:val="en-US"/>
        </w:rPr>
        <w:t>Q (</w:t>
      </w:r>
      <w:proofErr w:type="spellStart"/>
      <w:r w:rsidR="002C088D">
        <w:rPr>
          <w:sz w:val="18"/>
          <w:lang w:val="en-US"/>
        </w:rPr>
        <w:t>df</w:t>
      </w:r>
      <w:proofErr w:type="spellEnd"/>
      <w:r w:rsidR="002C088D">
        <w:rPr>
          <w:sz w:val="18"/>
          <w:lang w:val="en-US"/>
        </w:rPr>
        <w:t>): Cochran’s Q statistic (degrees of freedom);</w:t>
      </w:r>
      <w:r w:rsidR="00F338EF" w:rsidRPr="00F02A9B">
        <w:rPr>
          <w:sz w:val="18"/>
          <w:lang w:val="en-US"/>
        </w:rPr>
        <w:t xml:space="preserve"> WM: weighted median; DT: distortion test; GT: global test.</w:t>
      </w:r>
      <w:r w:rsidR="00F338EF" w:rsidRPr="00940C2C">
        <w:rPr>
          <w:sz w:val="18"/>
          <w:lang w:val="en-US"/>
        </w:rPr>
        <w:t xml:space="preserve"> </w:t>
      </w:r>
      <w:r w:rsidR="0034638A">
        <w:rPr>
          <w:sz w:val="18"/>
          <w:lang w:val="en-US"/>
        </w:rPr>
        <w:br/>
      </w:r>
      <w:r w:rsidR="00E35DAC">
        <w:rPr>
          <w:sz w:val="18"/>
          <w:lang w:val="en-US"/>
        </w:rPr>
        <w:br/>
      </w:r>
      <w:proofErr w:type="spellStart"/>
      <w:r w:rsidR="00F338EF" w:rsidRPr="00F02A9B">
        <w:rPr>
          <w:sz w:val="18"/>
          <w:vertAlign w:val="superscript"/>
          <w:lang w:val="en-US"/>
        </w:rPr>
        <w:t>a</w:t>
      </w:r>
      <w:proofErr w:type="spellEnd"/>
      <w:r w:rsidR="00F338EF" w:rsidRPr="00F02A9B">
        <w:rPr>
          <w:sz w:val="18"/>
          <w:vertAlign w:val="superscript"/>
          <w:lang w:val="en-US"/>
        </w:rPr>
        <w:t xml:space="preserve"> </w:t>
      </w:r>
      <w:r w:rsidR="00F338EF" w:rsidRPr="00F02A9B">
        <w:rPr>
          <w:sz w:val="18"/>
          <w:lang w:val="en-US"/>
        </w:rPr>
        <w:t>The Mendelian randomization pleiotropy residual sum and outlier (MR-PRESSO) test identifies possible bias from horizontal pleiotropy</w:t>
      </w:r>
      <w:r w:rsidR="00F338EF">
        <w:rPr>
          <w:sz w:val="18"/>
          <w:lang w:val="en-US"/>
        </w:rPr>
        <w:t>, in</w:t>
      </w:r>
      <w:r w:rsidR="00F338EF" w:rsidRPr="00F02A9B">
        <w:rPr>
          <w:sz w:val="18"/>
          <w:lang w:val="en-US"/>
        </w:rPr>
        <w:t xml:space="preserve"> three parts, (1) the MR-PRESSO global test which detects horizontal pleiotropy, (2) the outlier corrected causal estimate which corrects for the detected horizontal pleiotropy and (3) the MR-PRESSO distortion test which estimates if the causal estimate is significantly different (at p&lt;0.05) after adjustment for outliers. We conduct all three stages (with the argument </w:t>
      </w:r>
      <w:proofErr w:type="spellStart"/>
      <w:r w:rsidR="00F338EF" w:rsidRPr="00F02A9B">
        <w:rPr>
          <w:sz w:val="18"/>
          <w:lang w:val="en-US"/>
        </w:rPr>
        <w:t>NbDistribution</w:t>
      </w:r>
      <w:proofErr w:type="spellEnd"/>
      <w:r w:rsidR="00F338EF" w:rsidRPr="00F02A9B">
        <w:rPr>
          <w:sz w:val="18"/>
          <w:lang w:val="en-US"/>
        </w:rPr>
        <w:t>=1000, namely using1000 simulation fr</w:t>
      </w:r>
      <w:r w:rsidR="006E01AF">
        <w:rPr>
          <w:sz w:val="18"/>
          <w:lang w:val="en-US"/>
        </w:rPr>
        <w:t>o</w:t>
      </w:r>
      <w:r w:rsidR="00F338EF" w:rsidRPr="00F02A9B">
        <w:rPr>
          <w:sz w:val="18"/>
          <w:lang w:val="en-US"/>
        </w:rPr>
        <w:t>m the null distribution to compute empirical p-values) and present the outlier adjusted causal estimates when both global and distortion tests are significant.</w:t>
      </w:r>
      <w:r w:rsidR="00F338EF" w:rsidRPr="00F02A9B">
        <w:rPr>
          <w:sz w:val="18"/>
          <w:lang w:val="en-US"/>
        </w:rPr>
        <w:br/>
      </w:r>
      <w:r w:rsidR="00F338EF" w:rsidRPr="00F02A9B">
        <w:rPr>
          <w:sz w:val="18"/>
          <w:vertAlign w:val="superscript"/>
          <w:lang w:val="en-US"/>
        </w:rPr>
        <w:t>b</w:t>
      </w:r>
      <w:r w:rsidR="00F338EF" w:rsidRPr="00F02A9B">
        <w:rPr>
          <w:sz w:val="18"/>
          <w:lang w:val="en-US"/>
        </w:rPr>
        <w:t xml:space="preserve"> We did not run </w:t>
      </w:r>
      <w:proofErr w:type="spellStart"/>
      <w:r w:rsidR="00F338EF" w:rsidRPr="00F02A9B">
        <w:rPr>
          <w:sz w:val="18"/>
          <w:lang w:val="en-US"/>
        </w:rPr>
        <w:t>Steiger</w:t>
      </w:r>
      <w:proofErr w:type="spellEnd"/>
      <w:r w:rsidR="00F338EF" w:rsidRPr="00F02A9B">
        <w:rPr>
          <w:sz w:val="18"/>
          <w:lang w:val="en-US"/>
        </w:rPr>
        <w:t xml:space="preserve"> Test if none of the MR analysis resulted significant (NR: not reported in the cell).</w:t>
      </w:r>
      <w:bookmarkEnd w:id="0"/>
    </w:p>
    <w:sectPr w:rsidR="00F338EF" w:rsidRPr="0034638A" w:rsidSect="00F33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73"/>
    <w:rsid w:val="00033075"/>
    <w:rsid w:val="0003332B"/>
    <w:rsid w:val="000345AE"/>
    <w:rsid w:val="000449BD"/>
    <w:rsid w:val="00053C2D"/>
    <w:rsid w:val="00064E27"/>
    <w:rsid w:val="00077571"/>
    <w:rsid w:val="000A457E"/>
    <w:rsid w:val="000E546F"/>
    <w:rsid w:val="000F541D"/>
    <w:rsid w:val="001148BA"/>
    <w:rsid w:val="0013118A"/>
    <w:rsid w:val="00161607"/>
    <w:rsid w:val="00164270"/>
    <w:rsid w:val="00170231"/>
    <w:rsid w:val="001951C3"/>
    <w:rsid w:val="001B0DC3"/>
    <w:rsid w:val="001B2982"/>
    <w:rsid w:val="001C681C"/>
    <w:rsid w:val="001D5AAD"/>
    <w:rsid w:val="001E52C5"/>
    <w:rsid w:val="001F54AD"/>
    <w:rsid w:val="00202350"/>
    <w:rsid w:val="0020257A"/>
    <w:rsid w:val="00232A72"/>
    <w:rsid w:val="0026158F"/>
    <w:rsid w:val="002626A8"/>
    <w:rsid w:val="00284293"/>
    <w:rsid w:val="0028573E"/>
    <w:rsid w:val="002874F2"/>
    <w:rsid w:val="00290EF7"/>
    <w:rsid w:val="00294EAA"/>
    <w:rsid w:val="002C088D"/>
    <w:rsid w:val="0030437D"/>
    <w:rsid w:val="0031404D"/>
    <w:rsid w:val="003452B1"/>
    <w:rsid w:val="0034638A"/>
    <w:rsid w:val="0035666C"/>
    <w:rsid w:val="003611EB"/>
    <w:rsid w:val="00376681"/>
    <w:rsid w:val="003A70C4"/>
    <w:rsid w:val="003B732E"/>
    <w:rsid w:val="003B7706"/>
    <w:rsid w:val="003C2F98"/>
    <w:rsid w:val="003E2020"/>
    <w:rsid w:val="003E28DC"/>
    <w:rsid w:val="003E7B8D"/>
    <w:rsid w:val="0040221E"/>
    <w:rsid w:val="00421E14"/>
    <w:rsid w:val="004565F3"/>
    <w:rsid w:val="00474ED8"/>
    <w:rsid w:val="00505C90"/>
    <w:rsid w:val="00533909"/>
    <w:rsid w:val="0056252B"/>
    <w:rsid w:val="005637FE"/>
    <w:rsid w:val="005673D6"/>
    <w:rsid w:val="005B68D1"/>
    <w:rsid w:val="005F000B"/>
    <w:rsid w:val="005F7C06"/>
    <w:rsid w:val="00604BE5"/>
    <w:rsid w:val="00607CA7"/>
    <w:rsid w:val="0063218C"/>
    <w:rsid w:val="00662F8A"/>
    <w:rsid w:val="00663E8D"/>
    <w:rsid w:val="006732F7"/>
    <w:rsid w:val="00675D53"/>
    <w:rsid w:val="006822EA"/>
    <w:rsid w:val="006B03C5"/>
    <w:rsid w:val="006D1039"/>
    <w:rsid w:val="006D176F"/>
    <w:rsid w:val="006E01AF"/>
    <w:rsid w:val="0071205C"/>
    <w:rsid w:val="00725C22"/>
    <w:rsid w:val="00750D54"/>
    <w:rsid w:val="00753F73"/>
    <w:rsid w:val="0076513C"/>
    <w:rsid w:val="00772552"/>
    <w:rsid w:val="007B5A41"/>
    <w:rsid w:val="007F3DF3"/>
    <w:rsid w:val="00803419"/>
    <w:rsid w:val="00804571"/>
    <w:rsid w:val="00811136"/>
    <w:rsid w:val="0084027A"/>
    <w:rsid w:val="00874F0F"/>
    <w:rsid w:val="008A0DF5"/>
    <w:rsid w:val="008B44EB"/>
    <w:rsid w:val="008B6A6E"/>
    <w:rsid w:val="008D1DED"/>
    <w:rsid w:val="008D2124"/>
    <w:rsid w:val="008E15C6"/>
    <w:rsid w:val="008E347E"/>
    <w:rsid w:val="00935B35"/>
    <w:rsid w:val="00940C2C"/>
    <w:rsid w:val="00966823"/>
    <w:rsid w:val="009B4F95"/>
    <w:rsid w:val="00A17A0C"/>
    <w:rsid w:val="00A2435D"/>
    <w:rsid w:val="00A27E7F"/>
    <w:rsid w:val="00A461AA"/>
    <w:rsid w:val="00A77513"/>
    <w:rsid w:val="00A81459"/>
    <w:rsid w:val="00AA16FC"/>
    <w:rsid w:val="00AD0397"/>
    <w:rsid w:val="00B101A0"/>
    <w:rsid w:val="00B22C4B"/>
    <w:rsid w:val="00B47312"/>
    <w:rsid w:val="00B611C0"/>
    <w:rsid w:val="00B62F76"/>
    <w:rsid w:val="00B76C48"/>
    <w:rsid w:val="00BA188F"/>
    <w:rsid w:val="00BF2966"/>
    <w:rsid w:val="00C02999"/>
    <w:rsid w:val="00C4270A"/>
    <w:rsid w:val="00C46D06"/>
    <w:rsid w:val="00C5157B"/>
    <w:rsid w:val="00C65FBC"/>
    <w:rsid w:val="00C730C7"/>
    <w:rsid w:val="00C9289A"/>
    <w:rsid w:val="00CA20D8"/>
    <w:rsid w:val="00CA54CE"/>
    <w:rsid w:val="00CB4CF0"/>
    <w:rsid w:val="00CD2A1E"/>
    <w:rsid w:val="00CF0F0D"/>
    <w:rsid w:val="00CF6200"/>
    <w:rsid w:val="00D12921"/>
    <w:rsid w:val="00D25890"/>
    <w:rsid w:val="00D30BBB"/>
    <w:rsid w:val="00D33A20"/>
    <w:rsid w:val="00D35813"/>
    <w:rsid w:val="00D46E9D"/>
    <w:rsid w:val="00D81DE2"/>
    <w:rsid w:val="00DA39CD"/>
    <w:rsid w:val="00DE7931"/>
    <w:rsid w:val="00DF1216"/>
    <w:rsid w:val="00DF3C2A"/>
    <w:rsid w:val="00E07A78"/>
    <w:rsid w:val="00E1195F"/>
    <w:rsid w:val="00E218C4"/>
    <w:rsid w:val="00E23756"/>
    <w:rsid w:val="00E35DAC"/>
    <w:rsid w:val="00E609AE"/>
    <w:rsid w:val="00E642A4"/>
    <w:rsid w:val="00E7036C"/>
    <w:rsid w:val="00EC7F0F"/>
    <w:rsid w:val="00EF3749"/>
    <w:rsid w:val="00EF424A"/>
    <w:rsid w:val="00F02A9B"/>
    <w:rsid w:val="00F12C17"/>
    <w:rsid w:val="00F249D1"/>
    <w:rsid w:val="00F338EF"/>
    <w:rsid w:val="00F35181"/>
    <w:rsid w:val="00F377F5"/>
    <w:rsid w:val="00F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6B6B"/>
  <w15:chartTrackingRefBased/>
  <w15:docId w15:val="{B6DC5585-612E-482B-8EBE-B8C2630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52B1"/>
    <w:pPr>
      <w:spacing w:after="0" w:line="240" w:lineRule="auto"/>
    </w:pPr>
    <w:rPr>
      <w:rFonts w:ascii="Arial" w:eastAsia="Arial" w:hAnsi="Arial" w:cs="Arial"/>
      <w:lang w:val="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D212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565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65F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65F3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5F3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5C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5C2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9B82-4DC9-4F87-963F-B5D7BD57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Alkema</dc:creator>
  <cp:keywords/>
  <dc:description/>
  <cp:lastModifiedBy>Alkema, A. (Anne)</cp:lastModifiedBy>
  <cp:revision>2</cp:revision>
  <cp:lastPrinted>2022-12-07T13:05:00Z</cp:lastPrinted>
  <dcterms:created xsi:type="dcterms:W3CDTF">2023-10-16T09:41:00Z</dcterms:created>
  <dcterms:modified xsi:type="dcterms:W3CDTF">2023-10-16T09:41:00Z</dcterms:modified>
</cp:coreProperties>
</file>