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D6D8" w14:textId="3DEAE3F3" w:rsidR="0054762F" w:rsidRDefault="0054762F" w:rsidP="0054762F">
      <w:pPr>
        <w:pStyle w:val="Heading1"/>
        <w:rPr>
          <w:lang w:val="en-US"/>
        </w:rPr>
      </w:pPr>
      <w:r w:rsidRPr="0054762F">
        <w:rPr>
          <w:lang w:val="en-US"/>
        </w:rPr>
        <w:t>Supplementary materials</w:t>
      </w:r>
    </w:p>
    <w:p w14:paraId="0B4AB890" w14:textId="55246617" w:rsidR="0026730A" w:rsidRDefault="0026730A" w:rsidP="0054762F">
      <w:pPr>
        <w:pStyle w:val="Subtitle"/>
        <w:rPr>
          <w:lang w:val="en-US"/>
        </w:rPr>
      </w:pPr>
      <w:r w:rsidRPr="009A6CE7">
        <w:rPr>
          <w:lang w:val="en-US"/>
        </w:rPr>
        <w:t>Disentangling pain and fatigue in chronic fatigue syndrome: a resting state connectivity study before and after cognitive behavioral therapy</w:t>
      </w:r>
    </w:p>
    <w:p w14:paraId="4C972D46" w14:textId="6B97F810" w:rsidR="0026730A" w:rsidRPr="0054762F" w:rsidRDefault="0026730A" w:rsidP="0026730A">
      <w:pPr>
        <w:spacing w:after="0" w:line="360" w:lineRule="auto"/>
        <w:rPr>
          <w:rStyle w:val="SubtleEmphasis"/>
        </w:rPr>
      </w:pPr>
      <w:r w:rsidRPr="0054762F">
        <w:rPr>
          <w:rStyle w:val="SubtleEmphasis"/>
        </w:rPr>
        <w:t>Marieke E. van der Schaaf, Linda Geerligs, Ivan Toni, Hans Knoop, Joukje M. Oosterman</w:t>
      </w:r>
    </w:p>
    <w:p w14:paraId="68B844B9" w14:textId="77777777" w:rsidR="0054762F" w:rsidRPr="00841EB5" w:rsidRDefault="0054762F" w:rsidP="0054762F">
      <w:pPr>
        <w:pStyle w:val="Heading2"/>
      </w:pPr>
    </w:p>
    <w:p w14:paraId="3EBEFD87" w14:textId="691A8D4F" w:rsidR="002226EA" w:rsidRDefault="002226EA" w:rsidP="0054762F">
      <w:pPr>
        <w:pStyle w:val="Heading2"/>
        <w:rPr>
          <w:lang w:val="en-US"/>
        </w:rPr>
      </w:pPr>
      <w:r w:rsidRPr="0054762F">
        <w:rPr>
          <w:lang w:val="en-US"/>
        </w:rPr>
        <w:t>Supplementary Methods</w:t>
      </w:r>
    </w:p>
    <w:p w14:paraId="3AAC0CAE" w14:textId="77777777" w:rsidR="0054762F" w:rsidRPr="0054762F" w:rsidRDefault="0054762F" w:rsidP="0054762F">
      <w:pPr>
        <w:rPr>
          <w:lang w:val="en-US"/>
        </w:rPr>
      </w:pPr>
    </w:p>
    <w:p w14:paraId="7FEC233F" w14:textId="77777777" w:rsidR="0026730A" w:rsidRPr="00841EB5" w:rsidRDefault="0026730A" w:rsidP="0054762F">
      <w:pPr>
        <w:pStyle w:val="Heading2"/>
        <w:rPr>
          <w:rStyle w:val="Heading5Char"/>
          <w:color w:val="2F5496" w:themeColor="accent1" w:themeShade="BF"/>
          <w:lang w:val="en-US" w:eastAsia="en-US"/>
        </w:rPr>
      </w:pPr>
      <w:r w:rsidRPr="00841EB5">
        <w:rPr>
          <w:rStyle w:val="Heading5Char"/>
          <w:color w:val="2F5496" w:themeColor="accent1" w:themeShade="BF"/>
          <w:lang w:val="en-US" w:eastAsia="en-US"/>
        </w:rPr>
        <w:t>Inclusion and exclusion criteria</w:t>
      </w:r>
    </w:p>
    <w:p w14:paraId="21111B81" w14:textId="50028727" w:rsidR="0026730A" w:rsidRPr="009A6CE7" w:rsidRDefault="0026730A" w:rsidP="0026730A">
      <w:pPr>
        <w:autoSpaceDE w:val="0"/>
        <w:autoSpaceDN w:val="0"/>
        <w:adjustRightInd w:val="0"/>
        <w:spacing w:after="0" w:line="360" w:lineRule="auto"/>
        <w:ind w:firstLine="720"/>
        <w:jc w:val="both"/>
        <w:rPr>
          <w:rStyle w:val="Heading5Char"/>
          <w:rFonts w:cstheme="minorHAnsi"/>
          <w:b/>
          <w:lang w:val="en-US"/>
        </w:rPr>
      </w:pPr>
      <w:r w:rsidRPr="009A6CE7">
        <w:rPr>
          <w:rFonts w:cstheme="minorHAnsi"/>
          <w:lang w:val="en-US"/>
        </w:rPr>
        <w:t>Inclusion criteria for all participants were: female, between 18 and 65</w:t>
      </w:r>
      <w:bookmarkStart w:id="0" w:name="_Ref442359484"/>
      <w:r w:rsidRPr="009A6CE7">
        <w:rPr>
          <w:rStyle w:val="FootnoteReference"/>
          <w:rFonts w:cstheme="minorHAnsi"/>
          <w:lang w:val="en-US"/>
        </w:rPr>
        <w:footnoteReference w:id="1"/>
      </w:r>
      <w:bookmarkEnd w:id="0"/>
      <w:r w:rsidRPr="009A6CE7">
        <w:rPr>
          <w:rFonts w:cstheme="minorHAnsi"/>
          <w:lang w:val="en-US"/>
        </w:rPr>
        <w:t xml:space="preserve"> years old, no use of psychotropic medication 6 months prior to testing, no current psychiatric disorder, except for specific phobias, as assessed with the Mini-International Neuropsychiatric Interview (MINI) </w:t>
      </w:r>
      <w:r w:rsidRPr="009A6CE7">
        <w:rPr>
          <w:rFonts w:cstheme="minorHAnsi"/>
          <w:lang w:val="en-US"/>
        </w:rPr>
        <w:fldChar w:fldCharType="begin"/>
      </w:r>
      <w:r w:rsidR="0054762F">
        <w:rPr>
          <w:rFonts w:cstheme="minorHAnsi"/>
          <w:lang w:val="en-US"/>
        </w:rPr>
        <w:instrText xml:space="preserve"> ADDIN EN.CITE &lt;EndNote&gt;&lt;Cite&gt;&lt;Author&gt;Sheehan&lt;/Author&gt;&lt;Year&gt;1998&lt;/Year&gt;&lt;RecNum&gt;730&lt;/RecNum&gt;&lt;DisplayText&gt;(1)&lt;/DisplayText&gt;&lt;record&gt;&lt;rec-number&gt;730&lt;/rec-number&gt;&lt;foreign-keys&gt;&lt;key app="EN" db-id="tpvfx92a70w9pxe2x035fzvmfv0wddw0xx0e" timestamp="1551431023"&gt;730&lt;/key&gt;&lt;/foreign-keys&gt;&lt;ref-type name="Journal Article"&gt;17&lt;/ref-type&gt;&lt;contributors&gt;&lt;authors&gt;&lt;author&gt;Sheehan, D.&lt;/author&gt;&lt;author&gt;Lecrubier, Y.&lt;/author&gt;&lt;author&gt;Sheehan, K.&lt;/author&gt;&lt;author&gt;Amorim, P.&lt;/author&gt;&lt;author&gt;Janavs, J.&lt;/author&gt;&lt;author&gt;Weiller, E.&lt;/author&gt;&lt;author&gt;Hergueta, T.&lt;/author&gt;&lt;author&gt;Baker, R.&lt;/author&gt;&lt;author&gt;Dunbar, G.&lt;/author&gt;&lt;/authors&gt;&lt;/contributors&gt;&lt;auth-address&gt;University of South Florida College of Medicine, Tampa 33613, USA.&lt;/auth-address&gt;&lt;titles&gt;&lt;title&gt;The Mini-International Neuropsychiatric Interview (M.I.N.I.): the development and validation of a structured diagnostic psychiatric interview for DSM-IV and ICD-10&lt;/title&gt;&lt;secondary-title&gt;The Journal of clinical psychiatry&lt;/secondary-title&gt;&lt;/titles&gt;&lt;periodical&gt;&lt;full-title&gt;The Journal of clinical psychiatry&lt;/full-title&gt;&lt;/periodical&gt;&lt;pages&gt;22&lt;/pages&gt;&lt;volume&gt;59 Suppl 20&lt;/volume&gt;&lt;number&gt;681c2881-d1fe-5793-80b4-23831bb99295&lt;/number&gt;&lt;dates&gt;&lt;year&gt;1998&lt;/year&gt;&lt;/dates&gt;&lt;isbn&gt;0160-6689&lt;/isbn&gt;&lt;urls&gt;&lt;related-urls&gt;&lt;url&gt;http://www.ncbi.nlm.nih.gov/pubmed/9881538&lt;/url&gt;&lt;/related-urls&gt;&lt;/urls&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(1)</w:t>
      </w:r>
      <w:r w:rsidRPr="009A6CE7">
        <w:rPr>
          <w:rFonts w:cstheme="minorHAnsi"/>
          <w:lang w:val="en-US"/>
        </w:rPr>
        <w:fldChar w:fldCharType="end"/>
      </w:r>
      <w:r w:rsidRPr="009A6CE7">
        <w:rPr>
          <w:rFonts w:cstheme="minorHAnsi"/>
          <w:lang w:val="en-US"/>
        </w:rPr>
        <w:t xml:space="preserve">,  no severe obesity (BMI≤40), no contra-indication for MR-examinations, normal hearing and (corrected) vision, sufficient command of the Dutch language. Additional inclusion criteria for CFS patients were: meeting U.S. Centers for Disease Control (CDC) criteria for CFS including severe fatigue lasting longer than 6 months and at least 4 out of 8 additional symptoms (post-exertional malaise, unrefreshing sleep, memory and concentration problems, muscle pain, joint pain, headaches, tender lymph nodes and sore throat) </w:t>
      </w:r>
      <w:r w:rsidRPr="009A6CE7">
        <w:rPr>
          <w:rFonts w:cstheme="minorHAnsi"/>
          <w:lang w:val="en-US"/>
        </w:rPr>
        <w:fldChar w:fldCharType="begin">
          <w:fldData xml:space="preserve">PEVuZE5vdGU+PENpdGU+PEF1dGhvcj5GdWt1ZGE8L0F1dGhvcj48WWVhcj4xOTk0PC9ZZWFyPjxS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</w:fldData>
        </w:fldChar>
      </w:r>
      <w:r w:rsidR="0054762F">
        <w:rPr>
          <w:rFonts w:cstheme="minorHAnsi"/>
          <w:lang w:val="en-US"/>
        </w:rPr>
        <w:instrText xml:space="preserve"> ADDIN EN.CITE </w:instrText>
      </w:r>
      <w:r w:rsidR="0054762F">
        <w:rPr>
          <w:rFonts w:cstheme="minorHAnsi"/>
          <w:lang w:val="en-US"/>
        </w:rPr>
        <w:fldChar w:fldCharType="begin">
          <w:fldData xml:space="preserve">PEVuZE5vdGU+PENpdGU+PEF1dGhvcj5GdWt1ZGE8L0F1dGhvcj48WWVhcj4xOTk0PC9ZZWFyPjxS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</w:fldData>
        </w:fldChar>
      </w:r>
      <w:r w:rsidR="0054762F">
        <w:rPr>
          <w:rFonts w:cstheme="minorHAnsi"/>
          <w:lang w:val="en-US"/>
        </w:rPr>
        <w:instrText xml:space="preserve"> ADDIN EN.CITE.DATA </w:instrText>
      </w:r>
      <w:r w:rsidR="0054762F">
        <w:rPr>
          <w:rFonts w:cstheme="minorHAnsi"/>
          <w:lang w:val="en-US"/>
        </w:rPr>
      </w:r>
      <w:r w:rsidR="0054762F">
        <w:rPr>
          <w:rFonts w:cstheme="minorHAnsi"/>
          <w:lang w:val="en-US"/>
        </w:rPr>
        <w:fldChar w:fldCharType="end"/>
      </w:r>
      <w:r w:rsidRPr="009A6CE7">
        <w:rPr>
          <w:rFonts w:cstheme="minorHAnsi"/>
          <w:lang w:val="en-US"/>
        </w:rPr>
      </w:r>
      <w:r w:rsidRPr="009A6CE7">
        <w:rPr>
          <w:rFonts w:cstheme="minorHAnsi"/>
          <w:lang w:val="en-US"/>
        </w:rPr>
        <w:fldChar w:fldCharType="separate"/>
      </w:r>
      <w:r w:rsidR="0054762F">
        <w:rPr>
          <w:rFonts w:cstheme="minorHAnsi"/>
          <w:noProof/>
          <w:lang w:val="en-US"/>
        </w:rPr>
        <w:t>(2, 3)</w:t>
      </w:r>
      <w:r w:rsidRPr="009A6CE7">
        <w:rPr>
          <w:rFonts w:cstheme="minorHAnsi"/>
          <w:lang w:val="en-US"/>
        </w:rPr>
        <w:fldChar w:fldCharType="end"/>
      </w:r>
      <w:r w:rsidRPr="009A6CE7">
        <w:rPr>
          <w:rFonts w:cstheme="minorHAnsi"/>
          <w:lang w:val="en-US"/>
        </w:rPr>
        <w:t xml:space="preserve">, a score of 40 or higher on the subscale fatigue severity of the checklist individual strength (CIS-fatigue) </w:t>
      </w:r>
      <w:r w:rsidRPr="009A6CE7">
        <w:rPr>
          <w:rFonts w:cstheme="minorHAnsi"/>
          <w:lang w:val="en-US"/>
        </w:rPr>
        <w:fldChar w:fldCharType="begin"/>
      </w:r>
      <w:r w:rsidR="0054762F">
        <w:rPr>
          <w:rFonts w:cstheme="minorHAnsi"/>
          <w:lang w:val="en-US"/>
        </w:rPr>
        <w:instrText xml:space="preserve"> ADDIN EN.CITE &lt;EndNote&gt;&lt;Cite&gt;&lt;Author&gt;Vercoulen&lt;/Author&gt;&lt;Year&gt;1994&lt;/Year&gt;&lt;RecNum&gt;15&lt;/RecNum&gt;&lt;DisplayText&gt;(4)&lt;/DisplayText&gt;&lt;record&gt;&lt;rec-number&gt;15&lt;/rec-number&gt;&lt;foreign-keys&gt;&lt;key app="EN" db-id="r90wzd2snwwt09e55e25swxeavdw9waxtwra"&gt;15&lt;/key&gt;&lt;/foreign-keys&gt;&lt;ref-type name="Journal Article"&gt;17&lt;/ref-type&gt;&lt;contributors&gt;&lt;authors&gt;&lt;author&gt;Vercoulen, J.&lt;/author&gt;&lt;author&gt;Swanink, C.&lt;/author&gt;&lt;author&gt;Fennis, J.&lt;/author&gt;&lt;author&gt;Galama, J.&lt;/author&gt;&lt;author&gt;van der Meer, J.&lt;/author&gt;&lt;author&gt;Bleijenberg, G.&lt;/author&gt;&lt;/authors&gt;&lt;/contributors&gt;&lt;auth-address&gt;Department of Medical Psychology, University Hospital, Nijmegen, The Netherlands.&lt;/auth-address&gt;&lt;titles&gt;&lt;title&gt;Dimensional assessment of chronic fatigue syndrome&lt;/title&gt;&lt;secondary-title&gt;Journal of psychosomatic research&lt;/secondary-title&gt;&lt;/titles&gt;&lt;pages&gt;383-392&lt;/pages&gt;&lt;volume&gt;38&lt;/volume&gt;&lt;number&gt;5&lt;/number&gt;&lt;dates&gt;&lt;year&gt;1994&lt;/year&gt;&lt;/dates&gt;&lt;isbn&gt;0022-3999&lt;/isbn&gt;&lt;urls&gt;&lt;related-urls&gt;&lt;url&gt;http://dx.doi.org/10.1016/0022-3999(94)90099-X&lt;/url&gt;&lt;url&gt;C:\Users\marvdsch\Documents\ReadCube Media\J Psychosom Res 1994 Vercoulen JH.pdf&lt;/url&gt;&lt;/related-urls&gt;&lt;/urls&gt;&lt;electronic-resource-num&gt;10.1016/0022-3999(94)90099-x&lt;/electronic-resource-num&gt;&lt;remote-database-name&gt;Readcube&lt;/remote-database-name&gt;&lt;/record&gt;&lt;/Cite&gt;&lt;/EndNote&gt;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(4)</w:t>
      </w:r>
      <w:r w:rsidRPr="009A6CE7">
        <w:rPr>
          <w:rFonts w:cstheme="minorHAnsi"/>
          <w:lang w:val="en-US"/>
        </w:rPr>
        <w:fldChar w:fldCharType="end"/>
      </w:r>
      <w:r w:rsidRPr="009A6CE7">
        <w:rPr>
          <w:rFonts w:cstheme="minorHAnsi"/>
          <w:lang w:val="en-US"/>
        </w:rPr>
        <w:t xml:space="preserve">, and a score of 700 or higher on the Sickness Impact Profile 8 (SIP8 total) </w:t>
      </w:r>
      <w:r w:rsidRPr="009A6CE7">
        <w:rPr>
          <w:rFonts w:cstheme="minorHAnsi"/>
          <w:lang w:val="en-US"/>
        </w:rPr>
        <w:fldChar w:fldCharType="begin"/>
      </w:r>
      <w:r w:rsidR="0054762F">
        <w:rPr>
          <w:rFonts w:cstheme="minorHAnsi"/>
          <w:lang w:val="en-US"/>
        </w:rPr>
        <w:instrText xml:space="preserve"> ADDIN EN.CITE &lt;EndNote&gt;&lt;Cite&gt;&lt;Author&gt;Bergner&lt;/Author&gt;&lt;Year&gt;1981&lt;/Year&gt;&lt;RecNum&gt;796&lt;/RecNum&gt;&lt;DisplayText&gt;(5)&lt;/DisplayText&gt;&lt;record&gt;&lt;rec-number&gt;796&lt;/rec-number&gt;&lt;foreign-keys&gt;&lt;key app="EN" db-id="tpvfx92a70w9pxe2x035fzvmfv0wddw0xx0e" timestamp="1551431023"&gt;796&lt;/key&gt;&lt;/foreign-keys&gt;&lt;ref-type name="Journal Article"&gt;17&lt;/ref-type&gt;&lt;contributors&gt;&lt;authors&gt;&lt;author&gt;Bergner, M.&lt;/author&gt;&lt;author&gt;Bobbitt, R. A.&lt;/author&gt;&lt;author&gt;Carter, W. B.&lt;/author&gt;&lt;author&gt;Gilson, B. S.&lt;/author&gt;&lt;/authors&gt;&lt;/contributors&gt;&lt;titles&gt;&lt;title&gt;The Sickness Impact Profile: development and final revision of a health status measure&lt;/title&gt;&lt;secondary-title&gt;Medical care&lt;/secondary-title&gt;&lt;/titles&gt;&lt;periodical&gt;&lt;full-title&gt;Medical care&lt;/full-title&gt;&lt;/periodical&gt;&lt;pages&gt;787-805&lt;/pages&gt;&lt;volume&gt;19&lt;/volume&gt;&lt;number&gt;8&lt;/number&gt;&lt;dates&gt;&lt;year&gt;1981&lt;/year&gt;&lt;/dates&gt;&lt;isbn&gt;0025-7079&lt;/isbn&gt;&lt;urls&gt;&lt;related-urls&gt;&lt;url&gt;C:\Users\marvdsch\Documents\ReadCube Media\Med Care 1981 Bergner M.pdf&lt;/url&gt;&lt;url&gt;http://www.ncbi.nlm.nih.gov/pubmed/7278416&lt;/url&gt;&lt;/related-urls&gt;&lt;/urls&gt;&lt;remote-database-name&gt;Readcube&lt;/remote-database-name&gt;&lt;/record&gt;&lt;/Cite&gt;&lt;/EndNote&gt;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(5)</w:t>
      </w:r>
      <w:r w:rsidRPr="009A6CE7">
        <w:rPr>
          <w:rFonts w:cstheme="minorHAnsi"/>
          <w:lang w:val="en-US"/>
        </w:rPr>
        <w:fldChar w:fldCharType="end"/>
      </w:r>
      <w:r w:rsidRPr="009A6CE7">
        <w:rPr>
          <w:rFonts w:cstheme="minorHAnsi"/>
          <w:lang w:val="en-US"/>
        </w:rPr>
        <w:t xml:space="preserve"> assessing the level of functional disability. Physicians of the department of internal medicine evaluated the medical records of referred patients.  When the physicians deemed the  patients not sufficiently examined, they were seen for history, full physical examination, case history evaluation and laboratory tests following the National CFS guideline, as used at the department of internal medicine, in accordance with the guidelines of the CDC </w:t>
      </w:r>
      <w:r w:rsidRPr="009A6CE7">
        <w:rPr>
          <w:rFonts w:cstheme="minorHAnsi"/>
          <w:lang w:val="en-US"/>
        </w:rPr>
        <w:fldChar w:fldCharType="begin"/>
      </w:r>
      <w:r w:rsidR="0054762F">
        <w:rPr>
          <w:rFonts w:cstheme="minorHAnsi"/>
          <w:lang w:val="en-US"/>
        </w:rPr>
        <w:instrText xml:space="preserve"> ADDIN EN.CITE &lt;EndNote&gt;&lt;Cite&gt;&lt;Author&gt;Prins&lt;/Author&gt;&lt;Year&gt;2013&lt;/Year&gt;&lt;RecNum&gt;1066&lt;/RecNum&gt;&lt;DisplayText&gt;(3, 6)&lt;/DisplayText&gt;&lt;record&gt;&lt;rec-number&gt;1066&lt;/rec-number&gt;&lt;foreign-keys&gt;&lt;key app="EN" db-id="tpvfx92a70w9pxe2x035fzvmfv0wddw0xx0e" timestamp="1551431024"&gt;1066&lt;/key&gt;&lt;/foreign-keys&gt;&lt;ref-type name="Electronic Article"&gt;43&lt;/ref-type&gt;&lt;contributors&gt;&lt;authors&gt;&lt;author&gt;Prins, &lt;/author&gt;&lt;author&gt;Elving, &lt;/author&gt;&lt;author&gt;Koning, &lt;/author&gt;&lt;author&gt;Bleijenberg, &lt;/author&gt;&lt;author&gt;van der Meer&lt;/author&gt;&lt;/authors&gt;&lt;/contributors&gt;&lt;titles&gt;&lt;title&gt;Richtlijn Diagnose, behandeling, begeleiding en beoordeling van patiënten met het chronisch vermoeidheidssyndroom (CVS)&lt;/title&gt;&lt;/titles&gt;&lt;dates&gt;&lt;year&gt;2013&lt;/year&gt;&lt;/dates&gt;&lt;pub-location&gt;Nijmegen&lt;/pub-location&gt;&lt;publisher&gt;Kwaliteitsinstituut voor de Gezondheidszorg&lt;/publisher&gt;&lt;urls&gt;&lt;/urls&gt;&lt;/record&gt;&lt;/Cite&gt;&lt;Cite&gt;&lt;Author&gt;Reeves&lt;/Author&gt;&lt;Year&gt;2003&lt;/Year&gt;&lt;RecNum&gt;811&lt;/RecNum&gt;&lt;record&gt;&lt;rec-number&gt;811&lt;/rec-number&gt;&lt;foreign-keys&gt;&lt;key app="EN" db-id="tpvfx92a70w9pxe2x035fzvmfv0wddw0xx0e" timestamp="1551431023"&gt;811&lt;/key&gt;&lt;/foreign-keys&gt;&lt;ref-type name="Journal Article"&gt;17&lt;/ref-type&gt;&lt;contributors&gt;&lt;authors&gt;&lt;author&gt;Reeves, W. C.&lt;/author&gt;&lt;author&gt;Lloyd, A.&lt;/author&gt;&lt;author&gt;Vernon, S. D.&lt;/author&gt;&lt;/authors&gt;&lt;/contributors&gt;&lt;titles&gt;&lt;title&gt;Identification of ambiguities in the 1994 chronic fatigue syndrome research case definition and recommendations for resolution&lt;/title&gt;&lt;secondary-title&gt;BMC Health Services Research&lt;/secondary-title&gt;&lt;/titles&gt;&lt;periodical&gt;&lt;full-title&gt;BMC Health Services Research&lt;/full-title&gt;&lt;/periodical&gt;&lt;pages&gt;1-9&lt;/pages&gt;&lt;volume&gt;3&lt;/volume&gt;&lt;dates&gt;&lt;year&gt;2003&lt;/year&gt;&lt;/dates&gt;&lt;urls&gt;&lt;related-urls&gt;&lt;url&gt;C:\Users\marvdsch\Documents\ReadCube Media\BMC health services 2003 Reeves W.pdf&lt;/url&gt;&lt;url&gt;http://dx.doi.org/10.1186/1472-6963-3-25&lt;/url&gt;&lt;/related-urls&gt;&lt;/urls&gt;&lt;electronic-resource-num&gt;10.1186/1472-6963-3-25&lt;/electronic-resource-num&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(3, 6)</w:t>
      </w:r>
      <w:r w:rsidRPr="009A6CE7">
        <w:rPr>
          <w:rFonts w:cstheme="minorHAnsi"/>
          <w:lang w:val="en-US"/>
        </w:rPr>
        <w:fldChar w:fldCharType="end"/>
      </w:r>
      <w:r w:rsidRPr="009A6CE7">
        <w:rPr>
          <w:rFonts w:cstheme="minorHAnsi"/>
          <w:lang w:val="en-US"/>
        </w:rPr>
        <w:t xml:space="preserve">. Additional inclusion criteria for healthy controls were a score lower than 35 on the CIS- fatigue subscale and no chronic medical condition, including no chronic pain (See </w:t>
      </w:r>
      <w:r w:rsidRPr="009A6CE7">
        <w:rPr>
          <w:rFonts w:cstheme="minorHAnsi"/>
          <w:lang w:val="en-US"/>
        </w:rPr>
        <w:fldChar w:fldCharType="begin"/>
      </w:r>
      <w:r w:rsidR="0054762F">
        <w:rPr>
          <w:rFonts w:cstheme="minorHAnsi"/>
          <w:lang w:val="en-US"/>
        </w:rPr>
        <w:instrText xml:space="preserve"> ADDIN EN.CITE &lt;EndNote&gt;&lt;Cite&gt;&lt;Author&gt;van Der Schaaf&lt;/Author&gt;&lt;Year&gt;2015&lt;/Year&gt;&lt;RecNum&gt;620&lt;/RecNum&gt;&lt;DisplayText&gt;(7)&lt;/DisplayText&gt;&lt;record&gt;&lt;rec-number&gt;620&lt;/rec-number&gt;&lt;foreign-keys&gt;&lt;key app="EN" db-id="pt9w2vrejp5w0kezwt5pvs2qdfwpa2rr2vdf"&gt;620&lt;/key&gt;&lt;/foreign-keys&gt;&lt;ref-type name="Journal Article"&gt;17&lt;/ref-type&gt;&lt;contributors&gt;&lt;authors&gt;&lt;author&gt;van Der Schaaf, Marieke E.&lt;/author&gt;&lt;author&gt;Schmits, Iris C.&lt;/author&gt;&lt;author&gt;Roerink, Megan&lt;/author&gt;&lt;author&gt;Geurts, Dirk E.&lt;/author&gt;&lt;author&gt;Toni, Ivan&lt;/author&gt;&lt;author&gt;Roelofs, Karin&lt;/author&gt;&lt;author&gt;De Lange, Floris P.&lt;/author&gt;&lt;author&gt;Nater, Urs M.&lt;/author&gt;&lt;author&gt;van der Meer, Jos W.&lt;/author&gt;&lt;author&gt;Knoop, Hans&lt;/author&gt;&lt;/authors&gt;&lt;/contributors&gt;&lt;titles&gt;&lt;title&gt;Investigating neural mechanisms of change of cognitive behavioural therapy for chronic fatigue syndrome: a randomized controlled trial&lt;/title&gt;&lt;secondary-title&gt;BMC psychiatry&lt;/secondary-title&gt;&lt;/titles&gt;&lt;periodical&gt;&lt;full-title&gt;BMC psychiatry&lt;/full-title&gt;&lt;/periodical&gt;&lt;pages&gt;144&lt;/pages&gt;&lt;volume&gt;15&lt;/volume&gt;&lt;dates&gt;&lt;year&gt;2015&lt;/year&gt;&lt;/dates&gt;&lt;isbn&gt;1471-244X&lt;/isbn&gt;&lt;urls&gt;&lt;related-urls&gt;&lt;url&gt;C:\Users\marvdsch\Downloads\12888_2015_Article_515.pdf&lt;/url&gt;&lt;url&gt;http://dx.doi.org/10.1186/s12888-015-0515-9&lt;/url&gt;&lt;/related-urls&gt;&lt;/urls&gt;&lt;custom5&gt;18378875&lt;/custom5&gt;&lt;electronic-resource-num&gt;10.1186/s12888-015-0515-9&lt;/electronic-resource-num&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(7)</w:t>
      </w:r>
      <w:r w:rsidRPr="009A6CE7">
        <w:rPr>
          <w:rFonts w:cstheme="minorHAnsi"/>
          <w:lang w:val="en-US"/>
        </w:rPr>
        <w:fldChar w:fldCharType="end"/>
      </w:r>
      <w:r w:rsidRPr="009A6CE7">
        <w:rPr>
          <w:rFonts w:cstheme="minorHAnsi"/>
          <w:lang w:val="en-US"/>
        </w:rPr>
        <w:t>).</w:t>
      </w:r>
    </w:p>
    <w:p w14:paraId="45FBC3E0" w14:textId="37FEC30E" w:rsidR="0026730A" w:rsidRDefault="0026730A" w:rsidP="0026730A">
      <w:pPr>
        <w:spacing w:after="0" w:line="360" w:lineRule="auto"/>
        <w:rPr>
          <w:rFonts w:cstheme="minorHAnsi"/>
          <w:b/>
          <w:lang w:val="en-US"/>
        </w:rPr>
      </w:pPr>
    </w:p>
    <w:p w14:paraId="438DC56E" w14:textId="371932FF" w:rsidR="00B3395E" w:rsidRPr="00B3395E" w:rsidRDefault="00B3395E" w:rsidP="0054762F">
      <w:pPr>
        <w:pStyle w:val="Heading2"/>
        <w:rPr>
          <w:lang w:val="en-US"/>
        </w:rPr>
      </w:pPr>
      <w:r w:rsidRPr="00B3395E">
        <w:rPr>
          <w:lang w:val="en-US"/>
        </w:rPr>
        <w:t>Clinical data</w:t>
      </w:r>
    </w:p>
    <w:p w14:paraId="271F7D4F" w14:textId="30840733" w:rsidR="00B3395E" w:rsidRDefault="00B3395E" w:rsidP="0026730A">
      <w:pPr>
        <w:spacing w:after="0" w:line="360" w:lineRule="auto"/>
        <w:rPr>
          <w:rFonts w:cstheme="minorHAnsi"/>
          <w:lang w:val="en-GB"/>
        </w:rPr>
      </w:pPr>
      <w:r w:rsidRPr="009A6CE7">
        <w:rPr>
          <w:rFonts w:cstheme="minorHAnsi"/>
          <w:lang w:val="en-GB"/>
        </w:rPr>
        <w:t>Education was measured using a 7-point ordinal rating scale, using the following categories: 1) unfinished primary school, 2) finished primary school, 3) unfinished low-level secondary education, 4) finished lower vocational training, 5) advanced vocational training or lower professional education, 6) finished higher professional education or senior general secondary education and 7) university degree</w:t>
      </w:r>
      <w:r w:rsidR="0054762F">
        <w:rPr>
          <w:rFonts w:cstheme="minorHAnsi"/>
          <w:lang w:val="en-GB"/>
        </w:rPr>
        <w:t xml:space="preserve"> </w:t>
      </w:r>
      <w:r w:rsidR="0054762F">
        <w:rPr>
          <w:rFonts w:cstheme="minorHAnsi"/>
          <w:lang w:val="en-GB"/>
        </w:rPr>
        <w:fldChar w:fldCharType="begin"/>
      </w:r>
      <w:r w:rsidR="0054762F">
        <w:rPr>
          <w:rFonts w:cstheme="minorHAnsi"/>
          <w:lang w:val="en-GB"/>
        </w:rPr>
        <w:instrText xml:space="preserve"> ADDIN EN.CITE &lt;EndNote&gt;&lt;Cite&gt;&lt;Author&gt;Verhage&lt;/Author&gt;&lt;Year&gt;1964&lt;/Year&gt;&lt;RecNum&gt;1558&lt;/RecNum&gt;&lt;DisplayText&gt;(8)&lt;/DisplayText&gt;&lt;record&gt;&lt;rec-number&gt;1558&lt;/rec-number&gt;&lt;foreign-keys&gt;&lt;key app="EN" db-id="x02pr2xri0zrrke0pedxexvx52vwsf5vsps9" timestamp="1631543003"&gt;1558&lt;/key&gt;&lt;/foreign-keys&gt;&lt;ref-type name="Book"&gt;6&lt;/ref-type&gt;&lt;contributors&gt;&lt;authors&gt;&lt;author&gt;Verhage, F.&lt;/author&gt;&lt;/authors&gt;&lt;/contributors&gt;&lt;titles&gt;&lt;title&gt;Intelligentie en leeftijd; onderzoek bij Nederlanders van twaalf tot zevenenzeventig jaar&lt;/title&gt;&lt;secondary-title&gt;Bijdragen tot de psychologie, 4&lt;/secondary-title&gt;&lt;/titles&gt;&lt;section&gt;98 pages illustrations.&lt;/section&gt;&lt;dates&gt;&lt;year&gt;1964&lt;/year&gt;&lt;/dates&gt;&lt;pub-location&gt;Assen&lt;/pub-location&gt;&lt;publisher&gt;Van Gorcum&lt;/publisher&gt;&lt;urls&gt;&lt;/urls&gt;&lt;remote-database-name&gt;WorldCat.org&lt;/remote-database-name&gt;&lt;language&gt;Dutch&lt;/language&gt;&lt;/record&gt;&lt;/Cite&gt;&lt;/EndNote&gt;</w:instrText>
      </w:r>
      <w:r w:rsidR="0054762F">
        <w:rPr>
          <w:rFonts w:cstheme="minorHAnsi"/>
          <w:lang w:val="en-GB"/>
        </w:rPr>
        <w:fldChar w:fldCharType="separate"/>
      </w:r>
      <w:r w:rsidR="0054762F">
        <w:rPr>
          <w:rFonts w:cstheme="minorHAnsi"/>
          <w:noProof/>
          <w:lang w:val="en-GB"/>
        </w:rPr>
        <w:t>(8)</w:t>
      </w:r>
      <w:r w:rsidR="0054762F">
        <w:rPr>
          <w:rFonts w:cstheme="minorHAnsi"/>
          <w:lang w:val="en-GB"/>
        </w:rPr>
        <w:fldChar w:fldCharType="end"/>
      </w:r>
      <w:r w:rsidRPr="009A6CE7">
        <w:rPr>
          <w:rFonts w:cstheme="minorHAnsi"/>
          <w:lang w:val="en-GB"/>
        </w:rPr>
        <w:t>.</w:t>
      </w:r>
    </w:p>
    <w:p w14:paraId="3D33DB2E" w14:textId="77777777" w:rsidR="00B3395E" w:rsidRDefault="00B3395E" w:rsidP="0026730A">
      <w:pPr>
        <w:spacing w:after="0" w:line="360" w:lineRule="auto"/>
        <w:rPr>
          <w:rFonts w:cstheme="minorHAnsi"/>
          <w:b/>
          <w:lang w:val="en-US"/>
        </w:rPr>
      </w:pPr>
    </w:p>
    <w:p w14:paraId="0BDE781C" w14:textId="74DC642B" w:rsidR="0026730A" w:rsidRPr="0026730A" w:rsidRDefault="0026730A" w:rsidP="0054762F">
      <w:pPr>
        <w:pStyle w:val="Heading2"/>
        <w:rPr>
          <w:lang w:val="en-US"/>
        </w:rPr>
      </w:pPr>
      <w:r w:rsidRPr="0026730A">
        <w:rPr>
          <w:lang w:val="en-US"/>
        </w:rPr>
        <w:t xml:space="preserve">Neuroimaging preprocessing </w:t>
      </w:r>
    </w:p>
    <w:p w14:paraId="116A3B8F" w14:textId="41F86B45" w:rsidR="0026730A" w:rsidRDefault="0026730A" w:rsidP="0026730A">
      <w:pPr>
        <w:spacing w:after="0" w:line="360" w:lineRule="auto"/>
        <w:rPr>
          <w:rFonts w:cstheme="minorHAnsi"/>
          <w:lang w:val="en-US"/>
        </w:rPr>
      </w:pPr>
      <w:r>
        <w:rPr>
          <w:rFonts w:cstheme="minorHAnsi"/>
          <w:lang w:val="en-US"/>
        </w:rPr>
        <w:tab/>
      </w:r>
      <w:r w:rsidRPr="009A6CE7">
        <w:rPr>
          <w:rFonts w:cstheme="minorHAnsi"/>
          <w:lang w:val="en-US"/>
        </w:rPr>
        <w:t xml:space="preserve">Images were pre-processed and analyzed using SPM12 (Wellcome Department of Cognitive Neurology, London) and FSL (FMRIB's Software Library, Version 5.0.9, www.fmrib.ox.ac.uk/fsl). </w:t>
      </w:r>
      <w:bookmarkStart w:id="1" w:name="_Hlk144474993"/>
      <w:r w:rsidRPr="009A6CE7">
        <w:rPr>
          <w:rFonts w:cstheme="minorHAnsi"/>
          <w:lang w:val="en-US"/>
        </w:rPr>
        <w:t>Images were first checked for spike-artefacts and realigned to the first volume using data from the shortest TE. After realignment, TE’s were combined into a single dataset using a weighted summation of the four T</w:t>
      </w:r>
      <w:r w:rsidR="00FC2C8B" w:rsidRPr="009A6CE7">
        <w:rPr>
          <w:rFonts w:cstheme="minorHAnsi"/>
          <w:lang w:val="en-US"/>
        </w:rPr>
        <w:t>e</w:t>
      </w:r>
      <w:r w:rsidRPr="009A6CE7">
        <w:rPr>
          <w:rFonts w:cstheme="minorHAnsi"/>
          <w:lang w:val="en-US"/>
        </w:rPr>
        <w:t>s</w:t>
      </w:r>
      <w:r w:rsidR="00FC2C8B">
        <w:rPr>
          <w:rFonts w:cstheme="minorHAnsi"/>
          <w:lang w:val="en-US"/>
        </w:rPr>
        <w:t xml:space="preserve"> using in-house scripts</w:t>
      </w:r>
      <w:r w:rsidRPr="009A6CE7">
        <w:rPr>
          <w:rFonts w:cstheme="minorHAnsi"/>
          <w:lang w:val="en-US"/>
        </w:rPr>
        <w:t xml:space="preserve"> </w:t>
      </w:r>
      <w:r w:rsidRPr="009A6CE7">
        <w:rPr>
          <w:rFonts w:cstheme="minorHAnsi"/>
          <w:lang w:val="en-US"/>
        </w:rPr>
        <w:fldChar w:fldCharType="begin"/>
      </w:r>
      <w:r w:rsidR="0054762F">
        <w:rPr>
          <w:rFonts w:cstheme="minorHAnsi"/>
          <w:lang w:val="en-US"/>
        </w:rPr>
        <w:instrText xml:space="preserve"> ADDIN EN.CITE &lt;EndNote&gt;&lt;Cite&gt;&lt;Author&gt;Poser&lt;/Author&gt;&lt;Year&gt;2006&lt;/Year&gt;&lt;RecNum&gt;1172&lt;/RecNum&gt;&lt;DisplayText&gt;(9)&lt;/DisplayText&gt;&lt;record&gt;&lt;rec-number&gt;1172&lt;/rec-number&gt;&lt;foreign-keys&gt;&lt;key app="EN" db-id="tpvfx92a70w9pxe2x035fzvmfv0wddw0xx0e" timestamp="1551431024"&gt;1172&lt;/key&gt;&lt;/foreign-keys&gt;&lt;ref-type name="Journal Article"&gt;17&lt;/ref-type&gt;&lt;contributors&gt;&lt;authors&gt;&lt;author&gt;Poser, Benedikt A.&lt;/author&gt;&lt;author&gt;Versluis, Maarten J.&lt;/author&gt;&lt;author&gt;Hoogduin, Johannes M.&lt;/author&gt;&lt;author&gt;Norris, David G.&lt;/author&gt;&lt;/authors&gt;&lt;/contributors&gt;&lt;titles&gt;&lt;title&gt;BOLD contrast sensitivity enhancement and artifact reduction with multiecho EPI: Parallel‐acquired inhomogeneity‐desensitized fMRI&lt;/title&gt;&lt;secondary-title&gt;Magnetic resonance in medicine&lt;/secondary-title&gt;&lt;/titles&gt;&lt;periodical&gt;&lt;full-title&gt;Magnetic resonance in medicine&lt;/full-title&gt;&lt;/periodical&gt;&lt;pages&gt;1227-1235&lt;/pages&gt;&lt;volume&gt;55&lt;/volume&gt;&lt;number&gt;6&lt;/number&gt;&lt;dates&gt;&lt;year&gt;2006&lt;/year&gt;&lt;/dates&gt;&lt;isbn&gt;1522-2594&lt;/isbn&gt;&lt;urls&gt;&lt;related-urls&gt;&lt;url&gt;C:\Users\marvdsch\Downloads\20900_ftp.pdf&lt;/url&gt;&lt;url&gt;http://dx.doi.org/10.1002/mrm.20900&lt;/url&gt;&lt;/related-urls&gt;&lt;/urls&gt;&lt;electronic-resource-num&gt;10.1002/mrm.20900&lt;/electronic-resource-num&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(9)</w:t>
      </w:r>
      <w:r w:rsidRPr="009A6CE7">
        <w:rPr>
          <w:rFonts w:cstheme="minorHAnsi"/>
          <w:lang w:val="en-US"/>
        </w:rPr>
        <w:fldChar w:fldCharType="end"/>
      </w:r>
      <w:r w:rsidRPr="009A6CE7">
        <w:rPr>
          <w:rFonts w:cstheme="minorHAnsi"/>
          <w:lang w:val="en-US"/>
        </w:rPr>
        <w:t xml:space="preserve">. For this, the first 20 multi echo scans were used to calculate contrast-to-noise ratio maps for each TE. These maps were then used to calculate an optimal voxel-wise weighting between the four echoes using in-house software, maximizing the contribution of each echo according to its contrast-to-noise ratio. </w:t>
      </w:r>
      <w:bookmarkEnd w:id="1"/>
    </w:p>
    <w:p w14:paraId="19394690" w14:textId="30FC9A99" w:rsidR="0026730A" w:rsidRPr="009A6CE7" w:rsidRDefault="0026730A" w:rsidP="0026730A">
      <w:pPr>
        <w:spacing w:after="0" w:line="360" w:lineRule="auto"/>
        <w:rPr>
          <w:rFonts w:cstheme="minorHAnsi"/>
          <w:lang w:val="en-US"/>
        </w:rPr>
      </w:pPr>
      <w:r>
        <w:rPr>
          <w:rFonts w:cstheme="minorHAnsi"/>
          <w:lang w:val="en-US"/>
        </w:rPr>
        <w:tab/>
      </w:r>
      <w:r w:rsidRPr="009A6CE7">
        <w:rPr>
          <w:rFonts w:cstheme="minorHAnsi"/>
          <w:lang w:val="en-US"/>
        </w:rPr>
        <w:t xml:space="preserve">Next, FSL was used to remove motion artifacts using data-driven Independent Component Analysis-based strategy for Automatic Removal of Motion Artefacts (ICA-AROMA), which has shown to robustly minimize motion artifacts on functional connectivity measures </w:t>
      </w:r>
      <w:r w:rsidRPr="009A6CE7">
        <w:rPr>
          <w:rFonts w:cstheme="minorHAnsi"/>
          <w:lang w:val="en-US"/>
        </w:rPr>
        <w:fldChar w:fldCharType="begin">
          <w:fldData xml:space="preserve">PEVuZE5vdGU+PENpdGU+PEF1dGhvcj5QcnVpbTwvQXV0aG9yPjxZZWFyPjIwMTU8L1llYXI+PFJl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</w:fldData>
        </w:fldChar>
      </w:r>
      <w:r w:rsidR="0054762F">
        <w:rPr>
          <w:rFonts w:cstheme="minorHAnsi"/>
          <w:lang w:val="en-US"/>
        </w:rPr>
        <w:instrText xml:space="preserve"> ADDIN EN.CITE </w:instrText>
      </w:r>
      <w:r w:rsidR="0054762F">
        <w:rPr>
          <w:rFonts w:cstheme="minorHAnsi"/>
          <w:lang w:val="en-US"/>
        </w:rPr>
        <w:fldChar w:fldCharType="begin">
          <w:fldData xml:space="preserve">PEVuZE5vdGU+PENpdGU+PEF1dGhvcj5QcnVpbTwvQXV0aG9yPjxZZWFyPjIwMTU8L1llYXI+PFJl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</w:fldData>
        </w:fldChar>
      </w:r>
      <w:r w:rsidR="0054762F">
        <w:rPr>
          <w:rFonts w:cstheme="minorHAnsi"/>
          <w:lang w:val="en-US"/>
        </w:rPr>
        <w:instrText xml:space="preserve"> ADDIN EN.CITE.DATA </w:instrText>
      </w:r>
      <w:r w:rsidR="0054762F">
        <w:rPr>
          <w:rFonts w:cstheme="minorHAnsi"/>
          <w:lang w:val="en-US"/>
        </w:rPr>
      </w:r>
      <w:r w:rsidR="0054762F">
        <w:rPr>
          <w:rFonts w:cstheme="minorHAnsi"/>
          <w:lang w:val="en-US"/>
        </w:rPr>
        <w:fldChar w:fldCharType="end"/>
      </w:r>
      <w:r w:rsidRPr="009A6CE7">
        <w:rPr>
          <w:rFonts w:cstheme="minorHAnsi"/>
          <w:lang w:val="en-US"/>
        </w:rPr>
      </w:r>
      <w:r w:rsidRPr="009A6CE7">
        <w:rPr>
          <w:rFonts w:cstheme="minorHAnsi"/>
          <w:lang w:val="en-US"/>
        </w:rPr>
        <w:fldChar w:fldCharType="separate"/>
      </w:r>
      <w:r w:rsidR="0054762F">
        <w:rPr>
          <w:rFonts w:cstheme="minorHAnsi"/>
          <w:noProof/>
          <w:lang w:val="en-US"/>
        </w:rPr>
        <w:t>(10, 11)</w:t>
      </w:r>
      <w:r w:rsidRPr="009A6CE7">
        <w:rPr>
          <w:rFonts w:cstheme="minorHAnsi"/>
          <w:lang w:val="en-US"/>
        </w:rPr>
        <w:fldChar w:fldCharType="end"/>
      </w:r>
      <w:r>
        <w:rPr>
          <w:rFonts w:cstheme="minorHAnsi"/>
          <w:lang w:val="en-US"/>
        </w:rPr>
        <w:t>. For this, r</w:t>
      </w:r>
      <w:r w:rsidRPr="009A6CE7">
        <w:rPr>
          <w:rFonts w:cstheme="minorHAnsi"/>
          <w:lang w:val="en-US"/>
        </w:rPr>
        <w:t xml:space="preserve">ealigned and combined images were first registered to high resolution structural and/or standard space images using FLIRT in FSL </w:t>
      </w:r>
      <w:r w:rsidRPr="009A6CE7">
        <w:rPr>
          <w:rFonts w:cstheme="minorHAnsi"/>
          <w:lang w:val="en-US"/>
        </w:rPr>
        <w:fldChar w:fldCharType="begin"/>
      </w:r>
      <w:r w:rsidR="0054762F">
        <w:rPr>
          <w:rFonts w:cstheme="minorHAnsi"/>
          <w:lang w:val="en-US"/>
        </w:rPr>
        <w:instrText xml:space="preserve"> ADDIN EN.CITE &lt;EndNote&gt;&lt;Cite&gt;&lt;Author&gt;Jenkinson&lt;/Author&gt;&lt;Year&gt;2002&lt;/Year&gt;&lt;RecNum&gt;1177&lt;/RecNum&gt;&lt;DisplayText&gt;(12)&lt;/DisplayText&gt;&lt;record&gt;&lt;rec-number&gt;1177&lt;/rec-number&gt;&lt;foreign-keys&gt;&lt;key app="EN" db-id="tpvfx92a70w9pxe2x035fzvmfv0wddw0xx0e" timestamp="1551431024"&gt;1177&lt;/key&gt;&lt;/foreign-keys&gt;&lt;ref-type name="Journal Article"&gt;17&lt;/ref-type&gt;&lt;contributors&gt;&lt;authors&gt;&lt;author&gt;Jenkinson, Mark&lt;/author&gt;&lt;author&gt;Bannister, Peter&lt;/author&gt;&lt;author&gt;Brady, Michael&lt;/author&gt;&lt;author&gt;Smith, Stephen&lt;/author&gt;&lt;/authors&gt;&lt;/contributors&gt;&lt;titles&gt;&lt;title&gt;Improved Optimization for the Robust and Accurate Linear Registration and Motion Correction of Brain Images&lt;/title&gt;&lt;secondary-title&gt;NeuroImage&lt;/secondary-title&gt;&lt;/titles&gt;&lt;periodical&gt;&lt;full-title&gt;Neuroimage&lt;/full-title&gt;&lt;/periodical&gt;&lt;pages&gt;825-841&lt;/pages&gt;&lt;volume&gt;17&lt;/volume&gt;&lt;number&gt;2&lt;/number&gt;&lt;dates&gt;&lt;year&gt;2002&lt;/year&gt;&lt;/dates&gt;&lt;isbn&gt;1053-8119&lt;/isbn&gt;&lt;urls&gt;&lt;related-urls&gt;&lt;url&gt;C:\Users\marvdsch\Downloads\1-s2.0-S1053811902911328-main.pdf&lt;/url&gt;&lt;url&gt;http://dx.doi.org/10.1006/nimg.2002.1132&lt;/url&gt;&lt;/related-urls&gt;&lt;/urls&gt;&lt;electronic-resource-num&gt;10.1006/nimg.2002.1132&lt;/electronic-resource-num&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(12)</w:t>
      </w:r>
      <w:r w:rsidRPr="009A6CE7">
        <w:rPr>
          <w:rFonts w:cstheme="minorHAnsi"/>
          <w:lang w:val="en-US"/>
        </w:rPr>
        <w:fldChar w:fldCharType="end"/>
      </w:r>
      <w:r w:rsidRPr="009A6CE7">
        <w:rPr>
          <w:rFonts w:cstheme="minorHAnsi"/>
          <w:lang w:val="en-US"/>
        </w:rPr>
        <w:t xml:space="preserve">. Registration from high resolution structural to standard space was then further refined using FNIRT linear registration in FSL. Images were minimally smoothed with an isotropic Gaussian kernel of 5mm full width at half maximum. Probabilistic ICA was achieved using Multivariate Exploratory Linear Decomposition into Independent Components (MELODIC, part of the FMRIB Software Library (FSL)), with automatic estimation of the number of independent components. Next, IC components were identified as motion-related artefacts based on its high-frequency content, correlation with realignment parameters obtained from the first realignment step, edge fraction, and CSF fraction. An IC was classified as motion-related when it exceeded at least one of three criteria: 1) exceeding a decision boundary combining the edge fraction and maximum RP correlation, 2) a CSF fraction &gt; 10%, or 3) a high-frequency content &gt; 35% (non-aggressive denoising) </w:t>
      </w:r>
      <w:r w:rsidRPr="009A6CE7">
        <w:rPr>
          <w:rFonts w:cstheme="minorHAnsi"/>
          <w:lang w:val="en-US"/>
        </w:rPr>
        <w:fldChar w:fldCharType="begin"/>
      </w:r>
      <w:r w:rsidR="0054762F">
        <w:rPr>
          <w:rFonts w:cstheme="minorHAnsi"/>
          <w:lang w:val="en-US"/>
        </w:rPr>
        <w:instrText xml:space="preserve"> ADDIN EN.CITE &lt;EndNote&gt;&lt;Cite&gt;&lt;Author&gt;Pruim&lt;/Author&gt;&lt;Year&gt;2015&lt;/Year&gt;&lt;RecNum&gt;1173&lt;/RecNum&gt;&lt;DisplayText&gt;(10)&lt;/DisplayText&gt;&lt;record&gt;&lt;rec-number&gt;1173&lt;/rec-number&gt;&lt;foreign-keys&gt;&lt;key app="EN" db-id="tpvfx92a70w9pxe2x035fzvmfv0wddw0xx0e" timestamp="1551431024"&gt;1173&lt;/key&gt;&lt;/foreign-keys&gt;&lt;ref-type name="Journal Article"&gt;17&lt;/ref-type&gt;&lt;contributors&gt;&lt;authors&gt;&lt;author&gt;Pruim, Raimon&lt;/author&gt;&lt;author&gt;Mennes, Maarten&lt;/author&gt;&lt;author&gt;van Rooij, Daan&lt;/author&gt;&lt;author&gt;Llera, Alberto&lt;/author&gt;&lt;author&gt;Buitelaar, Jan K.&lt;/author&gt;&lt;author&gt;Beckmann, Christian F.&lt;/author&gt;&lt;/authors&gt;&lt;/contributors&gt;&lt;titles&gt;&lt;title&gt;ICA-AROMA: A robust ICA-based strategy for removing motion artifacts from fMRI data&lt;/title&gt;&lt;secondary-title&gt;NeuroImage&lt;/secondary-title&gt;&lt;/titles&gt;&lt;periodical&gt;&lt;full-title&gt;Neuroimage&lt;/full-title&gt;&lt;/periodical&gt;&lt;pages&gt;267-277&lt;/pages&gt;&lt;volume&gt;112&lt;/volume&gt;&lt;dates&gt;&lt;year&gt;2015&lt;/year&gt;&lt;/dates&gt;&lt;isbn&gt;1053-8119&lt;/isbn&gt;&lt;urls&gt;&lt;related-urls&gt;&lt;url&gt;C:\Users\marvdsch\Downloads\1-s2.0-S1053811915001822-main.pdf&lt;/url&gt;&lt;url&gt;http://dx.doi.org/10.1016/j.neuroimage.2015.02.064&lt;/url&gt;&lt;/related-urls&gt;&lt;/urls&gt;&lt;electronic-resource-num&gt;10.1016/j.neuroimage.2015.02.064&lt;/electronic-resource-num&gt;&lt;remote-database-name&gt;Readcube&lt;/remote-database-name&gt;&lt;/record&gt;&lt;/Cite&gt;&lt;/EndNote&gt;</w:instrText>
      </w:r>
      <w:r w:rsidRPr="009A6CE7">
        <w:rPr>
          <w:rFonts w:cstheme="minorHAnsi"/>
          <w:lang w:val="en-US"/>
        </w:rPr>
        <w:fldChar w:fldCharType="separate"/>
      </w:r>
      <w:r w:rsidR="0054762F">
        <w:rPr>
          <w:rFonts w:cstheme="minorHAnsi"/>
          <w:noProof/>
          <w:lang w:val="en-US"/>
        </w:rPr>
        <w:t>(10)</w:t>
      </w:r>
      <w:r w:rsidRPr="009A6CE7">
        <w:rPr>
          <w:rFonts w:cstheme="minorHAnsi"/>
          <w:lang w:val="en-US"/>
        </w:rPr>
        <w:fldChar w:fldCharType="end"/>
      </w:r>
      <w:r w:rsidRPr="009A6CE7">
        <w:rPr>
          <w:rFonts w:cstheme="minorHAnsi"/>
          <w:lang w:val="en-US"/>
        </w:rPr>
        <w:t xml:space="preserve">. ICs identified as motion artefacts were removed from the fMRI data. </w:t>
      </w:r>
    </w:p>
    <w:p w14:paraId="70B2879C" w14:textId="5281AC11" w:rsidR="0026730A" w:rsidRPr="009A6CE7" w:rsidRDefault="0026730A" w:rsidP="0026730A">
      <w:pPr>
        <w:pStyle w:val="NoSpacing"/>
        <w:spacing w:line="360" w:lineRule="auto"/>
        <w:ind w:firstLine="720"/>
        <w:jc w:val="both"/>
        <w:rPr>
          <w:rFonts w:cstheme="minorHAnsi"/>
          <w:lang w:val="en-US"/>
        </w:rPr>
      </w:pPr>
      <w:r w:rsidRPr="009A6CE7">
        <w:rPr>
          <w:rFonts w:cstheme="minorHAnsi"/>
          <w:lang w:val="en-US"/>
        </w:rPr>
        <w:t>De-noised native space data was then further processed in SPM12.  Anatomical scans were coregisterred to the functional data, segmented and normalized using tissue probability maps (TPM) and smoothed again with an additional isotropic Gaussian kernel of an additional 3mm full-width at half-maximum for further statistical analysis.</w:t>
      </w:r>
      <w:r w:rsidRPr="009A6CE7">
        <w:rPr>
          <w:rFonts w:cstheme="minorHAnsi"/>
          <w:color w:val="231F20"/>
          <w:lang w:val="en-US"/>
        </w:rPr>
        <w:t xml:space="preserve"> WM and CSF signals were created by averaging across voxels in the associated mask image, after ICA-AROMA but before smoothing. </w:t>
      </w:r>
    </w:p>
    <w:p w14:paraId="49488A16" w14:textId="77777777" w:rsidR="00164E9C" w:rsidRDefault="00164E9C" w:rsidP="0026730A">
      <w:pPr>
        <w:spacing w:after="0" w:line="360" w:lineRule="auto"/>
        <w:rPr>
          <w:rFonts w:cstheme="minorHAnsi"/>
          <w:lang w:val="en-US"/>
        </w:rPr>
      </w:pPr>
    </w:p>
    <w:p w14:paraId="720FFF56" w14:textId="72435066" w:rsidR="00164E9C" w:rsidRPr="00164E9C" w:rsidRDefault="00164E9C" w:rsidP="0026730A">
      <w:pPr>
        <w:spacing w:after="0" w:line="360" w:lineRule="auto"/>
        <w:rPr>
          <w:rFonts w:cstheme="minorHAnsi"/>
          <w:i/>
          <w:iCs/>
          <w:color w:val="231F20"/>
          <w:lang w:val="en-US"/>
        </w:rPr>
      </w:pPr>
      <w:r w:rsidRPr="0054762F">
        <w:rPr>
          <w:rStyle w:val="Heading2Char"/>
          <w:lang w:val="en-US"/>
        </w:rPr>
        <w:t>First level analysis: auto-correlation</w:t>
      </w:r>
      <w:r w:rsidRPr="00164E9C">
        <w:rPr>
          <w:rFonts w:cstheme="minorHAnsi"/>
          <w:i/>
          <w:iCs/>
          <w:color w:val="231F20"/>
          <w:lang w:val="en-US"/>
        </w:rPr>
        <w:t xml:space="preserve"> </w:t>
      </w:r>
    </w:p>
    <w:p w14:paraId="3FE32A48" w14:textId="7EB39900" w:rsidR="0026730A" w:rsidRPr="009A6CE7" w:rsidRDefault="00164E9C" w:rsidP="0026730A">
      <w:pPr>
        <w:spacing w:after="0" w:line="360" w:lineRule="auto"/>
        <w:rPr>
          <w:rFonts w:cstheme="minorHAnsi"/>
          <w:lang w:val="en-US"/>
        </w:rPr>
      </w:pPr>
      <w:r w:rsidRPr="009A6CE7">
        <w:rPr>
          <w:rFonts w:cstheme="minorHAnsi"/>
          <w:color w:val="231F20"/>
          <w:lang w:val="en-US"/>
        </w:rPr>
        <w:t xml:space="preserve">Data </w:t>
      </w:r>
      <w:r>
        <w:rPr>
          <w:rFonts w:cstheme="minorHAnsi"/>
          <w:color w:val="231F20"/>
          <w:lang w:val="en-US"/>
        </w:rPr>
        <w:t xml:space="preserve">for network and seed-based analysis </w:t>
      </w:r>
      <w:r w:rsidRPr="009A6CE7">
        <w:rPr>
          <w:rFonts w:cstheme="minorHAnsi"/>
          <w:color w:val="231F20"/>
          <w:lang w:val="en-US"/>
        </w:rPr>
        <w:t>were pre-whitened by inverting an autocorrelation model</w:t>
      </w:r>
      <w:r w:rsidRPr="009A6CE7">
        <w:rPr>
          <w:rFonts w:cstheme="minorHAnsi"/>
          <w:color w:val="231F20"/>
          <w:lang w:val="en-US"/>
        </w:rPr>
        <w:fldChar w:fldCharType="begin"/>
      </w:r>
      <w:r w:rsidR="0054762F">
        <w:rPr>
          <w:rFonts w:cstheme="minorHAnsi"/>
          <w:color w:val="231F20"/>
          <w:lang w:val="en-US"/>
        </w:rPr>
        <w:instrText xml:space="preserve"> ADDIN EN.CITE &lt;EndNote&gt;&lt;Cite&gt;&lt;Author&gt;Friston&lt;/Author&gt;&lt;Year&gt;2002&lt;/Year&gt;&lt;RecNum&gt;841&lt;/RecNum&gt;&lt;DisplayText&gt;(13)&lt;/DisplayText&gt;&lt;record&gt;&lt;rec-number&gt;841&lt;/rec-number&gt;&lt;foreign-keys&gt;&lt;key app="EN" db-id="x02pr2xri0zrrke0pedxexvx52vwsf5vsps9" timestamp="1579516947"&gt;841&lt;/key&gt;&lt;/foreign-keys&gt;&lt;ref-type name="Journal Article"&gt;17&lt;/ref-type&gt;&lt;contributors&gt;&lt;authors&gt;&lt;author&gt;Friston, K. J.&lt;/author&gt;&lt;author&gt;Glaser, D. E.&lt;/author&gt;&lt;author&gt;Henson, R. N.&lt;/author&gt;&lt;author&gt;Kiebel, S.&lt;/author&gt;&lt;author&gt;Phillips, C.&lt;/author&gt;&lt;author&gt;Ashburner, J.&lt;/author&gt;&lt;/authors&gt;&lt;/contributors&gt;&lt;auth-address&gt;The Wellcome Department of Cognitive Neurology and The Institute of Cognitive Neuroscience, University College London, Queen Square, London, WC1N 3BG, United Kingdom.&lt;/auth-address&gt;&lt;titles&gt;&lt;title&gt;Classical and Bayesian inference in neuroimaging: applications&lt;/title&gt;&lt;secondary-title&gt;Neuroimage&lt;/secondary-title&gt;&lt;/titles&gt;&lt;periodical&gt;&lt;full-title&gt;Neuroimage&lt;/full-title&gt;&lt;/periodical&gt;&lt;pages&gt;484-512&lt;/pages&gt;&lt;volume&gt;16&lt;/volume&gt;&lt;number&gt;2&lt;/number&gt;&lt;edition&gt;2002/05/29&lt;/edition&gt;&lt;keywords&gt;&lt;keyword&gt;Algorithms&lt;/keyword&gt;&lt;keyword&gt;*Bayes Theorem&lt;/keyword&gt;&lt;keyword&gt;Brain/*physiology&lt;/keyword&gt;&lt;keyword&gt;Computer Simulation&lt;/keyword&gt;&lt;keyword&gt;*Diagnostic Imaging&lt;/keyword&gt;&lt;keyword&gt;Humans&lt;/keyword&gt;&lt;keyword&gt;Likelihood Functions&lt;/keyword&gt;&lt;keyword&gt;Magnetic Resonance Imaging&lt;/keyword&gt;&lt;keyword&gt;Models, Neurological&lt;/keyword&gt;&lt;keyword&gt;Probability&lt;/keyword&gt;&lt;keyword&gt;Sensitivity and Specificity&lt;/keyword&gt;&lt;keyword&gt;Time Factors&lt;/keyword&gt;&lt;keyword&gt;Tomography, Emission-Computed&lt;/keyword&gt;&lt;/keywords&gt;&lt;dates&gt;&lt;year&gt;2002&lt;/year&gt;&lt;pub-dates&gt;&lt;date&gt;Jun&lt;/date&gt;&lt;/pub-dates&gt;&lt;/dates&gt;&lt;isbn&gt;1053-8119 (Print)&amp;#xD;1053-8119 (Linking)&lt;/isbn&gt;&lt;accession-num&gt;12030833&lt;/accession-num&gt;&lt;urls&gt;&lt;related-urls&gt;&lt;url&gt;https://www.ncbi.nlm.nih.gov/pubmed/12030833&lt;/url&gt;&lt;/related-urls&gt;&lt;/urls&gt;&lt;electronic-resource-num&gt;10.1006/nimg.2002.1091&lt;/electronic-resource-num&gt;&lt;/record&gt;&lt;/Cite&gt;&lt;/EndNote&gt;</w:instrText>
      </w:r>
      <w:r w:rsidRPr="009A6CE7">
        <w:rPr>
          <w:rFonts w:cstheme="minorHAnsi"/>
          <w:color w:val="231F20"/>
          <w:lang w:val="en-US"/>
        </w:rPr>
        <w:fldChar w:fldCharType="separate"/>
      </w:r>
      <w:r w:rsidR="0054762F">
        <w:rPr>
          <w:rFonts w:cstheme="minorHAnsi"/>
          <w:noProof/>
          <w:color w:val="231F20"/>
          <w:lang w:val="en-US"/>
        </w:rPr>
        <w:t>(13)</w:t>
      </w:r>
      <w:r w:rsidRPr="009A6CE7">
        <w:rPr>
          <w:rFonts w:cstheme="minorHAnsi"/>
          <w:color w:val="231F20"/>
          <w:lang w:val="en-US"/>
        </w:rPr>
        <w:fldChar w:fldCharType="end"/>
      </w:r>
      <w:r w:rsidRPr="009A6CE7">
        <w:rPr>
          <w:rFonts w:cstheme="minorHAnsi"/>
          <w:color w:val="231F20"/>
          <w:lang w:val="en-US"/>
        </w:rPr>
        <w:t xml:space="preserve">. The autocorrelation in the GLM error was modelled by a family of 8 exponentials with </w:t>
      </w:r>
      <w:r w:rsidRPr="009A6CE7">
        <w:rPr>
          <w:rFonts w:cstheme="minorHAnsi"/>
          <w:color w:val="231F20"/>
          <w:lang w:val="en-US"/>
        </w:rPr>
        <w:lastRenderedPageBreak/>
        <w:t>half-lives from 0.5 to 64 TRs, given evidence that an AR(1) plus white noise model is not sufficient for resting</w:t>
      </w:r>
      <w:r>
        <w:rPr>
          <w:rFonts w:cstheme="minorHAnsi"/>
          <w:color w:val="231F20"/>
          <w:lang w:val="en-US"/>
        </w:rPr>
        <w:t>-</w:t>
      </w:r>
      <w:r w:rsidRPr="009A6CE7">
        <w:rPr>
          <w:rFonts w:cstheme="minorHAnsi"/>
          <w:color w:val="231F20"/>
          <w:lang w:val="en-US"/>
        </w:rPr>
        <w:t xml:space="preserve">state data </w:t>
      </w:r>
      <w:r w:rsidRPr="009A6CE7">
        <w:rPr>
          <w:rFonts w:cstheme="minorHAnsi"/>
          <w:color w:val="231F20"/>
          <w:lang w:val="en-US"/>
        </w:rPr>
        <w:fldChar w:fldCharType="begin">
          <w:fldData xml:space="preserve">PEVuZE5vdGU+PENpdGU+PEF1dGhvcj5Fa2x1bmQ8L0F1dGhvcj48WWVhcj4yMDEyPC9ZZWFyPjxS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</w:fldData>
        </w:fldChar>
      </w:r>
      <w:r w:rsidR="0054762F">
        <w:rPr>
          <w:rFonts w:cstheme="minorHAnsi"/>
          <w:color w:val="231F20"/>
          <w:lang w:val="en-US"/>
        </w:rPr>
        <w:instrText xml:space="preserve"> ADDIN EN.CITE </w:instrText>
      </w:r>
      <w:r w:rsidR="0054762F">
        <w:rPr>
          <w:rFonts w:cstheme="minorHAnsi"/>
          <w:color w:val="231F20"/>
          <w:lang w:val="en-US"/>
        </w:rPr>
        <w:fldChar w:fldCharType="begin">
          <w:fldData xml:space="preserve">PEVuZE5vdGU+PENpdGU+PEF1dGhvcj5Fa2x1bmQ8L0F1dGhvcj48WWVhcj4yMDEyPC9ZZWFyPjxS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</w:fldData>
        </w:fldChar>
      </w:r>
      <w:r w:rsidR="0054762F">
        <w:rPr>
          <w:rFonts w:cstheme="minorHAnsi"/>
          <w:color w:val="231F20"/>
          <w:lang w:val="en-US"/>
        </w:rPr>
        <w:instrText xml:space="preserve"> ADDIN EN.CITE.DATA </w:instrText>
      </w:r>
      <w:r w:rsidR="0054762F">
        <w:rPr>
          <w:rFonts w:cstheme="minorHAnsi"/>
          <w:color w:val="231F20"/>
          <w:lang w:val="en-US"/>
        </w:rPr>
      </w:r>
      <w:r w:rsidR="0054762F">
        <w:rPr>
          <w:rFonts w:cstheme="minorHAnsi"/>
          <w:color w:val="231F20"/>
          <w:lang w:val="en-US"/>
        </w:rPr>
        <w:fldChar w:fldCharType="end"/>
      </w:r>
      <w:r w:rsidRPr="009A6CE7">
        <w:rPr>
          <w:rFonts w:cstheme="minorHAnsi"/>
          <w:color w:val="231F20"/>
          <w:lang w:val="en-US"/>
        </w:rPr>
      </w:r>
      <w:r w:rsidRPr="009A6CE7">
        <w:rPr>
          <w:rFonts w:cstheme="minorHAnsi"/>
          <w:color w:val="231F20"/>
          <w:lang w:val="en-US"/>
        </w:rPr>
        <w:fldChar w:fldCharType="separate"/>
      </w:r>
      <w:r w:rsidR="0054762F">
        <w:rPr>
          <w:rFonts w:cstheme="minorHAnsi"/>
          <w:noProof/>
          <w:color w:val="231F20"/>
          <w:lang w:val="en-US"/>
        </w:rPr>
        <w:t>(14)</w:t>
      </w:r>
      <w:r w:rsidRPr="009A6CE7">
        <w:rPr>
          <w:rFonts w:cstheme="minorHAnsi"/>
          <w:color w:val="231F20"/>
          <w:lang w:val="en-US"/>
        </w:rPr>
        <w:fldChar w:fldCharType="end"/>
      </w:r>
      <w:r w:rsidRPr="009A6CE7">
        <w:rPr>
          <w:rFonts w:cstheme="minorHAnsi"/>
          <w:color w:val="231F20"/>
          <w:lang w:val="en-US"/>
        </w:rPr>
        <w:t>. The autocorrelation hyperparameters were estimated using Restricted Maximum Likelihood Estimation. Efficiency of estimating the autocorrelation hyperparameters was increased by pooling across voxels within each ROI, but done separately for each ROI, to allow for true differences in autocorrelation between functional regions.</w:t>
      </w:r>
      <w:r w:rsidR="0026730A" w:rsidRPr="009A6CE7">
        <w:rPr>
          <w:rFonts w:cstheme="minorHAnsi"/>
          <w:lang w:val="en-US"/>
        </w:rPr>
        <w:tab/>
      </w:r>
    </w:p>
    <w:p w14:paraId="08D9E30A" w14:textId="77777777" w:rsidR="0026730A" w:rsidRPr="009A6CE7" w:rsidRDefault="0026730A" w:rsidP="0026730A">
      <w:pPr>
        <w:spacing w:after="0" w:line="360" w:lineRule="auto"/>
        <w:rPr>
          <w:rFonts w:cstheme="minorHAnsi"/>
          <w:lang w:val="en-US"/>
        </w:rPr>
      </w:pPr>
    </w:p>
    <w:p w14:paraId="05B43A95" w14:textId="1F84FC2D" w:rsidR="002226EA" w:rsidRDefault="002226EA" w:rsidP="0054762F">
      <w:pPr>
        <w:pStyle w:val="Heading2"/>
        <w:rPr>
          <w:lang w:val="en-US"/>
        </w:rPr>
      </w:pPr>
      <w:r w:rsidRPr="009A6CE7">
        <w:rPr>
          <w:lang w:val="en-US"/>
        </w:rPr>
        <w:t xml:space="preserve">Exploratory </w:t>
      </w:r>
      <w:r w:rsidR="003D6DC7">
        <w:rPr>
          <w:lang w:val="en-US"/>
        </w:rPr>
        <w:t xml:space="preserve">seed-based </w:t>
      </w:r>
      <w:r w:rsidRPr="009A6CE7">
        <w:rPr>
          <w:lang w:val="en-US"/>
        </w:rPr>
        <w:t>analyses</w:t>
      </w:r>
    </w:p>
    <w:p w14:paraId="6E38175B" w14:textId="4BCB0D68" w:rsidR="002226EA" w:rsidRDefault="002226EA" w:rsidP="002226EA">
      <w:pPr>
        <w:spacing w:after="0" w:line="360" w:lineRule="auto"/>
        <w:rPr>
          <w:rFonts w:cstheme="minorHAnsi"/>
          <w:lang w:val="en-US"/>
        </w:rPr>
      </w:pPr>
      <w:r>
        <w:rPr>
          <w:rFonts w:cstheme="minorHAnsi"/>
          <w:lang w:val="en-US"/>
        </w:rPr>
        <w:tab/>
      </w:r>
      <w:r w:rsidRPr="009A6CE7">
        <w:rPr>
          <w:rFonts w:cstheme="minorHAnsi"/>
          <w:color w:val="000000"/>
          <w:lang w:val="en-US"/>
        </w:rPr>
        <w:t>Remaining seed-based connectivity was explored for results that did not surface from the network analyses. Statistical inferences for these exploratory analyses were based on cluster-level statistics familywise error (FWE) correction for multiple comparisons, with cluster-forming threshold of p = .001 [p</w:t>
      </w:r>
      <w:r w:rsidRPr="009A6CE7">
        <w:rPr>
          <w:rFonts w:cstheme="minorHAnsi"/>
          <w:color w:val="000000"/>
          <w:vertAlign w:val="subscript"/>
          <w:lang w:val="en-US"/>
        </w:rPr>
        <w:t>wb_cluster</w:t>
      </w:r>
      <w:r w:rsidRPr="009A6CE7">
        <w:rPr>
          <w:rFonts w:cstheme="minorHAnsi"/>
          <w:color w:val="000000"/>
          <w:lang w:val="en-US"/>
        </w:rPr>
        <w:t>]. Critical p-value for these exploratory analyses was set to p&lt;.002, bonferroni correcting for the 3 seeds, 2 group comparisons (CFS vs HC and CBT vs WL) and the 4 covariates (i.e. 24 comparisons).</w:t>
      </w:r>
      <w:r w:rsidRPr="009A6CE7">
        <w:rPr>
          <w:rFonts w:cstheme="minorHAnsi"/>
          <w:lang w:val="en-US"/>
        </w:rPr>
        <w:t xml:space="preserve"> </w:t>
      </w:r>
    </w:p>
    <w:p w14:paraId="47CE3E6D" w14:textId="4E3DA7CD" w:rsidR="003D6DC7" w:rsidRDefault="003D6DC7" w:rsidP="00737307">
      <w:pPr>
        <w:spacing w:after="0" w:line="360" w:lineRule="auto"/>
        <w:rPr>
          <w:rFonts w:cstheme="minorHAnsi"/>
          <w:lang w:val="en-US"/>
        </w:rPr>
      </w:pPr>
    </w:p>
    <w:p w14:paraId="672D5C76" w14:textId="4861DCF6" w:rsidR="003D6DC7" w:rsidRDefault="003D6DC7" w:rsidP="00737307">
      <w:pPr>
        <w:pStyle w:val="Heading2"/>
        <w:spacing w:line="360" w:lineRule="auto"/>
        <w:rPr>
          <w:lang w:val="en-US"/>
        </w:rPr>
      </w:pPr>
      <w:r w:rsidRPr="009A6CE7">
        <w:rPr>
          <w:lang w:val="en-US"/>
        </w:rPr>
        <w:t xml:space="preserve">Exploratory </w:t>
      </w:r>
      <w:r w:rsidR="00B40D86">
        <w:rPr>
          <w:lang w:val="en-US"/>
        </w:rPr>
        <w:t>network</w:t>
      </w:r>
      <w:r>
        <w:rPr>
          <w:lang w:val="en-US"/>
        </w:rPr>
        <w:t xml:space="preserve"> </w:t>
      </w:r>
      <w:r w:rsidRPr="009A6CE7">
        <w:rPr>
          <w:lang w:val="en-US"/>
        </w:rPr>
        <w:t>analyses</w:t>
      </w:r>
    </w:p>
    <w:p w14:paraId="182E06E3" w14:textId="49CE7411" w:rsidR="002226EA" w:rsidRDefault="00B40D86" w:rsidP="00B520E3">
      <w:pPr>
        <w:spacing w:after="0" w:line="360" w:lineRule="auto"/>
        <w:rPr>
          <w:rFonts w:cstheme="minorHAnsi"/>
          <w:lang w:val="en-US"/>
        </w:rPr>
      </w:pPr>
      <w:r>
        <w:rPr>
          <w:lang w:val="en-US"/>
        </w:rPr>
        <w:tab/>
        <w:t xml:space="preserve">Our main analysis was limited to 4 networks selected based on previous results from our group. However, additional networks, including the basal ganglia or mesolimbic networks might also be of interest for understanding the neurobiology of CFS. Accordingly, </w:t>
      </w:r>
      <w:r w:rsidR="004A5D3E">
        <w:rPr>
          <w:lang w:val="en-US"/>
        </w:rPr>
        <w:t xml:space="preserve">to provide a complete overview of all connections in the dataset, </w:t>
      </w:r>
      <w:r>
        <w:rPr>
          <w:lang w:val="en-US"/>
        </w:rPr>
        <w:t>a supplementary exploratory analysis was conducted including extracted data from all 122 MIST regions</w:t>
      </w:r>
      <w:r w:rsidR="004A5D3E">
        <w:rPr>
          <w:lang w:val="en-US"/>
        </w:rPr>
        <w:t xml:space="preserve">. </w:t>
      </w:r>
      <w:r w:rsidRPr="009A6CE7">
        <w:rPr>
          <w:rFonts w:cstheme="minorHAnsi"/>
          <w:color w:val="231F20"/>
          <w:lang w:val="en-US"/>
        </w:rPr>
        <w:t>Pearson</w:t>
      </w:r>
      <w:r>
        <w:rPr>
          <w:rFonts w:cstheme="minorHAnsi"/>
          <w:color w:val="231F20"/>
          <w:lang w:val="en-US"/>
        </w:rPr>
        <w:t>’</w:t>
      </w:r>
      <w:r w:rsidRPr="009A6CE7">
        <w:rPr>
          <w:rFonts w:cstheme="minorHAnsi"/>
          <w:color w:val="231F20"/>
          <w:lang w:val="en-US"/>
        </w:rPr>
        <w:t>s correlation</w:t>
      </w:r>
      <w:r>
        <w:rPr>
          <w:rFonts w:cstheme="minorHAnsi"/>
          <w:color w:val="231F20"/>
          <w:lang w:val="en-US"/>
        </w:rPr>
        <w:t xml:space="preserve"> between all 122 regions </w:t>
      </w:r>
      <w:r w:rsidRPr="009A6CE7">
        <w:rPr>
          <w:rFonts w:cstheme="minorHAnsi"/>
          <w:color w:val="231F20"/>
          <w:lang w:val="en-US"/>
        </w:rPr>
        <w:t xml:space="preserve">was estimated from the whitened residuals of </w:t>
      </w:r>
      <w:r>
        <w:rPr>
          <w:rFonts w:cstheme="minorHAnsi"/>
          <w:color w:val="231F20"/>
          <w:lang w:val="en-US"/>
        </w:rPr>
        <w:t xml:space="preserve">first level </w:t>
      </w:r>
      <w:r w:rsidRPr="009A6CE7">
        <w:rPr>
          <w:rFonts w:cstheme="minorHAnsi"/>
          <w:color w:val="231F20"/>
          <w:lang w:val="en-US"/>
        </w:rPr>
        <w:t xml:space="preserve">model </w:t>
      </w:r>
      <w:r w:rsidRPr="009A6CE7">
        <w:rPr>
          <w:rFonts w:cstheme="minorHAnsi"/>
          <w:color w:val="231F20"/>
          <w:lang w:val="en-US"/>
        </w:rPr>
        <w:fldChar w:fldCharType="begin">
          <w:fldData xml:space="preserve">PEVuZE5vdGU+PENpdGU+PEF1dGhvcj5HZWVybGlnczwvQXV0aG9yPjxZZWFyPjIwMTY8L1llYXI+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=
</w:fldData>
        </w:fldChar>
      </w:r>
      <w:r>
        <w:rPr>
          <w:rFonts w:cstheme="minorHAnsi"/>
          <w:color w:val="231F20"/>
          <w:lang w:val="en-US"/>
        </w:rPr>
        <w:instrText xml:space="preserve"> ADDIN EN.CITE </w:instrText>
      </w:r>
      <w:r>
        <w:rPr>
          <w:rFonts w:cstheme="minorHAnsi"/>
          <w:color w:val="231F20"/>
          <w:lang w:val="en-US"/>
        </w:rPr>
        <w:fldChar w:fldCharType="begin">
          <w:fldData xml:space="preserve">PEVuZE5vdGU+PENpdGU+PEF1dGhvcj5HZWVybGlnczwvQXV0aG9yPjxZZWFyPjIwMTY8L1llYXI+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=
</w:fldData>
        </w:fldChar>
      </w:r>
      <w:r>
        <w:rPr>
          <w:rFonts w:cstheme="minorHAnsi"/>
          <w:color w:val="231F20"/>
          <w:lang w:val="en-US"/>
        </w:rPr>
        <w:instrText xml:space="preserve"> ADDIN EN.CITE.DATA </w:instrText>
      </w:r>
      <w:r>
        <w:rPr>
          <w:rFonts w:cstheme="minorHAnsi"/>
          <w:color w:val="231F20"/>
          <w:lang w:val="en-US"/>
        </w:rPr>
      </w:r>
      <w:r>
        <w:rPr>
          <w:rFonts w:cstheme="minorHAnsi"/>
          <w:color w:val="231F20"/>
          <w:lang w:val="en-US"/>
        </w:rPr>
        <w:fldChar w:fldCharType="end"/>
      </w:r>
      <w:r w:rsidRPr="009A6CE7">
        <w:rPr>
          <w:rFonts w:cstheme="minorHAnsi"/>
          <w:color w:val="231F20"/>
          <w:lang w:val="en-US"/>
        </w:rPr>
      </w:r>
      <w:r w:rsidRPr="009A6CE7">
        <w:rPr>
          <w:rFonts w:cstheme="minorHAnsi"/>
          <w:color w:val="231F20"/>
          <w:lang w:val="en-US"/>
        </w:rPr>
        <w:fldChar w:fldCharType="separate"/>
      </w:r>
      <w:r>
        <w:rPr>
          <w:rFonts w:cstheme="minorHAnsi"/>
          <w:noProof/>
          <w:color w:val="231F20"/>
          <w:lang w:val="en-US"/>
        </w:rPr>
        <w:t>(44)</w:t>
      </w:r>
      <w:r w:rsidRPr="009A6CE7">
        <w:rPr>
          <w:rFonts w:cstheme="minorHAnsi"/>
          <w:color w:val="231F20"/>
          <w:lang w:val="en-US"/>
        </w:rPr>
        <w:fldChar w:fldCharType="end"/>
      </w:r>
      <w:r>
        <w:rPr>
          <w:rFonts w:cstheme="minorHAnsi"/>
          <w:color w:val="231F20"/>
          <w:lang w:val="en-US"/>
        </w:rPr>
        <w:t xml:space="preserve">. </w:t>
      </w:r>
      <w:r w:rsidRPr="009A6CE7">
        <w:rPr>
          <w:rFonts w:cstheme="minorHAnsi"/>
          <w:color w:val="231F20"/>
          <w:lang w:val="en-US"/>
        </w:rPr>
        <w:t xml:space="preserve">The correlation matrices were Fisher z-transformed and reduced by averaging the values across all regions </w:t>
      </w:r>
      <w:r w:rsidRPr="009A6CE7">
        <w:rPr>
          <w:rFonts w:cstheme="minorHAnsi"/>
          <w:lang w:val="en-US"/>
        </w:rPr>
        <w:t xml:space="preserve">within the </w:t>
      </w:r>
      <w:r>
        <w:rPr>
          <w:rFonts w:cstheme="minorHAnsi"/>
          <w:lang w:val="en-US"/>
        </w:rPr>
        <w:t>major networks</w:t>
      </w:r>
      <w:r w:rsidR="00737307">
        <w:rPr>
          <w:rFonts w:cstheme="minorHAnsi"/>
          <w:lang w:val="en-US"/>
        </w:rPr>
        <w:t xml:space="preserve">. </w:t>
      </w:r>
      <w:r w:rsidR="00737307">
        <w:rPr>
          <w:lang w:val="en-US"/>
        </w:rPr>
        <w:t xml:space="preserve">To give a complete overview of all possible connections, analysis was performed at 4 atlas levels (s7, s12, s20 and s36) (see </w:t>
      </w:r>
      <w:hyperlink r:id="rId7" w:history="1">
        <w:r w:rsidR="00737307" w:rsidRPr="009726A8">
          <w:rPr>
            <w:rStyle w:val="Hyperlink"/>
            <w:lang w:val="en-US"/>
          </w:rPr>
          <w:t>https://simexp.github.io/multiscale_dashboard/index.html</w:t>
        </w:r>
      </w:hyperlink>
      <w:r w:rsidR="00737307">
        <w:rPr>
          <w:lang w:val="en-US"/>
        </w:rPr>
        <w:t>).</w:t>
      </w:r>
      <w:r>
        <w:rPr>
          <w:rFonts w:cstheme="minorHAnsi"/>
          <w:lang w:val="en-US"/>
        </w:rPr>
        <w:t xml:space="preserve"> </w:t>
      </w:r>
      <w:r w:rsidR="00B520E3" w:rsidRPr="00B520E3">
        <w:rPr>
          <w:rFonts w:cstheme="minorHAnsi"/>
          <w:color w:val="212121"/>
          <w:shd w:val="clear" w:color="auto" w:fill="FFFFFF"/>
          <w:lang w:val="en-US"/>
        </w:rPr>
        <w:t xml:space="preserve">For each level we </w:t>
      </w:r>
      <w:r w:rsidR="00B520E3" w:rsidRPr="009A6CE7">
        <w:rPr>
          <w:rFonts w:cstheme="minorHAnsi"/>
          <w:lang w:val="en-US"/>
        </w:rPr>
        <w:t>us</w:t>
      </w:r>
      <w:r w:rsidR="00B520E3">
        <w:rPr>
          <w:rFonts w:cstheme="minorHAnsi"/>
          <w:lang w:val="en-US"/>
        </w:rPr>
        <w:t>ed</w:t>
      </w:r>
      <w:r w:rsidR="00B520E3" w:rsidRPr="009A6CE7">
        <w:rPr>
          <w:rFonts w:cstheme="minorHAnsi"/>
          <w:lang w:val="en-US"/>
        </w:rPr>
        <w:t xml:space="preserve"> regression analysis in matlab</w:t>
      </w:r>
      <w:r w:rsidR="00B520E3">
        <w:rPr>
          <w:rFonts w:cstheme="minorHAnsi"/>
          <w:lang w:val="en-US"/>
        </w:rPr>
        <w:t xml:space="preserve"> to </w:t>
      </w:r>
      <w:r w:rsidR="00B520E3" w:rsidRPr="00B520E3">
        <w:rPr>
          <w:rFonts w:cstheme="minorHAnsi"/>
          <w:color w:val="212121"/>
          <w:shd w:val="clear" w:color="auto" w:fill="FFFFFF"/>
          <w:lang w:val="en-US"/>
        </w:rPr>
        <w:t>1) compare CFS and HC at baseline</w:t>
      </w:r>
      <w:r w:rsidR="00B520E3">
        <w:rPr>
          <w:rFonts w:cstheme="minorHAnsi"/>
          <w:color w:val="212121"/>
          <w:shd w:val="clear" w:color="auto" w:fill="FFFFFF"/>
          <w:lang w:val="en-US"/>
        </w:rPr>
        <w:t xml:space="preserve"> (Figure S4)</w:t>
      </w:r>
      <w:r w:rsidR="00B520E3" w:rsidRPr="00B520E3">
        <w:rPr>
          <w:rFonts w:cstheme="minorHAnsi"/>
          <w:color w:val="212121"/>
          <w:shd w:val="clear" w:color="auto" w:fill="FFFFFF"/>
          <w:lang w:val="en-US"/>
        </w:rPr>
        <w:t xml:space="preserve">, 2) assess regression with clinical outcome measures at baseline </w:t>
      </w:r>
      <w:r w:rsidR="00B520E3">
        <w:rPr>
          <w:rFonts w:cstheme="minorHAnsi"/>
          <w:lang w:val="en-US"/>
        </w:rPr>
        <w:t>(i.e. CIS-fatigue, POMS-fatigue, RAND-pain and pain occurrence)</w:t>
      </w:r>
      <w:r w:rsidR="00B520E3">
        <w:rPr>
          <w:rFonts w:cstheme="minorHAnsi"/>
          <w:color w:val="212121"/>
          <w:shd w:val="clear" w:color="auto" w:fill="FFFFFF"/>
          <w:lang w:val="en-US"/>
        </w:rPr>
        <w:t xml:space="preserve"> (Figure S5 and S6)</w:t>
      </w:r>
      <w:r w:rsidR="00B520E3" w:rsidRPr="00B520E3">
        <w:rPr>
          <w:rFonts w:cstheme="minorHAnsi"/>
          <w:color w:val="212121"/>
          <w:shd w:val="clear" w:color="auto" w:fill="FFFFFF"/>
          <w:lang w:val="en-US"/>
        </w:rPr>
        <w:t xml:space="preserve"> 3) compare the change in CBT and WL groups</w:t>
      </w:r>
      <w:r w:rsidR="00B520E3">
        <w:rPr>
          <w:rFonts w:cstheme="minorHAnsi"/>
          <w:color w:val="212121"/>
          <w:shd w:val="clear" w:color="auto" w:fill="FFFFFF"/>
          <w:lang w:val="en-US"/>
        </w:rPr>
        <w:t xml:space="preserve"> (T1 minus T0) (Figure S7)</w:t>
      </w:r>
      <w:r w:rsidR="00B520E3" w:rsidRPr="00B520E3">
        <w:rPr>
          <w:rFonts w:cstheme="minorHAnsi"/>
          <w:color w:val="212121"/>
          <w:shd w:val="clear" w:color="auto" w:fill="FFFFFF"/>
          <w:lang w:val="en-US"/>
        </w:rPr>
        <w:t xml:space="preserve">. </w:t>
      </w:r>
    </w:p>
    <w:p w14:paraId="1BDA4BB5" w14:textId="77777777" w:rsidR="0054762F" w:rsidRDefault="0054762F">
      <w:pPr>
        <w:rPr>
          <w:rFonts w:asciiTheme="majorHAnsi" w:eastAsiaTheme="majorEastAsia" w:hAnsiTheme="majorHAnsi" w:cstheme="majorBidi"/>
          <w:bCs/>
          <w:color w:val="2F5496" w:themeColor="accent1" w:themeShade="BF"/>
          <w:sz w:val="32"/>
          <w:szCs w:val="32"/>
          <w:lang w:val="en-US"/>
        </w:rPr>
      </w:pPr>
      <w:r>
        <w:rPr>
          <w:bCs/>
          <w:lang w:val="en-US"/>
        </w:rPr>
        <w:br w:type="page"/>
      </w:r>
    </w:p>
    <w:p w14:paraId="071A903D" w14:textId="167183CF" w:rsidR="00795D4F" w:rsidRPr="009A6CE7" w:rsidRDefault="002226EA" w:rsidP="0054762F">
      <w:pPr>
        <w:pStyle w:val="Heading1"/>
        <w:rPr>
          <w:lang w:val="en-GB"/>
        </w:rPr>
      </w:pPr>
      <w:r w:rsidRPr="00795D4F">
        <w:rPr>
          <w:bCs/>
          <w:lang w:val="en-US"/>
        </w:rPr>
        <w:lastRenderedPageBreak/>
        <w:t>Supplementary Results</w:t>
      </w:r>
      <w:r w:rsidR="00795D4F">
        <w:rPr>
          <w:bCs/>
          <w:lang w:val="en-US"/>
        </w:rPr>
        <w:t xml:space="preserve">: </w:t>
      </w:r>
      <w:r w:rsidR="00795D4F">
        <w:rPr>
          <w:lang w:val="en-GB"/>
        </w:rPr>
        <w:t xml:space="preserve">Exploratory </w:t>
      </w:r>
      <w:r w:rsidR="00795D4F" w:rsidRPr="009A6CE7">
        <w:rPr>
          <w:lang w:val="en-GB"/>
        </w:rPr>
        <w:t>seed-based results</w:t>
      </w:r>
    </w:p>
    <w:p w14:paraId="5F8EE880" w14:textId="77777777" w:rsidR="0054762F" w:rsidRDefault="0054762F" w:rsidP="0054762F">
      <w:pPr>
        <w:pStyle w:val="Heading2"/>
        <w:rPr>
          <w:lang w:val="en-GB"/>
        </w:rPr>
      </w:pPr>
    </w:p>
    <w:p w14:paraId="211C2218" w14:textId="20971860" w:rsidR="00795D4F" w:rsidRPr="009A6CE7" w:rsidRDefault="00795D4F" w:rsidP="0054762F">
      <w:pPr>
        <w:pStyle w:val="Heading2"/>
        <w:rPr>
          <w:lang w:val="en-GB"/>
        </w:rPr>
      </w:pPr>
      <w:r w:rsidRPr="009A6CE7">
        <w:rPr>
          <w:lang w:val="en-GB"/>
        </w:rPr>
        <w:t>Baseline: CFS vs HC</w:t>
      </w:r>
    </w:p>
    <w:p w14:paraId="4F54B375" w14:textId="77777777" w:rsidR="00795D4F" w:rsidRPr="009A6CE7" w:rsidRDefault="00795D4F" w:rsidP="00795D4F">
      <w:pPr>
        <w:autoSpaceDE w:val="0"/>
        <w:autoSpaceDN w:val="0"/>
        <w:adjustRightInd w:val="0"/>
        <w:spacing w:after="0" w:line="360" w:lineRule="auto"/>
        <w:rPr>
          <w:rFonts w:cstheme="minorHAnsi"/>
          <w:lang w:val="en-GB"/>
        </w:rPr>
      </w:pPr>
      <w:r w:rsidRPr="009A6CE7">
        <w:rPr>
          <w:rFonts w:cstheme="minorHAnsi"/>
          <w:lang w:val="en-GB"/>
        </w:rPr>
        <w:tab/>
        <w:t>Compared to HC, CFS showed higher connectivity between the DLPFC-seed and the Left Herschl’s gyrus (left: T = 4,15, p</w:t>
      </w:r>
      <w:r w:rsidRPr="009A6CE7">
        <w:rPr>
          <w:rFonts w:cstheme="minorHAnsi"/>
          <w:vertAlign w:val="subscript"/>
          <w:lang w:val="en-GB"/>
        </w:rPr>
        <w:t xml:space="preserve">wb_cluster </w:t>
      </w:r>
      <w:r w:rsidRPr="009A6CE7">
        <w:rPr>
          <w:rFonts w:cstheme="minorHAnsi"/>
          <w:lang w:val="en-GB"/>
        </w:rPr>
        <w:t>= .007, xyz = -50,-14,-8; right: T = 4,18, p</w:t>
      </w:r>
      <w:r w:rsidRPr="009A6CE7">
        <w:rPr>
          <w:rFonts w:cstheme="minorHAnsi"/>
          <w:vertAlign w:val="subscript"/>
          <w:lang w:val="en-GB"/>
        </w:rPr>
        <w:t xml:space="preserve">wb_cluster </w:t>
      </w:r>
      <w:r w:rsidRPr="009A6CE7">
        <w:rPr>
          <w:rFonts w:cstheme="minorHAnsi"/>
          <w:lang w:val="en-GB"/>
        </w:rPr>
        <w:t xml:space="preserve">= .037, xyz = 56,-12,6). Regression analysis on data extracted from the left Herschl’s gyrus cluster did not reveal a significant correlation with any of the 4 covariates (all p&gt;.05). No significant group differences were observed for the PMN-seed and SMN-seed. </w:t>
      </w:r>
    </w:p>
    <w:p w14:paraId="7F7566F1" w14:textId="77777777" w:rsidR="00795D4F" w:rsidRPr="009A6CE7" w:rsidRDefault="00795D4F" w:rsidP="00795D4F">
      <w:pPr>
        <w:autoSpaceDE w:val="0"/>
        <w:autoSpaceDN w:val="0"/>
        <w:adjustRightInd w:val="0"/>
        <w:spacing w:after="0" w:line="360" w:lineRule="auto"/>
        <w:rPr>
          <w:rFonts w:cstheme="minorHAnsi"/>
          <w:i/>
          <w:lang w:val="en-GB"/>
        </w:rPr>
      </w:pPr>
    </w:p>
    <w:p w14:paraId="55FB2AC7" w14:textId="77777777" w:rsidR="00795D4F" w:rsidRPr="009A6CE7" w:rsidRDefault="00795D4F" w:rsidP="0054762F">
      <w:pPr>
        <w:pStyle w:val="Heading2"/>
        <w:rPr>
          <w:lang w:val="en-GB"/>
        </w:rPr>
      </w:pPr>
      <w:r w:rsidRPr="009A6CE7">
        <w:rPr>
          <w:lang w:val="en-GB"/>
        </w:rPr>
        <w:t>Treatment: CBT vs WL</w:t>
      </w:r>
    </w:p>
    <w:p w14:paraId="1FA4FE9E" w14:textId="77777777" w:rsidR="00795D4F" w:rsidRPr="009A6CE7" w:rsidRDefault="00795D4F" w:rsidP="00795D4F">
      <w:pPr>
        <w:autoSpaceDE w:val="0"/>
        <w:autoSpaceDN w:val="0"/>
        <w:adjustRightInd w:val="0"/>
        <w:spacing w:after="0" w:line="360" w:lineRule="auto"/>
        <w:rPr>
          <w:rFonts w:cstheme="minorHAnsi"/>
          <w:lang w:val="en-GB"/>
        </w:rPr>
      </w:pPr>
      <w:r w:rsidRPr="009A6CE7">
        <w:rPr>
          <w:rFonts w:cstheme="minorHAnsi"/>
          <w:lang w:val="en-GB"/>
        </w:rPr>
        <w:tab/>
        <w:t>Compared to WL, CBT decreased connectivity between the DLPFC-seed and the intra-parietal sulcus (IPL; T = 4.90,, p</w:t>
      </w:r>
      <w:r w:rsidRPr="009A6CE7">
        <w:rPr>
          <w:rFonts w:cstheme="minorHAnsi"/>
          <w:vertAlign w:val="subscript"/>
          <w:lang w:val="en-GB"/>
        </w:rPr>
        <w:t>wb_cluster</w:t>
      </w:r>
      <w:r w:rsidRPr="009A6CE7">
        <w:rPr>
          <w:rFonts w:cstheme="minorHAnsi"/>
          <w:lang w:val="en-GB"/>
        </w:rPr>
        <w:t xml:space="preserve"> &lt;.001, xyz = 40,-60,40) and posterior cingulate cortex (PCC; T = 4.76, p</w:t>
      </w:r>
      <w:r w:rsidRPr="009A6CE7">
        <w:rPr>
          <w:rFonts w:cstheme="minorHAnsi"/>
          <w:vertAlign w:val="subscript"/>
          <w:lang w:val="en-GB"/>
        </w:rPr>
        <w:t>wb_cluster</w:t>
      </w:r>
      <w:r w:rsidRPr="009A6CE7">
        <w:rPr>
          <w:rFonts w:cstheme="minorHAnsi"/>
          <w:lang w:val="en-GB"/>
        </w:rPr>
        <w:t xml:space="preserve"> &lt;.001, xyz = 2, -28, 34). Regression analysis within the CBT group between the data extracted from the IPL or PCC clusters and each covariate separately did not reveal any significant relationships (all p&gt;.05). </w:t>
      </w:r>
    </w:p>
    <w:p w14:paraId="17C8C393" w14:textId="77777777" w:rsidR="00795D4F" w:rsidRPr="009A6CE7" w:rsidRDefault="00795D4F" w:rsidP="00795D4F">
      <w:pPr>
        <w:autoSpaceDE w:val="0"/>
        <w:autoSpaceDN w:val="0"/>
        <w:adjustRightInd w:val="0"/>
        <w:spacing w:after="0" w:line="360" w:lineRule="auto"/>
        <w:rPr>
          <w:rFonts w:cstheme="minorHAnsi"/>
          <w:lang w:val="en-GB"/>
        </w:rPr>
      </w:pPr>
    </w:p>
    <w:p w14:paraId="0C039F85" w14:textId="77777777" w:rsidR="00795D4F" w:rsidRPr="009A6CE7" w:rsidRDefault="00795D4F" w:rsidP="0054762F">
      <w:pPr>
        <w:pStyle w:val="Heading2"/>
        <w:rPr>
          <w:lang w:val="en-GB"/>
        </w:rPr>
      </w:pPr>
      <w:r w:rsidRPr="009A6CE7">
        <w:rPr>
          <w:lang w:val="en-GB"/>
        </w:rPr>
        <w:t>Regression with change in pain and fatigue in CFS group</w:t>
      </w:r>
    </w:p>
    <w:p w14:paraId="020B5EE0" w14:textId="0BAA7B9B" w:rsidR="00795D4F" w:rsidRPr="009A6CE7" w:rsidRDefault="00795D4F" w:rsidP="00795D4F">
      <w:pPr>
        <w:autoSpaceDE w:val="0"/>
        <w:autoSpaceDN w:val="0"/>
        <w:adjustRightInd w:val="0"/>
        <w:spacing w:after="0" w:line="360" w:lineRule="auto"/>
        <w:rPr>
          <w:rFonts w:cstheme="minorHAnsi"/>
          <w:lang w:val="en-GB"/>
        </w:rPr>
      </w:pPr>
      <w:r w:rsidRPr="009A6CE7">
        <w:rPr>
          <w:rFonts w:cstheme="minorHAnsi"/>
          <w:lang w:val="en-GB"/>
        </w:rPr>
        <w:tab/>
        <w:t>Whole brain regression within the CBT group revealed a significant relationship between ΔR</w:t>
      </w:r>
      <w:r w:rsidR="0054762F">
        <w:rPr>
          <w:rFonts w:cstheme="minorHAnsi"/>
          <w:lang w:val="en-GB"/>
        </w:rPr>
        <w:t>AND</w:t>
      </w:r>
      <w:r w:rsidRPr="009A6CE7">
        <w:rPr>
          <w:rFonts w:cstheme="minorHAnsi"/>
          <w:lang w:val="en-GB"/>
        </w:rPr>
        <w:t>-pain and Δconnectivity between the SMN-seed and the right anterior insula (T = 6.32, p</w:t>
      </w:r>
      <w:r w:rsidRPr="009A6CE7">
        <w:rPr>
          <w:rFonts w:cstheme="minorHAnsi"/>
          <w:vertAlign w:val="subscript"/>
          <w:lang w:val="en-GB"/>
        </w:rPr>
        <w:t>wb_cluster</w:t>
      </w:r>
      <w:r w:rsidRPr="009A6CE7">
        <w:rPr>
          <w:rFonts w:cstheme="minorHAnsi"/>
          <w:lang w:val="en-GB"/>
        </w:rPr>
        <w:t xml:space="preserve"> &lt;.001, xyz = 36,30,-2) and left posterior insula (T = 6.00, p</w:t>
      </w:r>
      <w:r w:rsidRPr="009A6CE7">
        <w:rPr>
          <w:rFonts w:cstheme="minorHAnsi"/>
          <w:vertAlign w:val="subscript"/>
          <w:lang w:val="en-GB"/>
        </w:rPr>
        <w:t>wb_cluster</w:t>
      </w:r>
      <w:r w:rsidRPr="009A6CE7">
        <w:rPr>
          <w:rFonts w:cstheme="minorHAnsi"/>
          <w:lang w:val="en-GB"/>
        </w:rPr>
        <w:t xml:space="preserve"> &lt;.001, xyz = -46,2,10). Larger reductions in pain-severity were associated with larger reductions in functional connectivity between the SMN-seed and these regions. </w:t>
      </w:r>
    </w:p>
    <w:p w14:paraId="06C406CB" w14:textId="77777777" w:rsidR="003D6DC7" w:rsidRDefault="003D6DC7">
      <w:pPr>
        <w:rPr>
          <w:rFonts w:cstheme="minorHAnsi"/>
          <w:lang w:val="en-US"/>
        </w:rPr>
      </w:pPr>
      <w:r>
        <w:rPr>
          <w:rFonts w:cstheme="minorHAnsi"/>
          <w:lang w:val="en-US"/>
        </w:rPr>
        <w:br w:type="page"/>
      </w:r>
    </w:p>
    <w:p w14:paraId="294550D2" w14:textId="4EA8F52F" w:rsidR="003D6DC7" w:rsidRPr="009A6CE7" w:rsidRDefault="003D6DC7" w:rsidP="003D6DC7">
      <w:pPr>
        <w:pStyle w:val="Heading1"/>
        <w:rPr>
          <w:lang w:val="en-GB"/>
        </w:rPr>
      </w:pPr>
      <w:r w:rsidRPr="00795D4F">
        <w:rPr>
          <w:bCs/>
          <w:lang w:val="en-US"/>
        </w:rPr>
        <w:lastRenderedPageBreak/>
        <w:t>Supplementary Results</w:t>
      </w:r>
      <w:r>
        <w:rPr>
          <w:bCs/>
          <w:lang w:val="en-US"/>
        </w:rPr>
        <w:t xml:space="preserve">: </w:t>
      </w:r>
      <w:r>
        <w:rPr>
          <w:lang w:val="en-GB"/>
        </w:rPr>
        <w:t>Exploratory matrix analysis</w:t>
      </w:r>
    </w:p>
    <w:p w14:paraId="2A199761" w14:textId="75CD98AA" w:rsidR="00B520E3" w:rsidRPr="00D65FE4" w:rsidRDefault="00737307" w:rsidP="00D65FE4">
      <w:pPr>
        <w:spacing w:after="0" w:line="360" w:lineRule="auto"/>
        <w:rPr>
          <w:rFonts w:cstheme="minorHAnsi"/>
          <w:lang w:val="en-US"/>
        </w:rPr>
      </w:pPr>
      <w:r>
        <w:rPr>
          <w:rFonts w:cstheme="minorHAnsi"/>
          <w:color w:val="212121"/>
          <w:shd w:val="clear" w:color="auto" w:fill="FFFFFF"/>
          <w:lang w:val="en-US"/>
        </w:rPr>
        <w:tab/>
      </w:r>
      <w:r w:rsidR="00B520E3" w:rsidRPr="00D65FE4">
        <w:rPr>
          <w:rFonts w:cstheme="minorHAnsi"/>
          <w:lang w:val="en-US"/>
        </w:rPr>
        <w:t>Results are summarized in Table S2, reporting both fdr-corrected p-values and uncorrected p-values. All uncorrected results are visualized per comparison and atlas level in circular plots in Figures S</w:t>
      </w:r>
      <w:r w:rsidR="00E8057A">
        <w:rPr>
          <w:rFonts w:cstheme="minorHAnsi"/>
          <w:lang w:val="en-US"/>
        </w:rPr>
        <w:t>3</w:t>
      </w:r>
      <w:r w:rsidR="00B520E3" w:rsidRPr="00D65FE4">
        <w:rPr>
          <w:rFonts w:cstheme="minorHAnsi"/>
          <w:lang w:val="en-US"/>
        </w:rPr>
        <w:t>-S</w:t>
      </w:r>
      <w:r w:rsidR="00E8057A">
        <w:rPr>
          <w:rFonts w:cstheme="minorHAnsi"/>
          <w:lang w:val="en-US"/>
        </w:rPr>
        <w:t>6</w:t>
      </w:r>
      <w:r w:rsidR="00B520E3" w:rsidRPr="00D65FE4">
        <w:rPr>
          <w:rFonts w:cstheme="minorHAnsi"/>
          <w:lang w:val="en-US"/>
        </w:rPr>
        <w:t xml:space="preserve">. Below we summarize the results. For each comparison we first repeat the </w:t>
      </w:r>
      <w:r w:rsidR="00E8057A">
        <w:rPr>
          <w:rFonts w:cstheme="minorHAnsi"/>
          <w:lang w:val="en-US"/>
        </w:rPr>
        <w:t xml:space="preserve">fdr-corrected </w:t>
      </w:r>
      <w:r w:rsidR="00B520E3" w:rsidRPr="00D65FE4">
        <w:rPr>
          <w:rFonts w:cstheme="minorHAnsi"/>
          <w:lang w:val="en-US"/>
        </w:rPr>
        <w:t>result from the main analysis (that only included 4 selected networks), and then report whether this result was confirmed across atlas levels and what additional results were found. T</w:t>
      </w:r>
      <w:r w:rsidR="00B520E3" w:rsidRPr="00D65FE4">
        <w:rPr>
          <w:rFonts w:cstheme="minorHAnsi"/>
          <w:color w:val="212121"/>
          <w:shd w:val="clear" w:color="auto" w:fill="FFFFFF"/>
          <w:lang w:val="en-US"/>
        </w:rPr>
        <w:t>hese results need to be interpreted with caution given its exploratory nature and uncorrected thresholds.</w:t>
      </w:r>
    </w:p>
    <w:p w14:paraId="183DF634" w14:textId="77777777" w:rsidR="00D65FE4" w:rsidRDefault="00D65FE4" w:rsidP="00D65FE4">
      <w:pPr>
        <w:spacing w:after="0" w:line="360" w:lineRule="auto"/>
        <w:rPr>
          <w:rFonts w:cstheme="minorHAnsi"/>
          <w:b/>
          <w:bCs/>
          <w:color w:val="212121"/>
          <w:shd w:val="clear" w:color="auto" w:fill="FFFFFF"/>
          <w:lang w:val="en-US"/>
        </w:rPr>
      </w:pPr>
      <w:bookmarkStart w:id="2" w:name="_Hlk104558355"/>
    </w:p>
    <w:p w14:paraId="751B4E64" w14:textId="693B050F" w:rsidR="00B520E3" w:rsidRPr="00D65FE4" w:rsidRDefault="00B520E3" w:rsidP="00D65FE4">
      <w:pPr>
        <w:spacing w:after="0" w:line="360" w:lineRule="auto"/>
        <w:rPr>
          <w:rFonts w:cstheme="minorHAnsi"/>
          <w:color w:val="212121"/>
          <w:shd w:val="clear" w:color="auto" w:fill="FFFFFF"/>
          <w:lang w:val="en-US"/>
        </w:rPr>
      </w:pPr>
      <w:r w:rsidRPr="00D65FE4">
        <w:rPr>
          <w:rFonts w:cstheme="minorHAnsi"/>
          <w:b/>
          <w:bCs/>
          <w:color w:val="212121"/>
          <w:shd w:val="clear" w:color="auto" w:fill="FFFFFF"/>
          <w:lang w:val="en-US"/>
        </w:rPr>
        <w:t>CFS-HC at baseline:</w:t>
      </w:r>
      <w:r w:rsidRPr="00D65FE4">
        <w:rPr>
          <w:rFonts w:cstheme="minorHAnsi"/>
          <w:color w:val="212121"/>
          <w:shd w:val="clear" w:color="auto" w:fill="FFFFFF"/>
          <w:lang w:val="en-US"/>
        </w:rPr>
        <w:t xml:space="preserve"> </w:t>
      </w:r>
    </w:p>
    <w:p w14:paraId="515BE797" w14:textId="77777777" w:rsidR="00D65FE4" w:rsidRDefault="00B520E3" w:rsidP="00D65FE4">
      <w:pPr>
        <w:spacing w:after="0" w:line="360" w:lineRule="auto"/>
        <w:rPr>
          <w:rFonts w:cstheme="minorHAnsi"/>
          <w:color w:val="212121"/>
          <w:shd w:val="clear" w:color="auto" w:fill="FFFFFF"/>
          <w:lang w:val="en-US"/>
        </w:rPr>
      </w:pPr>
      <w:r w:rsidRPr="00D65FE4">
        <w:rPr>
          <w:rFonts w:cstheme="minorHAnsi"/>
          <w:color w:val="212121"/>
          <w:u w:val="single"/>
          <w:shd w:val="clear" w:color="auto" w:fill="FFFFFF"/>
          <w:lang w:val="en-US"/>
        </w:rPr>
        <w:t>Result (fdr-corrected) described in the main manuscript:</w:t>
      </w:r>
      <w:r w:rsidRPr="00D65FE4">
        <w:rPr>
          <w:rFonts w:cstheme="minorHAnsi"/>
          <w:color w:val="212121"/>
          <w:shd w:val="clear" w:color="auto" w:fill="FFFFFF"/>
          <w:lang w:val="en-US"/>
        </w:rPr>
        <w:t xml:space="preserve"> </w:t>
      </w:r>
    </w:p>
    <w:p w14:paraId="339B4A11" w14:textId="504A1EC8" w:rsidR="00B520E3" w:rsidRPr="00D65FE4" w:rsidRDefault="00D65FE4" w:rsidP="00D65FE4">
      <w:pPr>
        <w:spacing w:after="0" w:line="360" w:lineRule="auto"/>
        <w:rPr>
          <w:rFonts w:cstheme="minorHAnsi"/>
          <w:color w:val="212121"/>
          <w:shd w:val="clear" w:color="auto" w:fill="FFFFFF"/>
          <w:lang w:val="en-US"/>
        </w:rPr>
      </w:pPr>
      <w:r>
        <w:rPr>
          <w:rFonts w:cstheme="minorHAnsi"/>
          <w:color w:val="212121"/>
          <w:shd w:val="clear" w:color="auto" w:fill="FFFFFF"/>
          <w:lang w:val="en-US"/>
        </w:rPr>
        <w:t>N</w:t>
      </w:r>
      <w:r w:rsidR="00B520E3" w:rsidRPr="00D65FE4">
        <w:rPr>
          <w:rFonts w:cstheme="minorHAnsi"/>
          <w:color w:val="212121"/>
          <w:shd w:val="clear" w:color="auto" w:fill="FFFFFF"/>
          <w:lang w:val="en-US"/>
        </w:rPr>
        <w:t xml:space="preserve">o difference between CFS and HC at baseline. </w:t>
      </w:r>
    </w:p>
    <w:p w14:paraId="7A906207" w14:textId="77777777" w:rsidR="00D65FE4" w:rsidRDefault="00B520E3" w:rsidP="00D65FE4">
      <w:pPr>
        <w:spacing w:after="0" w:line="360" w:lineRule="auto"/>
        <w:rPr>
          <w:rFonts w:cstheme="minorHAnsi"/>
          <w:color w:val="212121"/>
          <w:shd w:val="clear" w:color="auto" w:fill="FFFFFF"/>
          <w:lang w:val="en-US"/>
        </w:rPr>
      </w:pPr>
      <w:r w:rsidRPr="00D65FE4">
        <w:rPr>
          <w:rFonts w:cstheme="minorHAnsi"/>
          <w:color w:val="212121"/>
          <w:u w:val="single"/>
          <w:shd w:val="clear" w:color="auto" w:fill="FFFFFF"/>
          <w:lang w:val="en-US"/>
        </w:rPr>
        <w:t>Result (uncorrected) supplementary analysis:</w:t>
      </w:r>
      <w:r w:rsidRPr="00D65FE4">
        <w:rPr>
          <w:rFonts w:cstheme="minorHAnsi"/>
          <w:color w:val="212121"/>
          <w:shd w:val="clear" w:color="auto" w:fill="FFFFFF"/>
          <w:lang w:val="en-US"/>
        </w:rPr>
        <w:t xml:space="preserve">  </w:t>
      </w:r>
    </w:p>
    <w:p w14:paraId="67752BD7" w14:textId="08663BB9" w:rsidR="00B520E3" w:rsidRPr="00D65FE4" w:rsidRDefault="00B520E3"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CFS patients had lower connectivity between the cerebellum and the basal ganglia/thalamus compared to HC across the s12, s20 and s36 level (uncorrected p&lt;.05; Table S2). Higher atlas levels suggest that this was driven by the connection of the motor-cerebellum with basal ganglia/thalamus</w:t>
      </w:r>
      <w:r w:rsidR="00D65FE4">
        <w:rPr>
          <w:rFonts w:cstheme="minorHAnsi"/>
          <w:color w:val="212121"/>
          <w:shd w:val="clear" w:color="auto" w:fill="FFFFFF"/>
          <w:lang w:val="en-US"/>
        </w:rPr>
        <w:t xml:space="preserve"> (Figure S</w:t>
      </w:r>
      <w:r w:rsidR="00E8057A">
        <w:rPr>
          <w:rFonts w:cstheme="minorHAnsi"/>
          <w:color w:val="212121"/>
          <w:shd w:val="clear" w:color="auto" w:fill="FFFFFF"/>
          <w:lang w:val="en-US"/>
        </w:rPr>
        <w:t>3</w:t>
      </w:r>
      <w:r w:rsidR="00D65FE4">
        <w:rPr>
          <w:rFonts w:cstheme="minorHAnsi"/>
          <w:color w:val="212121"/>
          <w:shd w:val="clear" w:color="auto" w:fill="FFFFFF"/>
          <w:lang w:val="en-US"/>
        </w:rPr>
        <w:t>)</w:t>
      </w:r>
      <w:r w:rsidRPr="00D65FE4">
        <w:rPr>
          <w:rFonts w:cstheme="minorHAnsi"/>
          <w:color w:val="212121"/>
          <w:shd w:val="clear" w:color="auto" w:fill="FFFFFF"/>
          <w:lang w:val="en-US"/>
        </w:rPr>
        <w:t xml:space="preserve">. </w:t>
      </w:r>
    </w:p>
    <w:p w14:paraId="151FC3C1" w14:textId="77777777" w:rsidR="00B520E3" w:rsidRPr="00D65FE4" w:rsidRDefault="00B520E3" w:rsidP="00D65FE4">
      <w:pPr>
        <w:spacing w:after="0" w:line="360" w:lineRule="auto"/>
        <w:rPr>
          <w:rFonts w:cstheme="minorHAnsi"/>
          <w:b/>
          <w:bCs/>
          <w:color w:val="212121"/>
          <w:shd w:val="clear" w:color="auto" w:fill="FFFFFF"/>
          <w:lang w:val="en-US"/>
        </w:rPr>
      </w:pPr>
    </w:p>
    <w:p w14:paraId="7EA5851F" w14:textId="77777777" w:rsidR="00B520E3" w:rsidRPr="00D65FE4" w:rsidRDefault="00B520E3" w:rsidP="00D65FE4">
      <w:pPr>
        <w:spacing w:after="0" w:line="360" w:lineRule="auto"/>
        <w:rPr>
          <w:rFonts w:cstheme="minorHAnsi"/>
          <w:color w:val="212121"/>
          <w:shd w:val="clear" w:color="auto" w:fill="FFFFFF"/>
          <w:lang w:val="en-US"/>
        </w:rPr>
      </w:pPr>
      <w:r w:rsidRPr="00D65FE4">
        <w:rPr>
          <w:rFonts w:cstheme="minorHAnsi"/>
          <w:b/>
          <w:bCs/>
          <w:color w:val="212121"/>
          <w:shd w:val="clear" w:color="auto" w:fill="FFFFFF"/>
          <w:lang w:val="en-US"/>
        </w:rPr>
        <w:t>Regression with POMS-fatigue and CIS-fatigue at baseline:</w:t>
      </w:r>
      <w:r w:rsidRPr="00D65FE4">
        <w:rPr>
          <w:rFonts w:cstheme="minorHAnsi"/>
          <w:color w:val="212121"/>
          <w:shd w:val="clear" w:color="auto" w:fill="FFFFFF"/>
          <w:lang w:val="en-US"/>
        </w:rPr>
        <w:t xml:space="preserve"> </w:t>
      </w:r>
    </w:p>
    <w:p w14:paraId="761646E4" w14:textId="77777777" w:rsidR="00D65FE4" w:rsidRDefault="00B520E3" w:rsidP="00D65FE4">
      <w:pPr>
        <w:spacing w:after="0" w:line="360" w:lineRule="auto"/>
        <w:rPr>
          <w:rFonts w:cstheme="minorHAnsi"/>
          <w:color w:val="212121"/>
          <w:u w:val="single"/>
          <w:shd w:val="clear" w:color="auto" w:fill="FFFFFF"/>
          <w:lang w:val="en-US"/>
        </w:rPr>
      </w:pPr>
      <w:r w:rsidRPr="00D65FE4">
        <w:rPr>
          <w:rFonts w:cstheme="minorHAnsi"/>
          <w:color w:val="212121"/>
          <w:u w:val="single"/>
          <w:shd w:val="clear" w:color="auto" w:fill="FFFFFF"/>
          <w:lang w:val="en-US"/>
        </w:rPr>
        <w:t xml:space="preserve">Result (fdr-corrected) described in the main manuscript: </w:t>
      </w:r>
    </w:p>
    <w:p w14:paraId="2EF0F771" w14:textId="28F3DD94" w:rsidR="00B520E3" w:rsidRDefault="00B520E3"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 xml:space="preserve">Negative relationship between POMS-fatigue and DMN-SMN connectivity. </w:t>
      </w:r>
    </w:p>
    <w:p w14:paraId="3C6F942A" w14:textId="77777777" w:rsidR="00D65FE4" w:rsidRPr="00D65FE4" w:rsidRDefault="00D65FE4"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Positive relationship between POMS-fatigue and PMN-SMN and within SMN connectivity</w:t>
      </w:r>
    </w:p>
    <w:p w14:paraId="5C875334" w14:textId="77777777" w:rsidR="00D65FE4" w:rsidRDefault="00B520E3" w:rsidP="00D65FE4">
      <w:pPr>
        <w:spacing w:after="0" w:line="360" w:lineRule="auto"/>
        <w:rPr>
          <w:rFonts w:cstheme="minorHAnsi"/>
          <w:color w:val="212121"/>
          <w:shd w:val="clear" w:color="auto" w:fill="FFFFFF"/>
          <w:lang w:val="en-US"/>
        </w:rPr>
      </w:pPr>
      <w:r w:rsidRPr="00D65FE4">
        <w:rPr>
          <w:rFonts w:cstheme="minorHAnsi"/>
          <w:color w:val="212121"/>
          <w:u w:val="single"/>
          <w:shd w:val="clear" w:color="auto" w:fill="FFFFFF"/>
          <w:lang w:val="en-US"/>
        </w:rPr>
        <w:t>Result (uncorrected) supplementary analysis:</w:t>
      </w:r>
      <w:r w:rsidRPr="00D65FE4">
        <w:rPr>
          <w:rFonts w:cstheme="minorHAnsi"/>
          <w:color w:val="212121"/>
          <w:shd w:val="clear" w:color="auto" w:fill="FFFFFF"/>
          <w:lang w:val="en-US"/>
        </w:rPr>
        <w:t xml:space="preserve"> </w:t>
      </w:r>
    </w:p>
    <w:p w14:paraId="30152C5B" w14:textId="054F10D3" w:rsidR="00B520E3" w:rsidRPr="00D65FE4" w:rsidRDefault="00D65FE4" w:rsidP="00D65FE4">
      <w:pPr>
        <w:spacing w:after="0" w:line="360" w:lineRule="auto"/>
        <w:rPr>
          <w:rFonts w:cstheme="minorHAnsi"/>
          <w:color w:val="212121"/>
          <w:shd w:val="clear" w:color="auto" w:fill="FFFFFF"/>
          <w:lang w:val="en-US"/>
        </w:rPr>
      </w:pPr>
      <w:r>
        <w:rPr>
          <w:rFonts w:cstheme="minorHAnsi"/>
          <w:color w:val="212121"/>
          <w:shd w:val="clear" w:color="auto" w:fill="FFFFFF"/>
          <w:lang w:val="en-US"/>
        </w:rPr>
        <w:tab/>
      </w:r>
      <w:r w:rsidR="00B520E3" w:rsidRPr="00D65FE4">
        <w:rPr>
          <w:rFonts w:cstheme="minorHAnsi"/>
          <w:color w:val="212121"/>
          <w:shd w:val="clear" w:color="auto" w:fill="FFFFFF"/>
          <w:lang w:val="en-US"/>
        </w:rPr>
        <w:t xml:space="preserve">The negative relationship between POMS-fatigue and DMN-SMN connectivity was confirmed across all MIST atlas levels </w:t>
      </w:r>
      <w:r>
        <w:rPr>
          <w:rFonts w:cstheme="minorHAnsi"/>
          <w:color w:val="212121"/>
          <w:shd w:val="clear" w:color="auto" w:fill="FFFFFF"/>
          <w:lang w:val="en-US"/>
        </w:rPr>
        <w:t>(</w:t>
      </w:r>
      <w:r w:rsidRPr="00D65FE4">
        <w:rPr>
          <w:rFonts w:cstheme="minorHAnsi"/>
          <w:color w:val="212121"/>
          <w:shd w:val="clear" w:color="auto" w:fill="FFFFFF"/>
          <w:lang w:val="en-US"/>
        </w:rPr>
        <w:t xml:space="preserve">with an uncorrected p&lt;.05, </w:t>
      </w:r>
      <w:r>
        <w:rPr>
          <w:rFonts w:cstheme="minorHAnsi"/>
          <w:color w:val="212121"/>
          <w:shd w:val="clear" w:color="auto" w:fill="FFFFFF"/>
          <w:lang w:val="en-US"/>
        </w:rPr>
        <w:t>T</w:t>
      </w:r>
      <w:r w:rsidRPr="00D65FE4">
        <w:rPr>
          <w:rFonts w:cstheme="minorHAnsi"/>
          <w:color w:val="212121"/>
          <w:shd w:val="clear" w:color="auto" w:fill="FFFFFF"/>
          <w:lang w:val="en-US"/>
        </w:rPr>
        <w:t>able S2</w:t>
      </w:r>
      <w:r>
        <w:rPr>
          <w:rFonts w:cstheme="minorHAnsi"/>
          <w:color w:val="212121"/>
          <w:shd w:val="clear" w:color="auto" w:fill="FFFFFF"/>
          <w:lang w:val="en-US"/>
        </w:rPr>
        <w:t>; Figure S</w:t>
      </w:r>
      <w:r w:rsidR="00E8057A">
        <w:rPr>
          <w:rFonts w:cstheme="minorHAnsi"/>
          <w:color w:val="212121"/>
          <w:shd w:val="clear" w:color="auto" w:fill="FFFFFF"/>
          <w:lang w:val="en-US"/>
        </w:rPr>
        <w:t>4</w:t>
      </w:r>
      <w:r w:rsidR="00B520E3" w:rsidRPr="00D65FE4">
        <w:rPr>
          <w:rFonts w:cstheme="minorHAnsi"/>
          <w:color w:val="212121"/>
          <w:shd w:val="clear" w:color="auto" w:fill="FFFFFF"/>
          <w:lang w:val="en-US"/>
        </w:rPr>
        <w:t>). Higher atlas levels suggest that this result was driven by the connection of the SMN with the posterior-medial and lateral parts of the DMN. The positive relationship between POMS-fatigue and PMN-SMN and within SMN connectivity was only observed at the s36 level, and may therefore reflect a result that is quite specific to the premotor and supplementary motor regions, and is less robustly represented within a larger medial ventral attention network</w:t>
      </w:r>
      <w:r>
        <w:rPr>
          <w:rFonts w:cstheme="minorHAnsi"/>
          <w:color w:val="212121"/>
          <w:shd w:val="clear" w:color="auto" w:fill="FFFFFF"/>
          <w:lang w:val="en-US"/>
        </w:rPr>
        <w:t xml:space="preserve"> (Figure S</w:t>
      </w:r>
      <w:r w:rsidR="00E8057A">
        <w:rPr>
          <w:rFonts w:cstheme="minorHAnsi"/>
          <w:color w:val="212121"/>
          <w:shd w:val="clear" w:color="auto" w:fill="FFFFFF"/>
          <w:lang w:val="en-US"/>
        </w:rPr>
        <w:t>4</w:t>
      </w:r>
      <w:r>
        <w:rPr>
          <w:rFonts w:cstheme="minorHAnsi"/>
          <w:color w:val="212121"/>
          <w:shd w:val="clear" w:color="auto" w:fill="FFFFFF"/>
          <w:lang w:val="en-US"/>
        </w:rPr>
        <w:t>)</w:t>
      </w:r>
      <w:r w:rsidR="00B520E3" w:rsidRPr="00D65FE4">
        <w:rPr>
          <w:rFonts w:cstheme="minorHAnsi"/>
          <w:color w:val="212121"/>
          <w:shd w:val="clear" w:color="auto" w:fill="FFFFFF"/>
          <w:lang w:val="en-US"/>
        </w:rPr>
        <w:t xml:space="preserve">. </w:t>
      </w:r>
      <w:r w:rsidR="00B520E3" w:rsidRPr="00D65FE4">
        <w:rPr>
          <w:rFonts w:cstheme="minorHAnsi"/>
          <w:color w:val="212121"/>
          <w:u w:val="single"/>
          <w:shd w:val="clear" w:color="auto" w:fill="FFFFFF"/>
          <w:lang w:val="en-US"/>
        </w:rPr>
        <w:t>Additional results (uncorrected) supplementary analysis:</w:t>
      </w:r>
      <w:r w:rsidR="00B520E3" w:rsidRPr="00D65FE4">
        <w:rPr>
          <w:rFonts w:cstheme="minorHAnsi"/>
          <w:color w:val="212121"/>
          <w:shd w:val="clear" w:color="auto" w:fill="FFFFFF"/>
          <w:lang w:val="en-US"/>
        </w:rPr>
        <w:t xml:space="preserve"> Higher POMS-fatigue levels were associated with lower connectivity between the (motor) cerebellum and the mesolimbic network across all MIST atlas levels (with an uncorrected p&lt;.05, see table S2). Higher POMS-fatigue levels were associated with higher connectivity between the posterior-medial DMN (precuneus and cingulate gyrus) and Lateral Ventral Attention Network (including the post-central sulcus) and between the lateral DMN (including the medial temporal gyrus) and the Auditory Network/Posterior Insula across the S12, S20 and S36 levels. Higher CIS-</w:t>
      </w:r>
      <w:r w:rsidR="00B520E3" w:rsidRPr="00D65FE4">
        <w:rPr>
          <w:rFonts w:cstheme="minorHAnsi"/>
          <w:color w:val="212121"/>
          <w:shd w:val="clear" w:color="auto" w:fill="FFFFFF"/>
          <w:lang w:val="en-US"/>
        </w:rPr>
        <w:lastRenderedPageBreak/>
        <w:t>fatigue was associated with higher connectivity between the different parts of the DMN at the s12, s20 and s36 level</w:t>
      </w:r>
      <w:r w:rsidR="00B520E3" w:rsidRPr="00D65FE4">
        <w:rPr>
          <w:rFonts w:cstheme="minorHAnsi"/>
          <w:lang w:val="en-GB"/>
        </w:rPr>
        <w:t xml:space="preserve"> </w:t>
      </w:r>
      <w:r w:rsidR="00B520E3" w:rsidRPr="00D65FE4">
        <w:rPr>
          <w:rFonts w:cstheme="minorHAnsi"/>
          <w:color w:val="212121"/>
          <w:shd w:val="clear" w:color="auto" w:fill="FFFFFF"/>
          <w:lang w:val="en-US"/>
        </w:rPr>
        <w:t>(</w:t>
      </w:r>
      <w:r>
        <w:rPr>
          <w:rFonts w:cstheme="minorHAnsi"/>
          <w:color w:val="212121"/>
          <w:shd w:val="clear" w:color="auto" w:fill="FFFFFF"/>
          <w:lang w:val="en-US"/>
        </w:rPr>
        <w:t xml:space="preserve">all </w:t>
      </w:r>
      <w:r w:rsidR="00B520E3" w:rsidRPr="00D65FE4">
        <w:rPr>
          <w:rFonts w:cstheme="minorHAnsi"/>
          <w:color w:val="212121"/>
          <w:shd w:val="clear" w:color="auto" w:fill="FFFFFF"/>
          <w:lang w:val="en-US"/>
        </w:rPr>
        <w:t xml:space="preserve">with an uncorrected p&lt;.05, </w:t>
      </w:r>
      <w:r>
        <w:rPr>
          <w:rFonts w:cstheme="minorHAnsi"/>
          <w:color w:val="212121"/>
          <w:shd w:val="clear" w:color="auto" w:fill="FFFFFF"/>
          <w:lang w:val="en-US"/>
        </w:rPr>
        <w:t>Figure S</w:t>
      </w:r>
      <w:r w:rsidR="00E8057A">
        <w:rPr>
          <w:rFonts w:cstheme="minorHAnsi"/>
          <w:color w:val="212121"/>
          <w:shd w:val="clear" w:color="auto" w:fill="FFFFFF"/>
          <w:lang w:val="en-US"/>
        </w:rPr>
        <w:t>4</w:t>
      </w:r>
      <w:r>
        <w:rPr>
          <w:rFonts w:cstheme="minorHAnsi"/>
          <w:color w:val="212121"/>
          <w:shd w:val="clear" w:color="auto" w:fill="FFFFFF"/>
          <w:lang w:val="en-US"/>
        </w:rPr>
        <w:t>; T</w:t>
      </w:r>
      <w:r w:rsidR="00B520E3" w:rsidRPr="00D65FE4">
        <w:rPr>
          <w:rFonts w:cstheme="minorHAnsi"/>
          <w:color w:val="212121"/>
          <w:shd w:val="clear" w:color="auto" w:fill="FFFFFF"/>
          <w:lang w:val="en-US"/>
        </w:rPr>
        <w:t>ableS2).</w:t>
      </w:r>
    </w:p>
    <w:p w14:paraId="375374C7" w14:textId="77777777" w:rsidR="00B520E3" w:rsidRPr="00D65FE4" w:rsidRDefault="00B520E3" w:rsidP="00D65FE4">
      <w:pPr>
        <w:spacing w:after="0" w:line="360" w:lineRule="auto"/>
        <w:rPr>
          <w:rFonts w:cstheme="minorHAnsi"/>
          <w:color w:val="212121"/>
          <w:shd w:val="clear" w:color="auto" w:fill="FFFFFF"/>
          <w:lang w:val="en-US"/>
        </w:rPr>
      </w:pPr>
    </w:p>
    <w:p w14:paraId="17B3C858" w14:textId="77777777" w:rsidR="00B520E3" w:rsidRPr="00D65FE4" w:rsidRDefault="00B520E3" w:rsidP="00D65FE4">
      <w:pPr>
        <w:spacing w:after="0" w:line="360" w:lineRule="auto"/>
        <w:rPr>
          <w:rFonts w:cstheme="minorHAnsi"/>
          <w:b/>
          <w:bCs/>
          <w:color w:val="212121"/>
          <w:shd w:val="clear" w:color="auto" w:fill="FFFFFF"/>
          <w:lang w:val="en-US"/>
        </w:rPr>
      </w:pPr>
      <w:r w:rsidRPr="00D65FE4">
        <w:rPr>
          <w:rFonts w:cstheme="minorHAnsi"/>
          <w:b/>
          <w:bCs/>
          <w:color w:val="212121"/>
          <w:shd w:val="clear" w:color="auto" w:fill="FFFFFF"/>
          <w:lang w:val="en-US"/>
        </w:rPr>
        <w:t xml:space="preserve">Regression with RAND-pain and pain occurrence at baseline: </w:t>
      </w:r>
    </w:p>
    <w:p w14:paraId="3B61344B" w14:textId="77777777" w:rsidR="00D65FE4" w:rsidRDefault="00B520E3" w:rsidP="00D65FE4">
      <w:pPr>
        <w:spacing w:after="0" w:line="360" w:lineRule="auto"/>
        <w:rPr>
          <w:rFonts w:cstheme="minorHAnsi"/>
          <w:color w:val="212121"/>
          <w:u w:val="single"/>
          <w:shd w:val="clear" w:color="auto" w:fill="FFFFFF"/>
          <w:lang w:val="en-US"/>
        </w:rPr>
      </w:pPr>
      <w:r w:rsidRPr="00D65FE4">
        <w:rPr>
          <w:rFonts w:cstheme="minorHAnsi"/>
          <w:color w:val="212121"/>
          <w:u w:val="single"/>
          <w:shd w:val="clear" w:color="auto" w:fill="FFFFFF"/>
          <w:lang w:val="en-US"/>
        </w:rPr>
        <w:t xml:space="preserve">Result (fdr-corrected) described in the main manuscript: </w:t>
      </w:r>
    </w:p>
    <w:p w14:paraId="67198779" w14:textId="5C3BD4DD" w:rsidR="00B520E3" w:rsidRDefault="00B520E3"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 xml:space="preserve">Negative relationship between RAND-pain and PMN-DMN connectivity.  </w:t>
      </w:r>
    </w:p>
    <w:p w14:paraId="0FA20E58" w14:textId="77777777" w:rsidR="00D65FE4" w:rsidRPr="00D65FE4" w:rsidRDefault="00D65FE4" w:rsidP="00D65FE4">
      <w:pPr>
        <w:spacing w:after="0" w:line="360" w:lineRule="auto"/>
        <w:rPr>
          <w:rFonts w:cstheme="minorHAnsi"/>
          <w:lang w:val="en-GB"/>
        </w:rPr>
      </w:pPr>
      <w:r w:rsidRPr="00D65FE4">
        <w:rPr>
          <w:rFonts w:cstheme="minorHAnsi"/>
          <w:color w:val="212121"/>
          <w:shd w:val="clear" w:color="auto" w:fill="FFFFFF"/>
          <w:lang w:val="en-US"/>
        </w:rPr>
        <w:t xml:space="preserve">Trend </w:t>
      </w:r>
      <w:r w:rsidRPr="00D65FE4">
        <w:rPr>
          <w:rFonts w:cstheme="minorHAnsi"/>
          <w:lang w:val="en-GB"/>
        </w:rPr>
        <w:t xml:space="preserve">for an association between RAND-pain and connectivity between the PMN and FPN </w:t>
      </w:r>
    </w:p>
    <w:p w14:paraId="352CA9F3" w14:textId="77777777" w:rsidR="00D65FE4" w:rsidRDefault="00B520E3" w:rsidP="00D65FE4">
      <w:pPr>
        <w:spacing w:after="0" w:line="360" w:lineRule="auto"/>
        <w:rPr>
          <w:rFonts w:cstheme="minorHAnsi"/>
          <w:color w:val="212121"/>
          <w:shd w:val="clear" w:color="auto" w:fill="FFFFFF"/>
          <w:lang w:val="en-US"/>
        </w:rPr>
      </w:pPr>
      <w:r w:rsidRPr="00D65FE4">
        <w:rPr>
          <w:rFonts w:cstheme="minorHAnsi"/>
          <w:color w:val="212121"/>
          <w:u w:val="single"/>
          <w:shd w:val="clear" w:color="auto" w:fill="FFFFFF"/>
          <w:lang w:val="en-US"/>
        </w:rPr>
        <w:t>Result (uncorrected) supplementary analysis:</w:t>
      </w:r>
      <w:r w:rsidRPr="00D65FE4">
        <w:rPr>
          <w:rFonts w:cstheme="minorHAnsi"/>
          <w:color w:val="212121"/>
          <w:shd w:val="clear" w:color="auto" w:fill="FFFFFF"/>
          <w:lang w:val="en-US"/>
        </w:rPr>
        <w:t xml:space="preserve"> </w:t>
      </w:r>
    </w:p>
    <w:p w14:paraId="4D8C7E31" w14:textId="4BDA89FB" w:rsidR="00B520E3" w:rsidRPr="00D65FE4" w:rsidRDefault="00B520E3"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The negative relationship between RAND-pain and PMN-DMN connectivity was confirmed across all MIST atlas levels (with an uncorrected p&lt;.05</w:t>
      </w:r>
      <w:r w:rsidR="00D65FE4">
        <w:rPr>
          <w:rFonts w:cstheme="minorHAnsi"/>
          <w:color w:val="212121"/>
          <w:shd w:val="clear" w:color="auto" w:fill="FFFFFF"/>
          <w:lang w:val="en-US"/>
        </w:rPr>
        <w:t>; T</w:t>
      </w:r>
      <w:r w:rsidRPr="00D65FE4">
        <w:rPr>
          <w:rFonts w:cstheme="minorHAnsi"/>
          <w:color w:val="212121"/>
          <w:shd w:val="clear" w:color="auto" w:fill="FFFFFF"/>
          <w:lang w:val="en-US"/>
        </w:rPr>
        <w:t>able S2</w:t>
      </w:r>
      <w:r w:rsidR="00D65FE4">
        <w:rPr>
          <w:rFonts w:cstheme="minorHAnsi"/>
          <w:color w:val="212121"/>
          <w:shd w:val="clear" w:color="auto" w:fill="FFFFFF"/>
          <w:lang w:val="en-US"/>
        </w:rPr>
        <w:t>; Figure S</w:t>
      </w:r>
      <w:r w:rsidR="00E8057A">
        <w:rPr>
          <w:rFonts w:cstheme="minorHAnsi"/>
          <w:color w:val="212121"/>
          <w:shd w:val="clear" w:color="auto" w:fill="FFFFFF"/>
          <w:lang w:val="en-US"/>
        </w:rPr>
        <w:t>5</w:t>
      </w:r>
      <w:r w:rsidRPr="00D65FE4">
        <w:rPr>
          <w:rFonts w:cstheme="minorHAnsi"/>
          <w:color w:val="212121"/>
          <w:shd w:val="clear" w:color="auto" w:fill="FFFFFF"/>
          <w:lang w:val="en-US"/>
        </w:rPr>
        <w:t xml:space="preserve">). Higher pain levels were associated with lower connectivity between the DMN and the (medial) ventral attention network. Higher atlas levels suggest that this result was driven by the connection of the premotor and SMA network (s36) with different parts of the DMN. The trend </w:t>
      </w:r>
      <w:r w:rsidRPr="00D65FE4">
        <w:rPr>
          <w:rFonts w:cstheme="minorHAnsi"/>
          <w:lang w:val="en-GB"/>
        </w:rPr>
        <w:t xml:space="preserve">for an association between RAND-pain and connectivity between the PMN and FPN was confirmed across the s12, s20 and s36 level </w:t>
      </w:r>
      <w:r w:rsidRPr="00D65FE4">
        <w:rPr>
          <w:rFonts w:cstheme="minorHAnsi"/>
          <w:color w:val="212121"/>
          <w:shd w:val="clear" w:color="auto" w:fill="FFFFFF"/>
          <w:lang w:val="en-US"/>
        </w:rPr>
        <w:t>(with an uncorrected p&lt;.05</w:t>
      </w:r>
      <w:r w:rsidR="00D65FE4">
        <w:rPr>
          <w:rFonts w:cstheme="minorHAnsi"/>
          <w:color w:val="212121"/>
          <w:shd w:val="clear" w:color="auto" w:fill="FFFFFF"/>
          <w:lang w:val="en-US"/>
        </w:rPr>
        <w:t>; T</w:t>
      </w:r>
      <w:r w:rsidR="00D65FE4" w:rsidRPr="00D65FE4">
        <w:rPr>
          <w:rFonts w:cstheme="minorHAnsi"/>
          <w:color w:val="212121"/>
          <w:shd w:val="clear" w:color="auto" w:fill="FFFFFF"/>
          <w:lang w:val="en-US"/>
        </w:rPr>
        <w:t>able S2</w:t>
      </w:r>
      <w:r w:rsidR="00D65FE4">
        <w:rPr>
          <w:rFonts w:cstheme="minorHAnsi"/>
          <w:color w:val="212121"/>
          <w:shd w:val="clear" w:color="auto" w:fill="FFFFFF"/>
          <w:lang w:val="en-US"/>
        </w:rPr>
        <w:t>; Figure S</w:t>
      </w:r>
      <w:r w:rsidR="00E8057A">
        <w:rPr>
          <w:rFonts w:cstheme="minorHAnsi"/>
          <w:color w:val="212121"/>
          <w:shd w:val="clear" w:color="auto" w:fill="FFFFFF"/>
          <w:lang w:val="en-US"/>
        </w:rPr>
        <w:t>5</w:t>
      </w:r>
      <w:r w:rsidRPr="00D65FE4">
        <w:rPr>
          <w:rFonts w:cstheme="minorHAnsi"/>
          <w:color w:val="212121"/>
          <w:shd w:val="clear" w:color="auto" w:fill="FFFFFF"/>
          <w:lang w:val="en-US"/>
        </w:rPr>
        <w:t>)</w:t>
      </w:r>
      <w:r w:rsidRPr="00D65FE4">
        <w:rPr>
          <w:rFonts w:cstheme="minorHAnsi"/>
          <w:lang w:val="en-GB"/>
        </w:rPr>
        <w:t xml:space="preserve">. </w:t>
      </w:r>
      <w:r w:rsidRPr="00D65FE4">
        <w:rPr>
          <w:rFonts w:cstheme="minorHAnsi"/>
          <w:color w:val="212121"/>
          <w:u w:val="single"/>
          <w:shd w:val="clear" w:color="auto" w:fill="FFFFFF"/>
          <w:lang w:val="en-US"/>
        </w:rPr>
        <w:t>Additional results (uncorrected) supplementary analysis:</w:t>
      </w:r>
      <w:r w:rsidRPr="00D65FE4">
        <w:rPr>
          <w:rFonts w:cstheme="minorHAnsi"/>
          <w:color w:val="212121"/>
          <w:shd w:val="clear" w:color="auto" w:fill="FFFFFF"/>
          <w:lang w:val="en-US"/>
        </w:rPr>
        <w:t xml:space="preserve"> Higher RAND-pain was associated with lower SMN-FPN connectivity at the s7, s20 and s36 level </w:t>
      </w:r>
      <w:r w:rsidRPr="00D65FE4">
        <w:rPr>
          <w:rFonts w:cstheme="minorHAnsi"/>
          <w:lang w:val="en-GB"/>
        </w:rPr>
        <w:t>level</w:t>
      </w:r>
      <w:r w:rsidRPr="00D65FE4">
        <w:rPr>
          <w:rFonts w:cstheme="minorHAnsi"/>
          <w:color w:val="212121"/>
          <w:shd w:val="clear" w:color="auto" w:fill="FFFFFF"/>
          <w:lang w:val="en-US"/>
        </w:rPr>
        <w:t>. Higher Pain occurrence was associated with higher connectivity between the lateral DMN (i.e. medial temporal gyrus) and Basal Ganglia and Thalamus at the s12, s20 and s36 level (with an uncorrected p&lt;.05, see table S2).</w:t>
      </w:r>
    </w:p>
    <w:p w14:paraId="21D1FED6" w14:textId="77777777" w:rsidR="00B520E3" w:rsidRPr="00D65FE4" w:rsidRDefault="00B520E3"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 xml:space="preserve"> </w:t>
      </w:r>
    </w:p>
    <w:p w14:paraId="102A13D7" w14:textId="77777777" w:rsidR="00B520E3" w:rsidRPr="00D65FE4" w:rsidRDefault="00B520E3" w:rsidP="00D65FE4">
      <w:pPr>
        <w:spacing w:after="0" w:line="360" w:lineRule="auto"/>
        <w:rPr>
          <w:rFonts w:cstheme="minorHAnsi"/>
          <w:b/>
          <w:bCs/>
          <w:color w:val="212121"/>
          <w:shd w:val="clear" w:color="auto" w:fill="FFFFFF"/>
          <w:lang w:val="en-US"/>
        </w:rPr>
      </w:pPr>
      <w:r w:rsidRPr="00D65FE4">
        <w:rPr>
          <w:rFonts w:cstheme="minorHAnsi"/>
          <w:b/>
          <w:bCs/>
          <w:color w:val="212121"/>
          <w:shd w:val="clear" w:color="auto" w:fill="FFFFFF"/>
          <w:lang w:val="en-US"/>
        </w:rPr>
        <w:t xml:space="preserve">CBT vs WL: </w:t>
      </w:r>
    </w:p>
    <w:p w14:paraId="739CF6C1" w14:textId="77777777" w:rsidR="00D65FE4" w:rsidRDefault="00B520E3" w:rsidP="00D65FE4">
      <w:pPr>
        <w:spacing w:after="0" w:line="360" w:lineRule="auto"/>
        <w:rPr>
          <w:rFonts w:cstheme="minorHAnsi"/>
          <w:color w:val="212121"/>
          <w:u w:val="single"/>
          <w:shd w:val="clear" w:color="auto" w:fill="FFFFFF"/>
          <w:lang w:val="en-US"/>
        </w:rPr>
      </w:pPr>
      <w:r w:rsidRPr="00D65FE4">
        <w:rPr>
          <w:rFonts w:cstheme="minorHAnsi"/>
          <w:color w:val="212121"/>
          <w:u w:val="single"/>
          <w:shd w:val="clear" w:color="auto" w:fill="FFFFFF"/>
          <w:lang w:val="en-US"/>
        </w:rPr>
        <w:t xml:space="preserve">Result (fdr-corrected) described in the main manuscript: </w:t>
      </w:r>
    </w:p>
    <w:p w14:paraId="3947C625" w14:textId="62731296" w:rsidR="00B520E3" w:rsidRPr="00D65FE4" w:rsidRDefault="00B520E3"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 xml:space="preserve">CBT increased SMN-DMN connectivity compared to WL. </w:t>
      </w:r>
    </w:p>
    <w:p w14:paraId="12858618" w14:textId="74723937" w:rsidR="00B520E3" w:rsidRPr="00D65FE4" w:rsidRDefault="00B520E3" w:rsidP="00D65FE4">
      <w:pPr>
        <w:spacing w:after="0" w:line="360" w:lineRule="auto"/>
        <w:rPr>
          <w:rFonts w:cstheme="minorHAnsi"/>
          <w:color w:val="212121"/>
          <w:shd w:val="clear" w:color="auto" w:fill="FFFFFF"/>
          <w:lang w:val="en-US"/>
        </w:rPr>
      </w:pPr>
      <w:r w:rsidRPr="00D65FE4">
        <w:rPr>
          <w:rFonts w:cstheme="minorHAnsi"/>
          <w:color w:val="212121"/>
          <w:u w:val="single"/>
          <w:shd w:val="clear" w:color="auto" w:fill="FFFFFF"/>
          <w:lang w:val="en-US"/>
        </w:rPr>
        <w:t>Result (uncorrected) supplementary analysis:</w:t>
      </w:r>
      <w:r w:rsidRPr="00D65FE4">
        <w:rPr>
          <w:rFonts w:cstheme="minorHAnsi"/>
          <w:color w:val="212121"/>
          <w:shd w:val="clear" w:color="auto" w:fill="FFFFFF"/>
          <w:lang w:val="en-US"/>
        </w:rPr>
        <w:t xml:space="preserve"> Compared to WL, CBT increased SMN-DMN connectivity across all MIST atlas levels (with an uncorrected p&lt;.05</w:t>
      </w:r>
      <w:r w:rsidR="00D65FE4">
        <w:rPr>
          <w:rFonts w:cstheme="minorHAnsi"/>
          <w:color w:val="212121"/>
          <w:shd w:val="clear" w:color="auto" w:fill="FFFFFF"/>
          <w:lang w:val="en-US"/>
        </w:rPr>
        <w:t>;</w:t>
      </w:r>
      <w:r w:rsidRPr="00D65FE4">
        <w:rPr>
          <w:rFonts w:cstheme="minorHAnsi"/>
          <w:color w:val="212121"/>
          <w:shd w:val="clear" w:color="auto" w:fill="FFFFFF"/>
          <w:lang w:val="en-US"/>
        </w:rPr>
        <w:t xml:space="preserve"> table S2</w:t>
      </w:r>
      <w:r w:rsidR="00D65FE4">
        <w:rPr>
          <w:rFonts w:cstheme="minorHAnsi"/>
          <w:color w:val="212121"/>
          <w:shd w:val="clear" w:color="auto" w:fill="FFFFFF"/>
          <w:lang w:val="en-US"/>
        </w:rPr>
        <w:t>; Figure S7</w:t>
      </w:r>
      <w:r w:rsidRPr="00D65FE4">
        <w:rPr>
          <w:rFonts w:cstheme="minorHAnsi"/>
          <w:color w:val="212121"/>
          <w:shd w:val="clear" w:color="auto" w:fill="FFFFFF"/>
          <w:lang w:val="en-US"/>
        </w:rPr>
        <w:t xml:space="preserve">). </w:t>
      </w:r>
      <w:r w:rsidRPr="00D65FE4">
        <w:rPr>
          <w:rFonts w:cstheme="minorHAnsi"/>
          <w:color w:val="212121"/>
          <w:u w:val="single"/>
          <w:shd w:val="clear" w:color="auto" w:fill="FFFFFF"/>
          <w:lang w:val="en-US"/>
        </w:rPr>
        <w:t>Additional results (uncorrected) supplementary analysis:</w:t>
      </w:r>
      <w:r w:rsidRPr="00D65FE4">
        <w:rPr>
          <w:rFonts w:cstheme="minorHAnsi"/>
          <w:color w:val="212121"/>
          <w:shd w:val="clear" w:color="auto" w:fill="FFFFFF"/>
          <w:lang w:val="en-US"/>
        </w:rPr>
        <w:t xml:space="preserve"> compared to WL, CBT increased connectivity between the mesolimbic network and associative cerebellum across the s20 and s36 atlas level. Compared to WL, CBT decreased connectivity between the Visual Network and Auditory Network/Posterior Insula across the s12, s20 and s36 atlas level (with an uncorrected p&lt;.05</w:t>
      </w:r>
      <w:r w:rsidR="00D65FE4">
        <w:rPr>
          <w:rFonts w:cstheme="minorHAnsi"/>
          <w:color w:val="212121"/>
          <w:shd w:val="clear" w:color="auto" w:fill="FFFFFF"/>
          <w:lang w:val="en-US"/>
        </w:rPr>
        <w:t>; T</w:t>
      </w:r>
      <w:r w:rsidR="00D65FE4" w:rsidRPr="00D65FE4">
        <w:rPr>
          <w:rFonts w:cstheme="minorHAnsi"/>
          <w:color w:val="212121"/>
          <w:shd w:val="clear" w:color="auto" w:fill="FFFFFF"/>
          <w:lang w:val="en-US"/>
        </w:rPr>
        <w:t>able S2</w:t>
      </w:r>
      <w:r w:rsidR="00D65FE4">
        <w:rPr>
          <w:rFonts w:cstheme="minorHAnsi"/>
          <w:color w:val="212121"/>
          <w:shd w:val="clear" w:color="auto" w:fill="FFFFFF"/>
          <w:lang w:val="en-US"/>
        </w:rPr>
        <w:t>; Figure S</w:t>
      </w:r>
      <w:r w:rsidR="00E8057A">
        <w:rPr>
          <w:rFonts w:cstheme="minorHAnsi"/>
          <w:color w:val="212121"/>
          <w:shd w:val="clear" w:color="auto" w:fill="FFFFFF"/>
          <w:lang w:val="en-US"/>
        </w:rPr>
        <w:t>6</w:t>
      </w:r>
      <w:r w:rsidRPr="00D65FE4">
        <w:rPr>
          <w:rFonts w:cstheme="minorHAnsi"/>
          <w:color w:val="212121"/>
          <w:shd w:val="clear" w:color="auto" w:fill="FFFFFF"/>
          <w:lang w:val="en-US"/>
        </w:rPr>
        <w:t>)</w:t>
      </w:r>
    </w:p>
    <w:p w14:paraId="2775F28E" w14:textId="77777777" w:rsidR="00B520E3" w:rsidRPr="00D65FE4" w:rsidRDefault="00B520E3" w:rsidP="00D65FE4">
      <w:pPr>
        <w:spacing w:after="0" w:line="360" w:lineRule="auto"/>
        <w:rPr>
          <w:rFonts w:cstheme="minorHAnsi"/>
          <w:color w:val="212121"/>
          <w:u w:val="single"/>
          <w:shd w:val="clear" w:color="auto" w:fill="FFFFFF"/>
          <w:lang w:val="en-US"/>
        </w:rPr>
      </w:pPr>
    </w:p>
    <w:p w14:paraId="1FF11AD2" w14:textId="4633B744" w:rsidR="00B520E3" w:rsidRDefault="00B520E3" w:rsidP="00D65FE4">
      <w:pPr>
        <w:spacing w:after="0" w:line="360" w:lineRule="auto"/>
        <w:rPr>
          <w:rFonts w:cstheme="minorHAnsi"/>
          <w:color w:val="212121"/>
          <w:shd w:val="clear" w:color="auto" w:fill="FFFFFF"/>
          <w:lang w:val="en-US"/>
        </w:rPr>
      </w:pPr>
      <w:r w:rsidRPr="00D65FE4">
        <w:rPr>
          <w:rFonts w:cstheme="minorHAnsi"/>
          <w:color w:val="212121"/>
          <w:shd w:val="clear" w:color="auto" w:fill="FFFFFF"/>
          <w:lang w:val="en-US"/>
        </w:rPr>
        <w:t>To summarize, supplementary analysis confirmed our main results across different atlas levels at an uncorrected threshold with most robust confirmation for the negative relationship between POMS-fatigue and SMN-DMN connectivity at baseline</w:t>
      </w:r>
      <w:r w:rsidR="00D65FE4">
        <w:rPr>
          <w:rFonts w:cstheme="minorHAnsi"/>
          <w:color w:val="212121"/>
          <w:shd w:val="clear" w:color="auto" w:fill="FFFFFF"/>
          <w:lang w:val="en-US"/>
        </w:rPr>
        <w:t xml:space="preserve">, which was increased by CBT </w:t>
      </w:r>
      <w:r w:rsidRPr="00D65FE4">
        <w:rPr>
          <w:rFonts w:cstheme="minorHAnsi"/>
          <w:color w:val="212121"/>
          <w:shd w:val="clear" w:color="auto" w:fill="FFFFFF"/>
          <w:lang w:val="en-US"/>
        </w:rPr>
        <w:t xml:space="preserve">compared to WL. Several additional connections were highlighted by our supplementary analysis, that may be of interest for future resting state studies in CFS patients. These include 1) lower connectivity between </w:t>
      </w:r>
      <w:r w:rsidRPr="00D65FE4">
        <w:rPr>
          <w:rFonts w:cstheme="minorHAnsi"/>
          <w:color w:val="212121"/>
          <w:shd w:val="clear" w:color="auto" w:fill="FFFFFF"/>
          <w:lang w:val="en-US"/>
        </w:rPr>
        <w:lastRenderedPageBreak/>
        <w:t>cerebellum and basal ganglia/thalamus in CFS compared to HC at baseline, which was not affected by CBT/WL and 2) Higher fatigue levels being associated with lower connectivity between cerebellum and mesolimbic network at baseline, which was increased by CBT compared to WL</w:t>
      </w:r>
      <w:bookmarkEnd w:id="2"/>
      <w:r w:rsidRPr="00D65FE4">
        <w:rPr>
          <w:rFonts w:cstheme="minorHAnsi"/>
          <w:color w:val="212121"/>
          <w:shd w:val="clear" w:color="auto" w:fill="FFFFFF"/>
          <w:lang w:val="en-US"/>
        </w:rPr>
        <w:t>.</w:t>
      </w:r>
    </w:p>
    <w:p w14:paraId="29E7AE62" w14:textId="2E28EE2C" w:rsidR="0026730A" w:rsidRPr="00737307" w:rsidRDefault="0026730A" w:rsidP="00737307">
      <w:pPr>
        <w:spacing w:after="0" w:line="360" w:lineRule="auto"/>
        <w:rPr>
          <w:rFonts w:cstheme="minorHAnsi"/>
          <w:lang w:val="en-US"/>
        </w:rPr>
      </w:pPr>
      <w:r w:rsidRPr="00737307">
        <w:rPr>
          <w:rFonts w:cstheme="minorHAnsi"/>
          <w:lang w:val="en-US"/>
        </w:rPr>
        <w:br w:type="page"/>
      </w:r>
    </w:p>
    <w:p w14:paraId="38199E79" w14:textId="6B7BEA80" w:rsidR="0026730A" w:rsidRDefault="0026730A" w:rsidP="0026730A">
      <w:pPr>
        <w:spacing w:after="0" w:line="360" w:lineRule="auto"/>
        <w:rPr>
          <w:rFonts w:cstheme="minorHAnsi"/>
          <w:lang w:val="en-US"/>
        </w:rPr>
      </w:pPr>
      <w:r w:rsidRPr="009A6CE7">
        <w:rPr>
          <w:rFonts w:cstheme="minorHAnsi"/>
          <w:b/>
          <w:lang w:val="en-US"/>
        </w:rPr>
        <w:lastRenderedPageBreak/>
        <w:t>Figure S1. Flow chart of included participants.</w:t>
      </w:r>
      <w:r w:rsidRPr="009A6CE7">
        <w:rPr>
          <w:rFonts w:cstheme="minorHAnsi"/>
          <w:lang w:val="en-US"/>
        </w:rPr>
        <w:t xml:space="preserve"> </w:t>
      </w:r>
    </w:p>
    <w:p w14:paraId="4EA357EA" w14:textId="1CFAD4B0" w:rsidR="0054762F" w:rsidRPr="009A6CE7" w:rsidRDefault="0054762F" w:rsidP="0026730A">
      <w:pPr>
        <w:spacing w:after="0" w:line="360" w:lineRule="auto"/>
        <w:rPr>
          <w:rFonts w:cstheme="minorHAnsi"/>
          <w:lang w:val="en-US"/>
        </w:rPr>
      </w:pPr>
      <w:r>
        <w:rPr>
          <w:rFonts w:cstheme="minorHAnsi"/>
          <w:lang w:val="en-US"/>
        </w:rPr>
        <w:t xml:space="preserve">Notes: </w:t>
      </w:r>
      <w:r w:rsidRPr="009A6CE7">
        <w:rPr>
          <w:lang w:val="en-US"/>
        </w:rPr>
        <w:t>Resting state scans were assessed at the end of the scanning protocol; accordingly, due to time-issues these scans were not collected for several participants</w:t>
      </w:r>
      <w:r>
        <w:rPr>
          <w:lang w:val="en-US"/>
        </w:rPr>
        <w:t>. This is indicated as “No RS data” in the flow chart</w:t>
      </w:r>
      <w:r w:rsidRPr="009A6CE7">
        <w:rPr>
          <w:lang w:val="en-US"/>
        </w:rPr>
        <w:t>. Reasons for exclusion for follow up included pregnancy (n=1) and anti-depressant use (n=2).</w:t>
      </w:r>
      <w:r w:rsidR="00F55188">
        <w:rPr>
          <w:lang w:val="en-US"/>
        </w:rPr>
        <w:t xml:space="preserve"> Two patients were excluded after randomization (1xCBT, 1xWL) because they did not score </w:t>
      </w:r>
      <w:r w:rsidR="00F55188" w:rsidRPr="009A6CE7">
        <w:rPr>
          <w:rFonts w:cstheme="minorHAnsi"/>
          <w:lang w:val="en-GB"/>
        </w:rPr>
        <w:t>≥700 on the Sickness Impact Profile-8 (SIP8total)</w:t>
      </w:r>
      <w:r w:rsidR="00F55188">
        <w:rPr>
          <w:rFonts w:cstheme="minorHAnsi"/>
          <w:lang w:val="en-GB"/>
        </w:rPr>
        <w:t xml:space="preserve"> (</w:t>
      </w:r>
      <w:r w:rsidR="00456D33">
        <w:rPr>
          <w:rFonts w:cstheme="minorHAnsi"/>
          <w:lang w:val="en-GB"/>
        </w:rPr>
        <w:t>these are included in the upper right box</w:t>
      </w:r>
      <w:r w:rsidR="00F55188">
        <w:rPr>
          <w:rFonts w:cstheme="minorHAnsi"/>
          <w:lang w:val="en-GB"/>
        </w:rPr>
        <w:t>)</w:t>
      </w:r>
      <w:r w:rsidR="00F55188">
        <w:rPr>
          <w:lang w:val="en-US"/>
        </w:rPr>
        <w:t xml:space="preserve">. </w:t>
      </w:r>
    </w:p>
    <w:p w14:paraId="49E15CA0" w14:textId="435B22D8" w:rsidR="0026730A" w:rsidRPr="009A6CE7" w:rsidRDefault="00584609" w:rsidP="0026730A">
      <w:pPr>
        <w:spacing w:after="0" w:line="360" w:lineRule="auto"/>
        <w:rPr>
          <w:rFonts w:cstheme="minorHAnsi"/>
          <w:lang w:val="en-US"/>
        </w:rPr>
      </w:pPr>
      <w:r>
        <w:rPr>
          <w:noProof/>
        </w:rPr>
        <w:pict w14:anchorId="0037940E">
          <v:group id="Group 192" o:spid="_x0000_s2052" style="position:absolute;margin-left:.25pt;margin-top:9.65pt;width:484.65pt;height:584.1pt;z-index:251659264;mso-width-relative:margin;mso-height-relative:margin" coordsize="65932,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">
            <v:roundrect id="Rounded Rectangle 1" o:spid="_x0000_s2053" style="position:absolute;width:9906;height:3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" fillcolor="#4472c4 [3204]" strokecolor="#1f3763 [1604]" strokeweight="1pt">
              <v:stroke joinstyle="miter"/>
              <v:textbox>
                <w:txbxContent>
                  <w:p w14:paraId="16027540" w14:textId="77777777" w:rsidR="00B520E3" w:rsidRPr="00C93B30" w:rsidRDefault="00B520E3" w:rsidP="0026730A">
                    <w:pPr>
                      <w:jc w:val="center"/>
                      <w:rPr>
                        <w:sz w:val="20"/>
                        <w:szCs w:val="16"/>
                        <w:lang w:val="en-US"/>
                      </w:rPr>
                    </w:pPr>
                    <w:r w:rsidRPr="00C93B30">
                      <w:rPr>
                        <w:sz w:val="20"/>
                        <w:szCs w:val="16"/>
                        <w:lang w:val="en-US"/>
                      </w:rPr>
                      <w:t>Enrollment</w:t>
                    </w:r>
                  </w:p>
                </w:txbxContent>
              </v:textbox>
            </v:roundrect>
            <v:shapetype id="_x0000_t202" coordsize="21600,21600" o:spt="202" path="m,l,21600r21600,l21600,xe">
              <v:stroke joinstyle="miter"/>
              <v:path gradientshapeok="t" o:connecttype="rect"/>
            </v:shapetype>
            <v:shape id="_x0000_s2054" type="#_x0000_t202" style="position:absolute;left:10572;width:19920;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555A731" w14:textId="77777777" w:rsidR="00B520E3" w:rsidRPr="00901B1C" w:rsidRDefault="00B520E3" w:rsidP="0026730A">
                    <w:pPr>
                      <w:jc w:val="center"/>
                      <w:rPr>
                        <w:sz w:val="16"/>
                        <w:szCs w:val="16"/>
                        <w:lang w:val="en-US"/>
                      </w:rPr>
                    </w:pPr>
                    <w:r w:rsidRPr="00901B1C">
                      <w:rPr>
                        <w:sz w:val="16"/>
                        <w:szCs w:val="16"/>
                      </w:rPr>
                      <w:t>Assessed for eligibility (n= 969)</w:t>
                    </w:r>
                  </w:p>
                </w:txbxContent>
              </v:textbox>
            </v:shape>
            <v:roundrect id="Rounded Rectangle 7" o:spid="_x0000_s2055" style="position:absolute;top:24860;width:9906;height:3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4472c4 [3204]" strokecolor="#1f3763 [1604]" strokeweight="1pt">
              <v:stroke joinstyle="miter"/>
              <v:textbox>
                <w:txbxContent>
                  <w:p w14:paraId="133E746E" w14:textId="77777777" w:rsidR="00B520E3" w:rsidRPr="00C93B30" w:rsidRDefault="00B520E3" w:rsidP="0026730A">
                    <w:pPr>
                      <w:jc w:val="center"/>
                      <w:rPr>
                        <w:sz w:val="20"/>
                        <w:szCs w:val="16"/>
                        <w:lang w:val="en-US"/>
                      </w:rPr>
                    </w:pPr>
                    <w:r w:rsidRPr="00C93B30">
                      <w:rPr>
                        <w:sz w:val="20"/>
                        <w:szCs w:val="16"/>
                        <w:lang w:val="en-US"/>
                      </w:rPr>
                      <w:t>Baseline</w:t>
                    </w:r>
                  </w:p>
                </w:txbxContent>
              </v:textbox>
            </v:roundrect>
            <v:roundrect id="Rounded Rectangle 8" o:spid="_x0000_s2056" style="position:absolute;top:54292;width:9906;height:32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" fillcolor="#4472c4 [3204]" strokecolor="#1f3763 [1604]" strokeweight="1pt">
              <v:stroke joinstyle="miter"/>
              <v:textbox>
                <w:txbxContent>
                  <w:p w14:paraId="0E8F73A7" w14:textId="77777777" w:rsidR="00B520E3" w:rsidRPr="00C93B30" w:rsidRDefault="00B520E3" w:rsidP="0026730A">
                    <w:pPr>
                      <w:jc w:val="center"/>
                      <w:rPr>
                        <w:sz w:val="20"/>
                        <w:szCs w:val="16"/>
                        <w:lang w:val="en-US"/>
                      </w:rPr>
                    </w:pPr>
                    <w:r w:rsidRPr="00C93B30">
                      <w:rPr>
                        <w:sz w:val="20"/>
                        <w:szCs w:val="16"/>
                        <w:lang w:val="en-US"/>
                      </w:rPr>
                      <w:t>Follow-up</w:t>
                    </w:r>
                  </w:p>
                </w:txbxContent>
              </v:textbox>
            </v:roundrect>
            <v:line id="Straight Connector 16" o:spid="_x0000_s2057" style="position:absolute;visibility:visible;mso-wrap-style:square" from="58197,17621" to="58388,7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" strokecolor="black [3200]">
              <v:stroke joinstyle="miter"/>
            </v:line>
            <v:line id="Straight Connector 17" o:spid="_x0000_s2058" style="position:absolute;visibility:visible;mso-wrap-style:square" from="25429,28096" to="25653,7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" strokecolor="black [3200]">
              <v:stroke joinstyle="miter"/>
            </v:line>
            <v:line id="Straight Connector 18" o:spid="_x0000_s2059" style="position:absolute;flip:x;visibility:visible;mso-wrap-style:square" from="41538,17429" to="41729,4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" strokecolor="black [3200]">
              <v:stroke joinstyle="miter"/>
            </v:line>
            <v:line id="Straight Connector 19" o:spid="_x0000_s2060" style="position:absolute;flip:x;visibility:visible;mso-wrap-style:square" from="12243,28096" to="12381,7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" strokecolor="black [3200]">
              <v:stroke joinstyle="miter"/>
            </v:line>
            <v:shape id="_x0000_s2061" type="#_x0000_t202" style="position:absolute;left:2762;top:36574;width:15347;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8609248" w14:textId="77777777" w:rsidR="00B520E3" w:rsidRPr="00901B1C" w:rsidRDefault="00B520E3" w:rsidP="0026730A">
                    <w:pPr>
                      <w:spacing w:after="0" w:line="240" w:lineRule="auto"/>
                      <w:rPr>
                        <w:sz w:val="16"/>
                        <w:szCs w:val="16"/>
                        <w:lang w:val="en-US"/>
                      </w:rPr>
                    </w:pPr>
                    <w:r w:rsidRPr="00901B1C">
                      <w:rPr>
                        <w:sz w:val="16"/>
                        <w:szCs w:val="16"/>
                        <w:lang w:val="en-US"/>
                      </w:rPr>
                      <w:t>No RS data (n=12)</w:t>
                    </w:r>
                  </w:p>
                  <w:p w14:paraId="6BD8AA3F" w14:textId="77777777" w:rsidR="00B520E3" w:rsidRPr="00901B1C" w:rsidRDefault="00B520E3" w:rsidP="0026730A">
                    <w:pPr>
                      <w:spacing w:after="0" w:line="240" w:lineRule="auto"/>
                      <w:rPr>
                        <w:sz w:val="16"/>
                        <w:szCs w:val="16"/>
                        <w:lang w:val="en-US"/>
                      </w:rPr>
                    </w:pPr>
                    <w:r w:rsidRPr="00901B1C">
                      <w:rPr>
                        <w:sz w:val="16"/>
                        <w:szCs w:val="16"/>
                        <w:lang w:val="en-US"/>
                      </w:rPr>
                      <w:t>Movement/technical (n=3)</w:t>
                    </w:r>
                  </w:p>
                </w:txbxContent>
              </v:textbox>
            </v:shape>
            <v:shape id="_x0000_s2062" type="#_x0000_t202" style="position:absolute;left:18762;top:36574;width:14586;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DEABE8E" w14:textId="77777777" w:rsidR="00B520E3" w:rsidRPr="00901B1C" w:rsidRDefault="00B520E3" w:rsidP="0026730A">
                    <w:pPr>
                      <w:spacing w:after="0" w:line="240" w:lineRule="auto"/>
                      <w:rPr>
                        <w:sz w:val="16"/>
                        <w:szCs w:val="16"/>
                        <w:lang w:val="en-US"/>
                      </w:rPr>
                    </w:pPr>
                    <w:r w:rsidRPr="00901B1C">
                      <w:rPr>
                        <w:sz w:val="16"/>
                        <w:szCs w:val="16"/>
                        <w:lang w:val="en-US"/>
                      </w:rPr>
                      <w:t>No RS data (n=5)</w:t>
                    </w:r>
                  </w:p>
                  <w:p w14:paraId="719D2F84" w14:textId="77777777" w:rsidR="00B520E3" w:rsidRPr="00901B1C" w:rsidRDefault="00B520E3" w:rsidP="0026730A">
                    <w:pPr>
                      <w:spacing w:after="0" w:line="240" w:lineRule="auto"/>
                      <w:rPr>
                        <w:sz w:val="16"/>
                        <w:szCs w:val="16"/>
                        <w:lang w:val="en-US"/>
                      </w:rPr>
                    </w:pPr>
                    <w:r w:rsidRPr="00901B1C">
                      <w:rPr>
                        <w:sz w:val="16"/>
                        <w:szCs w:val="16"/>
                        <w:lang w:val="en-US"/>
                      </w:rPr>
                      <w:t>Movement/technical (n=2)</w:t>
                    </w:r>
                  </w:p>
                </w:txbxContent>
              </v:textbox>
            </v:shape>
            <v:shape id="_x0000_s2063" type="#_x0000_t202" style="position:absolute;left:34097;top:36574;width:14478;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15BA6CD" w14:textId="77777777" w:rsidR="00B520E3" w:rsidRPr="00901B1C" w:rsidRDefault="00B520E3" w:rsidP="0026730A">
                    <w:pPr>
                      <w:spacing w:after="0" w:line="240" w:lineRule="auto"/>
                      <w:rPr>
                        <w:sz w:val="16"/>
                        <w:szCs w:val="16"/>
                        <w:lang w:val="en-US"/>
                      </w:rPr>
                    </w:pPr>
                    <w:r w:rsidRPr="00901B1C">
                      <w:rPr>
                        <w:sz w:val="16"/>
                        <w:szCs w:val="16"/>
                        <w:lang w:val="en-US"/>
                      </w:rPr>
                      <w:t>No RS data (n=1)</w:t>
                    </w:r>
                  </w:p>
                </w:txbxContent>
              </v:textbox>
            </v:shape>
            <v:shape id="_x0000_s2064" type="#_x0000_t202" style="position:absolute;left:50955;top:36669;width:14687;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21060952" w14:textId="77777777" w:rsidR="00B520E3" w:rsidRPr="00901B1C" w:rsidRDefault="00B520E3" w:rsidP="0026730A">
                    <w:pPr>
                      <w:spacing w:after="0" w:line="240" w:lineRule="auto"/>
                      <w:rPr>
                        <w:sz w:val="16"/>
                        <w:szCs w:val="16"/>
                        <w:lang w:val="en-US"/>
                      </w:rPr>
                    </w:pPr>
                    <w:r w:rsidRPr="00901B1C">
                      <w:rPr>
                        <w:sz w:val="16"/>
                        <w:szCs w:val="16"/>
                        <w:lang w:val="en-US"/>
                      </w:rPr>
                      <w:t>Movement/technical (n=1)</w:t>
                    </w:r>
                  </w:p>
                  <w:p w14:paraId="7FA05B36" w14:textId="77777777" w:rsidR="00B520E3" w:rsidRPr="00901B1C" w:rsidRDefault="00B520E3" w:rsidP="0026730A">
                    <w:pPr>
                      <w:spacing w:after="0" w:line="240" w:lineRule="auto"/>
                      <w:rPr>
                        <w:i/>
                        <w:sz w:val="16"/>
                        <w:szCs w:val="16"/>
                        <w:lang w:val="en-US"/>
                      </w:rPr>
                    </w:pPr>
                  </w:p>
                </w:txbxContent>
              </v:textbox>
            </v:shape>
            <v:shape id="_x0000_s2065" type="#_x0000_t202" style="position:absolute;left:50831;top:42169;width:14934;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" fillcolor="#e7e6e6 [3214]">
              <v:textbox>
                <w:txbxContent>
                  <w:p w14:paraId="11E885EF" w14:textId="77777777" w:rsidR="00B520E3" w:rsidRPr="004A3E25" w:rsidRDefault="00B520E3" w:rsidP="0026730A">
                    <w:pPr>
                      <w:spacing w:after="0"/>
                      <w:jc w:val="center"/>
                      <w:rPr>
                        <w:b/>
                        <w:sz w:val="20"/>
                        <w:szCs w:val="16"/>
                        <w:lang w:val="en-US"/>
                      </w:rPr>
                    </w:pPr>
                    <w:r w:rsidRPr="004A3E25">
                      <w:rPr>
                        <w:b/>
                        <w:sz w:val="20"/>
                        <w:szCs w:val="16"/>
                        <w:lang w:val="en-US"/>
                      </w:rPr>
                      <w:t>Total HC Baseline:</w:t>
                    </w:r>
                    <w:r>
                      <w:rPr>
                        <w:b/>
                        <w:sz w:val="20"/>
                        <w:szCs w:val="16"/>
                        <w:lang w:val="en-US"/>
                      </w:rPr>
                      <w:t xml:space="preserve"> </w:t>
                    </w:r>
                    <w:r w:rsidRPr="004A3E25">
                      <w:rPr>
                        <w:b/>
                        <w:sz w:val="20"/>
                        <w:szCs w:val="16"/>
                        <w:lang w:val="en-US"/>
                      </w:rPr>
                      <w:t>29</w:t>
                    </w:r>
                  </w:p>
                  <w:p w14:paraId="2066DA53" w14:textId="77777777" w:rsidR="00B520E3" w:rsidRPr="00901B1C" w:rsidRDefault="00B520E3" w:rsidP="0026730A">
                    <w:pPr>
                      <w:spacing w:after="0"/>
                      <w:jc w:val="center"/>
                      <w:rPr>
                        <w:sz w:val="16"/>
                        <w:szCs w:val="16"/>
                        <w:lang w:val="en-US"/>
                      </w:rPr>
                    </w:pPr>
                  </w:p>
                </w:txbxContent>
              </v:textbox>
            </v:shape>
            <v:shape id="_x0000_s2066" type="#_x0000_t202" style="position:absolute;left:3090;top:42171;width:4591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" fillcolor="#e7e6e6 [3214]">
              <v:textbox>
                <w:txbxContent>
                  <w:p w14:paraId="33EC9602" w14:textId="77777777" w:rsidR="00B520E3" w:rsidRPr="004A3E25" w:rsidRDefault="00B520E3" w:rsidP="0026730A">
                    <w:pPr>
                      <w:spacing w:after="0"/>
                      <w:jc w:val="center"/>
                      <w:rPr>
                        <w:b/>
                        <w:sz w:val="20"/>
                        <w:szCs w:val="16"/>
                        <w:lang w:val="en-US"/>
                      </w:rPr>
                    </w:pPr>
                    <w:r w:rsidRPr="004A3E25">
                      <w:rPr>
                        <w:b/>
                        <w:sz w:val="20"/>
                        <w:szCs w:val="16"/>
                        <w:lang w:val="en-US"/>
                      </w:rPr>
                      <w:t>Total CFS Baseline: 72</w:t>
                    </w:r>
                  </w:p>
                </w:txbxContent>
              </v:textbox>
            </v:shape>
            <v:shape id="_x0000_s2067" type="#_x0000_t202" style="position:absolute;left:6477;top:58769;width:870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3852CB49" w14:textId="77777777" w:rsidR="00B520E3" w:rsidRPr="00901B1C" w:rsidRDefault="00B520E3" w:rsidP="0026730A">
                    <w:pPr>
                      <w:jc w:val="center"/>
                      <w:rPr>
                        <w:sz w:val="16"/>
                        <w:szCs w:val="16"/>
                        <w:lang w:val="en-US"/>
                      </w:rPr>
                    </w:pPr>
                    <w:r w:rsidRPr="00901B1C">
                      <w:rPr>
                        <w:sz w:val="16"/>
                        <w:szCs w:val="16"/>
                        <w:lang w:val="en-US"/>
                      </w:rPr>
                      <w:t xml:space="preserve">CBT (n= </w:t>
                    </w:r>
                    <w:r>
                      <w:rPr>
                        <w:sz w:val="16"/>
                        <w:szCs w:val="16"/>
                        <w:lang w:val="en-US"/>
                      </w:rPr>
                      <w:t>44</w:t>
                    </w:r>
                    <w:r w:rsidRPr="00901B1C">
                      <w:rPr>
                        <w:sz w:val="16"/>
                        <w:szCs w:val="16"/>
                        <w:lang w:val="en-US"/>
                      </w:rPr>
                      <w:t>)</w:t>
                    </w:r>
                  </w:p>
                </w:txbxContent>
              </v:textbox>
            </v:shape>
            <v:shape id="_x0000_s2068" type="#_x0000_t202" style="position:absolute;left:21431;top:58769;width:85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469BB71D" w14:textId="77777777" w:rsidR="00B520E3" w:rsidRPr="00901B1C" w:rsidRDefault="00B520E3" w:rsidP="0026730A">
                    <w:pPr>
                      <w:jc w:val="center"/>
                      <w:rPr>
                        <w:sz w:val="16"/>
                        <w:szCs w:val="16"/>
                        <w:lang w:val="en-US"/>
                      </w:rPr>
                    </w:pPr>
                    <w:r w:rsidRPr="00901B1C">
                      <w:rPr>
                        <w:sz w:val="16"/>
                        <w:szCs w:val="16"/>
                        <w:lang w:val="en-US"/>
                      </w:rPr>
                      <w:t xml:space="preserve">WL (n= </w:t>
                    </w:r>
                    <w:r>
                      <w:rPr>
                        <w:sz w:val="16"/>
                        <w:szCs w:val="16"/>
                        <w:lang w:val="en-US"/>
                      </w:rPr>
                      <w:t>22</w:t>
                    </w:r>
                    <w:r w:rsidRPr="00901B1C">
                      <w:rPr>
                        <w:sz w:val="16"/>
                        <w:szCs w:val="16"/>
                        <w:lang w:val="en-US"/>
                      </w:rPr>
                      <w:t>)</w:t>
                    </w:r>
                  </w:p>
                </w:txbxContent>
              </v:textbox>
            </v:shape>
            <v:shape id="_x0000_s2069" type="#_x0000_t202" style="position:absolute;left:2857;top:63055;width:15348;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DC5064D" w14:textId="77777777" w:rsidR="00B520E3" w:rsidRPr="00901B1C" w:rsidRDefault="00B520E3" w:rsidP="0026730A">
                    <w:pPr>
                      <w:spacing w:after="0" w:line="240" w:lineRule="auto"/>
                      <w:rPr>
                        <w:sz w:val="16"/>
                        <w:szCs w:val="16"/>
                        <w:lang w:val="en-US"/>
                      </w:rPr>
                    </w:pPr>
                    <w:r w:rsidRPr="00901B1C">
                      <w:rPr>
                        <w:sz w:val="16"/>
                        <w:szCs w:val="16"/>
                        <w:lang w:val="en-US"/>
                      </w:rPr>
                      <w:t>Drop-out (n=8)</w:t>
                    </w:r>
                  </w:p>
                  <w:p w14:paraId="3A8FB720" w14:textId="77777777" w:rsidR="00B520E3" w:rsidRPr="00901B1C" w:rsidRDefault="00B520E3" w:rsidP="0026730A">
                    <w:pPr>
                      <w:spacing w:after="0" w:line="240" w:lineRule="auto"/>
                      <w:rPr>
                        <w:sz w:val="16"/>
                        <w:szCs w:val="16"/>
                        <w:lang w:val="en-US"/>
                      </w:rPr>
                    </w:pPr>
                    <w:r w:rsidRPr="00901B1C">
                      <w:rPr>
                        <w:sz w:val="16"/>
                        <w:szCs w:val="16"/>
                        <w:lang w:val="en-US"/>
                      </w:rPr>
                      <w:t>No RS data (n=2)</w:t>
                    </w:r>
                  </w:p>
                  <w:p w14:paraId="367129E8" w14:textId="77777777" w:rsidR="00B520E3" w:rsidRPr="00901B1C" w:rsidRDefault="00B520E3" w:rsidP="0026730A">
                    <w:pPr>
                      <w:spacing w:after="0" w:line="240" w:lineRule="auto"/>
                      <w:rPr>
                        <w:sz w:val="16"/>
                        <w:szCs w:val="16"/>
                        <w:lang w:val="en-US"/>
                      </w:rPr>
                    </w:pPr>
                    <w:r w:rsidRPr="00901B1C">
                      <w:rPr>
                        <w:sz w:val="16"/>
                        <w:szCs w:val="16"/>
                        <w:lang w:val="en-US"/>
                      </w:rPr>
                      <w:t>Movement/technical (n=0)</w:t>
                    </w:r>
                  </w:p>
                  <w:p w14:paraId="2E61769C" w14:textId="77777777" w:rsidR="00B520E3" w:rsidRPr="00901B1C" w:rsidRDefault="00B520E3" w:rsidP="0026730A">
                    <w:pPr>
                      <w:spacing w:after="0" w:line="240" w:lineRule="auto"/>
                      <w:rPr>
                        <w:sz w:val="16"/>
                        <w:szCs w:val="16"/>
                        <w:lang w:val="en-US"/>
                      </w:rPr>
                    </w:pPr>
                    <w:r w:rsidRPr="00901B1C">
                      <w:rPr>
                        <w:sz w:val="16"/>
                        <w:szCs w:val="16"/>
                        <w:lang w:val="en-US"/>
                      </w:rPr>
                      <w:t>Excluded (n=2)</w:t>
                    </w:r>
                  </w:p>
                </w:txbxContent>
              </v:textbox>
            </v:shape>
            <v:shape id="_x0000_s2070" type="#_x0000_t202" style="position:absolute;left:18859;top:63055;width:14586;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D644F79" w14:textId="77777777" w:rsidR="00B520E3" w:rsidRPr="00901B1C" w:rsidRDefault="00B520E3" w:rsidP="0026730A">
                    <w:pPr>
                      <w:spacing w:after="0" w:line="240" w:lineRule="auto"/>
                      <w:rPr>
                        <w:sz w:val="16"/>
                        <w:szCs w:val="16"/>
                        <w:lang w:val="en-US"/>
                      </w:rPr>
                    </w:pPr>
                    <w:r w:rsidRPr="00901B1C">
                      <w:rPr>
                        <w:sz w:val="16"/>
                        <w:szCs w:val="16"/>
                        <w:lang w:val="en-US"/>
                      </w:rPr>
                      <w:t>Drop-out (n=1)</w:t>
                    </w:r>
                  </w:p>
                  <w:p w14:paraId="4C49B17E" w14:textId="77777777" w:rsidR="00B520E3" w:rsidRPr="00901B1C" w:rsidRDefault="00B520E3" w:rsidP="0026730A">
                    <w:pPr>
                      <w:spacing w:after="0" w:line="240" w:lineRule="auto"/>
                      <w:rPr>
                        <w:sz w:val="16"/>
                        <w:szCs w:val="16"/>
                        <w:lang w:val="en-US"/>
                      </w:rPr>
                    </w:pPr>
                    <w:r w:rsidRPr="00901B1C">
                      <w:rPr>
                        <w:sz w:val="16"/>
                        <w:szCs w:val="16"/>
                        <w:lang w:val="en-US"/>
                      </w:rPr>
                      <w:t>No RS data (n=1)</w:t>
                    </w:r>
                  </w:p>
                  <w:p w14:paraId="422B1520" w14:textId="77777777" w:rsidR="00B520E3" w:rsidRPr="00901B1C" w:rsidRDefault="00B520E3" w:rsidP="0026730A">
                    <w:pPr>
                      <w:spacing w:after="0" w:line="240" w:lineRule="auto"/>
                      <w:rPr>
                        <w:sz w:val="16"/>
                        <w:szCs w:val="16"/>
                        <w:lang w:val="en-US"/>
                      </w:rPr>
                    </w:pPr>
                    <w:r w:rsidRPr="00901B1C">
                      <w:rPr>
                        <w:sz w:val="16"/>
                        <w:szCs w:val="16"/>
                        <w:lang w:val="en-US"/>
                      </w:rPr>
                      <w:t>Movement/technical (n=1)</w:t>
                    </w:r>
                  </w:p>
                  <w:p w14:paraId="09D64B1D" w14:textId="77777777" w:rsidR="00B520E3" w:rsidRPr="00901B1C" w:rsidRDefault="00B520E3" w:rsidP="0026730A">
                    <w:pPr>
                      <w:spacing w:after="0" w:line="240" w:lineRule="auto"/>
                      <w:rPr>
                        <w:sz w:val="16"/>
                        <w:szCs w:val="16"/>
                        <w:lang w:val="en-US"/>
                      </w:rPr>
                    </w:pPr>
                    <w:r w:rsidRPr="00901B1C">
                      <w:rPr>
                        <w:sz w:val="16"/>
                        <w:szCs w:val="16"/>
                        <w:lang w:val="en-US"/>
                      </w:rPr>
                      <w:t>Excluded (n=1)</w:t>
                    </w:r>
                  </w:p>
                </w:txbxContent>
              </v:textbox>
            </v:shape>
            <v:shape id="_x0000_s2071" type="#_x0000_t202" style="position:absolute;left:51244;top:63436;width:1468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BEE6087" w14:textId="77777777" w:rsidR="00B520E3" w:rsidRDefault="00B520E3" w:rsidP="0026730A">
                    <w:pPr>
                      <w:spacing w:after="0" w:line="240" w:lineRule="auto"/>
                      <w:rPr>
                        <w:sz w:val="16"/>
                        <w:szCs w:val="16"/>
                        <w:lang w:val="en-US"/>
                      </w:rPr>
                    </w:pPr>
                    <w:r w:rsidRPr="00901B1C">
                      <w:rPr>
                        <w:sz w:val="16"/>
                        <w:szCs w:val="16"/>
                        <w:lang w:val="en-US"/>
                      </w:rPr>
                      <w:t>Drop-out (n=3)</w:t>
                    </w:r>
                  </w:p>
                  <w:p w14:paraId="62FA0092" w14:textId="77777777" w:rsidR="00B520E3" w:rsidRPr="00901B1C" w:rsidRDefault="00B520E3" w:rsidP="0026730A">
                    <w:pPr>
                      <w:spacing w:after="0" w:line="240" w:lineRule="auto"/>
                      <w:rPr>
                        <w:b/>
                        <w:sz w:val="16"/>
                        <w:szCs w:val="16"/>
                        <w:lang w:val="en-US"/>
                      </w:rPr>
                    </w:pPr>
                    <w:r>
                      <w:rPr>
                        <w:sz w:val="16"/>
                        <w:szCs w:val="16"/>
                        <w:lang w:val="en-US"/>
                      </w:rPr>
                      <w:t>No RS data (n=1)</w:t>
                    </w:r>
                  </w:p>
                  <w:p w14:paraId="2BF4BF9A" w14:textId="77777777" w:rsidR="00B520E3" w:rsidRPr="00901B1C" w:rsidRDefault="00B520E3" w:rsidP="0026730A">
                    <w:pPr>
                      <w:spacing w:after="0" w:line="240" w:lineRule="auto"/>
                      <w:rPr>
                        <w:sz w:val="16"/>
                        <w:szCs w:val="16"/>
                        <w:lang w:val="en-US"/>
                      </w:rPr>
                    </w:pPr>
                    <w:r w:rsidRPr="00901B1C">
                      <w:rPr>
                        <w:sz w:val="16"/>
                        <w:szCs w:val="16"/>
                        <w:lang w:val="en-US"/>
                      </w:rPr>
                      <w:t>Movement/technical (n=0)</w:t>
                    </w:r>
                  </w:p>
                  <w:p w14:paraId="67673343" w14:textId="77777777" w:rsidR="00B520E3" w:rsidRPr="00901B1C" w:rsidRDefault="00B520E3" w:rsidP="0026730A">
                    <w:pPr>
                      <w:spacing w:after="0" w:line="240" w:lineRule="auto"/>
                      <w:rPr>
                        <w:i/>
                        <w:sz w:val="16"/>
                        <w:szCs w:val="16"/>
                        <w:lang w:val="en-US"/>
                      </w:rPr>
                    </w:pPr>
                  </w:p>
                  <w:p w14:paraId="7D2673A4" w14:textId="77777777" w:rsidR="00B520E3" w:rsidRPr="00901B1C" w:rsidRDefault="00B520E3" w:rsidP="0026730A">
                    <w:pPr>
                      <w:spacing w:after="0" w:line="240" w:lineRule="auto"/>
                      <w:rPr>
                        <w:i/>
                        <w:sz w:val="16"/>
                        <w:szCs w:val="16"/>
                        <w:lang w:val="en-US"/>
                      </w:rPr>
                    </w:pPr>
                  </w:p>
                </w:txbxContent>
              </v:textbox>
            </v:shape>
            <v:shape id="_x0000_s2072" type="#_x0000_t202" style="position:absolute;left:50490;top:74575;width:15438;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" fillcolor="#e7e6e6 [3214]">
              <v:textbox>
                <w:txbxContent>
                  <w:p w14:paraId="008667B7" w14:textId="77777777" w:rsidR="00B520E3" w:rsidRPr="004A3E25" w:rsidRDefault="00B520E3" w:rsidP="0026730A">
                    <w:pPr>
                      <w:spacing w:after="0"/>
                      <w:jc w:val="center"/>
                      <w:rPr>
                        <w:b/>
                        <w:sz w:val="20"/>
                        <w:szCs w:val="16"/>
                        <w:lang w:val="en-US"/>
                      </w:rPr>
                    </w:pPr>
                    <w:r w:rsidRPr="004A3E25">
                      <w:rPr>
                        <w:b/>
                        <w:sz w:val="20"/>
                        <w:szCs w:val="16"/>
                        <w:lang w:val="en-US"/>
                      </w:rPr>
                      <w:t>Total HC follow-up: 2</w:t>
                    </w:r>
                    <w:r>
                      <w:rPr>
                        <w:b/>
                        <w:sz w:val="20"/>
                        <w:szCs w:val="16"/>
                        <w:lang w:val="en-US"/>
                      </w:rPr>
                      <w:t>5</w:t>
                    </w:r>
                  </w:p>
                  <w:p w14:paraId="3F458A48" w14:textId="77777777" w:rsidR="00B520E3" w:rsidRPr="004A3E25" w:rsidRDefault="00B520E3" w:rsidP="0026730A">
                    <w:pPr>
                      <w:spacing w:after="0"/>
                      <w:jc w:val="center"/>
                      <w:rPr>
                        <w:i/>
                        <w:sz w:val="20"/>
                        <w:szCs w:val="16"/>
                        <w:lang w:val="en-US"/>
                      </w:rPr>
                    </w:pPr>
                  </w:p>
                  <w:p w14:paraId="69D6CBD7" w14:textId="77777777" w:rsidR="00B520E3" w:rsidRPr="004A3E25" w:rsidRDefault="00B520E3" w:rsidP="0026730A">
                    <w:pPr>
                      <w:spacing w:after="0"/>
                      <w:jc w:val="center"/>
                      <w:rPr>
                        <w:sz w:val="20"/>
                        <w:szCs w:val="16"/>
                        <w:lang w:val="en-US"/>
                      </w:rPr>
                    </w:pPr>
                  </w:p>
                </w:txbxContent>
              </v:textbox>
            </v:shape>
            <v:shape id="_x0000_s2073" type="#_x0000_t202" style="position:absolute;left:2857;top:74388;width:15348;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" fillcolor="#e7e6e6 [3214]">
              <v:textbox>
                <w:txbxContent>
                  <w:p w14:paraId="4F1054C6" w14:textId="77777777" w:rsidR="00B520E3" w:rsidRPr="004A3E25" w:rsidRDefault="00B520E3" w:rsidP="0026730A">
                    <w:pPr>
                      <w:spacing w:after="0"/>
                      <w:jc w:val="center"/>
                      <w:rPr>
                        <w:b/>
                        <w:sz w:val="20"/>
                        <w:szCs w:val="20"/>
                        <w:lang w:val="en-US"/>
                      </w:rPr>
                    </w:pPr>
                    <w:r w:rsidRPr="004A3E25">
                      <w:rPr>
                        <w:b/>
                        <w:sz w:val="20"/>
                        <w:szCs w:val="20"/>
                        <w:lang w:val="en-US"/>
                      </w:rPr>
                      <w:t xml:space="preserve">Total </w:t>
                    </w:r>
                    <w:r>
                      <w:rPr>
                        <w:b/>
                        <w:sz w:val="20"/>
                        <w:szCs w:val="20"/>
                        <w:lang w:val="en-US"/>
                      </w:rPr>
                      <w:t>CBT follow-</w:t>
                    </w:r>
                    <w:r w:rsidRPr="004A3E25">
                      <w:rPr>
                        <w:b/>
                        <w:sz w:val="20"/>
                        <w:szCs w:val="20"/>
                        <w:lang w:val="en-US"/>
                      </w:rPr>
                      <w:t>up: 33</w:t>
                    </w:r>
                  </w:p>
                </w:txbxContent>
              </v:textbox>
            </v:shape>
            <v:shape id="_x0000_s2074" type="#_x0000_t202" style="position:absolute;left:19143;top:74388;width:15812;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" fillcolor="#e7e6e6 [3214]">
              <v:textbox>
                <w:txbxContent>
                  <w:p w14:paraId="17531AB0" w14:textId="77777777" w:rsidR="00B520E3" w:rsidRPr="004A3E25" w:rsidRDefault="00B520E3" w:rsidP="0026730A">
                    <w:pPr>
                      <w:spacing w:after="0"/>
                      <w:jc w:val="center"/>
                      <w:rPr>
                        <w:b/>
                        <w:sz w:val="20"/>
                        <w:szCs w:val="16"/>
                        <w:lang w:val="en-US"/>
                      </w:rPr>
                    </w:pPr>
                    <w:r w:rsidRPr="004A3E25">
                      <w:rPr>
                        <w:b/>
                        <w:sz w:val="20"/>
                        <w:szCs w:val="16"/>
                        <w:lang w:val="en-US"/>
                      </w:rPr>
                      <w:t>Total WL follow-up:18</w:t>
                    </w:r>
                  </w:p>
                </w:txbxContent>
              </v:textbox>
            </v:shape>
            <v:shape id="_x0000_s2075" type="#_x0000_t202" style="position:absolute;left:6000;top:32289;width:1013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99716E1" w14:textId="77777777" w:rsidR="00B520E3" w:rsidRPr="00901B1C" w:rsidRDefault="00B520E3" w:rsidP="0026730A">
                    <w:pPr>
                      <w:jc w:val="center"/>
                      <w:rPr>
                        <w:sz w:val="16"/>
                        <w:szCs w:val="16"/>
                        <w:lang w:val="en-US"/>
                      </w:rPr>
                    </w:pPr>
                    <w:r w:rsidRPr="00901B1C">
                      <w:rPr>
                        <w:sz w:val="16"/>
                        <w:szCs w:val="16"/>
                        <w:lang w:val="en-US"/>
                      </w:rPr>
                      <w:t>CBT (n= 59)</w:t>
                    </w:r>
                  </w:p>
                </w:txbxContent>
              </v:textbox>
            </v:shape>
            <v:shape id="_x0000_s2076" type="#_x0000_t202" style="position:absolute;left:10953;top:24955;width:3693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47FCF43" w14:textId="77777777" w:rsidR="00B520E3" w:rsidRPr="00901B1C" w:rsidRDefault="00B520E3" w:rsidP="0026730A">
                    <w:pPr>
                      <w:jc w:val="center"/>
                      <w:rPr>
                        <w:sz w:val="16"/>
                        <w:szCs w:val="16"/>
                        <w:lang w:val="en-US"/>
                      </w:rPr>
                    </w:pPr>
                    <w:r w:rsidRPr="00901B1C">
                      <w:rPr>
                        <w:sz w:val="16"/>
                        <w:szCs w:val="16"/>
                        <w:lang w:val="en-US"/>
                      </w:rPr>
                      <w:t>CFS eligible for baseline (n= 94)</w:t>
                    </w:r>
                  </w:p>
                </w:txbxContent>
              </v:textbox>
            </v:shape>
            <v:shape id="_x0000_s2077" type="#_x0000_t202" style="position:absolute;left:31051;width:31674;height:1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C15E0A4" w14:textId="77777777" w:rsidR="00B520E3" w:rsidRPr="00901B1C" w:rsidRDefault="00B520E3" w:rsidP="0026730A">
                    <w:pPr>
                      <w:spacing w:after="0" w:line="240" w:lineRule="auto"/>
                      <w:rPr>
                        <w:b/>
                        <w:sz w:val="16"/>
                        <w:szCs w:val="16"/>
                        <w:lang w:val="en-US"/>
                      </w:rPr>
                    </w:pPr>
                    <w:r w:rsidRPr="00901B1C">
                      <w:rPr>
                        <w:b/>
                        <w:sz w:val="16"/>
                        <w:szCs w:val="16"/>
                        <w:lang w:val="en-US"/>
                      </w:rPr>
                      <w:t xml:space="preserve">Excluded (n= 874): </w:t>
                    </w:r>
                  </w:p>
                  <w:p w14:paraId="4E57E6E4" w14:textId="77777777" w:rsidR="00B520E3" w:rsidRPr="00901B1C" w:rsidRDefault="00B520E3" w:rsidP="0026730A">
                    <w:pPr>
                      <w:spacing w:after="0" w:line="240" w:lineRule="auto"/>
                      <w:rPr>
                        <w:sz w:val="16"/>
                        <w:szCs w:val="16"/>
                        <w:lang w:val="en-US"/>
                      </w:rPr>
                    </w:pPr>
                    <w:r w:rsidRPr="00901B1C">
                      <w:rPr>
                        <w:sz w:val="16"/>
                        <w:szCs w:val="16"/>
                        <w:lang w:val="en-US"/>
                      </w:rPr>
                      <w:t xml:space="preserve">Not meeting inclusion criteria (n= 684) </w:t>
                    </w:r>
                  </w:p>
                  <w:p w14:paraId="1D41A793" w14:textId="77777777" w:rsidR="00B520E3" w:rsidRPr="00901B1C" w:rsidRDefault="00B520E3" w:rsidP="0026730A">
                    <w:pPr>
                      <w:pStyle w:val="ListParagraph"/>
                      <w:numPr>
                        <w:ilvl w:val="0"/>
                        <w:numId w:val="1"/>
                      </w:numPr>
                      <w:spacing w:after="0" w:line="240" w:lineRule="auto"/>
                      <w:rPr>
                        <w:sz w:val="16"/>
                        <w:szCs w:val="16"/>
                        <w:lang w:val="en-US"/>
                      </w:rPr>
                    </w:pPr>
                    <w:r w:rsidRPr="00901B1C">
                      <w:rPr>
                        <w:sz w:val="16"/>
                        <w:szCs w:val="16"/>
                        <w:lang w:val="en-US"/>
                      </w:rPr>
                      <w:t xml:space="preserve">Male (n=308) </w:t>
                    </w:r>
                  </w:p>
                  <w:p w14:paraId="7AC677B5" w14:textId="77777777" w:rsidR="00B520E3" w:rsidRPr="00901B1C" w:rsidRDefault="00B520E3" w:rsidP="0026730A">
                    <w:pPr>
                      <w:pStyle w:val="ListParagraph"/>
                      <w:numPr>
                        <w:ilvl w:val="0"/>
                        <w:numId w:val="1"/>
                      </w:numPr>
                      <w:spacing w:after="0" w:line="240" w:lineRule="auto"/>
                      <w:rPr>
                        <w:sz w:val="16"/>
                        <w:szCs w:val="16"/>
                        <w:lang w:val="en-US"/>
                      </w:rPr>
                    </w:pPr>
                    <w:r w:rsidRPr="00901B1C">
                      <w:rPr>
                        <w:sz w:val="16"/>
                        <w:szCs w:val="16"/>
                        <w:lang w:val="en-US"/>
                      </w:rPr>
                      <w:t xml:space="preserve">Age (n = 46) </w:t>
                    </w:r>
                  </w:p>
                  <w:p w14:paraId="2AEB5BA2" w14:textId="77777777" w:rsidR="00B520E3" w:rsidRPr="00901B1C" w:rsidRDefault="00B520E3" w:rsidP="0026730A">
                    <w:pPr>
                      <w:pStyle w:val="ListParagraph"/>
                      <w:numPr>
                        <w:ilvl w:val="0"/>
                        <w:numId w:val="1"/>
                      </w:numPr>
                      <w:spacing w:after="0" w:line="240" w:lineRule="auto"/>
                      <w:rPr>
                        <w:sz w:val="16"/>
                        <w:szCs w:val="16"/>
                        <w:lang w:val="en-US"/>
                      </w:rPr>
                    </w:pPr>
                    <w:r w:rsidRPr="00901B1C">
                      <w:rPr>
                        <w:sz w:val="16"/>
                        <w:szCs w:val="16"/>
                        <w:lang w:val="en-US"/>
                      </w:rPr>
                      <w:t xml:space="preserve">Not meeting CDC-screening criteria (n= 181) </w:t>
                    </w:r>
                  </w:p>
                  <w:p w14:paraId="22271984" w14:textId="77777777" w:rsidR="00B520E3" w:rsidRPr="00901B1C" w:rsidRDefault="00B520E3" w:rsidP="0026730A">
                    <w:pPr>
                      <w:pStyle w:val="ListParagraph"/>
                      <w:numPr>
                        <w:ilvl w:val="0"/>
                        <w:numId w:val="1"/>
                      </w:numPr>
                      <w:spacing w:after="0" w:line="240" w:lineRule="auto"/>
                      <w:rPr>
                        <w:sz w:val="16"/>
                        <w:szCs w:val="16"/>
                        <w:lang w:val="en-US"/>
                      </w:rPr>
                    </w:pPr>
                    <w:r w:rsidRPr="00901B1C">
                      <w:rPr>
                        <w:sz w:val="16"/>
                        <w:szCs w:val="16"/>
                        <w:lang w:val="en-US"/>
                      </w:rPr>
                      <w:t xml:space="preserve">Psychiatric co-morbidity (n=43) </w:t>
                    </w:r>
                  </w:p>
                  <w:p w14:paraId="510A9141" w14:textId="77777777" w:rsidR="00B520E3" w:rsidRPr="00901B1C" w:rsidRDefault="00B520E3" w:rsidP="0026730A">
                    <w:pPr>
                      <w:pStyle w:val="ListParagraph"/>
                      <w:numPr>
                        <w:ilvl w:val="0"/>
                        <w:numId w:val="1"/>
                      </w:numPr>
                      <w:spacing w:after="0" w:line="240" w:lineRule="auto"/>
                      <w:rPr>
                        <w:sz w:val="16"/>
                        <w:szCs w:val="16"/>
                        <w:lang w:val="en-US"/>
                      </w:rPr>
                    </w:pPr>
                    <w:r w:rsidRPr="00901B1C">
                      <w:rPr>
                        <w:sz w:val="16"/>
                        <w:szCs w:val="16"/>
                        <w:lang w:val="en-US"/>
                      </w:rPr>
                      <w:t xml:space="preserve">Medication use (n=138) </w:t>
                    </w:r>
                  </w:p>
                  <w:p w14:paraId="1D733C36" w14:textId="77777777" w:rsidR="00B520E3" w:rsidRPr="00901B1C" w:rsidRDefault="00B520E3" w:rsidP="0026730A">
                    <w:pPr>
                      <w:pStyle w:val="ListParagraph"/>
                      <w:numPr>
                        <w:ilvl w:val="0"/>
                        <w:numId w:val="1"/>
                      </w:numPr>
                      <w:spacing w:after="0" w:line="240" w:lineRule="auto"/>
                      <w:rPr>
                        <w:sz w:val="16"/>
                        <w:szCs w:val="16"/>
                        <w:lang w:val="en-US"/>
                      </w:rPr>
                    </w:pPr>
                    <w:r w:rsidRPr="00901B1C">
                      <w:rPr>
                        <w:sz w:val="16"/>
                        <w:szCs w:val="16"/>
                        <w:lang w:val="en-US"/>
                      </w:rPr>
                      <w:t xml:space="preserve">MR-incompatible (n = 36) </w:t>
                    </w:r>
                  </w:p>
                  <w:p w14:paraId="68D9B609" w14:textId="77777777" w:rsidR="00B520E3" w:rsidRPr="00901B1C" w:rsidRDefault="00B520E3" w:rsidP="0026730A">
                    <w:pPr>
                      <w:spacing w:after="0" w:line="240" w:lineRule="auto"/>
                      <w:rPr>
                        <w:sz w:val="16"/>
                        <w:szCs w:val="16"/>
                        <w:lang w:val="en-US"/>
                      </w:rPr>
                    </w:pPr>
                    <w:r w:rsidRPr="00901B1C">
                      <w:rPr>
                        <w:sz w:val="16"/>
                        <w:szCs w:val="16"/>
                        <w:lang w:val="en-US"/>
                      </w:rPr>
                      <w:t xml:space="preserve">Cancelled first appointment (n= 20) </w:t>
                    </w:r>
                  </w:p>
                  <w:p w14:paraId="03296FFC" w14:textId="77777777" w:rsidR="00B520E3" w:rsidRPr="00901B1C" w:rsidRDefault="00B520E3" w:rsidP="0026730A">
                    <w:pPr>
                      <w:spacing w:after="0" w:line="240" w:lineRule="auto"/>
                      <w:rPr>
                        <w:sz w:val="16"/>
                        <w:szCs w:val="16"/>
                        <w:lang w:val="en-US"/>
                      </w:rPr>
                    </w:pPr>
                    <w:r w:rsidRPr="00901B1C">
                      <w:rPr>
                        <w:sz w:val="16"/>
                        <w:szCs w:val="16"/>
                        <w:lang w:val="en-US"/>
                      </w:rPr>
                      <w:t xml:space="preserve">Conflict with other study (n= 20) </w:t>
                    </w:r>
                  </w:p>
                  <w:p w14:paraId="67B9BB8F" w14:textId="77777777" w:rsidR="00B520E3" w:rsidRPr="00901B1C" w:rsidRDefault="00B520E3" w:rsidP="0026730A">
                    <w:pPr>
                      <w:spacing w:after="0" w:line="240" w:lineRule="auto"/>
                      <w:rPr>
                        <w:sz w:val="16"/>
                        <w:szCs w:val="16"/>
                        <w:lang w:val="en-US"/>
                      </w:rPr>
                    </w:pPr>
                    <w:r w:rsidRPr="00901B1C">
                      <w:rPr>
                        <w:sz w:val="16"/>
                        <w:szCs w:val="16"/>
                        <w:lang w:val="en-US"/>
                      </w:rPr>
                      <w:t xml:space="preserve">Declined to participate (n= 51) </w:t>
                    </w:r>
                  </w:p>
                  <w:p w14:paraId="5B5D52D0" w14:textId="77777777" w:rsidR="00B520E3" w:rsidRPr="00901B1C" w:rsidRDefault="00B520E3" w:rsidP="0026730A">
                    <w:pPr>
                      <w:spacing w:after="0" w:line="240" w:lineRule="auto"/>
                      <w:rPr>
                        <w:sz w:val="16"/>
                        <w:szCs w:val="16"/>
                        <w:lang w:val="en-US"/>
                      </w:rPr>
                    </w:pPr>
                    <w:r w:rsidRPr="00901B1C">
                      <w:rPr>
                        <w:sz w:val="16"/>
                        <w:szCs w:val="16"/>
                        <w:lang w:val="en-US"/>
                      </w:rPr>
                      <w:t xml:space="preserve">Incidental finding MRI (n=1) </w:t>
                    </w:r>
                  </w:p>
                  <w:p w14:paraId="263EDBB1" w14:textId="77777777" w:rsidR="00B520E3" w:rsidRPr="00901B1C" w:rsidRDefault="00B520E3" w:rsidP="0026730A">
                    <w:pPr>
                      <w:spacing w:after="0" w:line="240" w:lineRule="auto"/>
                      <w:rPr>
                        <w:sz w:val="16"/>
                        <w:szCs w:val="16"/>
                        <w:lang w:val="en-US"/>
                      </w:rPr>
                    </w:pPr>
                    <w:r w:rsidRPr="00901B1C">
                      <w:rPr>
                        <w:sz w:val="16"/>
                        <w:szCs w:val="16"/>
                        <w:lang w:val="en-US"/>
                      </w:rPr>
                      <w:t>Other reasons (n=31)</w:t>
                    </w:r>
                  </w:p>
                </w:txbxContent>
              </v:textbox>
            </v:shape>
            <v:shape id="_x0000_s2078" type="#_x0000_t202" style="position:absolute;left:49149;top:24955;width:16433;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223945D1" w14:textId="77777777" w:rsidR="00B520E3" w:rsidRPr="00901B1C" w:rsidRDefault="00B520E3" w:rsidP="0026730A">
                    <w:pPr>
                      <w:spacing w:after="0"/>
                      <w:jc w:val="center"/>
                      <w:rPr>
                        <w:sz w:val="16"/>
                        <w:szCs w:val="16"/>
                        <w:lang w:val="en-US"/>
                      </w:rPr>
                    </w:pPr>
                    <w:r w:rsidRPr="00901B1C">
                      <w:rPr>
                        <w:sz w:val="16"/>
                        <w:szCs w:val="16"/>
                        <w:lang w:val="en-US"/>
                      </w:rPr>
                      <w:t>HC eligible for baseline (n=30)</w:t>
                    </w:r>
                  </w:p>
                </w:txbxContent>
              </v:textbox>
            </v:shape>
          </v:group>
        </w:pict>
      </w:r>
    </w:p>
    <w:p w14:paraId="65AB49B4" w14:textId="77777777" w:rsidR="0026730A" w:rsidRPr="009A6CE7" w:rsidRDefault="0026730A" w:rsidP="0026730A">
      <w:pPr>
        <w:spacing w:after="0" w:line="360" w:lineRule="auto"/>
        <w:rPr>
          <w:rFonts w:cstheme="minorHAnsi"/>
          <w:lang w:val="en-US"/>
        </w:rPr>
      </w:pPr>
    </w:p>
    <w:p w14:paraId="77376796" w14:textId="77777777" w:rsidR="0026730A" w:rsidRPr="009A6CE7" w:rsidRDefault="0026730A" w:rsidP="0026730A">
      <w:pPr>
        <w:spacing w:after="0" w:line="360" w:lineRule="auto"/>
        <w:rPr>
          <w:rFonts w:cstheme="minorHAnsi"/>
          <w:lang w:val="en-US"/>
        </w:rPr>
      </w:pPr>
    </w:p>
    <w:p w14:paraId="238DE698" w14:textId="77777777" w:rsidR="0026730A" w:rsidRPr="009A6CE7" w:rsidRDefault="0026730A" w:rsidP="0026730A">
      <w:pPr>
        <w:spacing w:after="0" w:line="360" w:lineRule="auto"/>
        <w:rPr>
          <w:rFonts w:cstheme="minorHAnsi"/>
          <w:lang w:val="en-US"/>
        </w:rPr>
      </w:pPr>
    </w:p>
    <w:p w14:paraId="15D42DDD" w14:textId="377D33A8" w:rsidR="0026730A" w:rsidRPr="009A6CE7" w:rsidRDefault="00584609" w:rsidP="0026730A">
      <w:pPr>
        <w:spacing w:after="0" w:line="360" w:lineRule="auto"/>
        <w:rPr>
          <w:rFonts w:cstheme="minorHAnsi"/>
          <w:b/>
          <w:lang w:val="en-US"/>
        </w:rPr>
      </w:pPr>
      <w:r>
        <w:rPr>
          <w:noProof/>
        </w:rPr>
        <w:pict w14:anchorId="6F40DE16">
          <v:shape id="_x0000_s2051" type="#_x0000_t202" style="position:absolute;margin-left:250.55pt;margin-top:162.7pt;width:107.1pt;height:2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6MFQIAACcEAAAOAAAAZHJzL2Uyb0RvYy54bWysU9tu2zAMfR+wfxD0vthxkyY14hRdugwD&#10;ugvQ7QNkWbaFyaImKbGzrx8lu2l2exnmB0E0qUPy8HBzO3SKHIV1EnRB57OUEqE5VFI3Bf3yef9q&#10;T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">
            <v:textbox>
              <w:txbxContent>
                <w:p w14:paraId="26780B4E" w14:textId="77777777" w:rsidR="00B520E3" w:rsidRPr="00C93B30" w:rsidRDefault="00B520E3" w:rsidP="0026730A">
                  <w:pPr>
                    <w:spacing w:after="0"/>
                    <w:jc w:val="center"/>
                    <w:rPr>
                      <w:sz w:val="16"/>
                      <w:szCs w:val="16"/>
                      <w:lang w:val="en-US"/>
                    </w:rPr>
                  </w:pPr>
                  <w:r w:rsidRPr="00C93B30">
                    <w:rPr>
                      <w:sz w:val="16"/>
                      <w:szCs w:val="16"/>
                      <w:lang w:val="en-US"/>
                    </w:rPr>
                    <w:t>Declined randomization</w:t>
                  </w:r>
                </w:p>
                <w:p w14:paraId="66567804" w14:textId="77777777" w:rsidR="00B520E3" w:rsidRPr="00C93B30" w:rsidRDefault="00B520E3" w:rsidP="0026730A">
                  <w:pPr>
                    <w:spacing w:after="0"/>
                    <w:jc w:val="center"/>
                    <w:rPr>
                      <w:sz w:val="16"/>
                      <w:szCs w:val="16"/>
                      <w:lang w:val="en-US"/>
                    </w:rPr>
                  </w:pPr>
                  <w:r w:rsidRPr="00C93B30">
                    <w:rPr>
                      <w:sz w:val="16"/>
                      <w:szCs w:val="16"/>
                      <w:lang w:val="en-US"/>
                    </w:rPr>
                    <w:t>after baseline (n= 6)</w:t>
                  </w:r>
                </w:p>
              </w:txbxContent>
            </v:textbox>
            <w10:wrap type="square"/>
          </v:shape>
        </w:pict>
      </w:r>
      <w:r>
        <w:rPr>
          <w:noProof/>
        </w:rPr>
        <w:pict w14:anchorId="193B705A">
          <v:shape id="Text Box 2" o:spid="_x0000_s2050" type="#_x0000_t202" style="position:absolute;margin-left:153.65pt;margin-top:166.25pt;width:67.7pt;height:2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">
            <v:textbox>
              <w:txbxContent>
                <w:p w14:paraId="27A2C13F" w14:textId="77777777" w:rsidR="00B520E3" w:rsidRPr="00C93B30" w:rsidRDefault="00B520E3" w:rsidP="0026730A">
                  <w:pPr>
                    <w:jc w:val="center"/>
                    <w:rPr>
                      <w:sz w:val="16"/>
                      <w:szCs w:val="16"/>
                      <w:lang w:val="en-US"/>
                    </w:rPr>
                  </w:pPr>
                  <w:r w:rsidRPr="00C93B30">
                    <w:rPr>
                      <w:sz w:val="16"/>
                      <w:szCs w:val="16"/>
                      <w:lang w:val="en-US"/>
                    </w:rPr>
                    <w:t>WL (n= 29)</w:t>
                  </w:r>
                </w:p>
              </w:txbxContent>
            </v:textbox>
            <w10:wrap type="square" anchorx="margin"/>
          </v:shape>
        </w:pict>
      </w:r>
    </w:p>
    <w:p w14:paraId="07F02632" w14:textId="77777777" w:rsidR="0026730A" w:rsidRPr="009A6CE7" w:rsidRDefault="0026730A" w:rsidP="0026730A">
      <w:pPr>
        <w:spacing w:after="0" w:line="360" w:lineRule="auto"/>
        <w:rPr>
          <w:rFonts w:cstheme="minorHAnsi"/>
          <w:b/>
          <w:lang w:val="en-US"/>
        </w:rPr>
      </w:pPr>
      <w:r w:rsidRPr="009A6CE7">
        <w:rPr>
          <w:rFonts w:cstheme="minorHAnsi"/>
          <w:b/>
          <w:lang w:val="en-US"/>
        </w:rPr>
        <w:br w:type="page"/>
      </w:r>
    </w:p>
    <w:p w14:paraId="7C2D9407" w14:textId="6188A1AC" w:rsidR="00584609" w:rsidRDefault="00584609" w:rsidP="0026730A">
      <w:pPr>
        <w:spacing w:after="0" w:line="360" w:lineRule="auto"/>
        <w:rPr>
          <w:rFonts w:cstheme="minorHAnsi"/>
          <w:b/>
          <w:lang w:val="en-US"/>
        </w:rPr>
      </w:pPr>
      <w:r>
        <w:rPr>
          <w:rFonts w:cstheme="minorHAnsi"/>
          <w:b/>
          <w:noProof/>
          <w:lang w:val="en-US"/>
        </w:rPr>
        <w:lastRenderedPageBreak/>
        <w:drawing>
          <wp:inline distT="0" distB="0" distL="0" distR="0" wp14:anchorId="04C584C3" wp14:editId="61EC0BE1">
            <wp:extent cx="5759450" cy="3873500"/>
            <wp:effectExtent l="0" t="0" r="0" b="0"/>
            <wp:docPr id="149461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873500"/>
                    </a:xfrm>
                    <a:prstGeom prst="rect">
                      <a:avLst/>
                    </a:prstGeom>
                    <a:noFill/>
                    <a:ln>
                      <a:noFill/>
                    </a:ln>
                  </pic:spPr>
                </pic:pic>
              </a:graphicData>
            </a:graphic>
          </wp:inline>
        </w:drawing>
      </w:r>
    </w:p>
    <w:p w14:paraId="22F5F467" w14:textId="1A0CE804" w:rsidR="0026730A" w:rsidRPr="009A6CE7" w:rsidRDefault="0026730A" w:rsidP="0026730A">
      <w:pPr>
        <w:spacing w:after="0" w:line="360" w:lineRule="auto"/>
        <w:rPr>
          <w:rFonts w:cstheme="minorHAnsi"/>
          <w:lang w:val="en-GB"/>
        </w:rPr>
      </w:pPr>
      <w:r w:rsidRPr="009A6CE7">
        <w:rPr>
          <w:rFonts w:cstheme="minorHAnsi"/>
          <w:b/>
          <w:lang w:val="en-US"/>
        </w:rPr>
        <w:t xml:space="preserve">Figure S2. </w:t>
      </w:r>
      <w:r w:rsidRPr="009A6CE7">
        <w:rPr>
          <w:rFonts w:cstheme="minorHAnsi"/>
          <w:lang w:val="en-GB"/>
        </w:rPr>
        <w:t>Visualization of the change in SMNseed-mPFC connectivity in the successful CBT group</w:t>
      </w:r>
      <w:r w:rsidR="0054762F">
        <w:rPr>
          <w:rFonts w:cstheme="minorHAnsi"/>
          <w:lang w:val="en-GB"/>
        </w:rPr>
        <w:t xml:space="preserve"> as defined by a CIS-fatigue &lt;35 on Day 2 and a reliable change index of 1.96 </w:t>
      </w:r>
      <w:r w:rsidR="0054762F">
        <w:rPr>
          <w:rFonts w:cstheme="minorHAnsi"/>
          <w:lang w:val="en-GB"/>
        </w:rPr>
        <w:fldChar w:fldCharType="begin">
          <w:fldData xml:space="preserve">PEVuZE5vdGU+PENpdGU+PEF1dGhvcj52YW4gRGVyIFNjaGFhZjwvQXV0aG9yPjxZZWFyPjIwMTU8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=
</w:fldData>
        </w:fldChar>
      </w:r>
      <w:r w:rsidR="0054762F">
        <w:rPr>
          <w:rFonts w:cstheme="minorHAnsi"/>
          <w:lang w:val="en-GB"/>
        </w:rPr>
        <w:instrText xml:space="preserve"> ADDIN EN.CITE </w:instrText>
      </w:r>
      <w:r w:rsidR="0054762F">
        <w:rPr>
          <w:rFonts w:cstheme="minorHAnsi"/>
          <w:lang w:val="en-GB"/>
        </w:rPr>
        <w:fldChar w:fldCharType="begin">
          <w:fldData xml:space="preserve">PEVuZE5vdGU+PENpdGU+PEF1dGhvcj52YW4gRGVyIFNjaGFhZjwvQXV0aG9yPjxZZWFyPjIwMTU8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=
</w:fldData>
        </w:fldChar>
      </w:r>
      <w:r w:rsidR="0054762F">
        <w:rPr>
          <w:rFonts w:cstheme="minorHAnsi"/>
          <w:lang w:val="en-GB"/>
        </w:rPr>
        <w:instrText xml:space="preserve"> ADDIN EN.CITE.DATA </w:instrText>
      </w:r>
      <w:r w:rsidR="0054762F">
        <w:rPr>
          <w:rFonts w:cstheme="minorHAnsi"/>
          <w:lang w:val="en-GB"/>
        </w:rPr>
      </w:r>
      <w:r w:rsidR="0054762F">
        <w:rPr>
          <w:rFonts w:cstheme="minorHAnsi"/>
          <w:lang w:val="en-GB"/>
        </w:rPr>
        <w:fldChar w:fldCharType="end"/>
      </w:r>
      <w:r w:rsidR="0054762F">
        <w:rPr>
          <w:rFonts w:cstheme="minorHAnsi"/>
          <w:lang w:val="en-GB"/>
        </w:rPr>
      </w:r>
      <w:r w:rsidR="0054762F">
        <w:rPr>
          <w:rFonts w:cstheme="minorHAnsi"/>
          <w:lang w:val="en-GB"/>
        </w:rPr>
        <w:fldChar w:fldCharType="separate"/>
      </w:r>
      <w:r w:rsidR="0054762F">
        <w:rPr>
          <w:rFonts w:cstheme="minorHAnsi"/>
          <w:noProof/>
          <w:lang w:val="en-GB"/>
        </w:rPr>
        <w:t>(7)</w:t>
      </w:r>
      <w:r w:rsidR="0054762F">
        <w:rPr>
          <w:rFonts w:cstheme="minorHAnsi"/>
          <w:lang w:val="en-GB"/>
        </w:rPr>
        <w:fldChar w:fldCharType="end"/>
      </w:r>
      <w:r w:rsidRPr="009A6CE7">
        <w:rPr>
          <w:rFonts w:cstheme="minorHAnsi"/>
          <w:lang w:val="en-GB"/>
        </w:rPr>
        <w:t xml:space="preserve"> (Success, </w:t>
      </w:r>
      <w:r w:rsidR="0054762F">
        <w:rPr>
          <w:rFonts w:cstheme="minorHAnsi"/>
          <w:lang w:val="en-GB"/>
        </w:rPr>
        <w:t>N</w:t>
      </w:r>
      <w:r w:rsidRPr="009A6CE7">
        <w:rPr>
          <w:rFonts w:cstheme="minorHAnsi"/>
          <w:lang w:val="en-GB"/>
        </w:rPr>
        <w:t xml:space="preserve">=18 ), the unsuccessful CBT group (No Success, </w:t>
      </w:r>
      <w:r w:rsidR="0054762F">
        <w:rPr>
          <w:rFonts w:cstheme="minorHAnsi"/>
          <w:lang w:val="en-GB"/>
        </w:rPr>
        <w:t>N</w:t>
      </w:r>
      <w:r w:rsidRPr="009A6CE7">
        <w:rPr>
          <w:rFonts w:cstheme="minorHAnsi"/>
          <w:lang w:val="en-GB"/>
        </w:rPr>
        <w:t xml:space="preserve">=15 ), WL (n=18) and HC (n=25) groups. </w:t>
      </w:r>
    </w:p>
    <w:p w14:paraId="50ADDBA6" w14:textId="0278CFF0" w:rsidR="0026730A" w:rsidRDefault="0026730A" w:rsidP="0026730A">
      <w:pPr>
        <w:spacing w:after="0" w:line="360" w:lineRule="auto"/>
        <w:rPr>
          <w:rFonts w:cstheme="minorHAnsi"/>
          <w:lang w:val="en-GB"/>
        </w:rPr>
      </w:pPr>
      <w:r w:rsidRPr="009A6CE7">
        <w:rPr>
          <w:rFonts w:cstheme="minorHAnsi"/>
          <w:lang w:val="en-GB"/>
        </w:rPr>
        <w:t xml:space="preserve">* p&lt;.05, ** p&lt;.001, **p&lt;.0001, ns = not significant. </w:t>
      </w:r>
    </w:p>
    <w:p w14:paraId="6FCDE920" w14:textId="497560A5" w:rsidR="00C13DC9" w:rsidRDefault="00C13DC9" w:rsidP="0026730A">
      <w:pPr>
        <w:spacing w:after="0" w:line="360" w:lineRule="auto"/>
        <w:rPr>
          <w:rFonts w:cstheme="minorHAnsi"/>
          <w:lang w:val="en-GB"/>
        </w:rPr>
      </w:pPr>
    </w:p>
    <w:p w14:paraId="4785F97F" w14:textId="77777777" w:rsidR="00584609" w:rsidRDefault="00584609" w:rsidP="0026730A">
      <w:pPr>
        <w:spacing w:after="0" w:line="360" w:lineRule="auto"/>
        <w:rPr>
          <w:rFonts w:cstheme="minorHAnsi"/>
          <w:lang w:val="en-GB"/>
        </w:rPr>
      </w:pPr>
    </w:p>
    <w:p w14:paraId="497B6CA4" w14:textId="77442C2B" w:rsidR="00C13DC9" w:rsidRDefault="00C13DC9" w:rsidP="0026730A">
      <w:pPr>
        <w:spacing w:after="0" w:line="360" w:lineRule="auto"/>
        <w:rPr>
          <w:rFonts w:cstheme="minorHAnsi"/>
          <w:lang w:val="en-GB"/>
        </w:rPr>
      </w:pPr>
      <w:r w:rsidRPr="008155B9">
        <w:rPr>
          <w:rFonts w:cstheme="minorHAnsi"/>
          <w:b/>
          <w:bCs/>
          <w:lang w:val="en-GB"/>
        </w:rPr>
        <w:t>Figure S3</w:t>
      </w:r>
      <w:r w:rsidR="009D03FC">
        <w:rPr>
          <w:rFonts w:cstheme="minorHAnsi"/>
          <w:b/>
          <w:bCs/>
          <w:lang w:val="en-GB"/>
        </w:rPr>
        <w:t>-S6</w:t>
      </w:r>
      <w:r>
        <w:rPr>
          <w:rFonts w:cstheme="minorHAnsi"/>
          <w:lang w:val="en-GB"/>
        </w:rPr>
        <w:t xml:space="preserve"> Visualization of the uncorrected results (</w:t>
      </w:r>
      <w:r w:rsidRPr="00C13DC9">
        <w:rPr>
          <w:rFonts w:cstheme="minorHAnsi"/>
          <w:lang w:val="en-GB"/>
        </w:rPr>
        <w:t>p</w:t>
      </w:r>
      <w:r w:rsidRPr="00C13DC9">
        <w:rPr>
          <w:rFonts w:cstheme="minorHAnsi"/>
          <w:vertAlign w:val="subscript"/>
          <w:lang w:val="en-GB"/>
        </w:rPr>
        <w:t>unc</w:t>
      </w:r>
      <w:r>
        <w:rPr>
          <w:rFonts w:cstheme="minorHAnsi"/>
          <w:lang w:val="en-GB"/>
        </w:rPr>
        <w:t xml:space="preserve"> = 0.05) </w:t>
      </w:r>
      <w:r w:rsidRPr="00C13DC9">
        <w:rPr>
          <w:rFonts w:cstheme="minorHAnsi"/>
          <w:lang w:val="en-GB"/>
        </w:rPr>
        <w:t>of</w:t>
      </w:r>
      <w:r>
        <w:rPr>
          <w:rFonts w:cstheme="minorHAnsi"/>
          <w:lang w:val="en-GB"/>
        </w:rPr>
        <w:t xml:space="preserve"> the supplementary network analysis</w:t>
      </w:r>
      <w:r w:rsidR="008273F5">
        <w:rPr>
          <w:rFonts w:cstheme="minorHAnsi"/>
          <w:lang w:val="en-GB"/>
        </w:rPr>
        <w:t>, including all 122 MIST regions</w:t>
      </w:r>
      <w:r w:rsidR="009D03FC">
        <w:rPr>
          <w:rFonts w:cstheme="minorHAnsi"/>
          <w:lang w:val="en-GB"/>
        </w:rPr>
        <w:t xml:space="preserve"> </w:t>
      </w:r>
      <w:r>
        <w:rPr>
          <w:rFonts w:cstheme="minorHAnsi"/>
          <w:lang w:val="en-GB"/>
        </w:rPr>
        <w:t>at the s7</w:t>
      </w:r>
      <w:r w:rsidR="009D03FC">
        <w:rPr>
          <w:rFonts w:cstheme="minorHAnsi"/>
          <w:lang w:val="en-GB"/>
        </w:rPr>
        <w:t xml:space="preserve"> (A;E)</w:t>
      </w:r>
      <w:r>
        <w:rPr>
          <w:rFonts w:cstheme="minorHAnsi"/>
          <w:lang w:val="en-GB"/>
        </w:rPr>
        <w:t>, s12</w:t>
      </w:r>
      <w:r w:rsidR="009D03FC">
        <w:rPr>
          <w:rFonts w:cstheme="minorHAnsi"/>
          <w:lang w:val="en-GB"/>
        </w:rPr>
        <w:t xml:space="preserve"> (B;F)</w:t>
      </w:r>
      <w:r>
        <w:rPr>
          <w:rFonts w:cstheme="minorHAnsi"/>
          <w:lang w:val="en-GB"/>
        </w:rPr>
        <w:t>, s20</w:t>
      </w:r>
      <w:r w:rsidR="009D03FC">
        <w:rPr>
          <w:rFonts w:cstheme="minorHAnsi"/>
          <w:lang w:val="en-GB"/>
        </w:rPr>
        <w:t>(C;G)</w:t>
      </w:r>
      <w:r>
        <w:rPr>
          <w:rFonts w:cstheme="minorHAnsi"/>
          <w:lang w:val="en-GB"/>
        </w:rPr>
        <w:t xml:space="preserve"> and s36</w:t>
      </w:r>
      <w:r w:rsidR="009D03FC">
        <w:rPr>
          <w:rFonts w:cstheme="minorHAnsi"/>
          <w:lang w:val="en-GB"/>
        </w:rPr>
        <w:t xml:space="preserve"> (D;H)</w:t>
      </w:r>
      <w:r>
        <w:rPr>
          <w:rFonts w:cstheme="minorHAnsi"/>
          <w:lang w:val="en-GB"/>
        </w:rPr>
        <w:t xml:space="preserve"> level. </w:t>
      </w:r>
      <w:r w:rsidR="009D03FC">
        <w:rPr>
          <w:rFonts w:cstheme="minorHAnsi"/>
          <w:lang w:val="en-GB"/>
        </w:rPr>
        <w:t>C</w:t>
      </w:r>
      <w:r>
        <w:rPr>
          <w:rFonts w:cstheme="minorHAnsi"/>
          <w:lang w:val="en-GB"/>
        </w:rPr>
        <w:t>onnections that are included in the main analysis</w:t>
      </w:r>
      <w:r w:rsidR="009D03FC">
        <w:rPr>
          <w:rFonts w:cstheme="minorHAnsi"/>
          <w:lang w:val="en-GB"/>
        </w:rPr>
        <w:t xml:space="preserve"> are indicated by the coloured lines (Red: Connections with SensoriMotorNetwork (SMN); Yellow: Connections with Default Mode Network (DMN); Blue: Connections with Fronto Parietal Network (FPN)). Connections that involve new networks are indicated in grey. </w:t>
      </w:r>
      <w:r w:rsidR="00D4744E">
        <w:rPr>
          <w:rFonts w:cstheme="minorHAnsi"/>
          <w:lang w:val="en-GB"/>
        </w:rPr>
        <w:t xml:space="preserve">For an overview of the regions see </w:t>
      </w:r>
      <w:hyperlink r:id="rId9" w:history="1">
        <w:r w:rsidR="00584609" w:rsidRPr="00DD167B">
          <w:rPr>
            <w:rStyle w:val="Hyperlink"/>
            <w:rFonts w:cstheme="minorHAnsi"/>
            <w:lang w:val="en-GB"/>
          </w:rPr>
          <w:t>https://simexp.github.io/multiscale_dashboard/index.html</w:t>
        </w:r>
      </w:hyperlink>
      <w:r w:rsidR="00D4744E">
        <w:rPr>
          <w:rFonts w:cstheme="minorHAnsi"/>
          <w:lang w:val="en-GB"/>
        </w:rPr>
        <w:t>.</w:t>
      </w:r>
    </w:p>
    <w:p w14:paraId="04C1C638" w14:textId="6ECAFF1B" w:rsidR="00584609" w:rsidRDefault="00584609" w:rsidP="0026730A">
      <w:pPr>
        <w:spacing w:after="0" w:line="360" w:lineRule="auto"/>
        <w:rPr>
          <w:rFonts w:cstheme="minorHAnsi"/>
          <w:lang w:val="en-GB"/>
        </w:rPr>
      </w:pPr>
      <w:r>
        <w:rPr>
          <w:rFonts w:cstheme="minorHAnsi"/>
          <w:noProof/>
          <w:lang w:val="en-GB"/>
        </w:rPr>
        <w:drawing>
          <wp:inline distT="0" distB="0" distL="0" distR="0" wp14:anchorId="6878E497" wp14:editId="7DD7FC03">
            <wp:extent cx="5753100" cy="1587500"/>
            <wp:effectExtent l="0" t="0" r="0" b="0"/>
            <wp:docPr id="1194386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1587500"/>
                    </a:xfrm>
                    <a:prstGeom prst="rect">
                      <a:avLst/>
                    </a:prstGeom>
                    <a:noFill/>
                    <a:ln>
                      <a:noFill/>
                    </a:ln>
                  </pic:spPr>
                </pic:pic>
              </a:graphicData>
            </a:graphic>
          </wp:inline>
        </w:drawing>
      </w:r>
    </w:p>
    <w:p w14:paraId="09136F9F" w14:textId="7F2316B1" w:rsidR="00C13DC9" w:rsidRDefault="009D03FC" w:rsidP="0026730A">
      <w:pPr>
        <w:spacing w:after="0" w:line="360" w:lineRule="auto"/>
        <w:rPr>
          <w:rFonts w:cstheme="minorHAnsi"/>
          <w:lang w:val="en-GB"/>
        </w:rPr>
      </w:pPr>
      <w:r w:rsidRPr="00321EEC">
        <w:rPr>
          <w:rFonts w:cstheme="minorHAnsi"/>
          <w:b/>
          <w:bCs/>
          <w:lang w:val="en-GB"/>
        </w:rPr>
        <w:lastRenderedPageBreak/>
        <w:t>FigureS3:</w:t>
      </w:r>
      <w:r>
        <w:rPr>
          <w:rFonts w:cstheme="minorHAnsi"/>
          <w:lang w:val="en-GB"/>
        </w:rPr>
        <w:t xml:space="preserve"> Comparison between ME/CFS group with the HC group at baseline</w:t>
      </w:r>
    </w:p>
    <w:p w14:paraId="14D41607" w14:textId="76BB7B93" w:rsidR="00584609" w:rsidRDefault="00584609" w:rsidP="0026730A">
      <w:pPr>
        <w:spacing w:after="0" w:line="360" w:lineRule="auto"/>
        <w:rPr>
          <w:rFonts w:cstheme="minorHAnsi"/>
          <w:lang w:val="en-GB"/>
        </w:rPr>
      </w:pPr>
      <w:r>
        <w:rPr>
          <w:rFonts w:cstheme="minorHAnsi"/>
          <w:noProof/>
          <w:lang w:val="en-GB"/>
        </w:rPr>
        <w:drawing>
          <wp:inline distT="0" distB="0" distL="0" distR="0" wp14:anchorId="11502BFB" wp14:editId="72AD4FB6">
            <wp:extent cx="5753100" cy="3149600"/>
            <wp:effectExtent l="0" t="0" r="0" b="0"/>
            <wp:docPr id="206596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149600"/>
                    </a:xfrm>
                    <a:prstGeom prst="rect">
                      <a:avLst/>
                    </a:prstGeom>
                    <a:noFill/>
                    <a:ln>
                      <a:noFill/>
                    </a:ln>
                  </pic:spPr>
                </pic:pic>
              </a:graphicData>
            </a:graphic>
          </wp:inline>
        </w:drawing>
      </w:r>
    </w:p>
    <w:p w14:paraId="002A84CF" w14:textId="74BBDAA2" w:rsidR="009D03FC" w:rsidRDefault="009D03FC" w:rsidP="0026730A">
      <w:pPr>
        <w:spacing w:after="0" w:line="360" w:lineRule="auto"/>
        <w:rPr>
          <w:rFonts w:cstheme="minorHAnsi"/>
          <w:bCs/>
          <w:lang w:val="en-US"/>
        </w:rPr>
      </w:pPr>
      <w:r w:rsidRPr="00321EEC">
        <w:rPr>
          <w:rFonts w:cstheme="minorHAnsi"/>
          <w:b/>
          <w:lang w:val="en-US"/>
        </w:rPr>
        <w:t>Figure S4:</w:t>
      </w:r>
      <w:r>
        <w:rPr>
          <w:rFonts w:cstheme="minorHAnsi"/>
          <w:bCs/>
          <w:lang w:val="en-US"/>
        </w:rPr>
        <w:t xml:space="preserve"> Regression with Poms</w:t>
      </w:r>
      <w:r w:rsidR="00321EEC">
        <w:rPr>
          <w:rFonts w:cstheme="minorHAnsi"/>
          <w:bCs/>
          <w:lang w:val="en-US"/>
        </w:rPr>
        <w:t xml:space="preserve"> </w:t>
      </w:r>
      <w:r>
        <w:rPr>
          <w:rFonts w:cstheme="minorHAnsi"/>
          <w:bCs/>
          <w:lang w:val="en-US"/>
        </w:rPr>
        <w:t>Fatigue</w:t>
      </w:r>
      <w:r w:rsidR="00321EEC">
        <w:rPr>
          <w:rFonts w:cstheme="minorHAnsi"/>
          <w:bCs/>
          <w:lang w:val="en-US"/>
        </w:rPr>
        <w:t xml:space="preserve"> (A-D) and CIS-Fatigue (E-H)</w:t>
      </w:r>
      <w:r>
        <w:rPr>
          <w:rFonts w:cstheme="minorHAnsi"/>
          <w:bCs/>
          <w:lang w:val="en-US"/>
        </w:rPr>
        <w:t xml:space="preserve"> within the ME/CFS group at </w:t>
      </w:r>
      <w:r w:rsidR="008C2E16">
        <w:rPr>
          <w:rFonts w:cstheme="minorHAnsi"/>
          <w:bCs/>
          <w:lang w:val="en-US"/>
        </w:rPr>
        <w:t>T0/</w:t>
      </w:r>
      <w:r>
        <w:rPr>
          <w:rFonts w:cstheme="minorHAnsi"/>
          <w:bCs/>
          <w:lang w:val="en-US"/>
        </w:rPr>
        <w:t>Baseline</w:t>
      </w:r>
      <w:r w:rsidR="00321EEC">
        <w:rPr>
          <w:rFonts w:cstheme="minorHAnsi"/>
          <w:bCs/>
          <w:lang w:val="en-US"/>
        </w:rPr>
        <w:t xml:space="preserve">. </w:t>
      </w:r>
    </w:p>
    <w:p w14:paraId="135FD93F" w14:textId="2392DF4F" w:rsidR="00584609" w:rsidRDefault="00584609" w:rsidP="0026730A">
      <w:pPr>
        <w:spacing w:after="0" w:line="360" w:lineRule="auto"/>
        <w:rPr>
          <w:rFonts w:cstheme="minorHAnsi"/>
          <w:bCs/>
          <w:lang w:val="en-US"/>
        </w:rPr>
      </w:pPr>
      <w:r>
        <w:rPr>
          <w:rFonts w:cstheme="minorHAnsi"/>
          <w:bCs/>
          <w:noProof/>
          <w:lang w:val="en-US"/>
        </w:rPr>
        <w:drawing>
          <wp:inline distT="0" distB="0" distL="0" distR="0" wp14:anchorId="2139A45F" wp14:editId="06F4A6BD">
            <wp:extent cx="5753100" cy="3136900"/>
            <wp:effectExtent l="0" t="0" r="0" b="0"/>
            <wp:docPr id="328973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136900"/>
                    </a:xfrm>
                    <a:prstGeom prst="rect">
                      <a:avLst/>
                    </a:prstGeom>
                    <a:noFill/>
                    <a:ln>
                      <a:noFill/>
                    </a:ln>
                  </pic:spPr>
                </pic:pic>
              </a:graphicData>
            </a:graphic>
          </wp:inline>
        </w:drawing>
      </w:r>
    </w:p>
    <w:p w14:paraId="08219A1B" w14:textId="13E5151D" w:rsidR="009D03FC" w:rsidRDefault="009D03FC" w:rsidP="009D03FC">
      <w:pPr>
        <w:spacing w:after="0" w:line="360" w:lineRule="auto"/>
        <w:rPr>
          <w:rFonts w:cstheme="minorHAnsi"/>
          <w:bCs/>
          <w:lang w:val="en-US"/>
        </w:rPr>
      </w:pPr>
      <w:r w:rsidRPr="00321EEC">
        <w:rPr>
          <w:rFonts w:cstheme="minorHAnsi"/>
          <w:b/>
          <w:lang w:val="en-US"/>
        </w:rPr>
        <w:t>Figure S5:</w:t>
      </w:r>
      <w:r>
        <w:rPr>
          <w:rFonts w:cstheme="minorHAnsi"/>
          <w:bCs/>
          <w:lang w:val="en-US"/>
        </w:rPr>
        <w:t xml:space="preserve"> Regression with </w:t>
      </w:r>
      <w:r w:rsidR="00321EEC">
        <w:rPr>
          <w:rFonts w:cstheme="minorHAnsi"/>
          <w:bCs/>
          <w:lang w:val="en-US"/>
        </w:rPr>
        <w:t>RAND-pain (A-D) and Pain occurrence (E-H)</w:t>
      </w:r>
      <w:r>
        <w:rPr>
          <w:rFonts w:cstheme="minorHAnsi"/>
          <w:bCs/>
          <w:lang w:val="en-US"/>
        </w:rPr>
        <w:t xml:space="preserve"> within the ME/CFS group at </w:t>
      </w:r>
      <w:r w:rsidR="00E755FD">
        <w:rPr>
          <w:rFonts w:cstheme="minorHAnsi"/>
          <w:bCs/>
          <w:lang w:val="en-US"/>
        </w:rPr>
        <w:t>T0/</w:t>
      </w:r>
      <w:r>
        <w:rPr>
          <w:rFonts w:cstheme="minorHAnsi"/>
          <w:bCs/>
          <w:lang w:val="en-US"/>
        </w:rPr>
        <w:t>Baseline</w:t>
      </w:r>
      <w:r w:rsidR="00321EEC">
        <w:rPr>
          <w:rFonts w:cstheme="minorHAnsi"/>
          <w:bCs/>
          <w:lang w:val="en-US"/>
        </w:rPr>
        <w:t xml:space="preserve">. </w:t>
      </w:r>
    </w:p>
    <w:p w14:paraId="5A58D060" w14:textId="76862463" w:rsidR="00584609" w:rsidRDefault="00584609" w:rsidP="009D03FC">
      <w:pPr>
        <w:spacing w:after="0" w:line="360" w:lineRule="auto"/>
        <w:rPr>
          <w:rFonts w:cstheme="minorHAnsi"/>
          <w:bCs/>
          <w:lang w:val="en-US"/>
        </w:rPr>
      </w:pPr>
      <w:r>
        <w:rPr>
          <w:rFonts w:cstheme="minorHAnsi"/>
          <w:bCs/>
          <w:noProof/>
          <w:lang w:val="en-US"/>
        </w:rPr>
        <w:lastRenderedPageBreak/>
        <w:drawing>
          <wp:inline distT="0" distB="0" distL="0" distR="0" wp14:anchorId="3A3C254B" wp14:editId="132ED6D7">
            <wp:extent cx="5753100" cy="1600200"/>
            <wp:effectExtent l="0" t="0" r="0" b="0"/>
            <wp:docPr id="1352170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p>
    <w:p w14:paraId="1AD6396F" w14:textId="1758E3F7" w:rsidR="00321EEC" w:rsidRPr="009D03FC" w:rsidRDefault="00321EEC" w:rsidP="009D03FC">
      <w:pPr>
        <w:spacing w:after="0" w:line="360" w:lineRule="auto"/>
        <w:rPr>
          <w:rFonts w:cstheme="minorHAnsi"/>
          <w:bCs/>
          <w:lang w:val="en-US"/>
        </w:rPr>
      </w:pPr>
      <w:r w:rsidRPr="00321EEC">
        <w:rPr>
          <w:rFonts w:cstheme="minorHAnsi"/>
          <w:b/>
          <w:lang w:val="en-US"/>
        </w:rPr>
        <w:t>Figure S6:</w:t>
      </w:r>
      <w:r>
        <w:rPr>
          <w:rFonts w:cstheme="minorHAnsi"/>
          <w:bCs/>
          <w:lang w:val="en-US"/>
        </w:rPr>
        <w:t xml:space="preserve"> Comparison between CBT and WL (T1 minus T1)</w:t>
      </w:r>
    </w:p>
    <w:p w14:paraId="38D04D0A" w14:textId="0C21A6DF" w:rsidR="0026730A" w:rsidRPr="009A6CE7" w:rsidRDefault="0026730A" w:rsidP="0026730A">
      <w:pPr>
        <w:tabs>
          <w:tab w:val="left" w:pos="1200"/>
        </w:tabs>
        <w:spacing w:after="0" w:line="360" w:lineRule="auto"/>
        <w:rPr>
          <w:rFonts w:cstheme="minorHAnsi"/>
          <w:b/>
          <w:lang w:val="en-US"/>
        </w:rPr>
        <w:sectPr w:rsidR="0026730A" w:rsidRPr="009A6CE7">
          <w:footerReference w:type="default" r:id="rId14"/>
          <w:pgSz w:w="11906" w:h="16838"/>
          <w:pgMar w:top="1417" w:right="1417" w:bottom="1417" w:left="1417" w:header="708" w:footer="708" w:gutter="0"/>
          <w:cols w:space="708"/>
          <w:docGrid w:linePitch="360"/>
        </w:sectPr>
      </w:pPr>
    </w:p>
    <w:p w14:paraId="2A285B64" w14:textId="4E60B969" w:rsidR="0026730A" w:rsidRPr="009A6CE7" w:rsidRDefault="0026730A" w:rsidP="0026730A">
      <w:pPr>
        <w:spacing w:after="0" w:line="360" w:lineRule="auto"/>
        <w:rPr>
          <w:rFonts w:cstheme="minorHAnsi"/>
          <w:b/>
          <w:lang w:val="en-US"/>
        </w:rPr>
      </w:pPr>
      <w:r w:rsidRPr="009A6CE7">
        <w:rPr>
          <w:rFonts w:cstheme="minorHAnsi"/>
          <w:b/>
          <w:lang w:val="en-US"/>
        </w:rPr>
        <w:lastRenderedPageBreak/>
        <w:t xml:space="preserve"> Table S1. Details about regions included in the </w:t>
      </w:r>
      <w:r w:rsidR="00F14640">
        <w:rPr>
          <w:rFonts w:cstheme="minorHAnsi"/>
          <w:b/>
          <w:lang w:val="en-US"/>
        </w:rPr>
        <w:t xml:space="preserve">main </w:t>
      </w:r>
      <w:r w:rsidRPr="009A6CE7">
        <w:rPr>
          <w:rFonts w:cstheme="minorHAnsi"/>
          <w:b/>
          <w:lang w:val="en-US"/>
        </w:rPr>
        <w:t xml:space="preserve">network-based analysis </w:t>
      </w:r>
    </w:p>
    <w:p w14:paraId="6946CE3D" w14:textId="77777777" w:rsidR="0026730A" w:rsidRPr="009A6CE7" w:rsidRDefault="0026730A" w:rsidP="0026730A">
      <w:pPr>
        <w:spacing w:after="0" w:line="360" w:lineRule="auto"/>
        <w:rPr>
          <w:rFonts w:cstheme="minorHAnsi"/>
          <w:b/>
          <w:lang w:val="en-US"/>
        </w:rPr>
      </w:pPr>
    </w:p>
    <w:tbl>
      <w:tblPr>
        <w:tblW w:w="5559" w:type="pct"/>
        <w:tblInd w:w="-720" w:type="dxa"/>
        <w:tblLayout w:type="fixed"/>
        <w:tblLook w:val="04A0" w:firstRow="1" w:lastRow="0" w:firstColumn="1" w:lastColumn="0" w:noHBand="0" w:noVBand="1"/>
      </w:tblPr>
      <w:tblGrid>
        <w:gridCol w:w="456"/>
        <w:gridCol w:w="3475"/>
        <w:gridCol w:w="3747"/>
        <w:gridCol w:w="1097"/>
        <w:gridCol w:w="3839"/>
        <w:gridCol w:w="730"/>
        <w:gridCol w:w="822"/>
        <w:gridCol w:w="822"/>
        <w:gridCol w:w="822"/>
      </w:tblGrid>
      <w:tr w:rsidR="00841EB5" w:rsidRPr="00841EB5" w14:paraId="4966B698" w14:textId="77777777" w:rsidTr="00841EB5">
        <w:trPr>
          <w:trHeight w:val="288"/>
        </w:trPr>
        <w:tc>
          <w:tcPr>
            <w:tcW w:w="144" w:type="pct"/>
            <w:tcBorders>
              <w:top w:val="nil"/>
              <w:left w:val="nil"/>
              <w:bottom w:val="double" w:sz="6" w:space="0" w:color="auto"/>
              <w:right w:val="nil"/>
            </w:tcBorders>
            <w:shd w:val="clear" w:color="auto" w:fill="auto"/>
            <w:noWrap/>
            <w:hideMark/>
          </w:tcPr>
          <w:p w14:paraId="5C62DBDE" w14:textId="77777777" w:rsidR="0026730A" w:rsidRPr="00841EB5" w:rsidRDefault="0026730A" w:rsidP="00841EB5">
            <w:pPr>
              <w:spacing w:after="0" w:line="240" w:lineRule="auto"/>
              <w:contextualSpacing/>
              <w:outlineLvl w:val="0"/>
              <w:rPr>
                <w:rFonts w:eastAsia="Times New Roman" w:cstheme="minorHAnsi"/>
                <w:b/>
                <w:bCs/>
                <w:color w:val="000000"/>
                <w:sz w:val="16"/>
                <w:szCs w:val="16"/>
                <w:lang w:val="en-US"/>
              </w:rPr>
            </w:pPr>
            <w:r w:rsidRPr="00841EB5">
              <w:rPr>
                <w:rFonts w:cstheme="minorHAnsi"/>
                <w:b/>
                <w:bCs/>
                <w:color w:val="000000"/>
                <w:sz w:val="16"/>
                <w:szCs w:val="16"/>
                <w:lang w:val="en-US"/>
              </w:rPr>
              <w:t> </w:t>
            </w:r>
          </w:p>
        </w:tc>
        <w:tc>
          <w:tcPr>
            <w:tcW w:w="1099" w:type="pct"/>
            <w:tcBorders>
              <w:top w:val="nil"/>
              <w:left w:val="nil"/>
              <w:bottom w:val="double" w:sz="6" w:space="0" w:color="auto"/>
              <w:right w:val="nil"/>
            </w:tcBorders>
            <w:shd w:val="clear" w:color="auto" w:fill="auto"/>
            <w:noWrap/>
            <w:hideMark/>
          </w:tcPr>
          <w:p w14:paraId="5799A817" w14:textId="77777777" w:rsidR="0026730A" w:rsidRPr="00841EB5" w:rsidRDefault="0026730A" w:rsidP="00841EB5">
            <w:pPr>
              <w:spacing w:after="0" w:line="240" w:lineRule="auto"/>
              <w:contextualSpacing/>
              <w:outlineLvl w:val="0"/>
              <w:rPr>
                <w:rFonts w:eastAsia="Times New Roman" w:cstheme="minorHAnsi"/>
                <w:b/>
                <w:bCs/>
                <w:color w:val="000000"/>
                <w:sz w:val="16"/>
                <w:szCs w:val="16"/>
                <w:lang w:val="en-US"/>
              </w:rPr>
            </w:pPr>
            <w:r w:rsidRPr="00841EB5">
              <w:rPr>
                <w:rFonts w:cstheme="minorHAnsi"/>
                <w:b/>
                <w:bCs/>
                <w:color w:val="000000"/>
                <w:sz w:val="16"/>
                <w:szCs w:val="16"/>
              </w:rPr>
              <w:t>Network (S7 level)</w:t>
            </w:r>
          </w:p>
        </w:tc>
        <w:tc>
          <w:tcPr>
            <w:tcW w:w="1185" w:type="pct"/>
            <w:tcBorders>
              <w:top w:val="nil"/>
              <w:left w:val="nil"/>
              <w:bottom w:val="double" w:sz="6" w:space="0" w:color="auto"/>
              <w:right w:val="nil"/>
            </w:tcBorders>
            <w:shd w:val="clear" w:color="auto" w:fill="auto"/>
            <w:noWrap/>
            <w:hideMark/>
          </w:tcPr>
          <w:p w14:paraId="3CD26F65" w14:textId="77777777" w:rsidR="0026730A" w:rsidRPr="00841EB5" w:rsidRDefault="0026730A" w:rsidP="00841EB5">
            <w:pPr>
              <w:spacing w:after="0" w:line="240" w:lineRule="auto"/>
              <w:contextualSpacing/>
              <w:outlineLvl w:val="0"/>
              <w:rPr>
                <w:rFonts w:eastAsia="Times New Roman" w:cstheme="minorHAnsi"/>
                <w:b/>
                <w:bCs/>
                <w:color w:val="000000"/>
                <w:sz w:val="16"/>
                <w:szCs w:val="16"/>
                <w:lang w:val="en-US"/>
              </w:rPr>
            </w:pPr>
            <w:r w:rsidRPr="00841EB5">
              <w:rPr>
                <w:rFonts w:cstheme="minorHAnsi"/>
                <w:b/>
                <w:bCs/>
                <w:color w:val="000000"/>
                <w:sz w:val="16"/>
                <w:szCs w:val="16"/>
              </w:rPr>
              <w:t>Network (s36 Level)</w:t>
            </w:r>
          </w:p>
        </w:tc>
        <w:tc>
          <w:tcPr>
            <w:tcW w:w="347" w:type="pct"/>
            <w:tcBorders>
              <w:top w:val="nil"/>
              <w:left w:val="nil"/>
              <w:bottom w:val="double" w:sz="6" w:space="0" w:color="auto"/>
              <w:right w:val="nil"/>
            </w:tcBorders>
            <w:shd w:val="clear" w:color="auto" w:fill="auto"/>
            <w:noWrap/>
            <w:hideMark/>
          </w:tcPr>
          <w:p w14:paraId="700844E3" w14:textId="77777777" w:rsidR="0026730A" w:rsidRPr="00841EB5" w:rsidRDefault="0026730A" w:rsidP="00841EB5">
            <w:pPr>
              <w:spacing w:after="0" w:line="240" w:lineRule="auto"/>
              <w:contextualSpacing/>
              <w:outlineLvl w:val="0"/>
              <w:rPr>
                <w:rFonts w:eastAsia="Times New Roman" w:cstheme="minorHAnsi"/>
                <w:b/>
                <w:bCs/>
                <w:color w:val="000000"/>
                <w:sz w:val="16"/>
                <w:szCs w:val="16"/>
                <w:lang w:val="en-US"/>
              </w:rPr>
            </w:pPr>
            <w:r w:rsidRPr="00841EB5">
              <w:rPr>
                <w:rFonts w:cstheme="minorHAnsi"/>
                <w:b/>
                <w:bCs/>
                <w:color w:val="000000"/>
                <w:sz w:val="16"/>
                <w:szCs w:val="16"/>
              </w:rPr>
              <w:t>label_s122</w:t>
            </w:r>
          </w:p>
        </w:tc>
        <w:tc>
          <w:tcPr>
            <w:tcW w:w="1214" w:type="pct"/>
            <w:tcBorders>
              <w:top w:val="nil"/>
              <w:left w:val="nil"/>
              <w:bottom w:val="double" w:sz="6" w:space="0" w:color="auto"/>
              <w:right w:val="nil"/>
            </w:tcBorders>
            <w:shd w:val="clear" w:color="auto" w:fill="auto"/>
            <w:noWrap/>
            <w:hideMark/>
          </w:tcPr>
          <w:p w14:paraId="0847B872" w14:textId="77777777" w:rsidR="0026730A" w:rsidRPr="00841EB5" w:rsidRDefault="0026730A" w:rsidP="00841EB5">
            <w:pPr>
              <w:spacing w:after="0" w:line="240" w:lineRule="auto"/>
              <w:contextualSpacing/>
              <w:outlineLvl w:val="0"/>
              <w:rPr>
                <w:rFonts w:eastAsia="Times New Roman" w:cstheme="minorHAnsi"/>
                <w:b/>
                <w:bCs/>
                <w:color w:val="000000"/>
                <w:sz w:val="16"/>
                <w:szCs w:val="16"/>
                <w:lang w:val="en-US"/>
              </w:rPr>
            </w:pPr>
            <w:r w:rsidRPr="00841EB5">
              <w:rPr>
                <w:rFonts w:cstheme="minorHAnsi"/>
                <w:b/>
                <w:bCs/>
                <w:color w:val="000000"/>
                <w:sz w:val="16"/>
                <w:szCs w:val="16"/>
              </w:rPr>
              <w:t>Name (s122 level)</w:t>
            </w:r>
          </w:p>
        </w:tc>
        <w:tc>
          <w:tcPr>
            <w:tcW w:w="231" w:type="pct"/>
            <w:tcBorders>
              <w:top w:val="nil"/>
              <w:left w:val="nil"/>
              <w:bottom w:val="double" w:sz="6" w:space="0" w:color="auto"/>
              <w:right w:val="nil"/>
            </w:tcBorders>
          </w:tcPr>
          <w:p w14:paraId="427BAA2E" w14:textId="77777777" w:rsidR="0026730A" w:rsidRPr="00841EB5" w:rsidRDefault="0026730A" w:rsidP="00841EB5">
            <w:pPr>
              <w:spacing w:after="0" w:line="240" w:lineRule="auto"/>
              <w:contextualSpacing/>
              <w:outlineLvl w:val="0"/>
              <w:rPr>
                <w:rFonts w:eastAsia="Times New Roman" w:cstheme="minorHAnsi"/>
                <w:b/>
                <w:bCs/>
                <w:color w:val="000000"/>
                <w:sz w:val="16"/>
                <w:szCs w:val="16"/>
                <w:lang w:val="en-US"/>
              </w:rPr>
            </w:pPr>
            <w:r w:rsidRPr="00841EB5">
              <w:rPr>
                <w:rFonts w:cstheme="minorHAnsi"/>
                <w:b/>
                <w:bCs/>
                <w:color w:val="000000"/>
                <w:sz w:val="16"/>
                <w:szCs w:val="16"/>
              </w:rPr>
              <w:t>size</w:t>
            </w:r>
          </w:p>
        </w:tc>
        <w:tc>
          <w:tcPr>
            <w:tcW w:w="260" w:type="pct"/>
            <w:tcBorders>
              <w:top w:val="nil"/>
              <w:left w:val="nil"/>
              <w:bottom w:val="double" w:sz="6" w:space="0" w:color="auto"/>
              <w:right w:val="nil"/>
            </w:tcBorders>
          </w:tcPr>
          <w:p w14:paraId="1D3C8C77" w14:textId="77777777" w:rsidR="0026730A" w:rsidRPr="00841EB5" w:rsidRDefault="0026730A" w:rsidP="00841EB5">
            <w:pPr>
              <w:spacing w:after="0" w:line="240" w:lineRule="auto"/>
              <w:contextualSpacing/>
              <w:outlineLvl w:val="0"/>
              <w:rPr>
                <w:rFonts w:cstheme="minorHAnsi"/>
                <w:b/>
                <w:bCs/>
                <w:color w:val="000000"/>
                <w:sz w:val="16"/>
                <w:szCs w:val="16"/>
              </w:rPr>
            </w:pPr>
            <w:r w:rsidRPr="00841EB5">
              <w:rPr>
                <w:rFonts w:cstheme="minorHAnsi"/>
                <w:b/>
                <w:bCs/>
                <w:color w:val="000000"/>
                <w:sz w:val="16"/>
                <w:szCs w:val="16"/>
              </w:rPr>
              <w:t>x</w:t>
            </w:r>
          </w:p>
        </w:tc>
        <w:tc>
          <w:tcPr>
            <w:tcW w:w="260" w:type="pct"/>
            <w:tcBorders>
              <w:top w:val="nil"/>
              <w:left w:val="nil"/>
              <w:bottom w:val="double" w:sz="6" w:space="0" w:color="auto"/>
              <w:right w:val="nil"/>
            </w:tcBorders>
          </w:tcPr>
          <w:p w14:paraId="36E57E55" w14:textId="77777777" w:rsidR="0026730A" w:rsidRPr="00841EB5" w:rsidRDefault="0026730A" w:rsidP="00841EB5">
            <w:pPr>
              <w:spacing w:after="0" w:line="240" w:lineRule="auto"/>
              <w:contextualSpacing/>
              <w:outlineLvl w:val="0"/>
              <w:rPr>
                <w:rFonts w:cstheme="minorHAnsi"/>
                <w:b/>
                <w:bCs/>
                <w:color w:val="000000"/>
                <w:sz w:val="16"/>
                <w:szCs w:val="16"/>
              </w:rPr>
            </w:pPr>
            <w:r w:rsidRPr="00841EB5">
              <w:rPr>
                <w:rFonts w:cstheme="minorHAnsi"/>
                <w:b/>
                <w:bCs/>
                <w:color w:val="000000"/>
                <w:sz w:val="16"/>
                <w:szCs w:val="16"/>
              </w:rPr>
              <w:t>y</w:t>
            </w:r>
          </w:p>
        </w:tc>
        <w:tc>
          <w:tcPr>
            <w:tcW w:w="260" w:type="pct"/>
            <w:tcBorders>
              <w:top w:val="nil"/>
              <w:left w:val="nil"/>
              <w:bottom w:val="double" w:sz="6" w:space="0" w:color="auto"/>
              <w:right w:val="nil"/>
            </w:tcBorders>
          </w:tcPr>
          <w:p w14:paraId="1D2C5933" w14:textId="77777777" w:rsidR="0026730A" w:rsidRPr="00841EB5" w:rsidRDefault="0026730A" w:rsidP="00841EB5">
            <w:pPr>
              <w:spacing w:after="0" w:line="240" w:lineRule="auto"/>
              <w:contextualSpacing/>
              <w:outlineLvl w:val="0"/>
              <w:rPr>
                <w:rFonts w:cstheme="minorHAnsi"/>
                <w:b/>
                <w:bCs/>
                <w:color w:val="000000"/>
                <w:sz w:val="16"/>
                <w:szCs w:val="16"/>
              </w:rPr>
            </w:pPr>
            <w:r w:rsidRPr="00841EB5">
              <w:rPr>
                <w:rFonts w:cstheme="minorHAnsi"/>
                <w:b/>
                <w:bCs/>
                <w:color w:val="000000"/>
                <w:sz w:val="16"/>
                <w:szCs w:val="16"/>
              </w:rPr>
              <w:t>z</w:t>
            </w:r>
          </w:p>
        </w:tc>
      </w:tr>
      <w:tr w:rsidR="00841EB5" w:rsidRPr="00841EB5" w14:paraId="2AA11A9C" w14:textId="77777777" w:rsidTr="00841EB5">
        <w:trPr>
          <w:trHeight w:val="288"/>
        </w:trPr>
        <w:tc>
          <w:tcPr>
            <w:tcW w:w="144" w:type="pct"/>
            <w:tcBorders>
              <w:top w:val="nil"/>
              <w:left w:val="nil"/>
              <w:bottom w:val="nil"/>
              <w:right w:val="nil"/>
            </w:tcBorders>
            <w:shd w:val="clear" w:color="auto" w:fill="auto"/>
            <w:noWrap/>
            <w:hideMark/>
          </w:tcPr>
          <w:p w14:paraId="0477C07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w:t>
            </w:r>
          </w:p>
        </w:tc>
        <w:tc>
          <w:tcPr>
            <w:tcW w:w="1099" w:type="pct"/>
            <w:tcBorders>
              <w:top w:val="nil"/>
              <w:left w:val="nil"/>
              <w:bottom w:val="nil"/>
              <w:right w:val="nil"/>
            </w:tcBorders>
            <w:shd w:val="clear" w:color="auto" w:fill="auto"/>
            <w:noWrap/>
            <w:hideMark/>
          </w:tcPr>
          <w:p w14:paraId="012011A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w:t>
            </w:r>
          </w:p>
        </w:tc>
        <w:tc>
          <w:tcPr>
            <w:tcW w:w="1185" w:type="pct"/>
            <w:tcBorders>
              <w:top w:val="nil"/>
              <w:left w:val="nil"/>
              <w:bottom w:val="nil"/>
              <w:right w:val="nil"/>
            </w:tcBorders>
            <w:shd w:val="clear" w:color="auto" w:fill="auto"/>
            <w:noWrap/>
            <w:hideMark/>
          </w:tcPr>
          <w:p w14:paraId="46527E9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SOMATOMOTOR_NETWORK_ventrolateral</w:t>
            </w:r>
          </w:p>
        </w:tc>
        <w:tc>
          <w:tcPr>
            <w:tcW w:w="347" w:type="pct"/>
            <w:tcBorders>
              <w:top w:val="nil"/>
              <w:left w:val="nil"/>
              <w:bottom w:val="nil"/>
              <w:right w:val="nil"/>
            </w:tcBorders>
            <w:shd w:val="clear" w:color="auto" w:fill="auto"/>
            <w:noWrap/>
            <w:hideMark/>
          </w:tcPr>
          <w:p w14:paraId="65CEA2B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MOTnet_am</w:t>
            </w:r>
          </w:p>
        </w:tc>
        <w:tc>
          <w:tcPr>
            <w:tcW w:w="1214" w:type="pct"/>
            <w:tcBorders>
              <w:top w:val="nil"/>
              <w:left w:val="nil"/>
              <w:bottom w:val="nil"/>
              <w:right w:val="nil"/>
            </w:tcBorders>
            <w:shd w:val="clear" w:color="auto" w:fill="auto"/>
            <w:noWrap/>
            <w:hideMark/>
          </w:tcPr>
          <w:p w14:paraId="43465A6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SOMATOMOTOR_NETWORK_anteromedial</w:t>
            </w:r>
          </w:p>
        </w:tc>
        <w:tc>
          <w:tcPr>
            <w:tcW w:w="231" w:type="pct"/>
            <w:tcBorders>
              <w:top w:val="nil"/>
              <w:left w:val="nil"/>
              <w:bottom w:val="nil"/>
              <w:right w:val="nil"/>
            </w:tcBorders>
          </w:tcPr>
          <w:p w14:paraId="7D079D5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229</w:t>
            </w:r>
          </w:p>
        </w:tc>
        <w:tc>
          <w:tcPr>
            <w:tcW w:w="260" w:type="pct"/>
            <w:tcBorders>
              <w:top w:val="nil"/>
              <w:left w:val="nil"/>
              <w:bottom w:val="nil"/>
              <w:right w:val="nil"/>
            </w:tcBorders>
          </w:tcPr>
          <w:p w14:paraId="282B6CE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-2.95</w:t>
            </w:r>
          </w:p>
        </w:tc>
        <w:tc>
          <w:tcPr>
            <w:tcW w:w="260" w:type="pct"/>
            <w:tcBorders>
              <w:top w:val="nil"/>
              <w:left w:val="nil"/>
              <w:bottom w:val="nil"/>
              <w:right w:val="nil"/>
            </w:tcBorders>
          </w:tcPr>
          <w:p w14:paraId="24FE3F4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-12.06</w:t>
            </w:r>
          </w:p>
        </w:tc>
        <w:tc>
          <w:tcPr>
            <w:tcW w:w="260" w:type="pct"/>
            <w:tcBorders>
              <w:top w:val="nil"/>
              <w:left w:val="nil"/>
              <w:bottom w:val="nil"/>
              <w:right w:val="nil"/>
            </w:tcBorders>
          </w:tcPr>
          <w:p w14:paraId="48CE3A58"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52.55</w:t>
            </w:r>
          </w:p>
        </w:tc>
      </w:tr>
      <w:tr w:rsidR="00841EB5" w:rsidRPr="00841EB5" w14:paraId="085A3BB7" w14:textId="77777777" w:rsidTr="00841EB5">
        <w:trPr>
          <w:trHeight w:val="288"/>
        </w:trPr>
        <w:tc>
          <w:tcPr>
            <w:tcW w:w="144" w:type="pct"/>
            <w:tcBorders>
              <w:top w:val="nil"/>
              <w:left w:val="nil"/>
              <w:bottom w:val="nil"/>
              <w:right w:val="nil"/>
            </w:tcBorders>
            <w:shd w:val="clear" w:color="auto" w:fill="auto"/>
            <w:noWrap/>
            <w:hideMark/>
          </w:tcPr>
          <w:p w14:paraId="0186A7F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w:t>
            </w:r>
          </w:p>
        </w:tc>
        <w:tc>
          <w:tcPr>
            <w:tcW w:w="1099" w:type="pct"/>
            <w:tcBorders>
              <w:top w:val="nil"/>
              <w:left w:val="nil"/>
              <w:bottom w:val="nil"/>
              <w:right w:val="nil"/>
            </w:tcBorders>
            <w:shd w:val="clear" w:color="auto" w:fill="auto"/>
            <w:noWrap/>
            <w:hideMark/>
          </w:tcPr>
          <w:p w14:paraId="25E5972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w:t>
            </w:r>
          </w:p>
        </w:tc>
        <w:tc>
          <w:tcPr>
            <w:tcW w:w="1185" w:type="pct"/>
            <w:tcBorders>
              <w:top w:val="nil"/>
              <w:left w:val="nil"/>
              <w:bottom w:val="nil"/>
              <w:right w:val="nil"/>
            </w:tcBorders>
            <w:shd w:val="clear" w:color="auto" w:fill="auto"/>
            <w:noWrap/>
            <w:hideMark/>
          </w:tcPr>
          <w:p w14:paraId="73E47B6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SOMATOMOTOR_NETWORK_dorsolateral</w:t>
            </w:r>
          </w:p>
        </w:tc>
        <w:tc>
          <w:tcPr>
            <w:tcW w:w="347" w:type="pct"/>
            <w:tcBorders>
              <w:top w:val="nil"/>
              <w:left w:val="nil"/>
              <w:bottom w:val="nil"/>
              <w:right w:val="nil"/>
            </w:tcBorders>
            <w:shd w:val="clear" w:color="auto" w:fill="auto"/>
            <w:noWrap/>
            <w:hideMark/>
          </w:tcPr>
          <w:p w14:paraId="1F5EE14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L_MOTnet_dl</w:t>
            </w:r>
          </w:p>
        </w:tc>
        <w:tc>
          <w:tcPr>
            <w:tcW w:w="1214" w:type="pct"/>
            <w:tcBorders>
              <w:top w:val="nil"/>
              <w:left w:val="nil"/>
              <w:bottom w:val="nil"/>
              <w:right w:val="nil"/>
            </w:tcBorders>
            <w:shd w:val="clear" w:color="auto" w:fill="auto"/>
            <w:noWrap/>
            <w:hideMark/>
          </w:tcPr>
          <w:p w14:paraId="15F5C56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left_SOMATOMOTOR_NETWORK_dorsolateral</w:t>
            </w:r>
          </w:p>
        </w:tc>
        <w:tc>
          <w:tcPr>
            <w:tcW w:w="231" w:type="pct"/>
            <w:tcBorders>
              <w:top w:val="nil"/>
              <w:left w:val="nil"/>
              <w:bottom w:val="nil"/>
              <w:right w:val="nil"/>
            </w:tcBorders>
          </w:tcPr>
          <w:p w14:paraId="10A2BB0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229</w:t>
            </w:r>
          </w:p>
        </w:tc>
        <w:tc>
          <w:tcPr>
            <w:tcW w:w="260" w:type="pct"/>
            <w:tcBorders>
              <w:top w:val="nil"/>
              <w:left w:val="nil"/>
              <w:bottom w:val="nil"/>
              <w:right w:val="nil"/>
            </w:tcBorders>
          </w:tcPr>
          <w:p w14:paraId="4DED3D9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-40.99</w:t>
            </w:r>
          </w:p>
        </w:tc>
        <w:tc>
          <w:tcPr>
            <w:tcW w:w="260" w:type="pct"/>
            <w:tcBorders>
              <w:top w:val="nil"/>
              <w:left w:val="nil"/>
              <w:bottom w:val="nil"/>
              <w:right w:val="nil"/>
            </w:tcBorders>
          </w:tcPr>
          <w:p w14:paraId="2160284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-22.62</w:t>
            </w:r>
          </w:p>
        </w:tc>
        <w:tc>
          <w:tcPr>
            <w:tcW w:w="260" w:type="pct"/>
            <w:tcBorders>
              <w:top w:val="nil"/>
              <w:left w:val="nil"/>
              <w:bottom w:val="nil"/>
              <w:right w:val="nil"/>
            </w:tcBorders>
          </w:tcPr>
          <w:p w14:paraId="00F66A5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61.9</w:t>
            </w:r>
          </w:p>
        </w:tc>
      </w:tr>
      <w:tr w:rsidR="00841EB5" w:rsidRPr="00841EB5" w14:paraId="7E7A1CAF" w14:textId="77777777" w:rsidTr="00841EB5">
        <w:trPr>
          <w:trHeight w:val="288"/>
        </w:trPr>
        <w:tc>
          <w:tcPr>
            <w:tcW w:w="144" w:type="pct"/>
            <w:tcBorders>
              <w:top w:val="nil"/>
              <w:left w:val="nil"/>
              <w:bottom w:val="nil"/>
              <w:right w:val="nil"/>
            </w:tcBorders>
            <w:shd w:val="clear" w:color="auto" w:fill="auto"/>
            <w:noWrap/>
            <w:hideMark/>
          </w:tcPr>
          <w:p w14:paraId="08B1802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w:t>
            </w:r>
          </w:p>
        </w:tc>
        <w:tc>
          <w:tcPr>
            <w:tcW w:w="1099" w:type="pct"/>
            <w:tcBorders>
              <w:top w:val="nil"/>
              <w:left w:val="nil"/>
              <w:bottom w:val="nil"/>
              <w:right w:val="nil"/>
            </w:tcBorders>
            <w:shd w:val="clear" w:color="auto" w:fill="auto"/>
            <w:noWrap/>
            <w:hideMark/>
          </w:tcPr>
          <w:p w14:paraId="1C8D03C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w:t>
            </w:r>
          </w:p>
        </w:tc>
        <w:tc>
          <w:tcPr>
            <w:tcW w:w="1185" w:type="pct"/>
            <w:tcBorders>
              <w:top w:val="nil"/>
              <w:left w:val="nil"/>
              <w:bottom w:val="nil"/>
              <w:right w:val="nil"/>
            </w:tcBorders>
            <w:shd w:val="clear" w:color="auto" w:fill="auto"/>
            <w:noWrap/>
            <w:hideMark/>
          </w:tcPr>
          <w:p w14:paraId="68D7020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SOMATOMOTOR_NETWORK_dorsolateral</w:t>
            </w:r>
          </w:p>
        </w:tc>
        <w:tc>
          <w:tcPr>
            <w:tcW w:w="347" w:type="pct"/>
            <w:tcBorders>
              <w:top w:val="nil"/>
              <w:left w:val="nil"/>
              <w:bottom w:val="nil"/>
              <w:right w:val="nil"/>
            </w:tcBorders>
            <w:shd w:val="clear" w:color="auto" w:fill="auto"/>
            <w:noWrap/>
            <w:hideMark/>
          </w:tcPr>
          <w:p w14:paraId="1B75E47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MOTnet_m</w:t>
            </w:r>
          </w:p>
        </w:tc>
        <w:tc>
          <w:tcPr>
            <w:tcW w:w="1214" w:type="pct"/>
            <w:tcBorders>
              <w:top w:val="nil"/>
              <w:left w:val="nil"/>
              <w:bottom w:val="nil"/>
              <w:right w:val="nil"/>
            </w:tcBorders>
            <w:shd w:val="clear" w:color="auto" w:fill="auto"/>
            <w:noWrap/>
            <w:hideMark/>
          </w:tcPr>
          <w:p w14:paraId="14CA1BB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SOMATOMOTOR_NETWORK_medial</w:t>
            </w:r>
          </w:p>
        </w:tc>
        <w:tc>
          <w:tcPr>
            <w:tcW w:w="231" w:type="pct"/>
            <w:tcBorders>
              <w:top w:val="nil"/>
              <w:left w:val="nil"/>
              <w:bottom w:val="nil"/>
              <w:right w:val="nil"/>
            </w:tcBorders>
          </w:tcPr>
          <w:p w14:paraId="28972D8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394</w:t>
            </w:r>
          </w:p>
        </w:tc>
        <w:tc>
          <w:tcPr>
            <w:tcW w:w="260" w:type="pct"/>
            <w:tcBorders>
              <w:top w:val="nil"/>
              <w:left w:val="nil"/>
              <w:bottom w:val="nil"/>
              <w:right w:val="nil"/>
            </w:tcBorders>
          </w:tcPr>
          <w:p w14:paraId="4ABB58C8"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-0.48</w:t>
            </w:r>
          </w:p>
        </w:tc>
        <w:tc>
          <w:tcPr>
            <w:tcW w:w="260" w:type="pct"/>
            <w:tcBorders>
              <w:top w:val="nil"/>
              <w:left w:val="nil"/>
              <w:bottom w:val="nil"/>
              <w:right w:val="nil"/>
            </w:tcBorders>
          </w:tcPr>
          <w:p w14:paraId="1049D35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-25.2</w:t>
            </w:r>
          </w:p>
        </w:tc>
        <w:tc>
          <w:tcPr>
            <w:tcW w:w="260" w:type="pct"/>
            <w:tcBorders>
              <w:top w:val="nil"/>
              <w:left w:val="nil"/>
              <w:bottom w:val="nil"/>
              <w:right w:val="nil"/>
            </w:tcBorders>
          </w:tcPr>
          <w:p w14:paraId="7B3D6C8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61.99</w:t>
            </w:r>
          </w:p>
        </w:tc>
      </w:tr>
      <w:tr w:rsidR="00841EB5" w:rsidRPr="00841EB5" w14:paraId="36266083" w14:textId="77777777" w:rsidTr="00841EB5">
        <w:trPr>
          <w:trHeight w:val="288"/>
        </w:trPr>
        <w:tc>
          <w:tcPr>
            <w:tcW w:w="144" w:type="pct"/>
            <w:tcBorders>
              <w:top w:val="nil"/>
              <w:left w:val="nil"/>
              <w:bottom w:val="nil"/>
              <w:right w:val="nil"/>
            </w:tcBorders>
            <w:shd w:val="clear" w:color="auto" w:fill="auto"/>
            <w:noWrap/>
            <w:hideMark/>
          </w:tcPr>
          <w:p w14:paraId="2DAB601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4</w:t>
            </w:r>
          </w:p>
        </w:tc>
        <w:tc>
          <w:tcPr>
            <w:tcW w:w="1099" w:type="pct"/>
            <w:tcBorders>
              <w:top w:val="nil"/>
              <w:left w:val="nil"/>
              <w:bottom w:val="nil"/>
              <w:right w:val="nil"/>
            </w:tcBorders>
            <w:shd w:val="clear" w:color="auto" w:fill="auto"/>
            <w:noWrap/>
            <w:hideMark/>
          </w:tcPr>
          <w:p w14:paraId="2291DED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w:t>
            </w:r>
          </w:p>
        </w:tc>
        <w:tc>
          <w:tcPr>
            <w:tcW w:w="1185" w:type="pct"/>
            <w:tcBorders>
              <w:top w:val="nil"/>
              <w:left w:val="nil"/>
              <w:bottom w:val="nil"/>
              <w:right w:val="nil"/>
            </w:tcBorders>
            <w:shd w:val="clear" w:color="auto" w:fill="auto"/>
            <w:noWrap/>
            <w:hideMark/>
          </w:tcPr>
          <w:p w14:paraId="511FD14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SOMATOMOTOR_NETWORK_dorsolateral</w:t>
            </w:r>
          </w:p>
        </w:tc>
        <w:tc>
          <w:tcPr>
            <w:tcW w:w="347" w:type="pct"/>
            <w:tcBorders>
              <w:top w:val="nil"/>
              <w:left w:val="nil"/>
              <w:bottom w:val="nil"/>
              <w:right w:val="nil"/>
            </w:tcBorders>
            <w:shd w:val="clear" w:color="auto" w:fill="auto"/>
            <w:noWrap/>
            <w:hideMark/>
          </w:tcPr>
          <w:p w14:paraId="4CAD4AF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MOTnet_ml</w:t>
            </w:r>
          </w:p>
        </w:tc>
        <w:tc>
          <w:tcPr>
            <w:tcW w:w="1214" w:type="pct"/>
            <w:tcBorders>
              <w:top w:val="nil"/>
              <w:left w:val="nil"/>
              <w:bottom w:val="nil"/>
              <w:right w:val="nil"/>
            </w:tcBorders>
            <w:shd w:val="clear" w:color="auto" w:fill="auto"/>
            <w:noWrap/>
            <w:hideMark/>
          </w:tcPr>
          <w:p w14:paraId="2F21D75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SOMATOMOTOR_NETWORK_mediolateral</w:t>
            </w:r>
          </w:p>
        </w:tc>
        <w:tc>
          <w:tcPr>
            <w:tcW w:w="231" w:type="pct"/>
            <w:tcBorders>
              <w:top w:val="nil"/>
              <w:left w:val="nil"/>
              <w:bottom w:val="nil"/>
              <w:right w:val="nil"/>
            </w:tcBorders>
          </w:tcPr>
          <w:p w14:paraId="404E4CB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556</w:t>
            </w:r>
          </w:p>
        </w:tc>
        <w:tc>
          <w:tcPr>
            <w:tcW w:w="260" w:type="pct"/>
            <w:tcBorders>
              <w:top w:val="nil"/>
              <w:left w:val="nil"/>
              <w:bottom w:val="nil"/>
              <w:right w:val="nil"/>
            </w:tcBorders>
          </w:tcPr>
          <w:p w14:paraId="16E1DFD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-3.19</w:t>
            </w:r>
          </w:p>
        </w:tc>
        <w:tc>
          <w:tcPr>
            <w:tcW w:w="260" w:type="pct"/>
            <w:tcBorders>
              <w:top w:val="nil"/>
              <w:left w:val="nil"/>
              <w:bottom w:val="nil"/>
              <w:right w:val="nil"/>
            </w:tcBorders>
          </w:tcPr>
          <w:p w14:paraId="725559B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-25.39</w:t>
            </w:r>
          </w:p>
        </w:tc>
        <w:tc>
          <w:tcPr>
            <w:tcW w:w="260" w:type="pct"/>
            <w:tcBorders>
              <w:top w:val="nil"/>
              <w:left w:val="nil"/>
              <w:bottom w:val="nil"/>
              <w:right w:val="nil"/>
            </w:tcBorders>
          </w:tcPr>
          <w:p w14:paraId="4F6022DD"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65.93</w:t>
            </w:r>
          </w:p>
        </w:tc>
      </w:tr>
      <w:tr w:rsidR="00841EB5" w:rsidRPr="00841EB5" w14:paraId="46E1C810" w14:textId="77777777" w:rsidTr="00841EB5">
        <w:trPr>
          <w:trHeight w:val="288"/>
        </w:trPr>
        <w:tc>
          <w:tcPr>
            <w:tcW w:w="144" w:type="pct"/>
            <w:tcBorders>
              <w:top w:val="nil"/>
              <w:left w:val="nil"/>
              <w:bottom w:val="nil"/>
              <w:right w:val="nil"/>
            </w:tcBorders>
            <w:shd w:val="clear" w:color="auto" w:fill="auto"/>
            <w:noWrap/>
            <w:hideMark/>
          </w:tcPr>
          <w:p w14:paraId="79514E7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5</w:t>
            </w:r>
          </w:p>
        </w:tc>
        <w:tc>
          <w:tcPr>
            <w:tcW w:w="1099" w:type="pct"/>
            <w:tcBorders>
              <w:top w:val="nil"/>
              <w:left w:val="nil"/>
              <w:bottom w:val="nil"/>
              <w:right w:val="nil"/>
            </w:tcBorders>
            <w:shd w:val="clear" w:color="auto" w:fill="auto"/>
            <w:noWrap/>
            <w:hideMark/>
          </w:tcPr>
          <w:p w14:paraId="3F3C130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w:t>
            </w:r>
          </w:p>
        </w:tc>
        <w:tc>
          <w:tcPr>
            <w:tcW w:w="1185" w:type="pct"/>
            <w:tcBorders>
              <w:top w:val="nil"/>
              <w:left w:val="nil"/>
              <w:bottom w:val="nil"/>
              <w:right w:val="nil"/>
            </w:tcBorders>
            <w:shd w:val="clear" w:color="auto" w:fill="auto"/>
            <w:noWrap/>
            <w:hideMark/>
          </w:tcPr>
          <w:p w14:paraId="7EB1FD3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SOMATOMOTOR_NETWORK_medial</w:t>
            </w:r>
          </w:p>
        </w:tc>
        <w:tc>
          <w:tcPr>
            <w:tcW w:w="347" w:type="pct"/>
            <w:tcBorders>
              <w:top w:val="nil"/>
              <w:left w:val="nil"/>
              <w:bottom w:val="nil"/>
              <w:right w:val="nil"/>
            </w:tcBorders>
            <w:shd w:val="clear" w:color="auto" w:fill="auto"/>
            <w:noWrap/>
            <w:hideMark/>
          </w:tcPr>
          <w:p w14:paraId="0D4CA18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R_MOTnet_dl</w:t>
            </w:r>
          </w:p>
        </w:tc>
        <w:tc>
          <w:tcPr>
            <w:tcW w:w="1214" w:type="pct"/>
            <w:tcBorders>
              <w:top w:val="nil"/>
              <w:left w:val="nil"/>
              <w:bottom w:val="nil"/>
              <w:right w:val="nil"/>
            </w:tcBorders>
            <w:shd w:val="clear" w:color="auto" w:fill="auto"/>
            <w:noWrap/>
            <w:hideMark/>
          </w:tcPr>
          <w:p w14:paraId="4FDE148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right_SOMATOMOTOR_NETWORK_dorsolateral</w:t>
            </w:r>
          </w:p>
        </w:tc>
        <w:tc>
          <w:tcPr>
            <w:tcW w:w="231" w:type="pct"/>
            <w:tcBorders>
              <w:top w:val="nil"/>
              <w:left w:val="nil"/>
              <w:bottom w:val="nil"/>
              <w:right w:val="nil"/>
            </w:tcBorders>
          </w:tcPr>
          <w:p w14:paraId="15C77B3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410</w:t>
            </w:r>
          </w:p>
        </w:tc>
        <w:tc>
          <w:tcPr>
            <w:tcW w:w="260" w:type="pct"/>
            <w:tcBorders>
              <w:top w:val="nil"/>
              <w:left w:val="nil"/>
              <w:bottom w:val="nil"/>
              <w:right w:val="nil"/>
            </w:tcBorders>
          </w:tcPr>
          <w:p w14:paraId="20CF52A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37.27</w:t>
            </w:r>
          </w:p>
        </w:tc>
        <w:tc>
          <w:tcPr>
            <w:tcW w:w="260" w:type="pct"/>
            <w:tcBorders>
              <w:top w:val="nil"/>
              <w:left w:val="nil"/>
              <w:bottom w:val="nil"/>
              <w:right w:val="nil"/>
            </w:tcBorders>
          </w:tcPr>
          <w:p w14:paraId="4CA206A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-20.68</w:t>
            </w:r>
          </w:p>
        </w:tc>
        <w:tc>
          <w:tcPr>
            <w:tcW w:w="260" w:type="pct"/>
            <w:tcBorders>
              <w:top w:val="nil"/>
              <w:left w:val="nil"/>
              <w:bottom w:val="nil"/>
              <w:right w:val="nil"/>
            </w:tcBorders>
          </w:tcPr>
          <w:p w14:paraId="7EE589B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59.74</w:t>
            </w:r>
          </w:p>
        </w:tc>
      </w:tr>
      <w:tr w:rsidR="00841EB5" w:rsidRPr="00841EB5" w14:paraId="65582CE4" w14:textId="77777777" w:rsidTr="00841EB5">
        <w:trPr>
          <w:trHeight w:val="288"/>
        </w:trPr>
        <w:tc>
          <w:tcPr>
            <w:tcW w:w="144" w:type="pct"/>
            <w:tcBorders>
              <w:top w:val="nil"/>
              <w:left w:val="nil"/>
              <w:right w:val="nil"/>
            </w:tcBorders>
            <w:shd w:val="clear" w:color="auto" w:fill="auto"/>
            <w:noWrap/>
            <w:hideMark/>
          </w:tcPr>
          <w:p w14:paraId="5EC4F4D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6</w:t>
            </w:r>
          </w:p>
        </w:tc>
        <w:tc>
          <w:tcPr>
            <w:tcW w:w="1099" w:type="pct"/>
            <w:tcBorders>
              <w:top w:val="nil"/>
              <w:left w:val="nil"/>
              <w:right w:val="nil"/>
            </w:tcBorders>
            <w:shd w:val="clear" w:color="auto" w:fill="auto"/>
            <w:noWrap/>
            <w:hideMark/>
          </w:tcPr>
          <w:p w14:paraId="44F1AC9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w:t>
            </w:r>
          </w:p>
        </w:tc>
        <w:tc>
          <w:tcPr>
            <w:tcW w:w="1185" w:type="pct"/>
            <w:tcBorders>
              <w:top w:val="nil"/>
              <w:left w:val="nil"/>
              <w:right w:val="nil"/>
            </w:tcBorders>
            <w:shd w:val="clear" w:color="auto" w:fill="auto"/>
            <w:noWrap/>
            <w:hideMark/>
          </w:tcPr>
          <w:p w14:paraId="067686C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SOMATOMOTOR_NETWORK_medial</w:t>
            </w:r>
          </w:p>
        </w:tc>
        <w:tc>
          <w:tcPr>
            <w:tcW w:w="347" w:type="pct"/>
            <w:tcBorders>
              <w:top w:val="nil"/>
              <w:left w:val="nil"/>
              <w:right w:val="nil"/>
            </w:tcBorders>
            <w:shd w:val="clear" w:color="auto" w:fill="auto"/>
            <w:noWrap/>
            <w:hideMark/>
          </w:tcPr>
          <w:p w14:paraId="0C1C5D8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MOTnet_l</w:t>
            </w:r>
          </w:p>
        </w:tc>
        <w:tc>
          <w:tcPr>
            <w:tcW w:w="1214" w:type="pct"/>
            <w:tcBorders>
              <w:top w:val="nil"/>
              <w:left w:val="nil"/>
              <w:right w:val="nil"/>
            </w:tcBorders>
            <w:shd w:val="clear" w:color="auto" w:fill="auto"/>
            <w:noWrap/>
            <w:hideMark/>
          </w:tcPr>
          <w:p w14:paraId="373DAFF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SOMATOMOTOR_NETWORK_lateral</w:t>
            </w:r>
          </w:p>
        </w:tc>
        <w:tc>
          <w:tcPr>
            <w:tcW w:w="231" w:type="pct"/>
            <w:tcBorders>
              <w:top w:val="nil"/>
              <w:left w:val="nil"/>
              <w:right w:val="nil"/>
            </w:tcBorders>
          </w:tcPr>
          <w:p w14:paraId="54950E2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434</w:t>
            </w:r>
          </w:p>
        </w:tc>
        <w:tc>
          <w:tcPr>
            <w:tcW w:w="260" w:type="pct"/>
            <w:tcBorders>
              <w:top w:val="nil"/>
              <w:left w:val="nil"/>
              <w:right w:val="nil"/>
            </w:tcBorders>
          </w:tcPr>
          <w:p w14:paraId="754C72B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5.6</w:t>
            </w:r>
          </w:p>
        </w:tc>
        <w:tc>
          <w:tcPr>
            <w:tcW w:w="260" w:type="pct"/>
            <w:tcBorders>
              <w:top w:val="nil"/>
              <w:left w:val="nil"/>
              <w:right w:val="nil"/>
            </w:tcBorders>
          </w:tcPr>
          <w:p w14:paraId="10DA999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-11.65</w:t>
            </w:r>
          </w:p>
        </w:tc>
        <w:tc>
          <w:tcPr>
            <w:tcW w:w="260" w:type="pct"/>
            <w:tcBorders>
              <w:top w:val="nil"/>
              <w:left w:val="nil"/>
              <w:right w:val="nil"/>
            </w:tcBorders>
          </w:tcPr>
          <w:p w14:paraId="2D4258DF"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47.38</w:t>
            </w:r>
          </w:p>
        </w:tc>
      </w:tr>
      <w:tr w:rsidR="00841EB5" w:rsidRPr="00841EB5" w14:paraId="14C34975" w14:textId="77777777" w:rsidTr="00841EB5">
        <w:trPr>
          <w:trHeight w:val="288"/>
        </w:trPr>
        <w:tc>
          <w:tcPr>
            <w:tcW w:w="144" w:type="pct"/>
            <w:tcBorders>
              <w:top w:val="nil"/>
              <w:left w:val="nil"/>
              <w:bottom w:val="single" w:sz="4" w:space="0" w:color="auto"/>
              <w:right w:val="nil"/>
            </w:tcBorders>
            <w:shd w:val="clear" w:color="auto" w:fill="auto"/>
            <w:noWrap/>
            <w:hideMark/>
          </w:tcPr>
          <w:p w14:paraId="02BF046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7</w:t>
            </w:r>
          </w:p>
        </w:tc>
        <w:tc>
          <w:tcPr>
            <w:tcW w:w="1099" w:type="pct"/>
            <w:tcBorders>
              <w:top w:val="nil"/>
              <w:left w:val="nil"/>
              <w:bottom w:val="single" w:sz="4" w:space="0" w:color="auto"/>
              <w:right w:val="nil"/>
            </w:tcBorders>
            <w:shd w:val="clear" w:color="auto" w:fill="auto"/>
            <w:noWrap/>
            <w:hideMark/>
          </w:tcPr>
          <w:p w14:paraId="75192B5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w:t>
            </w:r>
          </w:p>
        </w:tc>
        <w:tc>
          <w:tcPr>
            <w:tcW w:w="1185" w:type="pct"/>
            <w:tcBorders>
              <w:top w:val="nil"/>
              <w:left w:val="nil"/>
              <w:bottom w:val="single" w:sz="4" w:space="0" w:color="auto"/>
              <w:right w:val="nil"/>
            </w:tcBorders>
            <w:shd w:val="clear" w:color="auto" w:fill="auto"/>
            <w:noWrap/>
            <w:hideMark/>
          </w:tcPr>
          <w:p w14:paraId="61A000A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SOMATOMOTOR_NETWORK_medial</w:t>
            </w:r>
          </w:p>
        </w:tc>
        <w:tc>
          <w:tcPr>
            <w:tcW w:w="347" w:type="pct"/>
            <w:tcBorders>
              <w:top w:val="nil"/>
              <w:left w:val="nil"/>
              <w:bottom w:val="single" w:sz="4" w:space="0" w:color="auto"/>
              <w:right w:val="nil"/>
            </w:tcBorders>
            <w:shd w:val="clear" w:color="auto" w:fill="auto"/>
            <w:noWrap/>
            <w:hideMark/>
          </w:tcPr>
          <w:p w14:paraId="5246981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MOTnet_vl</w:t>
            </w:r>
          </w:p>
        </w:tc>
        <w:tc>
          <w:tcPr>
            <w:tcW w:w="1214" w:type="pct"/>
            <w:tcBorders>
              <w:top w:val="nil"/>
              <w:left w:val="nil"/>
              <w:bottom w:val="single" w:sz="4" w:space="0" w:color="auto"/>
              <w:right w:val="nil"/>
            </w:tcBorders>
            <w:shd w:val="clear" w:color="auto" w:fill="auto"/>
            <w:noWrap/>
            <w:hideMark/>
          </w:tcPr>
          <w:p w14:paraId="7945300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SOMATOMOTOR_NETWORK_ventrolateral</w:t>
            </w:r>
          </w:p>
        </w:tc>
        <w:tc>
          <w:tcPr>
            <w:tcW w:w="231" w:type="pct"/>
            <w:tcBorders>
              <w:top w:val="nil"/>
              <w:left w:val="nil"/>
              <w:bottom w:val="single" w:sz="4" w:space="0" w:color="auto"/>
              <w:right w:val="nil"/>
            </w:tcBorders>
          </w:tcPr>
          <w:p w14:paraId="6E51351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961</w:t>
            </w:r>
          </w:p>
        </w:tc>
        <w:tc>
          <w:tcPr>
            <w:tcW w:w="260" w:type="pct"/>
            <w:tcBorders>
              <w:top w:val="nil"/>
              <w:left w:val="nil"/>
              <w:bottom w:val="single" w:sz="4" w:space="0" w:color="auto"/>
              <w:right w:val="nil"/>
            </w:tcBorders>
          </w:tcPr>
          <w:p w14:paraId="3C6DBEFE"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-4.96</w:t>
            </w:r>
          </w:p>
        </w:tc>
        <w:tc>
          <w:tcPr>
            <w:tcW w:w="260" w:type="pct"/>
            <w:tcBorders>
              <w:top w:val="nil"/>
              <w:left w:val="nil"/>
              <w:bottom w:val="single" w:sz="4" w:space="0" w:color="auto"/>
              <w:right w:val="nil"/>
            </w:tcBorders>
          </w:tcPr>
          <w:p w14:paraId="5944ECD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-5.6</w:t>
            </w:r>
          </w:p>
        </w:tc>
        <w:tc>
          <w:tcPr>
            <w:tcW w:w="260" w:type="pct"/>
            <w:tcBorders>
              <w:top w:val="nil"/>
              <w:left w:val="nil"/>
              <w:bottom w:val="single" w:sz="4" w:space="0" w:color="auto"/>
              <w:right w:val="nil"/>
            </w:tcBorders>
          </w:tcPr>
          <w:p w14:paraId="443DDFE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29.2</w:t>
            </w:r>
          </w:p>
        </w:tc>
      </w:tr>
      <w:tr w:rsidR="00841EB5" w:rsidRPr="00841EB5" w14:paraId="3D8C045E" w14:textId="77777777" w:rsidTr="00841EB5">
        <w:trPr>
          <w:trHeight w:val="288"/>
        </w:trPr>
        <w:tc>
          <w:tcPr>
            <w:tcW w:w="144" w:type="pct"/>
            <w:tcBorders>
              <w:top w:val="single" w:sz="4" w:space="0" w:color="auto"/>
              <w:left w:val="nil"/>
              <w:bottom w:val="nil"/>
              <w:right w:val="nil"/>
            </w:tcBorders>
            <w:shd w:val="clear" w:color="auto" w:fill="auto"/>
            <w:noWrap/>
            <w:hideMark/>
          </w:tcPr>
          <w:p w14:paraId="22E5CB3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8</w:t>
            </w:r>
          </w:p>
        </w:tc>
        <w:tc>
          <w:tcPr>
            <w:tcW w:w="1099" w:type="pct"/>
            <w:tcBorders>
              <w:top w:val="single" w:sz="4" w:space="0" w:color="auto"/>
              <w:left w:val="nil"/>
              <w:bottom w:val="nil"/>
              <w:right w:val="nil"/>
            </w:tcBorders>
            <w:shd w:val="clear" w:color="auto" w:fill="auto"/>
            <w:noWrap/>
            <w:hideMark/>
          </w:tcPr>
          <w:p w14:paraId="64B2FD2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single" w:sz="4" w:space="0" w:color="auto"/>
              <w:left w:val="nil"/>
              <w:bottom w:val="nil"/>
              <w:right w:val="nil"/>
            </w:tcBorders>
            <w:shd w:val="clear" w:color="auto" w:fill="auto"/>
            <w:noWrap/>
            <w:hideMark/>
          </w:tcPr>
          <w:p w14:paraId="41A60BF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MIDDLE_TEMPORAL_GYRUS</w:t>
            </w:r>
          </w:p>
        </w:tc>
        <w:tc>
          <w:tcPr>
            <w:tcW w:w="347" w:type="pct"/>
            <w:tcBorders>
              <w:top w:val="single" w:sz="4" w:space="0" w:color="auto"/>
              <w:left w:val="nil"/>
              <w:bottom w:val="nil"/>
              <w:right w:val="nil"/>
            </w:tcBorders>
            <w:shd w:val="clear" w:color="auto" w:fill="auto"/>
            <w:noWrap/>
            <w:hideMark/>
          </w:tcPr>
          <w:p w14:paraId="1A26044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R_ANGgyr</w:t>
            </w:r>
          </w:p>
        </w:tc>
        <w:tc>
          <w:tcPr>
            <w:tcW w:w="1214" w:type="pct"/>
            <w:tcBorders>
              <w:top w:val="single" w:sz="4" w:space="0" w:color="auto"/>
              <w:left w:val="nil"/>
              <w:bottom w:val="nil"/>
              <w:right w:val="nil"/>
            </w:tcBorders>
            <w:shd w:val="clear" w:color="auto" w:fill="auto"/>
            <w:noWrap/>
            <w:hideMark/>
          </w:tcPr>
          <w:p w14:paraId="3F7F1A2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right_ANGULAR_GYRUS</w:t>
            </w:r>
          </w:p>
        </w:tc>
        <w:tc>
          <w:tcPr>
            <w:tcW w:w="231" w:type="pct"/>
            <w:tcBorders>
              <w:top w:val="single" w:sz="4" w:space="0" w:color="auto"/>
              <w:left w:val="nil"/>
              <w:bottom w:val="nil"/>
              <w:right w:val="nil"/>
            </w:tcBorders>
          </w:tcPr>
          <w:p w14:paraId="0A1BBF9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298</w:t>
            </w:r>
          </w:p>
        </w:tc>
        <w:tc>
          <w:tcPr>
            <w:tcW w:w="260" w:type="pct"/>
            <w:tcBorders>
              <w:top w:val="single" w:sz="4" w:space="0" w:color="auto"/>
              <w:left w:val="nil"/>
              <w:bottom w:val="nil"/>
              <w:right w:val="nil"/>
            </w:tcBorders>
          </w:tcPr>
          <w:p w14:paraId="6590A5E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53.82</w:t>
            </w:r>
          </w:p>
        </w:tc>
        <w:tc>
          <w:tcPr>
            <w:tcW w:w="260" w:type="pct"/>
            <w:tcBorders>
              <w:top w:val="single" w:sz="4" w:space="0" w:color="auto"/>
              <w:left w:val="nil"/>
              <w:bottom w:val="nil"/>
              <w:right w:val="nil"/>
            </w:tcBorders>
          </w:tcPr>
          <w:p w14:paraId="793A017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-53.25</w:t>
            </w:r>
          </w:p>
        </w:tc>
        <w:tc>
          <w:tcPr>
            <w:tcW w:w="260" w:type="pct"/>
            <w:tcBorders>
              <w:top w:val="single" w:sz="4" w:space="0" w:color="auto"/>
              <w:left w:val="nil"/>
              <w:bottom w:val="nil"/>
              <w:right w:val="nil"/>
            </w:tcBorders>
          </w:tcPr>
          <w:p w14:paraId="4156E49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17.68</w:t>
            </w:r>
          </w:p>
        </w:tc>
      </w:tr>
      <w:tr w:rsidR="00841EB5" w:rsidRPr="00841EB5" w14:paraId="5A99A1C0" w14:textId="77777777" w:rsidTr="00841EB5">
        <w:trPr>
          <w:trHeight w:val="288"/>
        </w:trPr>
        <w:tc>
          <w:tcPr>
            <w:tcW w:w="144" w:type="pct"/>
            <w:tcBorders>
              <w:top w:val="nil"/>
              <w:left w:val="nil"/>
              <w:bottom w:val="nil"/>
              <w:right w:val="nil"/>
            </w:tcBorders>
            <w:shd w:val="clear" w:color="auto" w:fill="auto"/>
            <w:noWrap/>
            <w:hideMark/>
          </w:tcPr>
          <w:p w14:paraId="3F9054A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9</w:t>
            </w:r>
          </w:p>
        </w:tc>
        <w:tc>
          <w:tcPr>
            <w:tcW w:w="1099" w:type="pct"/>
            <w:tcBorders>
              <w:top w:val="nil"/>
              <w:left w:val="nil"/>
              <w:bottom w:val="nil"/>
              <w:right w:val="nil"/>
            </w:tcBorders>
            <w:shd w:val="clear" w:color="auto" w:fill="auto"/>
            <w:noWrap/>
            <w:hideMark/>
          </w:tcPr>
          <w:p w14:paraId="1F0B6D1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14650BE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MIDDLE_TEMPORAL_GYRUS</w:t>
            </w:r>
          </w:p>
        </w:tc>
        <w:tc>
          <w:tcPr>
            <w:tcW w:w="347" w:type="pct"/>
            <w:tcBorders>
              <w:top w:val="nil"/>
              <w:left w:val="nil"/>
              <w:bottom w:val="nil"/>
              <w:right w:val="nil"/>
            </w:tcBorders>
            <w:shd w:val="clear" w:color="auto" w:fill="auto"/>
            <w:noWrap/>
            <w:hideMark/>
          </w:tcPr>
          <w:p w14:paraId="03879DF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R_MTgyr_a</w:t>
            </w:r>
          </w:p>
        </w:tc>
        <w:tc>
          <w:tcPr>
            <w:tcW w:w="1214" w:type="pct"/>
            <w:tcBorders>
              <w:top w:val="nil"/>
              <w:left w:val="nil"/>
              <w:bottom w:val="nil"/>
              <w:right w:val="nil"/>
            </w:tcBorders>
            <w:shd w:val="clear" w:color="auto" w:fill="auto"/>
            <w:noWrap/>
            <w:hideMark/>
          </w:tcPr>
          <w:p w14:paraId="04C4449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right_MIDDLE_TEMPORAL_GYRUS_anterior</w:t>
            </w:r>
          </w:p>
        </w:tc>
        <w:tc>
          <w:tcPr>
            <w:tcW w:w="231" w:type="pct"/>
            <w:tcBorders>
              <w:top w:val="nil"/>
              <w:left w:val="nil"/>
              <w:bottom w:val="nil"/>
              <w:right w:val="nil"/>
            </w:tcBorders>
          </w:tcPr>
          <w:p w14:paraId="7888BE6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399</w:t>
            </w:r>
          </w:p>
        </w:tc>
        <w:tc>
          <w:tcPr>
            <w:tcW w:w="260" w:type="pct"/>
            <w:tcBorders>
              <w:top w:val="nil"/>
              <w:left w:val="nil"/>
              <w:bottom w:val="nil"/>
              <w:right w:val="nil"/>
            </w:tcBorders>
          </w:tcPr>
          <w:p w14:paraId="30FD7C4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53.12</w:t>
            </w:r>
          </w:p>
        </w:tc>
        <w:tc>
          <w:tcPr>
            <w:tcW w:w="260" w:type="pct"/>
            <w:tcBorders>
              <w:top w:val="nil"/>
              <w:left w:val="nil"/>
              <w:bottom w:val="nil"/>
              <w:right w:val="nil"/>
            </w:tcBorders>
          </w:tcPr>
          <w:p w14:paraId="0795FAED"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-1.2</w:t>
            </w:r>
          </w:p>
        </w:tc>
        <w:tc>
          <w:tcPr>
            <w:tcW w:w="260" w:type="pct"/>
            <w:tcBorders>
              <w:top w:val="nil"/>
              <w:left w:val="nil"/>
              <w:bottom w:val="nil"/>
              <w:right w:val="nil"/>
            </w:tcBorders>
          </w:tcPr>
          <w:p w14:paraId="1FC819F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-23.12</w:t>
            </w:r>
          </w:p>
        </w:tc>
      </w:tr>
      <w:tr w:rsidR="00841EB5" w:rsidRPr="00841EB5" w14:paraId="6A49595A" w14:textId="77777777" w:rsidTr="00841EB5">
        <w:trPr>
          <w:trHeight w:val="288"/>
        </w:trPr>
        <w:tc>
          <w:tcPr>
            <w:tcW w:w="144" w:type="pct"/>
            <w:tcBorders>
              <w:top w:val="nil"/>
              <w:left w:val="nil"/>
              <w:bottom w:val="nil"/>
              <w:right w:val="nil"/>
            </w:tcBorders>
            <w:shd w:val="clear" w:color="auto" w:fill="auto"/>
            <w:noWrap/>
            <w:hideMark/>
          </w:tcPr>
          <w:p w14:paraId="52DF2E5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10</w:t>
            </w:r>
          </w:p>
        </w:tc>
        <w:tc>
          <w:tcPr>
            <w:tcW w:w="1099" w:type="pct"/>
            <w:tcBorders>
              <w:top w:val="nil"/>
              <w:left w:val="nil"/>
              <w:bottom w:val="nil"/>
              <w:right w:val="nil"/>
            </w:tcBorders>
            <w:shd w:val="clear" w:color="auto" w:fill="auto"/>
            <w:noWrap/>
            <w:hideMark/>
          </w:tcPr>
          <w:p w14:paraId="5701DFE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7DF6828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MIDDLE_TEMPORAL_GYRUS</w:t>
            </w:r>
          </w:p>
        </w:tc>
        <w:tc>
          <w:tcPr>
            <w:tcW w:w="347" w:type="pct"/>
            <w:tcBorders>
              <w:top w:val="nil"/>
              <w:left w:val="nil"/>
              <w:bottom w:val="nil"/>
              <w:right w:val="nil"/>
            </w:tcBorders>
            <w:shd w:val="clear" w:color="auto" w:fill="auto"/>
            <w:noWrap/>
            <w:hideMark/>
          </w:tcPr>
          <w:p w14:paraId="74FA029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L_ANGgyr</w:t>
            </w:r>
          </w:p>
        </w:tc>
        <w:tc>
          <w:tcPr>
            <w:tcW w:w="1214" w:type="pct"/>
            <w:tcBorders>
              <w:top w:val="nil"/>
              <w:left w:val="nil"/>
              <w:bottom w:val="nil"/>
              <w:right w:val="nil"/>
            </w:tcBorders>
            <w:shd w:val="clear" w:color="auto" w:fill="auto"/>
            <w:noWrap/>
            <w:hideMark/>
          </w:tcPr>
          <w:p w14:paraId="3642C98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left_ANGULAR_GYRUS</w:t>
            </w:r>
          </w:p>
        </w:tc>
        <w:tc>
          <w:tcPr>
            <w:tcW w:w="231" w:type="pct"/>
            <w:tcBorders>
              <w:top w:val="nil"/>
              <w:left w:val="nil"/>
              <w:bottom w:val="nil"/>
              <w:right w:val="nil"/>
            </w:tcBorders>
          </w:tcPr>
          <w:p w14:paraId="3B39219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318</w:t>
            </w:r>
          </w:p>
        </w:tc>
        <w:tc>
          <w:tcPr>
            <w:tcW w:w="260" w:type="pct"/>
            <w:tcBorders>
              <w:top w:val="nil"/>
              <w:left w:val="nil"/>
              <w:bottom w:val="nil"/>
              <w:right w:val="nil"/>
            </w:tcBorders>
          </w:tcPr>
          <w:p w14:paraId="19C9B15D"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-52.46</w:t>
            </w:r>
          </w:p>
        </w:tc>
        <w:tc>
          <w:tcPr>
            <w:tcW w:w="260" w:type="pct"/>
            <w:tcBorders>
              <w:top w:val="nil"/>
              <w:left w:val="nil"/>
              <w:bottom w:val="nil"/>
              <w:right w:val="nil"/>
            </w:tcBorders>
          </w:tcPr>
          <w:p w14:paraId="69A5EFA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-57.35</w:t>
            </w:r>
          </w:p>
        </w:tc>
        <w:tc>
          <w:tcPr>
            <w:tcW w:w="260" w:type="pct"/>
            <w:tcBorders>
              <w:top w:val="nil"/>
              <w:left w:val="nil"/>
              <w:bottom w:val="nil"/>
              <w:right w:val="nil"/>
            </w:tcBorders>
          </w:tcPr>
          <w:p w14:paraId="1DE80D0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17.49</w:t>
            </w:r>
          </w:p>
        </w:tc>
      </w:tr>
      <w:tr w:rsidR="00841EB5" w:rsidRPr="00841EB5" w14:paraId="23BBA147" w14:textId="77777777" w:rsidTr="00841EB5">
        <w:trPr>
          <w:trHeight w:val="288"/>
        </w:trPr>
        <w:tc>
          <w:tcPr>
            <w:tcW w:w="144" w:type="pct"/>
            <w:tcBorders>
              <w:top w:val="nil"/>
              <w:left w:val="nil"/>
              <w:bottom w:val="nil"/>
              <w:right w:val="nil"/>
            </w:tcBorders>
            <w:shd w:val="clear" w:color="auto" w:fill="auto"/>
            <w:noWrap/>
            <w:hideMark/>
          </w:tcPr>
          <w:p w14:paraId="1AF5C34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11</w:t>
            </w:r>
          </w:p>
        </w:tc>
        <w:tc>
          <w:tcPr>
            <w:tcW w:w="1099" w:type="pct"/>
            <w:tcBorders>
              <w:top w:val="nil"/>
              <w:left w:val="nil"/>
              <w:bottom w:val="nil"/>
              <w:right w:val="nil"/>
            </w:tcBorders>
            <w:shd w:val="clear" w:color="auto" w:fill="auto"/>
            <w:noWrap/>
            <w:hideMark/>
          </w:tcPr>
          <w:p w14:paraId="6151AF7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15C47FC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MIDDLE_TEMPORAL_GYRUS</w:t>
            </w:r>
          </w:p>
        </w:tc>
        <w:tc>
          <w:tcPr>
            <w:tcW w:w="347" w:type="pct"/>
            <w:tcBorders>
              <w:top w:val="nil"/>
              <w:left w:val="nil"/>
              <w:bottom w:val="nil"/>
              <w:right w:val="nil"/>
            </w:tcBorders>
            <w:shd w:val="clear" w:color="auto" w:fill="auto"/>
            <w:noWrap/>
            <w:hideMark/>
          </w:tcPr>
          <w:p w14:paraId="2E66ED8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L_MTgyr_p</w:t>
            </w:r>
          </w:p>
        </w:tc>
        <w:tc>
          <w:tcPr>
            <w:tcW w:w="1214" w:type="pct"/>
            <w:tcBorders>
              <w:top w:val="nil"/>
              <w:left w:val="nil"/>
              <w:bottom w:val="nil"/>
              <w:right w:val="nil"/>
            </w:tcBorders>
            <w:shd w:val="clear" w:color="auto" w:fill="auto"/>
            <w:noWrap/>
            <w:hideMark/>
          </w:tcPr>
          <w:p w14:paraId="3DB4288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left_MIDDLE_TEMPORAL_GYRUS_posterior</w:t>
            </w:r>
          </w:p>
        </w:tc>
        <w:tc>
          <w:tcPr>
            <w:tcW w:w="231" w:type="pct"/>
            <w:tcBorders>
              <w:top w:val="nil"/>
              <w:left w:val="nil"/>
              <w:bottom w:val="nil"/>
              <w:right w:val="nil"/>
            </w:tcBorders>
          </w:tcPr>
          <w:p w14:paraId="4383382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338</w:t>
            </w:r>
          </w:p>
        </w:tc>
        <w:tc>
          <w:tcPr>
            <w:tcW w:w="260" w:type="pct"/>
            <w:tcBorders>
              <w:top w:val="nil"/>
              <w:left w:val="nil"/>
              <w:bottom w:val="nil"/>
              <w:right w:val="nil"/>
            </w:tcBorders>
          </w:tcPr>
          <w:p w14:paraId="1C0F099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-58.99</w:t>
            </w:r>
          </w:p>
        </w:tc>
        <w:tc>
          <w:tcPr>
            <w:tcW w:w="260" w:type="pct"/>
            <w:tcBorders>
              <w:top w:val="nil"/>
              <w:left w:val="nil"/>
              <w:bottom w:val="nil"/>
              <w:right w:val="nil"/>
            </w:tcBorders>
          </w:tcPr>
          <w:p w14:paraId="07EFA74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-32.78</w:t>
            </w:r>
          </w:p>
        </w:tc>
        <w:tc>
          <w:tcPr>
            <w:tcW w:w="260" w:type="pct"/>
            <w:tcBorders>
              <w:top w:val="nil"/>
              <w:left w:val="nil"/>
              <w:bottom w:val="nil"/>
              <w:right w:val="nil"/>
            </w:tcBorders>
          </w:tcPr>
          <w:p w14:paraId="0FF0CB8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-5.46</w:t>
            </w:r>
          </w:p>
        </w:tc>
      </w:tr>
      <w:tr w:rsidR="00841EB5" w:rsidRPr="00841EB5" w14:paraId="575387B1" w14:textId="77777777" w:rsidTr="00841EB5">
        <w:trPr>
          <w:trHeight w:val="288"/>
        </w:trPr>
        <w:tc>
          <w:tcPr>
            <w:tcW w:w="144" w:type="pct"/>
            <w:tcBorders>
              <w:top w:val="nil"/>
              <w:left w:val="nil"/>
              <w:bottom w:val="nil"/>
              <w:right w:val="nil"/>
            </w:tcBorders>
            <w:shd w:val="clear" w:color="auto" w:fill="auto"/>
            <w:noWrap/>
            <w:hideMark/>
          </w:tcPr>
          <w:p w14:paraId="7026E7F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12</w:t>
            </w:r>
          </w:p>
        </w:tc>
        <w:tc>
          <w:tcPr>
            <w:tcW w:w="1099" w:type="pct"/>
            <w:tcBorders>
              <w:top w:val="nil"/>
              <w:left w:val="nil"/>
              <w:bottom w:val="nil"/>
              <w:right w:val="nil"/>
            </w:tcBorders>
            <w:shd w:val="clear" w:color="auto" w:fill="auto"/>
            <w:noWrap/>
            <w:hideMark/>
          </w:tcPr>
          <w:p w14:paraId="1F9E2AB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11D9F15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MIDDLE_TEMPORAL_GYRUS</w:t>
            </w:r>
          </w:p>
        </w:tc>
        <w:tc>
          <w:tcPr>
            <w:tcW w:w="347" w:type="pct"/>
            <w:tcBorders>
              <w:top w:val="nil"/>
              <w:left w:val="nil"/>
              <w:bottom w:val="nil"/>
              <w:right w:val="nil"/>
            </w:tcBorders>
            <w:shd w:val="clear" w:color="auto" w:fill="auto"/>
            <w:noWrap/>
            <w:hideMark/>
          </w:tcPr>
          <w:p w14:paraId="710D8E2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L_MTgyr_a</w:t>
            </w:r>
          </w:p>
        </w:tc>
        <w:tc>
          <w:tcPr>
            <w:tcW w:w="1214" w:type="pct"/>
            <w:tcBorders>
              <w:top w:val="nil"/>
              <w:left w:val="nil"/>
              <w:bottom w:val="nil"/>
              <w:right w:val="nil"/>
            </w:tcBorders>
            <w:shd w:val="clear" w:color="auto" w:fill="auto"/>
            <w:noWrap/>
            <w:hideMark/>
          </w:tcPr>
          <w:p w14:paraId="301309F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left_MIDDLE_TEMPORAL_GYRUS_anterior</w:t>
            </w:r>
          </w:p>
        </w:tc>
        <w:tc>
          <w:tcPr>
            <w:tcW w:w="231" w:type="pct"/>
            <w:tcBorders>
              <w:top w:val="nil"/>
              <w:left w:val="nil"/>
              <w:bottom w:val="nil"/>
              <w:right w:val="nil"/>
            </w:tcBorders>
          </w:tcPr>
          <w:p w14:paraId="6572318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537</w:t>
            </w:r>
          </w:p>
        </w:tc>
        <w:tc>
          <w:tcPr>
            <w:tcW w:w="260" w:type="pct"/>
            <w:tcBorders>
              <w:top w:val="nil"/>
              <w:left w:val="nil"/>
              <w:bottom w:val="nil"/>
              <w:right w:val="nil"/>
            </w:tcBorders>
          </w:tcPr>
          <w:p w14:paraId="68E3F2D8"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-44.49</w:t>
            </w:r>
          </w:p>
        </w:tc>
        <w:tc>
          <w:tcPr>
            <w:tcW w:w="260" w:type="pct"/>
            <w:tcBorders>
              <w:top w:val="nil"/>
              <w:left w:val="nil"/>
              <w:bottom w:val="nil"/>
              <w:right w:val="nil"/>
            </w:tcBorders>
          </w:tcPr>
          <w:p w14:paraId="0BE835A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-6.74</w:t>
            </w:r>
          </w:p>
        </w:tc>
        <w:tc>
          <w:tcPr>
            <w:tcW w:w="260" w:type="pct"/>
            <w:tcBorders>
              <w:top w:val="nil"/>
              <w:left w:val="nil"/>
              <w:bottom w:val="nil"/>
              <w:right w:val="nil"/>
            </w:tcBorders>
          </w:tcPr>
          <w:p w14:paraId="665EA10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-20.97</w:t>
            </w:r>
          </w:p>
        </w:tc>
      </w:tr>
      <w:tr w:rsidR="00841EB5" w:rsidRPr="00841EB5" w14:paraId="63FAFE4D" w14:textId="77777777" w:rsidTr="00841EB5">
        <w:trPr>
          <w:trHeight w:val="288"/>
        </w:trPr>
        <w:tc>
          <w:tcPr>
            <w:tcW w:w="144" w:type="pct"/>
            <w:tcBorders>
              <w:top w:val="nil"/>
              <w:left w:val="nil"/>
              <w:right w:val="nil"/>
            </w:tcBorders>
            <w:shd w:val="clear" w:color="auto" w:fill="auto"/>
            <w:noWrap/>
            <w:hideMark/>
          </w:tcPr>
          <w:p w14:paraId="3A89737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13</w:t>
            </w:r>
          </w:p>
        </w:tc>
        <w:tc>
          <w:tcPr>
            <w:tcW w:w="1099" w:type="pct"/>
            <w:tcBorders>
              <w:top w:val="nil"/>
              <w:left w:val="nil"/>
              <w:right w:val="nil"/>
            </w:tcBorders>
            <w:shd w:val="clear" w:color="auto" w:fill="auto"/>
            <w:noWrap/>
            <w:hideMark/>
          </w:tcPr>
          <w:p w14:paraId="461F276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right w:val="nil"/>
            </w:tcBorders>
            <w:shd w:val="clear" w:color="auto" w:fill="auto"/>
            <w:noWrap/>
            <w:hideMark/>
          </w:tcPr>
          <w:p w14:paraId="34372A0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MIDDLE_TEMPORAL_GYRUS</w:t>
            </w:r>
          </w:p>
        </w:tc>
        <w:tc>
          <w:tcPr>
            <w:tcW w:w="347" w:type="pct"/>
            <w:tcBorders>
              <w:top w:val="nil"/>
              <w:left w:val="nil"/>
              <w:right w:val="nil"/>
            </w:tcBorders>
            <w:shd w:val="clear" w:color="auto" w:fill="auto"/>
            <w:noWrap/>
            <w:hideMark/>
          </w:tcPr>
          <w:p w14:paraId="435339C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R_MTgyr_p</w:t>
            </w:r>
          </w:p>
        </w:tc>
        <w:tc>
          <w:tcPr>
            <w:tcW w:w="1214" w:type="pct"/>
            <w:tcBorders>
              <w:top w:val="nil"/>
              <w:left w:val="nil"/>
              <w:right w:val="nil"/>
            </w:tcBorders>
            <w:shd w:val="clear" w:color="auto" w:fill="auto"/>
            <w:noWrap/>
            <w:hideMark/>
          </w:tcPr>
          <w:p w14:paraId="6ADDA50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right_MIDDLE_TEMPORAL_GYRUS_posterior</w:t>
            </w:r>
          </w:p>
        </w:tc>
        <w:tc>
          <w:tcPr>
            <w:tcW w:w="231" w:type="pct"/>
            <w:tcBorders>
              <w:top w:val="nil"/>
              <w:left w:val="nil"/>
              <w:right w:val="nil"/>
            </w:tcBorders>
          </w:tcPr>
          <w:p w14:paraId="541197F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513</w:t>
            </w:r>
          </w:p>
        </w:tc>
        <w:tc>
          <w:tcPr>
            <w:tcW w:w="260" w:type="pct"/>
            <w:tcBorders>
              <w:top w:val="nil"/>
              <w:left w:val="nil"/>
              <w:right w:val="nil"/>
            </w:tcBorders>
          </w:tcPr>
          <w:p w14:paraId="41FF0FF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59.46</w:t>
            </w:r>
          </w:p>
        </w:tc>
        <w:tc>
          <w:tcPr>
            <w:tcW w:w="260" w:type="pct"/>
            <w:tcBorders>
              <w:top w:val="nil"/>
              <w:left w:val="nil"/>
              <w:right w:val="nil"/>
            </w:tcBorders>
          </w:tcPr>
          <w:p w14:paraId="7114EDB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-31.99</w:t>
            </w:r>
          </w:p>
        </w:tc>
        <w:tc>
          <w:tcPr>
            <w:tcW w:w="260" w:type="pct"/>
            <w:tcBorders>
              <w:top w:val="nil"/>
              <w:left w:val="nil"/>
              <w:right w:val="nil"/>
            </w:tcBorders>
          </w:tcPr>
          <w:p w14:paraId="4AEF938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-5.68</w:t>
            </w:r>
          </w:p>
        </w:tc>
      </w:tr>
      <w:tr w:rsidR="00841EB5" w:rsidRPr="00841EB5" w14:paraId="0D65EA64" w14:textId="77777777" w:rsidTr="00841EB5">
        <w:trPr>
          <w:trHeight w:val="288"/>
        </w:trPr>
        <w:tc>
          <w:tcPr>
            <w:tcW w:w="144" w:type="pct"/>
            <w:tcBorders>
              <w:top w:val="nil"/>
              <w:left w:val="nil"/>
              <w:bottom w:val="nil"/>
              <w:right w:val="nil"/>
            </w:tcBorders>
            <w:shd w:val="clear" w:color="auto" w:fill="auto"/>
            <w:noWrap/>
            <w:hideMark/>
          </w:tcPr>
          <w:p w14:paraId="2EFAB78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14</w:t>
            </w:r>
          </w:p>
        </w:tc>
        <w:tc>
          <w:tcPr>
            <w:tcW w:w="1099" w:type="pct"/>
            <w:tcBorders>
              <w:top w:val="nil"/>
              <w:left w:val="nil"/>
              <w:bottom w:val="nil"/>
              <w:right w:val="nil"/>
            </w:tcBorders>
            <w:shd w:val="clear" w:color="auto" w:fill="auto"/>
            <w:noWrap/>
            <w:hideMark/>
          </w:tcPr>
          <w:p w14:paraId="635F6A9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5E88232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POSTERIOR_CINGULATE_CORTEX_and_PRECUNEUS</w:t>
            </w:r>
          </w:p>
        </w:tc>
        <w:tc>
          <w:tcPr>
            <w:tcW w:w="347" w:type="pct"/>
            <w:tcBorders>
              <w:top w:val="nil"/>
              <w:left w:val="nil"/>
              <w:bottom w:val="nil"/>
              <w:right w:val="nil"/>
            </w:tcBorders>
            <w:shd w:val="clear" w:color="auto" w:fill="auto"/>
            <w:noWrap/>
            <w:hideMark/>
          </w:tcPr>
          <w:p w14:paraId="27BA61C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PRC_v</w:t>
            </w:r>
          </w:p>
        </w:tc>
        <w:tc>
          <w:tcPr>
            <w:tcW w:w="1214" w:type="pct"/>
            <w:tcBorders>
              <w:top w:val="nil"/>
              <w:left w:val="nil"/>
              <w:bottom w:val="nil"/>
              <w:right w:val="nil"/>
            </w:tcBorders>
            <w:shd w:val="clear" w:color="auto" w:fill="auto"/>
            <w:noWrap/>
            <w:hideMark/>
          </w:tcPr>
          <w:p w14:paraId="3445960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PRECUNEUS_ventral</w:t>
            </w:r>
          </w:p>
        </w:tc>
        <w:tc>
          <w:tcPr>
            <w:tcW w:w="231" w:type="pct"/>
            <w:tcBorders>
              <w:top w:val="nil"/>
              <w:left w:val="nil"/>
              <w:bottom w:val="nil"/>
              <w:right w:val="nil"/>
            </w:tcBorders>
          </w:tcPr>
          <w:p w14:paraId="6C99BE7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356</w:t>
            </w:r>
          </w:p>
        </w:tc>
        <w:tc>
          <w:tcPr>
            <w:tcW w:w="260" w:type="pct"/>
            <w:tcBorders>
              <w:top w:val="nil"/>
              <w:left w:val="nil"/>
              <w:bottom w:val="nil"/>
              <w:right w:val="nil"/>
            </w:tcBorders>
          </w:tcPr>
          <w:p w14:paraId="612BF9D2"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0.35</w:t>
            </w:r>
          </w:p>
        </w:tc>
        <w:tc>
          <w:tcPr>
            <w:tcW w:w="260" w:type="pct"/>
            <w:tcBorders>
              <w:top w:val="nil"/>
              <w:left w:val="nil"/>
              <w:bottom w:val="nil"/>
              <w:right w:val="nil"/>
            </w:tcBorders>
          </w:tcPr>
          <w:p w14:paraId="6F1BE86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-52.18</w:t>
            </w:r>
          </w:p>
        </w:tc>
        <w:tc>
          <w:tcPr>
            <w:tcW w:w="260" w:type="pct"/>
            <w:tcBorders>
              <w:top w:val="nil"/>
              <w:left w:val="nil"/>
              <w:bottom w:val="nil"/>
              <w:right w:val="nil"/>
            </w:tcBorders>
          </w:tcPr>
          <w:p w14:paraId="1CAF553E"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26.7</w:t>
            </w:r>
          </w:p>
        </w:tc>
      </w:tr>
      <w:tr w:rsidR="00841EB5" w:rsidRPr="00841EB5" w14:paraId="04FBDDAE" w14:textId="77777777" w:rsidTr="00841EB5">
        <w:trPr>
          <w:trHeight w:val="288"/>
        </w:trPr>
        <w:tc>
          <w:tcPr>
            <w:tcW w:w="144" w:type="pct"/>
            <w:tcBorders>
              <w:top w:val="nil"/>
              <w:left w:val="nil"/>
              <w:bottom w:val="nil"/>
              <w:right w:val="nil"/>
            </w:tcBorders>
            <w:shd w:val="clear" w:color="auto" w:fill="auto"/>
            <w:noWrap/>
            <w:hideMark/>
          </w:tcPr>
          <w:p w14:paraId="19DDC10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15</w:t>
            </w:r>
          </w:p>
        </w:tc>
        <w:tc>
          <w:tcPr>
            <w:tcW w:w="1099" w:type="pct"/>
            <w:tcBorders>
              <w:top w:val="nil"/>
              <w:left w:val="nil"/>
              <w:bottom w:val="nil"/>
              <w:right w:val="nil"/>
            </w:tcBorders>
            <w:shd w:val="clear" w:color="auto" w:fill="auto"/>
            <w:noWrap/>
            <w:hideMark/>
          </w:tcPr>
          <w:p w14:paraId="6B42834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71B2356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POSTERIOR_CINGULATE_CORTEX_and_PRECUNEUS</w:t>
            </w:r>
          </w:p>
        </w:tc>
        <w:tc>
          <w:tcPr>
            <w:tcW w:w="347" w:type="pct"/>
            <w:tcBorders>
              <w:top w:val="nil"/>
              <w:left w:val="nil"/>
              <w:bottom w:val="nil"/>
              <w:right w:val="nil"/>
            </w:tcBorders>
            <w:shd w:val="clear" w:color="auto" w:fill="auto"/>
            <w:noWrap/>
            <w:hideMark/>
          </w:tcPr>
          <w:p w14:paraId="5CB83DC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PCcor</w:t>
            </w:r>
          </w:p>
        </w:tc>
        <w:tc>
          <w:tcPr>
            <w:tcW w:w="1214" w:type="pct"/>
            <w:tcBorders>
              <w:top w:val="nil"/>
              <w:left w:val="nil"/>
              <w:bottom w:val="nil"/>
              <w:right w:val="nil"/>
            </w:tcBorders>
            <w:shd w:val="clear" w:color="auto" w:fill="auto"/>
            <w:noWrap/>
            <w:hideMark/>
          </w:tcPr>
          <w:p w14:paraId="232721D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POSTERIOR_CINGULATE_CORTEX</w:t>
            </w:r>
          </w:p>
        </w:tc>
        <w:tc>
          <w:tcPr>
            <w:tcW w:w="231" w:type="pct"/>
            <w:tcBorders>
              <w:top w:val="nil"/>
              <w:left w:val="nil"/>
              <w:bottom w:val="nil"/>
              <w:right w:val="nil"/>
            </w:tcBorders>
          </w:tcPr>
          <w:p w14:paraId="2F4AC69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382</w:t>
            </w:r>
          </w:p>
        </w:tc>
        <w:tc>
          <w:tcPr>
            <w:tcW w:w="260" w:type="pct"/>
            <w:tcBorders>
              <w:top w:val="nil"/>
              <w:left w:val="nil"/>
              <w:bottom w:val="nil"/>
              <w:right w:val="nil"/>
            </w:tcBorders>
          </w:tcPr>
          <w:p w14:paraId="62B18E9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1.51</w:t>
            </w:r>
          </w:p>
        </w:tc>
        <w:tc>
          <w:tcPr>
            <w:tcW w:w="260" w:type="pct"/>
            <w:tcBorders>
              <w:top w:val="nil"/>
              <w:left w:val="nil"/>
              <w:bottom w:val="nil"/>
              <w:right w:val="nil"/>
            </w:tcBorders>
          </w:tcPr>
          <w:p w14:paraId="50B8C4E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-43.96</w:t>
            </w:r>
          </w:p>
        </w:tc>
        <w:tc>
          <w:tcPr>
            <w:tcW w:w="260" w:type="pct"/>
            <w:tcBorders>
              <w:top w:val="nil"/>
              <w:left w:val="nil"/>
              <w:bottom w:val="nil"/>
              <w:right w:val="nil"/>
            </w:tcBorders>
          </w:tcPr>
          <w:p w14:paraId="5B66774E"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36.04</w:t>
            </w:r>
          </w:p>
        </w:tc>
      </w:tr>
      <w:tr w:rsidR="00841EB5" w:rsidRPr="00841EB5" w14:paraId="77DA955C" w14:textId="77777777" w:rsidTr="00841EB5">
        <w:trPr>
          <w:trHeight w:val="288"/>
        </w:trPr>
        <w:tc>
          <w:tcPr>
            <w:tcW w:w="144" w:type="pct"/>
            <w:tcBorders>
              <w:top w:val="nil"/>
              <w:left w:val="nil"/>
              <w:bottom w:val="nil"/>
              <w:right w:val="nil"/>
            </w:tcBorders>
            <w:shd w:val="clear" w:color="auto" w:fill="auto"/>
            <w:noWrap/>
            <w:hideMark/>
          </w:tcPr>
          <w:p w14:paraId="4D7416B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16</w:t>
            </w:r>
          </w:p>
        </w:tc>
        <w:tc>
          <w:tcPr>
            <w:tcW w:w="1099" w:type="pct"/>
            <w:tcBorders>
              <w:top w:val="nil"/>
              <w:left w:val="nil"/>
              <w:bottom w:val="nil"/>
              <w:right w:val="nil"/>
            </w:tcBorders>
            <w:shd w:val="clear" w:color="auto" w:fill="auto"/>
            <w:noWrap/>
            <w:hideMark/>
          </w:tcPr>
          <w:p w14:paraId="7998D87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77B4AFC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w:t>
            </w:r>
          </w:p>
        </w:tc>
        <w:tc>
          <w:tcPr>
            <w:tcW w:w="347" w:type="pct"/>
            <w:tcBorders>
              <w:top w:val="nil"/>
              <w:left w:val="nil"/>
              <w:bottom w:val="nil"/>
              <w:right w:val="nil"/>
            </w:tcBorders>
            <w:shd w:val="clear" w:color="auto" w:fill="auto"/>
            <w:noWrap/>
            <w:hideMark/>
          </w:tcPr>
          <w:p w14:paraId="69C87D2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PRC_d</w:t>
            </w:r>
          </w:p>
        </w:tc>
        <w:tc>
          <w:tcPr>
            <w:tcW w:w="1214" w:type="pct"/>
            <w:tcBorders>
              <w:top w:val="nil"/>
              <w:left w:val="nil"/>
              <w:bottom w:val="nil"/>
              <w:right w:val="nil"/>
            </w:tcBorders>
            <w:shd w:val="clear" w:color="auto" w:fill="auto"/>
            <w:noWrap/>
            <w:hideMark/>
          </w:tcPr>
          <w:p w14:paraId="4B76E20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PRECUNEUS_dorsal</w:t>
            </w:r>
          </w:p>
        </w:tc>
        <w:tc>
          <w:tcPr>
            <w:tcW w:w="231" w:type="pct"/>
            <w:tcBorders>
              <w:top w:val="nil"/>
              <w:left w:val="nil"/>
              <w:bottom w:val="nil"/>
              <w:right w:val="nil"/>
            </w:tcBorders>
          </w:tcPr>
          <w:p w14:paraId="2AC995E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311</w:t>
            </w:r>
          </w:p>
        </w:tc>
        <w:tc>
          <w:tcPr>
            <w:tcW w:w="260" w:type="pct"/>
            <w:tcBorders>
              <w:top w:val="nil"/>
              <w:left w:val="nil"/>
              <w:bottom w:val="nil"/>
              <w:right w:val="nil"/>
            </w:tcBorders>
          </w:tcPr>
          <w:p w14:paraId="1288D90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1.46</w:t>
            </w:r>
          </w:p>
        </w:tc>
        <w:tc>
          <w:tcPr>
            <w:tcW w:w="260" w:type="pct"/>
            <w:tcBorders>
              <w:top w:val="nil"/>
              <w:left w:val="nil"/>
              <w:bottom w:val="nil"/>
              <w:right w:val="nil"/>
            </w:tcBorders>
          </w:tcPr>
          <w:p w14:paraId="26FB6D3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-53.23</w:t>
            </w:r>
          </w:p>
        </w:tc>
        <w:tc>
          <w:tcPr>
            <w:tcW w:w="260" w:type="pct"/>
            <w:tcBorders>
              <w:top w:val="nil"/>
              <w:left w:val="nil"/>
              <w:bottom w:val="nil"/>
              <w:right w:val="nil"/>
            </w:tcBorders>
          </w:tcPr>
          <w:p w14:paraId="16989D6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49.67</w:t>
            </w:r>
          </w:p>
        </w:tc>
      </w:tr>
      <w:tr w:rsidR="00841EB5" w:rsidRPr="00841EB5" w14:paraId="18992D80" w14:textId="77777777" w:rsidTr="00841EB5">
        <w:trPr>
          <w:trHeight w:val="288"/>
        </w:trPr>
        <w:tc>
          <w:tcPr>
            <w:tcW w:w="144" w:type="pct"/>
            <w:tcBorders>
              <w:top w:val="nil"/>
              <w:left w:val="nil"/>
              <w:bottom w:val="nil"/>
              <w:right w:val="nil"/>
            </w:tcBorders>
            <w:shd w:val="clear" w:color="auto" w:fill="auto"/>
            <w:noWrap/>
            <w:hideMark/>
          </w:tcPr>
          <w:p w14:paraId="17A0E5A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17</w:t>
            </w:r>
          </w:p>
        </w:tc>
        <w:tc>
          <w:tcPr>
            <w:tcW w:w="1099" w:type="pct"/>
            <w:tcBorders>
              <w:top w:val="nil"/>
              <w:left w:val="nil"/>
              <w:bottom w:val="nil"/>
              <w:right w:val="nil"/>
            </w:tcBorders>
            <w:shd w:val="clear" w:color="auto" w:fill="auto"/>
            <w:noWrap/>
            <w:hideMark/>
          </w:tcPr>
          <w:p w14:paraId="1298166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6FA0779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w:t>
            </w:r>
          </w:p>
        </w:tc>
        <w:tc>
          <w:tcPr>
            <w:tcW w:w="347" w:type="pct"/>
            <w:tcBorders>
              <w:top w:val="nil"/>
              <w:left w:val="nil"/>
              <w:bottom w:val="nil"/>
              <w:right w:val="nil"/>
            </w:tcBorders>
            <w:shd w:val="clear" w:color="auto" w:fill="auto"/>
            <w:noWrap/>
            <w:hideMark/>
          </w:tcPr>
          <w:p w14:paraId="7A188D3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PRC_d</w:t>
            </w:r>
          </w:p>
        </w:tc>
        <w:tc>
          <w:tcPr>
            <w:tcW w:w="1214" w:type="pct"/>
            <w:tcBorders>
              <w:top w:val="nil"/>
              <w:left w:val="nil"/>
              <w:bottom w:val="nil"/>
              <w:right w:val="nil"/>
            </w:tcBorders>
            <w:shd w:val="clear" w:color="auto" w:fill="auto"/>
            <w:noWrap/>
            <w:hideMark/>
          </w:tcPr>
          <w:p w14:paraId="1AEF054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PRECUNEUS_dorsal</w:t>
            </w:r>
          </w:p>
        </w:tc>
        <w:tc>
          <w:tcPr>
            <w:tcW w:w="231" w:type="pct"/>
            <w:tcBorders>
              <w:top w:val="nil"/>
              <w:left w:val="nil"/>
              <w:bottom w:val="nil"/>
              <w:right w:val="nil"/>
            </w:tcBorders>
          </w:tcPr>
          <w:p w14:paraId="5EA9229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311</w:t>
            </w:r>
          </w:p>
        </w:tc>
        <w:tc>
          <w:tcPr>
            <w:tcW w:w="260" w:type="pct"/>
            <w:tcBorders>
              <w:top w:val="nil"/>
              <w:left w:val="nil"/>
              <w:bottom w:val="nil"/>
              <w:right w:val="nil"/>
            </w:tcBorders>
          </w:tcPr>
          <w:p w14:paraId="19A1F45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-0.03</w:t>
            </w:r>
          </w:p>
        </w:tc>
        <w:tc>
          <w:tcPr>
            <w:tcW w:w="260" w:type="pct"/>
            <w:tcBorders>
              <w:top w:val="nil"/>
              <w:left w:val="nil"/>
              <w:bottom w:val="nil"/>
              <w:right w:val="nil"/>
            </w:tcBorders>
          </w:tcPr>
          <w:p w14:paraId="7527B1D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-56.87</w:t>
            </w:r>
          </w:p>
        </w:tc>
        <w:tc>
          <w:tcPr>
            <w:tcW w:w="260" w:type="pct"/>
            <w:tcBorders>
              <w:top w:val="nil"/>
              <w:left w:val="nil"/>
              <w:bottom w:val="nil"/>
              <w:right w:val="nil"/>
            </w:tcBorders>
          </w:tcPr>
          <w:p w14:paraId="0EDEE8E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66.36</w:t>
            </w:r>
          </w:p>
        </w:tc>
      </w:tr>
      <w:tr w:rsidR="00841EB5" w:rsidRPr="00841EB5" w14:paraId="4EC7AE53" w14:textId="77777777" w:rsidTr="00841EB5">
        <w:trPr>
          <w:trHeight w:val="288"/>
        </w:trPr>
        <w:tc>
          <w:tcPr>
            <w:tcW w:w="144" w:type="pct"/>
            <w:tcBorders>
              <w:top w:val="nil"/>
              <w:left w:val="nil"/>
              <w:bottom w:val="nil"/>
              <w:right w:val="nil"/>
            </w:tcBorders>
            <w:shd w:val="clear" w:color="auto" w:fill="auto"/>
            <w:noWrap/>
            <w:hideMark/>
          </w:tcPr>
          <w:p w14:paraId="4773439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18</w:t>
            </w:r>
          </w:p>
        </w:tc>
        <w:tc>
          <w:tcPr>
            <w:tcW w:w="1099" w:type="pct"/>
            <w:tcBorders>
              <w:top w:val="nil"/>
              <w:left w:val="nil"/>
              <w:bottom w:val="nil"/>
              <w:right w:val="nil"/>
            </w:tcBorders>
            <w:shd w:val="clear" w:color="auto" w:fill="auto"/>
            <w:noWrap/>
            <w:hideMark/>
          </w:tcPr>
          <w:p w14:paraId="2BF4EB9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6DFFFE9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w:t>
            </w:r>
          </w:p>
        </w:tc>
        <w:tc>
          <w:tcPr>
            <w:tcW w:w="347" w:type="pct"/>
            <w:tcBorders>
              <w:top w:val="nil"/>
              <w:left w:val="nil"/>
              <w:bottom w:val="nil"/>
              <w:right w:val="nil"/>
            </w:tcBorders>
            <w:shd w:val="clear" w:color="auto" w:fill="auto"/>
            <w:noWrap/>
            <w:hideMark/>
          </w:tcPr>
          <w:p w14:paraId="10D6B9C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POsul_v</w:t>
            </w:r>
          </w:p>
        </w:tc>
        <w:tc>
          <w:tcPr>
            <w:tcW w:w="1214" w:type="pct"/>
            <w:tcBorders>
              <w:top w:val="nil"/>
              <w:left w:val="nil"/>
              <w:bottom w:val="nil"/>
              <w:right w:val="nil"/>
            </w:tcBorders>
            <w:shd w:val="clear" w:color="auto" w:fill="auto"/>
            <w:noWrap/>
            <w:hideMark/>
          </w:tcPr>
          <w:p w14:paraId="18A2CA5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PARIETO_OCCIPITAL_SULCUS_ventral</w:t>
            </w:r>
          </w:p>
        </w:tc>
        <w:tc>
          <w:tcPr>
            <w:tcW w:w="231" w:type="pct"/>
            <w:tcBorders>
              <w:top w:val="nil"/>
              <w:left w:val="nil"/>
              <w:bottom w:val="nil"/>
              <w:right w:val="nil"/>
            </w:tcBorders>
          </w:tcPr>
          <w:p w14:paraId="3838149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324</w:t>
            </w:r>
          </w:p>
        </w:tc>
        <w:tc>
          <w:tcPr>
            <w:tcW w:w="260" w:type="pct"/>
            <w:tcBorders>
              <w:top w:val="nil"/>
              <w:left w:val="nil"/>
              <w:bottom w:val="nil"/>
              <w:right w:val="nil"/>
            </w:tcBorders>
          </w:tcPr>
          <w:p w14:paraId="5A79A65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-1.71</w:t>
            </w:r>
          </w:p>
        </w:tc>
        <w:tc>
          <w:tcPr>
            <w:tcW w:w="260" w:type="pct"/>
            <w:tcBorders>
              <w:top w:val="nil"/>
              <w:left w:val="nil"/>
              <w:bottom w:val="nil"/>
              <w:right w:val="nil"/>
            </w:tcBorders>
          </w:tcPr>
          <w:p w14:paraId="07EE284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-49.05</w:t>
            </w:r>
          </w:p>
        </w:tc>
        <w:tc>
          <w:tcPr>
            <w:tcW w:w="260" w:type="pct"/>
            <w:tcBorders>
              <w:top w:val="nil"/>
              <w:left w:val="nil"/>
              <w:bottom w:val="nil"/>
              <w:right w:val="nil"/>
            </w:tcBorders>
          </w:tcPr>
          <w:p w14:paraId="568BDDC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7.1</w:t>
            </w:r>
          </w:p>
        </w:tc>
      </w:tr>
      <w:tr w:rsidR="00841EB5" w:rsidRPr="00841EB5" w14:paraId="0E43D6BE" w14:textId="77777777" w:rsidTr="00841EB5">
        <w:trPr>
          <w:trHeight w:val="288"/>
        </w:trPr>
        <w:tc>
          <w:tcPr>
            <w:tcW w:w="144" w:type="pct"/>
            <w:tcBorders>
              <w:top w:val="nil"/>
              <w:left w:val="nil"/>
              <w:bottom w:val="nil"/>
              <w:right w:val="nil"/>
            </w:tcBorders>
            <w:shd w:val="clear" w:color="auto" w:fill="auto"/>
            <w:noWrap/>
            <w:hideMark/>
          </w:tcPr>
          <w:p w14:paraId="5D77853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19</w:t>
            </w:r>
          </w:p>
        </w:tc>
        <w:tc>
          <w:tcPr>
            <w:tcW w:w="1099" w:type="pct"/>
            <w:tcBorders>
              <w:top w:val="nil"/>
              <w:left w:val="nil"/>
              <w:bottom w:val="nil"/>
              <w:right w:val="nil"/>
            </w:tcBorders>
            <w:shd w:val="clear" w:color="auto" w:fill="auto"/>
            <w:noWrap/>
            <w:hideMark/>
          </w:tcPr>
          <w:p w14:paraId="4D3F3BE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0DE985A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w:t>
            </w:r>
          </w:p>
        </w:tc>
        <w:tc>
          <w:tcPr>
            <w:tcW w:w="347" w:type="pct"/>
            <w:tcBorders>
              <w:top w:val="nil"/>
              <w:left w:val="nil"/>
              <w:bottom w:val="nil"/>
              <w:right w:val="nil"/>
            </w:tcBorders>
            <w:shd w:val="clear" w:color="auto" w:fill="auto"/>
            <w:noWrap/>
            <w:hideMark/>
          </w:tcPr>
          <w:p w14:paraId="52B919C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POsul_d</w:t>
            </w:r>
          </w:p>
        </w:tc>
        <w:tc>
          <w:tcPr>
            <w:tcW w:w="1214" w:type="pct"/>
            <w:tcBorders>
              <w:top w:val="nil"/>
              <w:left w:val="nil"/>
              <w:bottom w:val="nil"/>
              <w:right w:val="nil"/>
            </w:tcBorders>
            <w:shd w:val="clear" w:color="auto" w:fill="auto"/>
            <w:noWrap/>
            <w:hideMark/>
          </w:tcPr>
          <w:p w14:paraId="221DE2E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PARIETO_OCCIPITAL_SULCUS_dorsal</w:t>
            </w:r>
          </w:p>
        </w:tc>
        <w:tc>
          <w:tcPr>
            <w:tcW w:w="231" w:type="pct"/>
            <w:tcBorders>
              <w:top w:val="nil"/>
              <w:left w:val="nil"/>
              <w:bottom w:val="nil"/>
              <w:right w:val="nil"/>
            </w:tcBorders>
          </w:tcPr>
          <w:p w14:paraId="6F96469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786</w:t>
            </w:r>
          </w:p>
        </w:tc>
        <w:tc>
          <w:tcPr>
            <w:tcW w:w="260" w:type="pct"/>
            <w:tcBorders>
              <w:top w:val="nil"/>
              <w:left w:val="nil"/>
              <w:bottom w:val="nil"/>
              <w:right w:val="nil"/>
            </w:tcBorders>
          </w:tcPr>
          <w:p w14:paraId="731F72D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-3.78</w:t>
            </w:r>
          </w:p>
        </w:tc>
        <w:tc>
          <w:tcPr>
            <w:tcW w:w="260" w:type="pct"/>
            <w:tcBorders>
              <w:top w:val="nil"/>
              <w:left w:val="nil"/>
              <w:bottom w:val="nil"/>
              <w:right w:val="nil"/>
            </w:tcBorders>
          </w:tcPr>
          <w:p w14:paraId="188657F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-69.42</w:t>
            </w:r>
          </w:p>
        </w:tc>
        <w:tc>
          <w:tcPr>
            <w:tcW w:w="260" w:type="pct"/>
            <w:tcBorders>
              <w:top w:val="nil"/>
              <w:left w:val="nil"/>
              <w:bottom w:val="nil"/>
              <w:right w:val="nil"/>
            </w:tcBorders>
          </w:tcPr>
          <w:p w14:paraId="74E848F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42.13</w:t>
            </w:r>
          </w:p>
        </w:tc>
      </w:tr>
      <w:tr w:rsidR="00841EB5" w:rsidRPr="00841EB5" w14:paraId="014E290B" w14:textId="77777777" w:rsidTr="00841EB5">
        <w:trPr>
          <w:trHeight w:val="288"/>
        </w:trPr>
        <w:tc>
          <w:tcPr>
            <w:tcW w:w="144" w:type="pct"/>
            <w:tcBorders>
              <w:top w:val="nil"/>
              <w:left w:val="nil"/>
              <w:right w:val="nil"/>
            </w:tcBorders>
            <w:shd w:val="clear" w:color="auto" w:fill="auto"/>
            <w:noWrap/>
            <w:hideMark/>
          </w:tcPr>
          <w:p w14:paraId="5B91F4B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20</w:t>
            </w:r>
          </w:p>
        </w:tc>
        <w:tc>
          <w:tcPr>
            <w:tcW w:w="1099" w:type="pct"/>
            <w:tcBorders>
              <w:top w:val="nil"/>
              <w:left w:val="nil"/>
              <w:right w:val="nil"/>
            </w:tcBorders>
            <w:shd w:val="clear" w:color="auto" w:fill="auto"/>
            <w:noWrap/>
            <w:hideMark/>
          </w:tcPr>
          <w:p w14:paraId="0964F09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right w:val="nil"/>
            </w:tcBorders>
            <w:shd w:val="clear" w:color="auto" w:fill="auto"/>
            <w:noWrap/>
            <w:hideMark/>
          </w:tcPr>
          <w:p w14:paraId="006E6C8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PRECUNEUS</w:t>
            </w:r>
          </w:p>
        </w:tc>
        <w:tc>
          <w:tcPr>
            <w:tcW w:w="347" w:type="pct"/>
            <w:tcBorders>
              <w:top w:val="nil"/>
              <w:left w:val="nil"/>
              <w:right w:val="nil"/>
            </w:tcBorders>
            <w:shd w:val="clear" w:color="auto" w:fill="auto"/>
            <w:noWrap/>
            <w:hideMark/>
          </w:tcPr>
          <w:p w14:paraId="27456BA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POsul</w:t>
            </w:r>
          </w:p>
        </w:tc>
        <w:tc>
          <w:tcPr>
            <w:tcW w:w="1214" w:type="pct"/>
            <w:tcBorders>
              <w:top w:val="nil"/>
              <w:left w:val="nil"/>
              <w:right w:val="nil"/>
            </w:tcBorders>
            <w:shd w:val="clear" w:color="auto" w:fill="auto"/>
            <w:noWrap/>
            <w:hideMark/>
          </w:tcPr>
          <w:p w14:paraId="2D40AB6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PARIETO_OCCIPITAL_SULCUS</w:t>
            </w:r>
          </w:p>
        </w:tc>
        <w:tc>
          <w:tcPr>
            <w:tcW w:w="231" w:type="pct"/>
            <w:tcBorders>
              <w:top w:val="nil"/>
              <w:left w:val="nil"/>
              <w:right w:val="nil"/>
            </w:tcBorders>
          </w:tcPr>
          <w:p w14:paraId="24FBA44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429</w:t>
            </w:r>
          </w:p>
        </w:tc>
        <w:tc>
          <w:tcPr>
            <w:tcW w:w="260" w:type="pct"/>
            <w:tcBorders>
              <w:top w:val="nil"/>
              <w:left w:val="nil"/>
              <w:right w:val="nil"/>
            </w:tcBorders>
          </w:tcPr>
          <w:p w14:paraId="64DA3FE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w:t>
            </w:r>
          </w:p>
        </w:tc>
        <w:tc>
          <w:tcPr>
            <w:tcW w:w="260" w:type="pct"/>
            <w:tcBorders>
              <w:top w:val="nil"/>
              <w:left w:val="nil"/>
              <w:right w:val="nil"/>
            </w:tcBorders>
          </w:tcPr>
          <w:p w14:paraId="23D245A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-60.53</w:t>
            </w:r>
          </w:p>
        </w:tc>
        <w:tc>
          <w:tcPr>
            <w:tcW w:w="260" w:type="pct"/>
            <w:tcBorders>
              <w:top w:val="nil"/>
              <w:left w:val="nil"/>
              <w:right w:val="nil"/>
            </w:tcBorders>
          </w:tcPr>
          <w:p w14:paraId="54C76A8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19.74</w:t>
            </w:r>
          </w:p>
        </w:tc>
      </w:tr>
      <w:tr w:rsidR="00841EB5" w:rsidRPr="00841EB5" w14:paraId="7A191067" w14:textId="77777777" w:rsidTr="00841EB5">
        <w:trPr>
          <w:trHeight w:val="288"/>
        </w:trPr>
        <w:tc>
          <w:tcPr>
            <w:tcW w:w="144" w:type="pct"/>
            <w:tcBorders>
              <w:top w:val="nil"/>
              <w:left w:val="nil"/>
              <w:bottom w:val="nil"/>
              <w:right w:val="nil"/>
            </w:tcBorders>
            <w:shd w:val="clear" w:color="auto" w:fill="auto"/>
            <w:noWrap/>
            <w:hideMark/>
          </w:tcPr>
          <w:p w14:paraId="2E892B5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21</w:t>
            </w:r>
          </w:p>
        </w:tc>
        <w:tc>
          <w:tcPr>
            <w:tcW w:w="1099" w:type="pct"/>
            <w:tcBorders>
              <w:top w:val="nil"/>
              <w:left w:val="nil"/>
              <w:bottom w:val="nil"/>
              <w:right w:val="nil"/>
            </w:tcBorders>
            <w:shd w:val="clear" w:color="auto" w:fill="auto"/>
            <w:noWrap/>
            <w:hideMark/>
          </w:tcPr>
          <w:p w14:paraId="5F517A9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5A1A545E" w14:textId="21064F0C" w:rsidR="0026730A" w:rsidRPr="00841EB5" w:rsidRDefault="0026730A" w:rsidP="00841EB5">
            <w:pPr>
              <w:spacing w:after="0" w:line="240" w:lineRule="auto"/>
              <w:contextualSpacing/>
              <w:outlineLvl w:val="0"/>
              <w:rPr>
                <w:rFonts w:eastAsia="Times New Roman" w:cstheme="minorHAnsi"/>
                <w:color w:val="000000"/>
                <w:sz w:val="16"/>
                <w:szCs w:val="16"/>
                <w:lang w:val="es-ES"/>
              </w:rPr>
            </w:pPr>
            <w:r w:rsidRPr="00841EB5">
              <w:rPr>
                <w:rFonts w:cstheme="minorHAnsi"/>
                <w:color w:val="000000"/>
                <w:sz w:val="16"/>
                <w:szCs w:val="16"/>
                <w:lang w:val="es-ES"/>
              </w:rPr>
              <w:t>PERIGENUAL_ANTERIOR_CINGULATE_CORTEX_and_VENTROMEDIAL_PREFRONTAL_CORTEX</w:t>
            </w:r>
          </w:p>
        </w:tc>
        <w:tc>
          <w:tcPr>
            <w:tcW w:w="347" w:type="pct"/>
            <w:tcBorders>
              <w:top w:val="nil"/>
              <w:left w:val="nil"/>
              <w:bottom w:val="nil"/>
              <w:right w:val="nil"/>
            </w:tcBorders>
            <w:shd w:val="clear" w:color="auto" w:fill="auto"/>
            <w:noWrap/>
            <w:hideMark/>
          </w:tcPr>
          <w:p w14:paraId="3F2385A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L_IPlob</w:t>
            </w:r>
          </w:p>
        </w:tc>
        <w:tc>
          <w:tcPr>
            <w:tcW w:w="1214" w:type="pct"/>
            <w:tcBorders>
              <w:top w:val="nil"/>
              <w:left w:val="nil"/>
              <w:bottom w:val="nil"/>
              <w:right w:val="nil"/>
            </w:tcBorders>
            <w:shd w:val="clear" w:color="auto" w:fill="auto"/>
            <w:noWrap/>
            <w:hideMark/>
          </w:tcPr>
          <w:p w14:paraId="50CBE40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left_INFERIOR_PARIETAL_LOBULE</w:t>
            </w:r>
          </w:p>
        </w:tc>
        <w:tc>
          <w:tcPr>
            <w:tcW w:w="231" w:type="pct"/>
            <w:tcBorders>
              <w:top w:val="nil"/>
              <w:left w:val="nil"/>
              <w:bottom w:val="nil"/>
              <w:right w:val="nil"/>
            </w:tcBorders>
          </w:tcPr>
          <w:p w14:paraId="38F905B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206</w:t>
            </w:r>
          </w:p>
        </w:tc>
        <w:tc>
          <w:tcPr>
            <w:tcW w:w="260" w:type="pct"/>
            <w:tcBorders>
              <w:top w:val="nil"/>
              <w:left w:val="nil"/>
              <w:bottom w:val="nil"/>
              <w:right w:val="nil"/>
            </w:tcBorders>
          </w:tcPr>
          <w:p w14:paraId="445D176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-48.23</w:t>
            </w:r>
          </w:p>
        </w:tc>
        <w:tc>
          <w:tcPr>
            <w:tcW w:w="260" w:type="pct"/>
            <w:tcBorders>
              <w:top w:val="nil"/>
              <w:left w:val="nil"/>
              <w:bottom w:val="nil"/>
              <w:right w:val="nil"/>
            </w:tcBorders>
          </w:tcPr>
          <w:p w14:paraId="4257565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-65.34</w:t>
            </w:r>
          </w:p>
        </w:tc>
        <w:tc>
          <w:tcPr>
            <w:tcW w:w="260" w:type="pct"/>
            <w:tcBorders>
              <w:top w:val="nil"/>
              <w:left w:val="nil"/>
              <w:bottom w:val="nil"/>
              <w:right w:val="nil"/>
            </w:tcBorders>
          </w:tcPr>
          <w:p w14:paraId="2B97D02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33.46</w:t>
            </w:r>
          </w:p>
        </w:tc>
      </w:tr>
      <w:tr w:rsidR="00841EB5" w:rsidRPr="00841EB5" w14:paraId="0E89B5C3" w14:textId="77777777" w:rsidTr="00841EB5">
        <w:trPr>
          <w:trHeight w:val="288"/>
        </w:trPr>
        <w:tc>
          <w:tcPr>
            <w:tcW w:w="144" w:type="pct"/>
            <w:tcBorders>
              <w:top w:val="nil"/>
              <w:left w:val="nil"/>
              <w:bottom w:val="nil"/>
              <w:right w:val="nil"/>
            </w:tcBorders>
            <w:shd w:val="clear" w:color="auto" w:fill="auto"/>
            <w:noWrap/>
            <w:hideMark/>
          </w:tcPr>
          <w:p w14:paraId="2E972E0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22</w:t>
            </w:r>
          </w:p>
        </w:tc>
        <w:tc>
          <w:tcPr>
            <w:tcW w:w="1099" w:type="pct"/>
            <w:tcBorders>
              <w:top w:val="nil"/>
              <w:left w:val="nil"/>
              <w:bottom w:val="nil"/>
              <w:right w:val="nil"/>
            </w:tcBorders>
            <w:shd w:val="clear" w:color="auto" w:fill="auto"/>
            <w:noWrap/>
            <w:hideMark/>
          </w:tcPr>
          <w:p w14:paraId="78CD06D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45D51235" w14:textId="0A134366" w:rsidR="0026730A" w:rsidRPr="00841EB5" w:rsidRDefault="0026730A" w:rsidP="00841EB5">
            <w:pPr>
              <w:spacing w:after="0" w:line="240" w:lineRule="auto"/>
              <w:contextualSpacing/>
              <w:outlineLvl w:val="0"/>
              <w:rPr>
                <w:rFonts w:eastAsia="Times New Roman" w:cstheme="minorHAnsi"/>
                <w:color w:val="000000"/>
                <w:sz w:val="16"/>
                <w:szCs w:val="16"/>
                <w:lang w:val="es-ES"/>
              </w:rPr>
            </w:pPr>
            <w:r w:rsidRPr="00841EB5">
              <w:rPr>
                <w:rFonts w:cstheme="minorHAnsi"/>
                <w:color w:val="000000"/>
                <w:sz w:val="16"/>
                <w:szCs w:val="16"/>
                <w:lang w:val="es-ES"/>
              </w:rPr>
              <w:t>PERIGENUAL_ANTERIOR_CINGULATE_CORTEX_and_VENTROMEDIAL_PREFRONTAL_CORTEX</w:t>
            </w:r>
          </w:p>
        </w:tc>
        <w:tc>
          <w:tcPr>
            <w:tcW w:w="347" w:type="pct"/>
            <w:tcBorders>
              <w:top w:val="nil"/>
              <w:left w:val="nil"/>
              <w:bottom w:val="nil"/>
              <w:right w:val="nil"/>
            </w:tcBorders>
            <w:shd w:val="clear" w:color="auto" w:fill="auto"/>
            <w:noWrap/>
            <w:hideMark/>
          </w:tcPr>
          <w:p w14:paraId="1A28449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VMPFcor_p</w:t>
            </w:r>
          </w:p>
        </w:tc>
        <w:tc>
          <w:tcPr>
            <w:tcW w:w="1214" w:type="pct"/>
            <w:tcBorders>
              <w:top w:val="nil"/>
              <w:left w:val="nil"/>
              <w:bottom w:val="nil"/>
              <w:right w:val="nil"/>
            </w:tcBorders>
            <w:shd w:val="clear" w:color="auto" w:fill="auto"/>
            <w:noWrap/>
            <w:hideMark/>
          </w:tcPr>
          <w:p w14:paraId="15DCE7D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s-ES"/>
              </w:rPr>
            </w:pPr>
            <w:r w:rsidRPr="00841EB5">
              <w:rPr>
                <w:rFonts w:cstheme="minorHAnsi"/>
                <w:color w:val="000000"/>
                <w:sz w:val="16"/>
                <w:szCs w:val="16"/>
                <w:lang w:val="es-ES"/>
              </w:rPr>
              <w:t>VENTRAL_MEDIAL_PREFRONTAL_CORTEX_posterior</w:t>
            </w:r>
          </w:p>
        </w:tc>
        <w:tc>
          <w:tcPr>
            <w:tcW w:w="231" w:type="pct"/>
            <w:tcBorders>
              <w:top w:val="nil"/>
              <w:left w:val="nil"/>
              <w:bottom w:val="nil"/>
              <w:right w:val="nil"/>
            </w:tcBorders>
          </w:tcPr>
          <w:p w14:paraId="56B714C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317</w:t>
            </w:r>
          </w:p>
        </w:tc>
        <w:tc>
          <w:tcPr>
            <w:tcW w:w="260" w:type="pct"/>
            <w:tcBorders>
              <w:top w:val="nil"/>
              <w:left w:val="nil"/>
              <w:bottom w:val="nil"/>
              <w:right w:val="nil"/>
            </w:tcBorders>
          </w:tcPr>
          <w:p w14:paraId="48A4B87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1.61</w:t>
            </w:r>
          </w:p>
        </w:tc>
        <w:tc>
          <w:tcPr>
            <w:tcW w:w="260" w:type="pct"/>
            <w:tcBorders>
              <w:top w:val="nil"/>
              <w:left w:val="nil"/>
              <w:bottom w:val="nil"/>
              <w:right w:val="nil"/>
            </w:tcBorders>
          </w:tcPr>
          <w:p w14:paraId="72455A1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41.32</w:t>
            </w:r>
          </w:p>
        </w:tc>
        <w:tc>
          <w:tcPr>
            <w:tcW w:w="260" w:type="pct"/>
            <w:tcBorders>
              <w:top w:val="nil"/>
              <w:left w:val="nil"/>
              <w:bottom w:val="nil"/>
              <w:right w:val="nil"/>
            </w:tcBorders>
          </w:tcPr>
          <w:p w14:paraId="699EDCCE"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-10.38</w:t>
            </w:r>
          </w:p>
        </w:tc>
      </w:tr>
      <w:tr w:rsidR="00841EB5" w:rsidRPr="00841EB5" w14:paraId="2400B729" w14:textId="77777777" w:rsidTr="00841EB5">
        <w:trPr>
          <w:trHeight w:val="288"/>
        </w:trPr>
        <w:tc>
          <w:tcPr>
            <w:tcW w:w="144" w:type="pct"/>
            <w:tcBorders>
              <w:top w:val="nil"/>
              <w:left w:val="nil"/>
              <w:bottom w:val="nil"/>
              <w:right w:val="nil"/>
            </w:tcBorders>
            <w:shd w:val="clear" w:color="auto" w:fill="auto"/>
            <w:noWrap/>
            <w:hideMark/>
          </w:tcPr>
          <w:p w14:paraId="540EB50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23</w:t>
            </w:r>
          </w:p>
        </w:tc>
        <w:tc>
          <w:tcPr>
            <w:tcW w:w="1099" w:type="pct"/>
            <w:tcBorders>
              <w:top w:val="nil"/>
              <w:left w:val="nil"/>
              <w:bottom w:val="nil"/>
              <w:right w:val="nil"/>
            </w:tcBorders>
            <w:shd w:val="clear" w:color="auto" w:fill="auto"/>
            <w:noWrap/>
            <w:hideMark/>
          </w:tcPr>
          <w:p w14:paraId="5343E0C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6B552B11" w14:textId="200D50D6" w:rsidR="0026730A" w:rsidRPr="00841EB5" w:rsidRDefault="0026730A" w:rsidP="00841EB5">
            <w:pPr>
              <w:spacing w:after="0" w:line="240" w:lineRule="auto"/>
              <w:contextualSpacing/>
              <w:outlineLvl w:val="0"/>
              <w:rPr>
                <w:rFonts w:eastAsia="Times New Roman" w:cstheme="minorHAnsi"/>
                <w:color w:val="000000"/>
                <w:sz w:val="16"/>
                <w:szCs w:val="16"/>
                <w:lang w:val="es-ES"/>
              </w:rPr>
            </w:pPr>
            <w:r w:rsidRPr="00841EB5">
              <w:rPr>
                <w:rFonts w:cstheme="minorHAnsi"/>
                <w:color w:val="000000"/>
                <w:sz w:val="16"/>
                <w:szCs w:val="16"/>
                <w:lang w:val="es-ES"/>
              </w:rPr>
              <w:t>PERIGENUAL_ANTERIOR_CINGULATE_CORTEX_and_VENTROMEDIAL_PREFRONTAL_CORTEX</w:t>
            </w:r>
          </w:p>
        </w:tc>
        <w:tc>
          <w:tcPr>
            <w:tcW w:w="347" w:type="pct"/>
            <w:tcBorders>
              <w:top w:val="nil"/>
              <w:left w:val="nil"/>
              <w:bottom w:val="nil"/>
              <w:right w:val="nil"/>
            </w:tcBorders>
            <w:shd w:val="clear" w:color="auto" w:fill="auto"/>
            <w:noWrap/>
            <w:hideMark/>
          </w:tcPr>
          <w:p w14:paraId="3D620BE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L_SFsul_a</w:t>
            </w:r>
          </w:p>
        </w:tc>
        <w:tc>
          <w:tcPr>
            <w:tcW w:w="1214" w:type="pct"/>
            <w:tcBorders>
              <w:top w:val="nil"/>
              <w:left w:val="nil"/>
              <w:bottom w:val="nil"/>
              <w:right w:val="nil"/>
            </w:tcBorders>
            <w:shd w:val="clear" w:color="auto" w:fill="auto"/>
            <w:noWrap/>
            <w:hideMark/>
          </w:tcPr>
          <w:p w14:paraId="756FB04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left_SUPERIOR_FRONTAL_SULCUS_anterior</w:t>
            </w:r>
          </w:p>
        </w:tc>
        <w:tc>
          <w:tcPr>
            <w:tcW w:w="231" w:type="pct"/>
            <w:tcBorders>
              <w:top w:val="nil"/>
              <w:left w:val="nil"/>
              <w:bottom w:val="nil"/>
              <w:right w:val="nil"/>
            </w:tcBorders>
          </w:tcPr>
          <w:p w14:paraId="58CB5ED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731</w:t>
            </w:r>
          </w:p>
        </w:tc>
        <w:tc>
          <w:tcPr>
            <w:tcW w:w="260" w:type="pct"/>
            <w:tcBorders>
              <w:top w:val="nil"/>
              <w:left w:val="nil"/>
              <w:bottom w:val="nil"/>
              <w:right w:val="nil"/>
            </w:tcBorders>
          </w:tcPr>
          <w:p w14:paraId="0D01B16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-22.96</w:t>
            </w:r>
          </w:p>
        </w:tc>
        <w:tc>
          <w:tcPr>
            <w:tcW w:w="260" w:type="pct"/>
            <w:tcBorders>
              <w:top w:val="nil"/>
              <w:left w:val="nil"/>
              <w:bottom w:val="nil"/>
              <w:right w:val="nil"/>
            </w:tcBorders>
          </w:tcPr>
          <w:p w14:paraId="14FE78D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32.44</w:t>
            </w:r>
          </w:p>
        </w:tc>
        <w:tc>
          <w:tcPr>
            <w:tcW w:w="260" w:type="pct"/>
            <w:tcBorders>
              <w:top w:val="nil"/>
              <w:left w:val="nil"/>
              <w:bottom w:val="nil"/>
              <w:right w:val="nil"/>
            </w:tcBorders>
          </w:tcPr>
          <w:p w14:paraId="016F404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43.92</w:t>
            </w:r>
          </w:p>
        </w:tc>
      </w:tr>
      <w:tr w:rsidR="00841EB5" w:rsidRPr="00841EB5" w14:paraId="7D17DF45" w14:textId="77777777" w:rsidTr="00841EB5">
        <w:trPr>
          <w:trHeight w:val="288"/>
        </w:trPr>
        <w:tc>
          <w:tcPr>
            <w:tcW w:w="144" w:type="pct"/>
            <w:tcBorders>
              <w:top w:val="nil"/>
              <w:left w:val="nil"/>
              <w:bottom w:val="nil"/>
              <w:right w:val="nil"/>
            </w:tcBorders>
            <w:shd w:val="clear" w:color="auto" w:fill="auto"/>
            <w:noWrap/>
            <w:hideMark/>
          </w:tcPr>
          <w:p w14:paraId="4A7F668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24</w:t>
            </w:r>
          </w:p>
        </w:tc>
        <w:tc>
          <w:tcPr>
            <w:tcW w:w="1099" w:type="pct"/>
            <w:tcBorders>
              <w:top w:val="nil"/>
              <w:left w:val="nil"/>
              <w:bottom w:val="nil"/>
              <w:right w:val="nil"/>
            </w:tcBorders>
            <w:shd w:val="clear" w:color="auto" w:fill="auto"/>
            <w:noWrap/>
            <w:hideMark/>
          </w:tcPr>
          <w:p w14:paraId="148E1F9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2B5E459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DEFAULT_MODE_NETWORK_lateral</w:t>
            </w:r>
          </w:p>
        </w:tc>
        <w:tc>
          <w:tcPr>
            <w:tcW w:w="347" w:type="pct"/>
            <w:tcBorders>
              <w:top w:val="nil"/>
              <w:left w:val="nil"/>
              <w:bottom w:val="nil"/>
              <w:right w:val="nil"/>
            </w:tcBorders>
            <w:shd w:val="clear" w:color="auto" w:fill="auto"/>
            <w:noWrap/>
            <w:hideMark/>
          </w:tcPr>
          <w:p w14:paraId="5AA056A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DMPFcor_ac</w:t>
            </w:r>
          </w:p>
        </w:tc>
        <w:tc>
          <w:tcPr>
            <w:tcW w:w="1214" w:type="pct"/>
            <w:tcBorders>
              <w:top w:val="nil"/>
              <w:left w:val="nil"/>
              <w:bottom w:val="nil"/>
              <w:right w:val="nil"/>
            </w:tcBorders>
            <w:shd w:val="clear" w:color="auto" w:fill="auto"/>
            <w:noWrap/>
            <w:hideMark/>
          </w:tcPr>
          <w:p w14:paraId="5428D8E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DORSOMEDIAL_PREFRONTAL_CORTEX_anterocaudal</w:t>
            </w:r>
          </w:p>
        </w:tc>
        <w:tc>
          <w:tcPr>
            <w:tcW w:w="231" w:type="pct"/>
            <w:tcBorders>
              <w:top w:val="nil"/>
              <w:left w:val="nil"/>
              <w:bottom w:val="nil"/>
              <w:right w:val="nil"/>
            </w:tcBorders>
          </w:tcPr>
          <w:p w14:paraId="3E15CB0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626</w:t>
            </w:r>
          </w:p>
        </w:tc>
        <w:tc>
          <w:tcPr>
            <w:tcW w:w="260" w:type="pct"/>
            <w:tcBorders>
              <w:top w:val="nil"/>
              <w:left w:val="nil"/>
              <w:bottom w:val="nil"/>
              <w:right w:val="nil"/>
            </w:tcBorders>
          </w:tcPr>
          <w:p w14:paraId="651B368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-0.79</w:t>
            </w:r>
          </w:p>
        </w:tc>
        <w:tc>
          <w:tcPr>
            <w:tcW w:w="260" w:type="pct"/>
            <w:tcBorders>
              <w:top w:val="nil"/>
              <w:left w:val="nil"/>
              <w:bottom w:val="nil"/>
              <w:right w:val="nil"/>
            </w:tcBorders>
          </w:tcPr>
          <w:p w14:paraId="600757C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52.03</w:t>
            </w:r>
          </w:p>
        </w:tc>
        <w:tc>
          <w:tcPr>
            <w:tcW w:w="260" w:type="pct"/>
            <w:tcBorders>
              <w:top w:val="nil"/>
              <w:left w:val="nil"/>
              <w:bottom w:val="nil"/>
              <w:right w:val="nil"/>
            </w:tcBorders>
          </w:tcPr>
          <w:p w14:paraId="14BEF70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21.66</w:t>
            </w:r>
          </w:p>
        </w:tc>
      </w:tr>
      <w:tr w:rsidR="00841EB5" w:rsidRPr="00841EB5" w14:paraId="3DC7F403" w14:textId="77777777" w:rsidTr="00841EB5">
        <w:trPr>
          <w:trHeight w:val="288"/>
        </w:trPr>
        <w:tc>
          <w:tcPr>
            <w:tcW w:w="144" w:type="pct"/>
            <w:tcBorders>
              <w:top w:val="nil"/>
              <w:left w:val="nil"/>
              <w:bottom w:val="nil"/>
              <w:right w:val="nil"/>
            </w:tcBorders>
            <w:shd w:val="clear" w:color="auto" w:fill="auto"/>
            <w:noWrap/>
            <w:hideMark/>
          </w:tcPr>
          <w:p w14:paraId="17DD537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25</w:t>
            </w:r>
          </w:p>
        </w:tc>
        <w:tc>
          <w:tcPr>
            <w:tcW w:w="1099" w:type="pct"/>
            <w:tcBorders>
              <w:top w:val="nil"/>
              <w:left w:val="nil"/>
              <w:bottom w:val="nil"/>
              <w:right w:val="nil"/>
            </w:tcBorders>
            <w:shd w:val="clear" w:color="auto" w:fill="auto"/>
            <w:noWrap/>
            <w:hideMark/>
          </w:tcPr>
          <w:p w14:paraId="20D7468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7DB8B9F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DEFAULT_MODE_NETWORK_lateral</w:t>
            </w:r>
          </w:p>
        </w:tc>
        <w:tc>
          <w:tcPr>
            <w:tcW w:w="347" w:type="pct"/>
            <w:tcBorders>
              <w:top w:val="nil"/>
              <w:left w:val="nil"/>
              <w:bottom w:val="nil"/>
              <w:right w:val="nil"/>
            </w:tcBorders>
            <w:shd w:val="clear" w:color="auto" w:fill="auto"/>
            <w:noWrap/>
            <w:hideMark/>
          </w:tcPr>
          <w:p w14:paraId="32C4647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SFgyr_ad</w:t>
            </w:r>
          </w:p>
        </w:tc>
        <w:tc>
          <w:tcPr>
            <w:tcW w:w="1214" w:type="pct"/>
            <w:tcBorders>
              <w:top w:val="nil"/>
              <w:left w:val="nil"/>
              <w:bottom w:val="nil"/>
              <w:right w:val="nil"/>
            </w:tcBorders>
            <w:shd w:val="clear" w:color="auto" w:fill="auto"/>
            <w:noWrap/>
            <w:hideMark/>
          </w:tcPr>
          <w:p w14:paraId="3350358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SUPERIOR_FRONTAL_GYRUS_anterodorsal</w:t>
            </w:r>
          </w:p>
        </w:tc>
        <w:tc>
          <w:tcPr>
            <w:tcW w:w="231" w:type="pct"/>
            <w:tcBorders>
              <w:top w:val="nil"/>
              <w:left w:val="nil"/>
              <w:bottom w:val="nil"/>
              <w:right w:val="nil"/>
            </w:tcBorders>
          </w:tcPr>
          <w:p w14:paraId="27224A4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527</w:t>
            </w:r>
          </w:p>
        </w:tc>
        <w:tc>
          <w:tcPr>
            <w:tcW w:w="260" w:type="pct"/>
            <w:tcBorders>
              <w:top w:val="nil"/>
              <w:left w:val="nil"/>
              <w:bottom w:val="nil"/>
              <w:right w:val="nil"/>
            </w:tcBorders>
          </w:tcPr>
          <w:p w14:paraId="698804D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4.49</w:t>
            </w:r>
          </w:p>
        </w:tc>
        <w:tc>
          <w:tcPr>
            <w:tcW w:w="260" w:type="pct"/>
            <w:tcBorders>
              <w:top w:val="nil"/>
              <w:left w:val="nil"/>
              <w:bottom w:val="nil"/>
              <w:right w:val="nil"/>
            </w:tcBorders>
          </w:tcPr>
          <w:p w14:paraId="222DB84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37.73</w:t>
            </w:r>
          </w:p>
        </w:tc>
        <w:tc>
          <w:tcPr>
            <w:tcW w:w="260" w:type="pct"/>
            <w:tcBorders>
              <w:top w:val="nil"/>
              <w:left w:val="nil"/>
              <w:bottom w:val="nil"/>
              <w:right w:val="nil"/>
            </w:tcBorders>
          </w:tcPr>
          <w:p w14:paraId="4F02E99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50.17</w:t>
            </w:r>
          </w:p>
        </w:tc>
      </w:tr>
      <w:tr w:rsidR="00841EB5" w:rsidRPr="00841EB5" w14:paraId="7A2F65A1" w14:textId="77777777" w:rsidTr="00841EB5">
        <w:trPr>
          <w:trHeight w:val="288"/>
        </w:trPr>
        <w:tc>
          <w:tcPr>
            <w:tcW w:w="144" w:type="pct"/>
            <w:tcBorders>
              <w:top w:val="nil"/>
              <w:left w:val="nil"/>
              <w:bottom w:val="nil"/>
              <w:right w:val="nil"/>
            </w:tcBorders>
            <w:shd w:val="clear" w:color="auto" w:fill="auto"/>
            <w:noWrap/>
            <w:hideMark/>
          </w:tcPr>
          <w:p w14:paraId="3AE8ECB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lastRenderedPageBreak/>
              <w:t>26</w:t>
            </w:r>
          </w:p>
        </w:tc>
        <w:tc>
          <w:tcPr>
            <w:tcW w:w="1099" w:type="pct"/>
            <w:tcBorders>
              <w:top w:val="nil"/>
              <w:left w:val="nil"/>
              <w:bottom w:val="nil"/>
              <w:right w:val="nil"/>
            </w:tcBorders>
            <w:shd w:val="clear" w:color="auto" w:fill="auto"/>
            <w:noWrap/>
            <w:hideMark/>
          </w:tcPr>
          <w:p w14:paraId="14CEB36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58C443D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DEFAULT_MODE_NETWORK_lateral</w:t>
            </w:r>
          </w:p>
        </w:tc>
        <w:tc>
          <w:tcPr>
            <w:tcW w:w="347" w:type="pct"/>
            <w:tcBorders>
              <w:top w:val="nil"/>
              <w:left w:val="nil"/>
              <w:bottom w:val="nil"/>
              <w:right w:val="nil"/>
            </w:tcBorders>
            <w:shd w:val="clear" w:color="auto" w:fill="auto"/>
            <w:noWrap/>
            <w:hideMark/>
          </w:tcPr>
          <w:p w14:paraId="7C6C54E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VMPFcor_a</w:t>
            </w:r>
          </w:p>
        </w:tc>
        <w:tc>
          <w:tcPr>
            <w:tcW w:w="1214" w:type="pct"/>
            <w:tcBorders>
              <w:top w:val="nil"/>
              <w:left w:val="nil"/>
              <w:bottom w:val="nil"/>
              <w:right w:val="nil"/>
            </w:tcBorders>
            <w:shd w:val="clear" w:color="auto" w:fill="auto"/>
            <w:noWrap/>
            <w:hideMark/>
          </w:tcPr>
          <w:p w14:paraId="6301A65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s-ES"/>
              </w:rPr>
            </w:pPr>
            <w:r w:rsidRPr="00841EB5">
              <w:rPr>
                <w:rFonts w:cstheme="minorHAnsi"/>
                <w:color w:val="000000"/>
                <w:sz w:val="16"/>
                <w:szCs w:val="16"/>
                <w:lang w:val="es-ES"/>
              </w:rPr>
              <w:t>VENTRAL_MEDIAL_PREFRONTAL_CORTEX_anterior</w:t>
            </w:r>
          </w:p>
        </w:tc>
        <w:tc>
          <w:tcPr>
            <w:tcW w:w="231" w:type="pct"/>
            <w:tcBorders>
              <w:top w:val="nil"/>
              <w:left w:val="nil"/>
              <w:bottom w:val="nil"/>
              <w:right w:val="nil"/>
            </w:tcBorders>
          </w:tcPr>
          <w:p w14:paraId="515726A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329</w:t>
            </w:r>
          </w:p>
        </w:tc>
        <w:tc>
          <w:tcPr>
            <w:tcW w:w="260" w:type="pct"/>
            <w:tcBorders>
              <w:top w:val="nil"/>
              <w:left w:val="nil"/>
              <w:bottom w:val="nil"/>
              <w:right w:val="nil"/>
            </w:tcBorders>
          </w:tcPr>
          <w:p w14:paraId="1772C6B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-1.27</w:t>
            </w:r>
          </w:p>
        </w:tc>
        <w:tc>
          <w:tcPr>
            <w:tcW w:w="260" w:type="pct"/>
            <w:tcBorders>
              <w:top w:val="nil"/>
              <w:left w:val="nil"/>
              <w:bottom w:val="nil"/>
              <w:right w:val="nil"/>
            </w:tcBorders>
          </w:tcPr>
          <w:p w14:paraId="293DF92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60.6</w:t>
            </w:r>
          </w:p>
        </w:tc>
        <w:tc>
          <w:tcPr>
            <w:tcW w:w="260" w:type="pct"/>
            <w:tcBorders>
              <w:top w:val="nil"/>
              <w:left w:val="nil"/>
              <w:bottom w:val="nil"/>
              <w:right w:val="nil"/>
            </w:tcBorders>
          </w:tcPr>
          <w:p w14:paraId="498B25A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-7.47</w:t>
            </w:r>
          </w:p>
        </w:tc>
      </w:tr>
      <w:tr w:rsidR="00841EB5" w:rsidRPr="00841EB5" w14:paraId="50526B6B" w14:textId="77777777" w:rsidTr="00841EB5">
        <w:trPr>
          <w:trHeight w:val="288"/>
        </w:trPr>
        <w:tc>
          <w:tcPr>
            <w:tcW w:w="144" w:type="pct"/>
            <w:tcBorders>
              <w:top w:val="nil"/>
              <w:left w:val="nil"/>
              <w:bottom w:val="nil"/>
              <w:right w:val="nil"/>
            </w:tcBorders>
            <w:shd w:val="clear" w:color="auto" w:fill="auto"/>
            <w:noWrap/>
            <w:hideMark/>
          </w:tcPr>
          <w:p w14:paraId="075AD10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27</w:t>
            </w:r>
          </w:p>
        </w:tc>
        <w:tc>
          <w:tcPr>
            <w:tcW w:w="1099" w:type="pct"/>
            <w:tcBorders>
              <w:top w:val="nil"/>
              <w:left w:val="nil"/>
              <w:bottom w:val="nil"/>
              <w:right w:val="nil"/>
            </w:tcBorders>
            <w:shd w:val="clear" w:color="auto" w:fill="auto"/>
            <w:noWrap/>
            <w:hideMark/>
          </w:tcPr>
          <w:p w14:paraId="4211664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308DE49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DEFAULT_MODE_NETWORK_lateral</w:t>
            </w:r>
          </w:p>
        </w:tc>
        <w:tc>
          <w:tcPr>
            <w:tcW w:w="347" w:type="pct"/>
            <w:tcBorders>
              <w:top w:val="nil"/>
              <w:left w:val="nil"/>
              <w:bottom w:val="nil"/>
              <w:right w:val="nil"/>
            </w:tcBorders>
            <w:shd w:val="clear" w:color="auto" w:fill="auto"/>
            <w:noWrap/>
            <w:hideMark/>
          </w:tcPr>
          <w:p w14:paraId="4E869E0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DMPFC_ar</w:t>
            </w:r>
          </w:p>
        </w:tc>
        <w:tc>
          <w:tcPr>
            <w:tcW w:w="1214" w:type="pct"/>
            <w:tcBorders>
              <w:top w:val="nil"/>
              <w:left w:val="nil"/>
              <w:bottom w:val="nil"/>
              <w:right w:val="nil"/>
            </w:tcBorders>
            <w:shd w:val="clear" w:color="auto" w:fill="auto"/>
            <w:noWrap/>
            <w:hideMark/>
          </w:tcPr>
          <w:p w14:paraId="1D68C54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DORSOMEDIAL_PREFRONTAL_CORTEX_anterororstral</w:t>
            </w:r>
          </w:p>
        </w:tc>
        <w:tc>
          <w:tcPr>
            <w:tcW w:w="231" w:type="pct"/>
            <w:tcBorders>
              <w:top w:val="nil"/>
              <w:left w:val="nil"/>
              <w:bottom w:val="nil"/>
              <w:right w:val="nil"/>
            </w:tcBorders>
          </w:tcPr>
          <w:p w14:paraId="5765667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602</w:t>
            </w:r>
          </w:p>
        </w:tc>
        <w:tc>
          <w:tcPr>
            <w:tcW w:w="260" w:type="pct"/>
            <w:tcBorders>
              <w:top w:val="nil"/>
              <w:left w:val="nil"/>
              <w:bottom w:val="nil"/>
              <w:right w:val="nil"/>
            </w:tcBorders>
          </w:tcPr>
          <w:p w14:paraId="681816F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1.64</w:t>
            </w:r>
          </w:p>
        </w:tc>
        <w:tc>
          <w:tcPr>
            <w:tcW w:w="260" w:type="pct"/>
            <w:tcBorders>
              <w:top w:val="nil"/>
              <w:left w:val="nil"/>
              <w:bottom w:val="nil"/>
              <w:right w:val="nil"/>
            </w:tcBorders>
          </w:tcPr>
          <w:p w14:paraId="7F356BE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62.77</w:t>
            </w:r>
          </w:p>
        </w:tc>
        <w:tc>
          <w:tcPr>
            <w:tcW w:w="260" w:type="pct"/>
            <w:tcBorders>
              <w:top w:val="nil"/>
              <w:left w:val="nil"/>
              <w:bottom w:val="nil"/>
              <w:right w:val="nil"/>
            </w:tcBorders>
          </w:tcPr>
          <w:p w14:paraId="3F7A4268"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13.2</w:t>
            </w:r>
          </w:p>
        </w:tc>
      </w:tr>
      <w:tr w:rsidR="00841EB5" w:rsidRPr="00841EB5" w14:paraId="14EAE234" w14:textId="77777777" w:rsidTr="00841EB5">
        <w:trPr>
          <w:trHeight w:val="288"/>
        </w:trPr>
        <w:tc>
          <w:tcPr>
            <w:tcW w:w="144" w:type="pct"/>
            <w:tcBorders>
              <w:top w:val="nil"/>
              <w:left w:val="nil"/>
              <w:bottom w:val="nil"/>
              <w:right w:val="nil"/>
            </w:tcBorders>
            <w:shd w:val="clear" w:color="auto" w:fill="auto"/>
            <w:noWrap/>
            <w:hideMark/>
          </w:tcPr>
          <w:p w14:paraId="04EFC75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28</w:t>
            </w:r>
          </w:p>
        </w:tc>
        <w:tc>
          <w:tcPr>
            <w:tcW w:w="1099" w:type="pct"/>
            <w:tcBorders>
              <w:top w:val="nil"/>
              <w:left w:val="nil"/>
              <w:bottom w:val="nil"/>
              <w:right w:val="nil"/>
            </w:tcBorders>
            <w:shd w:val="clear" w:color="auto" w:fill="auto"/>
            <w:noWrap/>
            <w:hideMark/>
          </w:tcPr>
          <w:p w14:paraId="7DBECB1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nil"/>
              <w:right w:val="nil"/>
            </w:tcBorders>
            <w:shd w:val="clear" w:color="auto" w:fill="auto"/>
            <w:noWrap/>
            <w:hideMark/>
          </w:tcPr>
          <w:p w14:paraId="1B82089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DEFAULT_MODE_NETWORK_lateral</w:t>
            </w:r>
          </w:p>
        </w:tc>
        <w:tc>
          <w:tcPr>
            <w:tcW w:w="347" w:type="pct"/>
            <w:tcBorders>
              <w:top w:val="nil"/>
              <w:left w:val="nil"/>
              <w:bottom w:val="nil"/>
              <w:right w:val="nil"/>
            </w:tcBorders>
            <w:shd w:val="clear" w:color="auto" w:fill="auto"/>
            <w:noWrap/>
            <w:hideMark/>
          </w:tcPr>
          <w:p w14:paraId="668FB35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L_IPlob</w:t>
            </w:r>
          </w:p>
        </w:tc>
        <w:tc>
          <w:tcPr>
            <w:tcW w:w="1214" w:type="pct"/>
            <w:tcBorders>
              <w:top w:val="nil"/>
              <w:left w:val="nil"/>
              <w:bottom w:val="nil"/>
              <w:right w:val="nil"/>
            </w:tcBorders>
            <w:shd w:val="clear" w:color="auto" w:fill="auto"/>
            <w:noWrap/>
            <w:hideMark/>
          </w:tcPr>
          <w:p w14:paraId="31E0C6F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left_INFERIOR_PARIETAL_LOBULE</w:t>
            </w:r>
          </w:p>
        </w:tc>
        <w:tc>
          <w:tcPr>
            <w:tcW w:w="231" w:type="pct"/>
            <w:tcBorders>
              <w:top w:val="nil"/>
              <w:left w:val="nil"/>
              <w:bottom w:val="nil"/>
              <w:right w:val="nil"/>
            </w:tcBorders>
          </w:tcPr>
          <w:p w14:paraId="173D8C7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518</w:t>
            </w:r>
          </w:p>
        </w:tc>
        <w:tc>
          <w:tcPr>
            <w:tcW w:w="260" w:type="pct"/>
            <w:tcBorders>
              <w:top w:val="nil"/>
              <w:left w:val="nil"/>
              <w:bottom w:val="nil"/>
              <w:right w:val="nil"/>
            </w:tcBorders>
          </w:tcPr>
          <w:p w14:paraId="2F431E9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-50.28</w:t>
            </w:r>
          </w:p>
        </w:tc>
        <w:tc>
          <w:tcPr>
            <w:tcW w:w="260" w:type="pct"/>
            <w:tcBorders>
              <w:top w:val="nil"/>
              <w:left w:val="nil"/>
              <w:bottom w:val="nil"/>
              <w:right w:val="nil"/>
            </w:tcBorders>
          </w:tcPr>
          <w:p w14:paraId="3CF9E492"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-53.65</w:t>
            </w:r>
          </w:p>
        </w:tc>
        <w:tc>
          <w:tcPr>
            <w:tcW w:w="260" w:type="pct"/>
            <w:tcBorders>
              <w:top w:val="nil"/>
              <w:left w:val="nil"/>
              <w:bottom w:val="nil"/>
              <w:right w:val="nil"/>
            </w:tcBorders>
          </w:tcPr>
          <w:p w14:paraId="59C27AB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39.49</w:t>
            </w:r>
          </w:p>
        </w:tc>
      </w:tr>
      <w:tr w:rsidR="00841EB5" w:rsidRPr="00841EB5" w14:paraId="14941916" w14:textId="77777777" w:rsidTr="00841EB5">
        <w:trPr>
          <w:trHeight w:val="288"/>
        </w:trPr>
        <w:tc>
          <w:tcPr>
            <w:tcW w:w="144" w:type="pct"/>
            <w:tcBorders>
              <w:top w:val="nil"/>
              <w:left w:val="nil"/>
              <w:bottom w:val="single" w:sz="4" w:space="0" w:color="auto"/>
              <w:right w:val="nil"/>
            </w:tcBorders>
            <w:shd w:val="clear" w:color="auto" w:fill="auto"/>
            <w:noWrap/>
            <w:hideMark/>
          </w:tcPr>
          <w:p w14:paraId="11F493F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29</w:t>
            </w:r>
          </w:p>
        </w:tc>
        <w:tc>
          <w:tcPr>
            <w:tcW w:w="1099" w:type="pct"/>
            <w:tcBorders>
              <w:top w:val="nil"/>
              <w:left w:val="nil"/>
              <w:bottom w:val="single" w:sz="4" w:space="0" w:color="auto"/>
              <w:right w:val="nil"/>
            </w:tcBorders>
            <w:shd w:val="clear" w:color="auto" w:fill="auto"/>
            <w:noWrap/>
            <w:hideMark/>
          </w:tcPr>
          <w:p w14:paraId="6EDC877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w:t>
            </w:r>
          </w:p>
        </w:tc>
        <w:tc>
          <w:tcPr>
            <w:tcW w:w="1185" w:type="pct"/>
            <w:tcBorders>
              <w:top w:val="nil"/>
              <w:left w:val="nil"/>
              <w:bottom w:val="single" w:sz="4" w:space="0" w:color="auto"/>
              <w:right w:val="nil"/>
            </w:tcBorders>
            <w:shd w:val="clear" w:color="auto" w:fill="auto"/>
            <w:noWrap/>
            <w:hideMark/>
          </w:tcPr>
          <w:p w14:paraId="1D452D2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DEFAULT_MODE_NETWORK_lateral</w:t>
            </w:r>
          </w:p>
        </w:tc>
        <w:tc>
          <w:tcPr>
            <w:tcW w:w="347" w:type="pct"/>
            <w:tcBorders>
              <w:top w:val="nil"/>
              <w:left w:val="nil"/>
              <w:bottom w:val="single" w:sz="4" w:space="0" w:color="auto"/>
              <w:right w:val="nil"/>
            </w:tcBorders>
            <w:shd w:val="clear" w:color="auto" w:fill="auto"/>
            <w:noWrap/>
            <w:hideMark/>
          </w:tcPr>
          <w:p w14:paraId="01E129A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PGACcor</w:t>
            </w:r>
          </w:p>
        </w:tc>
        <w:tc>
          <w:tcPr>
            <w:tcW w:w="1214" w:type="pct"/>
            <w:tcBorders>
              <w:top w:val="nil"/>
              <w:left w:val="nil"/>
              <w:bottom w:val="single" w:sz="4" w:space="0" w:color="auto"/>
              <w:right w:val="nil"/>
            </w:tcBorders>
            <w:shd w:val="clear" w:color="auto" w:fill="auto"/>
            <w:noWrap/>
            <w:hideMark/>
          </w:tcPr>
          <w:p w14:paraId="3606A26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PERIGENUAL_ANTERIOR_CINGULATE_CORTEX</w:t>
            </w:r>
          </w:p>
        </w:tc>
        <w:tc>
          <w:tcPr>
            <w:tcW w:w="231" w:type="pct"/>
            <w:tcBorders>
              <w:top w:val="nil"/>
              <w:left w:val="nil"/>
              <w:bottom w:val="single" w:sz="4" w:space="0" w:color="auto"/>
              <w:right w:val="nil"/>
            </w:tcBorders>
          </w:tcPr>
          <w:p w14:paraId="3791745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644</w:t>
            </w:r>
          </w:p>
        </w:tc>
        <w:tc>
          <w:tcPr>
            <w:tcW w:w="260" w:type="pct"/>
            <w:tcBorders>
              <w:top w:val="nil"/>
              <w:left w:val="nil"/>
              <w:bottom w:val="single" w:sz="4" w:space="0" w:color="auto"/>
              <w:right w:val="nil"/>
            </w:tcBorders>
          </w:tcPr>
          <w:p w14:paraId="6228B7B8"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-0.74</w:t>
            </w:r>
          </w:p>
        </w:tc>
        <w:tc>
          <w:tcPr>
            <w:tcW w:w="260" w:type="pct"/>
            <w:tcBorders>
              <w:top w:val="nil"/>
              <w:left w:val="nil"/>
              <w:bottom w:val="single" w:sz="4" w:space="0" w:color="auto"/>
              <w:right w:val="nil"/>
            </w:tcBorders>
          </w:tcPr>
          <w:p w14:paraId="4F1CFBB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39.61</w:t>
            </w:r>
          </w:p>
        </w:tc>
        <w:tc>
          <w:tcPr>
            <w:tcW w:w="260" w:type="pct"/>
            <w:tcBorders>
              <w:top w:val="nil"/>
              <w:left w:val="nil"/>
              <w:bottom w:val="single" w:sz="4" w:space="0" w:color="auto"/>
              <w:right w:val="nil"/>
            </w:tcBorders>
          </w:tcPr>
          <w:p w14:paraId="25F073B8"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9.37</w:t>
            </w:r>
          </w:p>
        </w:tc>
      </w:tr>
      <w:tr w:rsidR="00841EB5" w:rsidRPr="00841EB5" w14:paraId="6243ED96" w14:textId="77777777" w:rsidTr="00841EB5">
        <w:trPr>
          <w:trHeight w:val="288"/>
        </w:trPr>
        <w:tc>
          <w:tcPr>
            <w:tcW w:w="144" w:type="pct"/>
            <w:tcBorders>
              <w:top w:val="nil"/>
              <w:left w:val="nil"/>
              <w:bottom w:val="nil"/>
              <w:right w:val="nil"/>
            </w:tcBorders>
            <w:shd w:val="clear" w:color="auto" w:fill="auto"/>
            <w:noWrap/>
            <w:hideMark/>
          </w:tcPr>
          <w:p w14:paraId="1093202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30</w:t>
            </w:r>
          </w:p>
        </w:tc>
        <w:tc>
          <w:tcPr>
            <w:tcW w:w="1099" w:type="pct"/>
            <w:tcBorders>
              <w:top w:val="nil"/>
              <w:left w:val="nil"/>
              <w:bottom w:val="nil"/>
              <w:right w:val="nil"/>
            </w:tcBorders>
            <w:shd w:val="clear" w:color="auto" w:fill="auto"/>
            <w:noWrap/>
            <w:hideMark/>
          </w:tcPr>
          <w:p w14:paraId="77457D1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nil"/>
              <w:right w:val="nil"/>
            </w:tcBorders>
            <w:shd w:val="clear" w:color="auto" w:fill="auto"/>
            <w:noWrap/>
            <w:hideMark/>
          </w:tcPr>
          <w:p w14:paraId="3FDCBE0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nil"/>
              <w:right w:val="nil"/>
            </w:tcBorders>
            <w:shd w:val="clear" w:color="auto" w:fill="auto"/>
            <w:noWrap/>
            <w:hideMark/>
          </w:tcPr>
          <w:p w14:paraId="127341A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L_MFgyr_pr</w:t>
            </w:r>
          </w:p>
        </w:tc>
        <w:tc>
          <w:tcPr>
            <w:tcW w:w="1214" w:type="pct"/>
            <w:tcBorders>
              <w:top w:val="nil"/>
              <w:left w:val="nil"/>
              <w:bottom w:val="nil"/>
              <w:right w:val="nil"/>
            </w:tcBorders>
            <w:shd w:val="clear" w:color="auto" w:fill="auto"/>
            <w:noWrap/>
            <w:hideMark/>
          </w:tcPr>
          <w:p w14:paraId="6AAA6A1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left_MIDDLE_FRONTAL_GYRUS_posterorostral</w:t>
            </w:r>
          </w:p>
        </w:tc>
        <w:tc>
          <w:tcPr>
            <w:tcW w:w="231" w:type="pct"/>
            <w:tcBorders>
              <w:top w:val="nil"/>
              <w:left w:val="nil"/>
              <w:bottom w:val="nil"/>
              <w:right w:val="nil"/>
            </w:tcBorders>
          </w:tcPr>
          <w:p w14:paraId="26B5376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350</w:t>
            </w:r>
          </w:p>
        </w:tc>
        <w:tc>
          <w:tcPr>
            <w:tcW w:w="260" w:type="pct"/>
            <w:tcBorders>
              <w:top w:val="nil"/>
              <w:left w:val="nil"/>
              <w:bottom w:val="nil"/>
              <w:right w:val="nil"/>
            </w:tcBorders>
          </w:tcPr>
          <w:p w14:paraId="111AF044"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-41.13</w:t>
            </w:r>
          </w:p>
        </w:tc>
        <w:tc>
          <w:tcPr>
            <w:tcW w:w="260" w:type="pct"/>
            <w:tcBorders>
              <w:top w:val="nil"/>
              <w:left w:val="nil"/>
              <w:bottom w:val="nil"/>
              <w:right w:val="nil"/>
            </w:tcBorders>
          </w:tcPr>
          <w:p w14:paraId="51801A9F"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17.73</w:t>
            </w:r>
          </w:p>
        </w:tc>
        <w:tc>
          <w:tcPr>
            <w:tcW w:w="260" w:type="pct"/>
            <w:tcBorders>
              <w:top w:val="nil"/>
              <w:left w:val="nil"/>
              <w:bottom w:val="nil"/>
              <w:right w:val="nil"/>
            </w:tcBorders>
          </w:tcPr>
          <w:p w14:paraId="3A8A2F4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39.99</w:t>
            </w:r>
          </w:p>
        </w:tc>
      </w:tr>
      <w:tr w:rsidR="00841EB5" w:rsidRPr="00841EB5" w14:paraId="39C7D5EB" w14:textId="77777777" w:rsidTr="00841EB5">
        <w:trPr>
          <w:trHeight w:val="288"/>
        </w:trPr>
        <w:tc>
          <w:tcPr>
            <w:tcW w:w="144" w:type="pct"/>
            <w:tcBorders>
              <w:top w:val="nil"/>
              <w:left w:val="nil"/>
              <w:bottom w:val="nil"/>
              <w:right w:val="nil"/>
            </w:tcBorders>
            <w:shd w:val="clear" w:color="auto" w:fill="auto"/>
            <w:noWrap/>
            <w:hideMark/>
          </w:tcPr>
          <w:p w14:paraId="62FE81E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31</w:t>
            </w:r>
          </w:p>
        </w:tc>
        <w:tc>
          <w:tcPr>
            <w:tcW w:w="1099" w:type="pct"/>
            <w:tcBorders>
              <w:top w:val="nil"/>
              <w:left w:val="nil"/>
              <w:bottom w:val="nil"/>
              <w:right w:val="nil"/>
            </w:tcBorders>
            <w:shd w:val="clear" w:color="auto" w:fill="auto"/>
            <w:noWrap/>
            <w:hideMark/>
          </w:tcPr>
          <w:p w14:paraId="58CBA3F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nil"/>
              <w:right w:val="nil"/>
            </w:tcBorders>
            <w:shd w:val="clear" w:color="auto" w:fill="auto"/>
            <w:noWrap/>
            <w:hideMark/>
          </w:tcPr>
          <w:p w14:paraId="175EE58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nil"/>
              <w:right w:val="nil"/>
            </w:tcBorders>
            <w:shd w:val="clear" w:color="auto" w:fill="auto"/>
            <w:noWrap/>
            <w:hideMark/>
          </w:tcPr>
          <w:p w14:paraId="2E98EE0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R_IPsul</w:t>
            </w:r>
          </w:p>
        </w:tc>
        <w:tc>
          <w:tcPr>
            <w:tcW w:w="1214" w:type="pct"/>
            <w:tcBorders>
              <w:top w:val="nil"/>
              <w:left w:val="nil"/>
              <w:bottom w:val="nil"/>
              <w:right w:val="nil"/>
            </w:tcBorders>
            <w:shd w:val="clear" w:color="auto" w:fill="auto"/>
            <w:noWrap/>
            <w:hideMark/>
          </w:tcPr>
          <w:p w14:paraId="3BF01E9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right_INTRAPARIETAL_SULCUS</w:t>
            </w:r>
          </w:p>
        </w:tc>
        <w:tc>
          <w:tcPr>
            <w:tcW w:w="231" w:type="pct"/>
            <w:tcBorders>
              <w:top w:val="nil"/>
              <w:left w:val="nil"/>
              <w:bottom w:val="nil"/>
              <w:right w:val="nil"/>
            </w:tcBorders>
          </w:tcPr>
          <w:p w14:paraId="05D177F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233</w:t>
            </w:r>
          </w:p>
        </w:tc>
        <w:tc>
          <w:tcPr>
            <w:tcW w:w="260" w:type="pct"/>
            <w:tcBorders>
              <w:top w:val="nil"/>
              <w:left w:val="nil"/>
              <w:bottom w:val="nil"/>
              <w:right w:val="nil"/>
            </w:tcBorders>
          </w:tcPr>
          <w:p w14:paraId="4FF4300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38.37</w:t>
            </w:r>
          </w:p>
        </w:tc>
        <w:tc>
          <w:tcPr>
            <w:tcW w:w="260" w:type="pct"/>
            <w:tcBorders>
              <w:top w:val="nil"/>
              <w:left w:val="nil"/>
              <w:bottom w:val="nil"/>
              <w:right w:val="nil"/>
            </w:tcBorders>
          </w:tcPr>
          <w:p w14:paraId="65E3223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-52.21</w:t>
            </w:r>
          </w:p>
        </w:tc>
        <w:tc>
          <w:tcPr>
            <w:tcW w:w="260" w:type="pct"/>
            <w:tcBorders>
              <w:top w:val="nil"/>
              <w:left w:val="nil"/>
              <w:bottom w:val="nil"/>
              <w:right w:val="nil"/>
            </w:tcBorders>
          </w:tcPr>
          <w:p w14:paraId="55A5194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47.69</w:t>
            </w:r>
          </w:p>
        </w:tc>
      </w:tr>
      <w:tr w:rsidR="00841EB5" w:rsidRPr="00841EB5" w14:paraId="5625ED1B" w14:textId="77777777" w:rsidTr="00841EB5">
        <w:trPr>
          <w:trHeight w:val="288"/>
        </w:trPr>
        <w:tc>
          <w:tcPr>
            <w:tcW w:w="144" w:type="pct"/>
            <w:tcBorders>
              <w:top w:val="nil"/>
              <w:left w:val="nil"/>
              <w:bottom w:val="nil"/>
              <w:right w:val="nil"/>
            </w:tcBorders>
            <w:shd w:val="clear" w:color="auto" w:fill="auto"/>
            <w:noWrap/>
            <w:hideMark/>
          </w:tcPr>
          <w:p w14:paraId="42666E6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32</w:t>
            </w:r>
          </w:p>
        </w:tc>
        <w:tc>
          <w:tcPr>
            <w:tcW w:w="1099" w:type="pct"/>
            <w:tcBorders>
              <w:top w:val="nil"/>
              <w:left w:val="nil"/>
              <w:bottom w:val="nil"/>
              <w:right w:val="nil"/>
            </w:tcBorders>
            <w:shd w:val="clear" w:color="auto" w:fill="auto"/>
            <w:noWrap/>
            <w:hideMark/>
          </w:tcPr>
          <w:p w14:paraId="6EA5B9E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nil"/>
              <w:right w:val="nil"/>
            </w:tcBorders>
            <w:shd w:val="clear" w:color="auto" w:fill="auto"/>
            <w:noWrap/>
            <w:hideMark/>
          </w:tcPr>
          <w:p w14:paraId="66D8FED9"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nil"/>
              <w:right w:val="nil"/>
            </w:tcBorders>
            <w:shd w:val="clear" w:color="auto" w:fill="auto"/>
            <w:noWrap/>
            <w:hideMark/>
          </w:tcPr>
          <w:p w14:paraId="2DB5AC7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L_MFgyr_pc</w:t>
            </w:r>
          </w:p>
        </w:tc>
        <w:tc>
          <w:tcPr>
            <w:tcW w:w="1214" w:type="pct"/>
            <w:tcBorders>
              <w:top w:val="nil"/>
              <w:left w:val="nil"/>
              <w:bottom w:val="nil"/>
              <w:right w:val="nil"/>
            </w:tcBorders>
            <w:shd w:val="clear" w:color="auto" w:fill="auto"/>
            <w:noWrap/>
            <w:hideMark/>
          </w:tcPr>
          <w:p w14:paraId="2DA61EB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left_MIDDLE_FRONTAL_GYRUS_posterocaudal</w:t>
            </w:r>
          </w:p>
        </w:tc>
        <w:tc>
          <w:tcPr>
            <w:tcW w:w="231" w:type="pct"/>
            <w:tcBorders>
              <w:top w:val="nil"/>
              <w:left w:val="nil"/>
              <w:bottom w:val="nil"/>
              <w:right w:val="nil"/>
            </w:tcBorders>
          </w:tcPr>
          <w:p w14:paraId="58F4D88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208</w:t>
            </w:r>
          </w:p>
        </w:tc>
        <w:tc>
          <w:tcPr>
            <w:tcW w:w="260" w:type="pct"/>
            <w:tcBorders>
              <w:top w:val="nil"/>
              <w:left w:val="nil"/>
              <w:bottom w:val="nil"/>
              <w:right w:val="nil"/>
            </w:tcBorders>
          </w:tcPr>
          <w:p w14:paraId="4424680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-41.19</w:t>
            </w:r>
          </w:p>
        </w:tc>
        <w:tc>
          <w:tcPr>
            <w:tcW w:w="260" w:type="pct"/>
            <w:tcBorders>
              <w:top w:val="nil"/>
              <w:left w:val="nil"/>
              <w:bottom w:val="nil"/>
              <w:right w:val="nil"/>
            </w:tcBorders>
          </w:tcPr>
          <w:p w14:paraId="43B8717F"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1.19</w:t>
            </w:r>
          </w:p>
        </w:tc>
        <w:tc>
          <w:tcPr>
            <w:tcW w:w="260" w:type="pct"/>
            <w:tcBorders>
              <w:top w:val="nil"/>
              <w:left w:val="nil"/>
              <w:bottom w:val="nil"/>
              <w:right w:val="nil"/>
            </w:tcBorders>
          </w:tcPr>
          <w:p w14:paraId="15E6E68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47.89</w:t>
            </w:r>
          </w:p>
        </w:tc>
      </w:tr>
      <w:tr w:rsidR="00841EB5" w:rsidRPr="00841EB5" w14:paraId="29FB76D6" w14:textId="77777777" w:rsidTr="00841EB5">
        <w:trPr>
          <w:trHeight w:val="288"/>
        </w:trPr>
        <w:tc>
          <w:tcPr>
            <w:tcW w:w="144" w:type="pct"/>
            <w:tcBorders>
              <w:top w:val="nil"/>
              <w:left w:val="nil"/>
              <w:bottom w:val="nil"/>
              <w:right w:val="nil"/>
            </w:tcBorders>
            <w:shd w:val="clear" w:color="auto" w:fill="auto"/>
            <w:noWrap/>
            <w:hideMark/>
          </w:tcPr>
          <w:p w14:paraId="0806038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33</w:t>
            </w:r>
          </w:p>
        </w:tc>
        <w:tc>
          <w:tcPr>
            <w:tcW w:w="1099" w:type="pct"/>
            <w:tcBorders>
              <w:top w:val="nil"/>
              <w:left w:val="nil"/>
              <w:bottom w:val="nil"/>
              <w:right w:val="nil"/>
            </w:tcBorders>
            <w:shd w:val="clear" w:color="auto" w:fill="auto"/>
            <w:noWrap/>
            <w:hideMark/>
          </w:tcPr>
          <w:p w14:paraId="69C1CF9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nil"/>
              <w:right w:val="nil"/>
            </w:tcBorders>
            <w:shd w:val="clear" w:color="auto" w:fill="auto"/>
            <w:noWrap/>
            <w:hideMark/>
          </w:tcPr>
          <w:p w14:paraId="4B44EE1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nil"/>
              <w:right w:val="nil"/>
            </w:tcBorders>
            <w:shd w:val="clear" w:color="auto" w:fill="auto"/>
            <w:noWrap/>
            <w:hideMark/>
          </w:tcPr>
          <w:p w14:paraId="2E6F420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R_IFsul</w:t>
            </w:r>
          </w:p>
        </w:tc>
        <w:tc>
          <w:tcPr>
            <w:tcW w:w="1214" w:type="pct"/>
            <w:tcBorders>
              <w:top w:val="nil"/>
              <w:left w:val="nil"/>
              <w:bottom w:val="nil"/>
              <w:right w:val="nil"/>
            </w:tcBorders>
            <w:shd w:val="clear" w:color="auto" w:fill="auto"/>
            <w:noWrap/>
            <w:hideMark/>
          </w:tcPr>
          <w:p w14:paraId="7D44AD3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right_INFERIOR_FRONTAL_SULCUS</w:t>
            </w:r>
          </w:p>
        </w:tc>
        <w:tc>
          <w:tcPr>
            <w:tcW w:w="231" w:type="pct"/>
            <w:tcBorders>
              <w:top w:val="nil"/>
              <w:left w:val="nil"/>
              <w:bottom w:val="nil"/>
              <w:right w:val="nil"/>
            </w:tcBorders>
          </w:tcPr>
          <w:p w14:paraId="4EB5999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526</w:t>
            </w:r>
          </w:p>
        </w:tc>
        <w:tc>
          <w:tcPr>
            <w:tcW w:w="260" w:type="pct"/>
            <w:tcBorders>
              <w:top w:val="nil"/>
              <w:left w:val="nil"/>
              <w:bottom w:val="nil"/>
              <w:right w:val="nil"/>
            </w:tcBorders>
          </w:tcPr>
          <w:p w14:paraId="27D2909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44.72</w:t>
            </w:r>
          </w:p>
        </w:tc>
        <w:tc>
          <w:tcPr>
            <w:tcW w:w="260" w:type="pct"/>
            <w:tcBorders>
              <w:top w:val="nil"/>
              <w:left w:val="nil"/>
              <w:bottom w:val="nil"/>
              <w:right w:val="nil"/>
            </w:tcBorders>
          </w:tcPr>
          <w:p w14:paraId="540112E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16.73</w:t>
            </w:r>
          </w:p>
        </w:tc>
        <w:tc>
          <w:tcPr>
            <w:tcW w:w="260" w:type="pct"/>
            <w:tcBorders>
              <w:top w:val="nil"/>
              <w:left w:val="nil"/>
              <w:bottom w:val="nil"/>
              <w:right w:val="nil"/>
            </w:tcBorders>
          </w:tcPr>
          <w:p w14:paraId="483EBD92"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23.98</w:t>
            </w:r>
          </w:p>
        </w:tc>
      </w:tr>
      <w:tr w:rsidR="00841EB5" w:rsidRPr="00841EB5" w14:paraId="16E4CBC1" w14:textId="77777777" w:rsidTr="00841EB5">
        <w:trPr>
          <w:trHeight w:val="288"/>
        </w:trPr>
        <w:tc>
          <w:tcPr>
            <w:tcW w:w="144" w:type="pct"/>
            <w:tcBorders>
              <w:top w:val="nil"/>
              <w:left w:val="nil"/>
              <w:bottom w:val="nil"/>
              <w:right w:val="nil"/>
            </w:tcBorders>
            <w:shd w:val="clear" w:color="auto" w:fill="auto"/>
            <w:noWrap/>
            <w:hideMark/>
          </w:tcPr>
          <w:p w14:paraId="2F0ABFB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34</w:t>
            </w:r>
          </w:p>
        </w:tc>
        <w:tc>
          <w:tcPr>
            <w:tcW w:w="1099" w:type="pct"/>
            <w:tcBorders>
              <w:top w:val="nil"/>
              <w:left w:val="nil"/>
              <w:bottom w:val="nil"/>
              <w:right w:val="nil"/>
            </w:tcBorders>
            <w:shd w:val="clear" w:color="auto" w:fill="auto"/>
            <w:noWrap/>
            <w:hideMark/>
          </w:tcPr>
          <w:p w14:paraId="4A68BBD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nil"/>
              <w:right w:val="nil"/>
            </w:tcBorders>
            <w:shd w:val="clear" w:color="auto" w:fill="auto"/>
            <w:noWrap/>
            <w:hideMark/>
          </w:tcPr>
          <w:p w14:paraId="2EFC3A4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nil"/>
              <w:right w:val="nil"/>
            </w:tcBorders>
            <w:shd w:val="clear" w:color="auto" w:fill="auto"/>
            <w:noWrap/>
            <w:hideMark/>
          </w:tcPr>
          <w:p w14:paraId="1D5538B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L_IPsul</w:t>
            </w:r>
          </w:p>
        </w:tc>
        <w:tc>
          <w:tcPr>
            <w:tcW w:w="1214" w:type="pct"/>
            <w:tcBorders>
              <w:top w:val="nil"/>
              <w:left w:val="nil"/>
              <w:bottom w:val="nil"/>
              <w:right w:val="nil"/>
            </w:tcBorders>
            <w:shd w:val="clear" w:color="auto" w:fill="auto"/>
            <w:noWrap/>
            <w:hideMark/>
          </w:tcPr>
          <w:p w14:paraId="696EC7A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left_INTRAPARIETAL_SULCUS</w:t>
            </w:r>
          </w:p>
        </w:tc>
        <w:tc>
          <w:tcPr>
            <w:tcW w:w="231" w:type="pct"/>
            <w:tcBorders>
              <w:top w:val="nil"/>
              <w:left w:val="nil"/>
              <w:bottom w:val="nil"/>
              <w:right w:val="nil"/>
            </w:tcBorders>
          </w:tcPr>
          <w:p w14:paraId="59ED804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458</w:t>
            </w:r>
          </w:p>
        </w:tc>
        <w:tc>
          <w:tcPr>
            <w:tcW w:w="260" w:type="pct"/>
            <w:tcBorders>
              <w:top w:val="nil"/>
              <w:left w:val="nil"/>
              <w:bottom w:val="nil"/>
              <w:right w:val="nil"/>
            </w:tcBorders>
          </w:tcPr>
          <w:p w14:paraId="075FB36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-37.57</w:t>
            </w:r>
          </w:p>
        </w:tc>
        <w:tc>
          <w:tcPr>
            <w:tcW w:w="260" w:type="pct"/>
            <w:tcBorders>
              <w:top w:val="nil"/>
              <w:left w:val="nil"/>
              <w:bottom w:val="nil"/>
              <w:right w:val="nil"/>
            </w:tcBorders>
          </w:tcPr>
          <w:p w14:paraId="7D7287C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-57.82</w:t>
            </w:r>
          </w:p>
        </w:tc>
        <w:tc>
          <w:tcPr>
            <w:tcW w:w="260" w:type="pct"/>
            <w:tcBorders>
              <w:top w:val="nil"/>
              <w:left w:val="nil"/>
              <w:bottom w:val="nil"/>
              <w:right w:val="nil"/>
            </w:tcBorders>
          </w:tcPr>
          <w:p w14:paraId="2DCFC5D2"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49.71</w:t>
            </w:r>
          </w:p>
        </w:tc>
      </w:tr>
      <w:tr w:rsidR="00841EB5" w:rsidRPr="00841EB5" w14:paraId="28D3DD6E" w14:textId="77777777" w:rsidTr="00841EB5">
        <w:trPr>
          <w:trHeight w:val="288"/>
        </w:trPr>
        <w:tc>
          <w:tcPr>
            <w:tcW w:w="144" w:type="pct"/>
            <w:tcBorders>
              <w:top w:val="nil"/>
              <w:left w:val="nil"/>
              <w:bottom w:val="nil"/>
              <w:right w:val="nil"/>
            </w:tcBorders>
            <w:shd w:val="clear" w:color="auto" w:fill="auto"/>
            <w:noWrap/>
            <w:hideMark/>
          </w:tcPr>
          <w:p w14:paraId="6269630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35</w:t>
            </w:r>
          </w:p>
        </w:tc>
        <w:tc>
          <w:tcPr>
            <w:tcW w:w="1099" w:type="pct"/>
            <w:tcBorders>
              <w:top w:val="nil"/>
              <w:left w:val="nil"/>
              <w:bottom w:val="nil"/>
              <w:right w:val="nil"/>
            </w:tcBorders>
            <w:shd w:val="clear" w:color="auto" w:fill="auto"/>
            <w:noWrap/>
            <w:hideMark/>
          </w:tcPr>
          <w:p w14:paraId="000830E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nil"/>
              <w:right w:val="nil"/>
            </w:tcBorders>
            <w:shd w:val="clear" w:color="auto" w:fill="auto"/>
            <w:noWrap/>
            <w:hideMark/>
          </w:tcPr>
          <w:p w14:paraId="5548B3F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nil"/>
              <w:right w:val="nil"/>
            </w:tcBorders>
            <w:shd w:val="clear" w:color="auto" w:fill="auto"/>
            <w:noWrap/>
            <w:hideMark/>
          </w:tcPr>
          <w:p w14:paraId="612D8883"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R_PORB</w:t>
            </w:r>
          </w:p>
        </w:tc>
        <w:tc>
          <w:tcPr>
            <w:tcW w:w="1214" w:type="pct"/>
            <w:tcBorders>
              <w:top w:val="nil"/>
              <w:left w:val="nil"/>
              <w:bottom w:val="nil"/>
              <w:right w:val="nil"/>
            </w:tcBorders>
            <w:shd w:val="clear" w:color="auto" w:fill="auto"/>
            <w:noWrap/>
            <w:hideMark/>
          </w:tcPr>
          <w:p w14:paraId="2ADAF96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right_PARS_ORBITALIS</w:t>
            </w:r>
          </w:p>
        </w:tc>
        <w:tc>
          <w:tcPr>
            <w:tcW w:w="231" w:type="pct"/>
            <w:tcBorders>
              <w:top w:val="nil"/>
              <w:left w:val="nil"/>
              <w:bottom w:val="nil"/>
              <w:right w:val="nil"/>
            </w:tcBorders>
          </w:tcPr>
          <w:p w14:paraId="2D9DFEB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351</w:t>
            </w:r>
          </w:p>
        </w:tc>
        <w:tc>
          <w:tcPr>
            <w:tcW w:w="260" w:type="pct"/>
            <w:tcBorders>
              <w:top w:val="nil"/>
              <w:left w:val="nil"/>
              <w:bottom w:val="nil"/>
              <w:right w:val="nil"/>
            </w:tcBorders>
          </w:tcPr>
          <w:p w14:paraId="21428635"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42.57</w:t>
            </w:r>
          </w:p>
        </w:tc>
        <w:tc>
          <w:tcPr>
            <w:tcW w:w="260" w:type="pct"/>
            <w:tcBorders>
              <w:top w:val="nil"/>
              <w:left w:val="nil"/>
              <w:bottom w:val="nil"/>
              <w:right w:val="nil"/>
            </w:tcBorders>
          </w:tcPr>
          <w:p w14:paraId="1023682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42.79</w:t>
            </w:r>
          </w:p>
        </w:tc>
        <w:tc>
          <w:tcPr>
            <w:tcW w:w="260" w:type="pct"/>
            <w:tcBorders>
              <w:top w:val="nil"/>
              <w:left w:val="nil"/>
              <w:bottom w:val="nil"/>
              <w:right w:val="nil"/>
            </w:tcBorders>
          </w:tcPr>
          <w:p w14:paraId="395FBC9E"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10.85</w:t>
            </w:r>
          </w:p>
        </w:tc>
      </w:tr>
      <w:tr w:rsidR="00841EB5" w:rsidRPr="00841EB5" w14:paraId="183B45CE" w14:textId="77777777" w:rsidTr="00841EB5">
        <w:trPr>
          <w:trHeight w:val="288"/>
        </w:trPr>
        <w:tc>
          <w:tcPr>
            <w:tcW w:w="144" w:type="pct"/>
            <w:tcBorders>
              <w:top w:val="nil"/>
              <w:left w:val="nil"/>
              <w:bottom w:val="nil"/>
              <w:right w:val="nil"/>
            </w:tcBorders>
            <w:shd w:val="clear" w:color="auto" w:fill="auto"/>
            <w:noWrap/>
            <w:hideMark/>
          </w:tcPr>
          <w:p w14:paraId="62E28B3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36</w:t>
            </w:r>
          </w:p>
        </w:tc>
        <w:tc>
          <w:tcPr>
            <w:tcW w:w="1099" w:type="pct"/>
            <w:tcBorders>
              <w:top w:val="nil"/>
              <w:left w:val="nil"/>
              <w:bottom w:val="nil"/>
              <w:right w:val="nil"/>
            </w:tcBorders>
            <w:shd w:val="clear" w:color="auto" w:fill="auto"/>
            <w:noWrap/>
            <w:hideMark/>
          </w:tcPr>
          <w:p w14:paraId="2804B1E6"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nil"/>
              <w:right w:val="nil"/>
            </w:tcBorders>
            <w:shd w:val="clear" w:color="auto" w:fill="auto"/>
            <w:noWrap/>
            <w:hideMark/>
          </w:tcPr>
          <w:p w14:paraId="57299F5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nil"/>
              <w:right w:val="nil"/>
            </w:tcBorders>
            <w:shd w:val="clear" w:color="auto" w:fill="auto"/>
            <w:noWrap/>
            <w:hideMark/>
          </w:tcPr>
          <w:p w14:paraId="72D3B8A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L_IFsul</w:t>
            </w:r>
          </w:p>
        </w:tc>
        <w:tc>
          <w:tcPr>
            <w:tcW w:w="1214" w:type="pct"/>
            <w:tcBorders>
              <w:top w:val="nil"/>
              <w:left w:val="nil"/>
              <w:bottom w:val="nil"/>
              <w:right w:val="nil"/>
            </w:tcBorders>
            <w:shd w:val="clear" w:color="auto" w:fill="auto"/>
            <w:noWrap/>
            <w:hideMark/>
          </w:tcPr>
          <w:p w14:paraId="3F60DBC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left_INFERIOR_FRONTAL_SULCUS</w:t>
            </w:r>
          </w:p>
        </w:tc>
        <w:tc>
          <w:tcPr>
            <w:tcW w:w="231" w:type="pct"/>
            <w:tcBorders>
              <w:top w:val="nil"/>
              <w:left w:val="nil"/>
              <w:bottom w:val="nil"/>
              <w:right w:val="nil"/>
            </w:tcBorders>
          </w:tcPr>
          <w:p w14:paraId="01DB4E5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702</w:t>
            </w:r>
          </w:p>
        </w:tc>
        <w:tc>
          <w:tcPr>
            <w:tcW w:w="260" w:type="pct"/>
            <w:tcBorders>
              <w:top w:val="nil"/>
              <w:left w:val="nil"/>
              <w:bottom w:val="nil"/>
              <w:right w:val="nil"/>
            </w:tcBorders>
          </w:tcPr>
          <w:p w14:paraId="5559F1B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-45.37</w:t>
            </w:r>
          </w:p>
        </w:tc>
        <w:tc>
          <w:tcPr>
            <w:tcW w:w="260" w:type="pct"/>
            <w:tcBorders>
              <w:top w:val="nil"/>
              <w:left w:val="nil"/>
              <w:bottom w:val="nil"/>
              <w:right w:val="nil"/>
            </w:tcBorders>
          </w:tcPr>
          <w:p w14:paraId="7699FE1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20.36</w:t>
            </w:r>
          </w:p>
        </w:tc>
        <w:tc>
          <w:tcPr>
            <w:tcW w:w="260" w:type="pct"/>
            <w:tcBorders>
              <w:top w:val="nil"/>
              <w:left w:val="nil"/>
              <w:bottom w:val="nil"/>
              <w:right w:val="nil"/>
            </w:tcBorders>
          </w:tcPr>
          <w:p w14:paraId="0CB5098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21.66</w:t>
            </w:r>
          </w:p>
        </w:tc>
      </w:tr>
      <w:tr w:rsidR="00841EB5" w:rsidRPr="00841EB5" w14:paraId="05BB80E4" w14:textId="77777777" w:rsidTr="00841EB5">
        <w:trPr>
          <w:trHeight w:val="288"/>
        </w:trPr>
        <w:tc>
          <w:tcPr>
            <w:tcW w:w="144" w:type="pct"/>
            <w:tcBorders>
              <w:top w:val="nil"/>
              <w:left w:val="nil"/>
              <w:bottom w:val="single" w:sz="4" w:space="0" w:color="auto"/>
              <w:right w:val="nil"/>
            </w:tcBorders>
            <w:shd w:val="clear" w:color="auto" w:fill="auto"/>
            <w:noWrap/>
            <w:hideMark/>
          </w:tcPr>
          <w:p w14:paraId="34F1A76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37</w:t>
            </w:r>
          </w:p>
        </w:tc>
        <w:tc>
          <w:tcPr>
            <w:tcW w:w="1099" w:type="pct"/>
            <w:tcBorders>
              <w:top w:val="nil"/>
              <w:left w:val="nil"/>
              <w:bottom w:val="single" w:sz="4" w:space="0" w:color="auto"/>
              <w:right w:val="nil"/>
            </w:tcBorders>
            <w:shd w:val="clear" w:color="auto" w:fill="auto"/>
            <w:noWrap/>
            <w:hideMark/>
          </w:tcPr>
          <w:p w14:paraId="35B11E9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FRONTO_PARIETAL_NETWORK_and_VISUAL_DOWNSTREAM</w:t>
            </w:r>
          </w:p>
        </w:tc>
        <w:tc>
          <w:tcPr>
            <w:tcW w:w="1185" w:type="pct"/>
            <w:tcBorders>
              <w:top w:val="nil"/>
              <w:left w:val="nil"/>
              <w:bottom w:val="single" w:sz="4" w:space="0" w:color="auto"/>
              <w:right w:val="nil"/>
            </w:tcBorders>
            <w:shd w:val="clear" w:color="auto" w:fill="auto"/>
            <w:noWrap/>
            <w:hideMark/>
          </w:tcPr>
          <w:p w14:paraId="66F096A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FRONTO_PARIETAL_TASK_CONTROL_NETWORK</w:t>
            </w:r>
          </w:p>
        </w:tc>
        <w:tc>
          <w:tcPr>
            <w:tcW w:w="347" w:type="pct"/>
            <w:tcBorders>
              <w:top w:val="nil"/>
              <w:left w:val="nil"/>
              <w:bottom w:val="single" w:sz="4" w:space="0" w:color="auto"/>
              <w:right w:val="nil"/>
            </w:tcBorders>
            <w:shd w:val="clear" w:color="auto" w:fill="auto"/>
            <w:noWrap/>
            <w:hideMark/>
          </w:tcPr>
          <w:p w14:paraId="36D1275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R_MFgyr_p</w:t>
            </w:r>
          </w:p>
        </w:tc>
        <w:tc>
          <w:tcPr>
            <w:tcW w:w="1214" w:type="pct"/>
            <w:tcBorders>
              <w:top w:val="nil"/>
              <w:left w:val="nil"/>
              <w:bottom w:val="single" w:sz="4" w:space="0" w:color="auto"/>
              <w:right w:val="nil"/>
            </w:tcBorders>
            <w:shd w:val="clear" w:color="auto" w:fill="auto"/>
            <w:noWrap/>
            <w:hideMark/>
          </w:tcPr>
          <w:p w14:paraId="10DE184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right_MIDDLE_FRONTAL_GYRUS_posterior</w:t>
            </w:r>
          </w:p>
        </w:tc>
        <w:tc>
          <w:tcPr>
            <w:tcW w:w="231" w:type="pct"/>
            <w:tcBorders>
              <w:top w:val="nil"/>
              <w:left w:val="nil"/>
              <w:bottom w:val="single" w:sz="4" w:space="0" w:color="auto"/>
              <w:right w:val="nil"/>
            </w:tcBorders>
          </w:tcPr>
          <w:p w14:paraId="335745E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711</w:t>
            </w:r>
          </w:p>
        </w:tc>
        <w:tc>
          <w:tcPr>
            <w:tcW w:w="260" w:type="pct"/>
            <w:tcBorders>
              <w:top w:val="nil"/>
              <w:left w:val="nil"/>
              <w:bottom w:val="single" w:sz="4" w:space="0" w:color="auto"/>
              <w:right w:val="nil"/>
            </w:tcBorders>
          </w:tcPr>
          <w:p w14:paraId="3622438E"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38.49</w:t>
            </w:r>
          </w:p>
        </w:tc>
        <w:tc>
          <w:tcPr>
            <w:tcW w:w="260" w:type="pct"/>
            <w:tcBorders>
              <w:top w:val="nil"/>
              <w:left w:val="nil"/>
              <w:bottom w:val="single" w:sz="4" w:space="0" w:color="auto"/>
              <w:right w:val="nil"/>
            </w:tcBorders>
          </w:tcPr>
          <w:p w14:paraId="5B8669BD"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18.79</w:t>
            </w:r>
          </w:p>
        </w:tc>
        <w:tc>
          <w:tcPr>
            <w:tcW w:w="260" w:type="pct"/>
            <w:tcBorders>
              <w:top w:val="nil"/>
              <w:left w:val="nil"/>
              <w:bottom w:val="single" w:sz="4" w:space="0" w:color="auto"/>
              <w:right w:val="nil"/>
            </w:tcBorders>
          </w:tcPr>
          <w:p w14:paraId="4E93589E"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44.22</w:t>
            </w:r>
          </w:p>
        </w:tc>
      </w:tr>
      <w:tr w:rsidR="00841EB5" w:rsidRPr="00841EB5" w14:paraId="1F2ADEF5" w14:textId="77777777" w:rsidTr="00841EB5">
        <w:trPr>
          <w:trHeight w:val="288"/>
        </w:trPr>
        <w:tc>
          <w:tcPr>
            <w:tcW w:w="144" w:type="pct"/>
            <w:tcBorders>
              <w:top w:val="nil"/>
              <w:left w:val="nil"/>
              <w:bottom w:val="nil"/>
              <w:right w:val="nil"/>
            </w:tcBorders>
            <w:shd w:val="clear" w:color="auto" w:fill="auto"/>
            <w:noWrap/>
            <w:hideMark/>
          </w:tcPr>
          <w:p w14:paraId="054C55F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38</w:t>
            </w:r>
          </w:p>
        </w:tc>
        <w:tc>
          <w:tcPr>
            <w:tcW w:w="1099" w:type="pct"/>
            <w:tcBorders>
              <w:top w:val="nil"/>
              <w:left w:val="nil"/>
              <w:bottom w:val="nil"/>
              <w:right w:val="nil"/>
            </w:tcBorders>
            <w:shd w:val="clear" w:color="auto" w:fill="auto"/>
            <w:noWrap/>
            <w:hideMark/>
          </w:tcPr>
          <w:p w14:paraId="5C8B965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VENTRAL_ATTENTION_NETWORK_and_SALIENCE_NETWORK_and_BASAL_GANGLIA_and_THALAMUS</w:t>
            </w:r>
          </w:p>
        </w:tc>
        <w:tc>
          <w:tcPr>
            <w:tcW w:w="1185" w:type="pct"/>
            <w:tcBorders>
              <w:top w:val="nil"/>
              <w:left w:val="nil"/>
              <w:bottom w:val="nil"/>
              <w:right w:val="nil"/>
            </w:tcBorders>
            <w:shd w:val="clear" w:color="auto" w:fill="auto"/>
            <w:noWrap/>
            <w:hideMark/>
          </w:tcPr>
          <w:p w14:paraId="72144440" w14:textId="77777777" w:rsidR="0026730A" w:rsidRPr="00841EB5" w:rsidRDefault="0026730A" w:rsidP="00841EB5">
            <w:pPr>
              <w:spacing w:after="0" w:line="240" w:lineRule="auto"/>
              <w:contextualSpacing/>
              <w:outlineLvl w:val="0"/>
              <w:rPr>
                <w:rFonts w:cstheme="minorHAnsi"/>
                <w:color w:val="000000"/>
                <w:sz w:val="16"/>
                <w:szCs w:val="16"/>
                <w:lang w:val="en-US"/>
              </w:rPr>
            </w:pPr>
            <w:r w:rsidRPr="00841EB5">
              <w:rPr>
                <w:rFonts w:cstheme="minorHAnsi"/>
                <w:color w:val="000000"/>
                <w:sz w:val="16"/>
                <w:szCs w:val="16"/>
                <w:lang w:val="en-US"/>
              </w:rPr>
              <w:t>PREMOTOR_CORTEX_and_SUPPLEMENTARY_</w:t>
            </w:r>
          </w:p>
          <w:p w14:paraId="0E8B3C9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MOTOR_CORTEX</w:t>
            </w:r>
          </w:p>
        </w:tc>
        <w:tc>
          <w:tcPr>
            <w:tcW w:w="347" w:type="pct"/>
            <w:tcBorders>
              <w:top w:val="nil"/>
              <w:left w:val="nil"/>
              <w:bottom w:val="nil"/>
              <w:right w:val="nil"/>
            </w:tcBorders>
            <w:shd w:val="clear" w:color="auto" w:fill="auto"/>
            <w:noWrap/>
            <w:hideMark/>
          </w:tcPr>
          <w:p w14:paraId="0EA14C7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CNGsul_p</w:t>
            </w:r>
          </w:p>
        </w:tc>
        <w:tc>
          <w:tcPr>
            <w:tcW w:w="1214" w:type="pct"/>
            <w:tcBorders>
              <w:top w:val="nil"/>
              <w:left w:val="nil"/>
              <w:bottom w:val="nil"/>
              <w:right w:val="nil"/>
            </w:tcBorders>
            <w:shd w:val="clear" w:color="auto" w:fill="auto"/>
            <w:noWrap/>
            <w:hideMark/>
          </w:tcPr>
          <w:p w14:paraId="5D006878"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CINGULATE_SULCUS_posterior</w:t>
            </w:r>
          </w:p>
        </w:tc>
        <w:tc>
          <w:tcPr>
            <w:tcW w:w="231" w:type="pct"/>
            <w:tcBorders>
              <w:top w:val="nil"/>
              <w:left w:val="nil"/>
              <w:bottom w:val="nil"/>
              <w:right w:val="nil"/>
            </w:tcBorders>
          </w:tcPr>
          <w:p w14:paraId="73B4B69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267</w:t>
            </w:r>
          </w:p>
        </w:tc>
        <w:tc>
          <w:tcPr>
            <w:tcW w:w="260" w:type="pct"/>
            <w:tcBorders>
              <w:top w:val="nil"/>
              <w:left w:val="nil"/>
              <w:bottom w:val="nil"/>
              <w:right w:val="nil"/>
            </w:tcBorders>
          </w:tcPr>
          <w:p w14:paraId="76CE518A"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-1.51</w:t>
            </w:r>
          </w:p>
        </w:tc>
        <w:tc>
          <w:tcPr>
            <w:tcW w:w="260" w:type="pct"/>
            <w:tcBorders>
              <w:top w:val="nil"/>
              <w:left w:val="nil"/>
              <w:bottom w:val="nil"/>
              <w:right w:val="nil"/>
            </w:tcBorders>
          </w:tcPr>
          <w:p w14:paraId="641B1770"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2.24</w:t>
            </w:r>
          </w:p>
        </w:tc>
        <w:tc>
          <w:tcPr>
            <w:tcW w:w="260" w:type="pct"/>
            <w:tcBorders>
              <w:top w:val="nil"/>
              <w:left w:val="nil"/>
              <w:bottom w:val="nil"/>
              <w:right w:val="nil"/>
            </w:tcBorders>
          </w:tcPr>
          <w:p w14:paraId="7E5F0AB6"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40.93</w:t>
            </w:r>
          </w:p>
        </w:tc>
      </w:tr>
      <w:tr w:rsidR="00841EB5" w:rsidRPr="00841EB5" w14:paraId="1F8460D7" w14:textId="77777777" w:rsidTr="00841EB5">
        <w:trPr>
          <w:trHeight w:val="288"/>
        </w:trPr>
        <w:tc>
          <w:tcPr>
            <w:tcW w:w="144" w:type="pct"/>
            <w:tcBorders>
              <w:top w:val="nil"/>
              <w:left w:val="nil"/>
              <w:bottom w:val="nil"/>
              <w:right w:val="nil"/>
            </w:tcBorders>
            <w:shd w:val="clear" w:color="auto" w:fill="auto"/>
            <w:noWrap/>
            <w:hideMark/>
          </w:tcPr>
          <w:p w14:paraId="4AB813C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39</w:t>
            </w:r>
          </w:p>
        </w:tc>
        <w:tc>
          <w:tcPr>
            <w:tcW w:w="1099" w:type="pct"/>
            <w:tcBorders>
              <w:top w:val="nil"/>
              <w:left w:val="nil"/>
              <w:bottom w:val="nil"/>
              <w:right w:val="nil"/>
            </w:tcBorders>
            <w:shd w:val="clear" w:color="auto" w:fill="auto"/>
            <w:noWrap/>
            <w:hideMark/>
          </w:tcPr>
          <w:p w14:paraId="12DB8AAB"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VENTRAL_ATTENTION_NETWORK_and_SALIENCE_NETWORK_and_BASAL_GANGLIA_and_THALAMUS</w:t>
            </w:r>
          </w:p>
        </w:tc>
        <w:tc>
          <w:tcPr>
            <w:tcW w:w="1185" w:type="pct"/>
            <w:tcBorders>
              <w:top w:val="nil"/>
              <w:left w:val="nil"/>
              <w:bottom w:val="nil"/>
              <w:right w:val="nil"/>
            </w:tcBorders>
            <w:shd w:val="clear" w:color="auto" w:fill="auto"/>
            <w:noWrap/>
            <w:hideMark/>
          </w:tcPr>
          <w:p w14:paraId="0B637FA4" w14:textId="77777777" w:rsidR="0026730A" w:rsidRPr="00841EB5" w:rsidRDefault="0026730A" w:rsidP="00841EB5">
            <w:pPr>
              <w:spacing w:after="0" w:line="240" w:lineRule="auto"/>
              <w:contextualSpacing/>
              <w:outlineLvl w:val="0"/>
              <w:rPr>
                <w:rFonts w:cstheme="minorHAnsi"/>
                <w:color w:val="000000"/>
                <w:sz w:val="16"/>
                <w:szCs w:val="16"/>
                <w:lang w:val="en-US"/>
              </w:rPr>
            </w:pPr>
            <w:r w:rsidRPr="00841EB5">
              <w:rPr>
                <w:rFonts w:cstheme="minorHAnsi"/>
                <w:color w:val="000000"/>
                <w:sz w:val="16"/>
                <w:szCs w:val="16"/>
                <w:lang w:val="en-US"/>
              </w:rPr>
              <w:t>PREMOTOR_CORTEX_and_SUPPLEMENTARY_</w:t>
            </w:r>
          </w:p>
          <w:p w14:paraId="03246EE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MOTOR_CORTEX</w:t>
            </w:r>
          </w:p>
        </w:tc>
        <w:tc>
          <w:tcPr>
            <w:tcW w:w="347" w:type="pct"/>
            <w:tcBorders>
              <w:top w:val="nil"/>
              <w:left w:val="nil"/>
              <w:bottom w:val="nil"/>
              <w:right w:val="nil"/>
            </w:tcBorders>
            <w:shd w:val="clear" w:color="auto" w:fill="auto"/>
            <w:noWrap/>
            <w:hideMark/>
          </w:tcPr>
          <w:p w14:paraId="27C0445A"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PSMcor_p</w:t>
            </w:r>
          </w:p>
        </w:tc>
        <w:tc>
          <w:tcPr>
            <w:tcW w:w="1214" w:type="pct"/>
            <w:tcBorders>
              <w:top w:val="nil"/>
              <w:left w:val="nil"/>
              <w:bottom w:val="nil"/>
              <w:right w:val="nil"/>
            </w:tcBorders>
            <w:shd w:val="clear" w:color="auto" w:fill="auto"/>
            <w:noWrap/>
            <w:hideMark/>
          </w:tcPr>
          <w:p w14:paraId="160B0AC4"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PRE_SUPPLEMENTARY_MOTOR_CORTEX_posterior</w:t>
            </w:r>
          </w:p>
        </w:tc>
        <w:tc>
          <w:tcPr>
            <w:tcW w:w="231" w:type="pct"/>
            <w:tcBorders>
              <w:top w:val="nil"/>
              <w:left w:val="nil"/>
              <w:bottom w:val="nil"/>
              <w:right w:val="nil"/>
            </w:tcBorders>
          </w:tcPr>
          <w:p w14:paraId="40A8B20F"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342</w:t>
            </w:r>
          </w:p>
        </w:tc>
        <w:tc>
          <w:tcPr>
            <w:tcW w:w="260" w:type="pct"/>
            <w:tcBorders>
              <w:top w:val="nil"/>
              <w:left w:val="nil"/>
              <w:bottom w:val="nil"/>
              <w:right w:val="nil"/>
            </w:tcBorders>
          </w:tcPr>
          <w:p w14:paraId="22C3AD6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1.38</w:t>
            </w:r>
          </w:p>
        </w:tc>
        <w:tc>
          <w:tcPr>
            <w:tcW w:w="260" w:type="pct"/>
            <w:tcBorders>
              <w:top w:val="nil"/>
              <w:left w:val="nil"/>
              <w:bottom w:val="nil"/>
              <w:right w:val="nil"/>
            </w:tcBorders>
          </w:tcPr>
          <w:p w14:paraId="47E06551"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-3.41</w:t>
            </w:r>
          </w:p>
        </w:tc>
        <w:tc>
          <w:tcPr>
            <w:tcW w:w="260" w:type="pct"/>
            <w:tcBorders>
              <w:top w:val="nil"/>
              <w:left w:val="nil"/>
              <w:bottom w:val="nil"/>
              <w:right w:val="nil"/>
            </w:tcBorders>
          </w:tcPr>
          <w:p w14:paraId="069BBBE8"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61.18</w:t>
            </w:r>
          </w:p>
        </w:tc>
      </w:tr>
      <w:tr w:rsidR="00841EB5" w:rsidRPr="00841EB5" w14:paraId="79BC5E3B" w14:textId="77777777" w:rsidTr="00841EB5">
        <w:trPr>
          <w:trHeight w:val="288"/>
        </w:trPr>
        <w:tc>
          <w:tcPr>
            <w:tcW w:w="144" w:type="pct"/>
            <w:tcBorders>
              <w:top w:val="nil"/>
              <w:left w:val="nil"/>
              <w:bottom w:val="nil"/>
              <w:right w:val="nil"/>
            </w:tcBorders>
            <w:shd w:val="clear" w:color="auto" w:fill="auto"/>
            <w:noWrap/>
            <w:hideMark/>
          </w:tcPr>
          <w:p w14:paraId="3483DC5E"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40</w:t>
            </w:r>
          </w:p>
        </w:tc>
        <w:tc>
          <w:tcPr>
            <w:tcW w:w="1099" w:type="pct"/>
            <w:tcBorders>
              <w:top w:val="nil"/>
              <w:left w:val="nil"/>
              <w:bottom w:val="nil"/>
              <w:right w:val="nil"/>
            </w:tcBorders>
            <w:shd w:val="clear" w:color="auto" w:fill="auto"/>
            <w:noWrap/>
            <w:hideMark/>
          </w:tcPr>
          <w:p w14:paraId="41A9C7D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VENTRAL_ATTENTION_NETWORK_and_SALIENCE_NETWORK_and_BASAL_GANGLIA_and_THALAMUS</w:t>
            </w:r>
          </w:p>
        </w:tc>
        <w:tc>
          <w:tcPr>
            <w:tcW w:w="1185" w:type="pct"/>
            <w:tcBorders>
              <w:top w:val="nil"/>
              <w:left w:val="nil"/>
              <w:bottom w:val="nil"/>
              <w:right w:val="nil"/>
            </w:tcBorders>
            <w:shd w:val="clear" w:color="auto" w:fill="auto"/>
            <w:noWrap/>
            <w:hideMark/>
          </w:tcPr>
          <w:p w14:paraId="29640D5F" w14:textId="77777777" w:rsidR="0026730A" w:rsidRPr="00841EB5" w:rsidRDefault="0026730A" w:rsidP="00841EB5">
            <w:pPr>
              <w:spacing w:after="0" w:line="240" w:lineRule="auto"/>
              <w:contextualSpacing/>
              <w:outlineLvl w:val="0"/>
              <w:rPr>
                <w:rFonts w:cstheme="minorHAnsi"/>
                <w:color w:val="000000"/>
                <w:sz w:val="16"/>
                <w:szCs w:val="16"/>
                <w:lang w:val="en-US"/>
              </w:rPr>
            </w:pPr>
            <w:r w:rsidRPr="00841EB5">
              <w:rPr>
                <w:rFonts w:cstheme="minorHAnsi"/>
                <w:color w:val="000000"/>
                <w:sz w:val="16"/>
                <w:szCs w:val="16"/>
                <w:lang w:val="en-US"/>
              </w:rPr>
              <w:t>PREMOTOR_CORTEX_and_SUPPLEMENTARY_</w:t>
            </w:r>
          </w:p>
          <w:p w14:paraId="7E61CAED"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MOTOR_CORTEX</w:t>
            </w:r>
          </w:p>
        </w:tc>
        <w:tc>
          <w:tcPr>
            <w:tcW w:w="347" w:type="pct"/>
            <w:tcBorders>
              <w:top w:val="nil"/>
              <w:left w:val="nil"/>
              <w:bottom w:val="nil"/>
              <w:right w:val="nil"/>
            </w:tcBorders>
            <w:shd w:val="clear" w:color="auto" w:fill="auto"/>
            <w:noWrap/>
            <w:hideMark/>
          </w:tcPr>
          <w:p w14:paraId="08B2E90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FEF</w:t>
            </w:r>
          </w:p>
        </w:tc>
        <w:tc>
          <w:tcPr>
            <w:tcW w:w="1214" w:type="pct"/>
            <w:tcBorders>
              <w:top w:val="nil"/>
              <w:left w:val="nil"/>
              <w:bottom w:val="nil"/>
              <w:right w:val="nil"/>
            </w:tcBorders>
            <w:shd w:val="clear" w:color="auto" w:fill="auto"/>
            <w:noWrap/>
            <w:hideMark/>
          </w:tcPr>
          <w:p w14:paraId="52A16510"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FRONTAL_EYE_FIELD</w:t>
            </w:r>
          </w:p>
        </w:tc>
        <w:tc>
          <w:tcPr>
            <w:tcW w:w="231" w:type="pct"/>
            <w:tcBorders>
              <w:top w:val="nil"/>
              <w:left w:val="nil"/>
              <w:bottom w:val="nil"/>
              <w:right w:val="nil"/>
            </w:tcBorders>
          </w:tcPr>
          <w:p w14:paraId="14AEFC45"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926</w:t>
            </w:r>
          </w:p>
        </w:tc>
        <w:tc>
          <w:tcPr>
            <w:tcW w:w="260" w:type="pct"/>
            <w:tcBorders>
              <w:top w:val="nil"/>
              <w:left w:val="nil"/>
              <w:bottom w:val="nil"/>
              <w:right w:val="nil"/>
            </w:tcBorders>
          </w:tcPr>
          <w:p w14:paraId="1810944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-1.51</w:t>
            </w:r>
          </w:p>
        </w:tc>
        <w:tc>
          <w:tcPr>
            <w:tcW w:w="260" w:type="pct"/>
            <w:tcBorders>
              <w:top w:val="nil"/>
              <w:left w:val="nil"/>
              <w:bottom w:val="nil"/>
              <w:right w:val="nil"/>
            </w:tcBorders>
          </w:tcPr>
          <w:p w14:paraId="4F15E80C"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-2.11</w:t>
            </w:r>
          </w:p>
        </w:tc>
        <w:tc>
          <w:tcPr>
            <w:tcW w:w="260" w:type="pct"/>
            <w:tcBorders>
              <w:top w:val="nil"/>
              <w:left w:val="nil"/>
              <w:bottom w:val="nil"/>
              <w:right w:val="nil"/>
            </w:tcBorders>
          </w:tcPr>
          <w:p w14:paraId="1673F64B"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57.6</w:t>
            </w:r>
          </w:p>
        </w:tc>
      </w:tr>
      <w:tr w:rsidR="00841EB5" w:rsidRPr="00841EB5" w14:paraId="7A44AC3C" w14:textId="77777777" w:rsidTr="00841EB5">
        <w:trPr>
          <w:trHeight w:val="80"/>
        </w:trPr>
        <w:tc>
          <w:tcPr>
            <w:tcW w:w="144" w:type="pct"/>
            <w:tcBorders>
              <w:top w:val="nil"/>
              <w:left w:val="nil"/>
              <w:bottom w:val="single" w:sz="4" w:space="0" w:color="auto"/>
              <w:right w:val="nil"/>
            </w:tcBorders>
            <w:shd w:val="clear" w:color="auto" w:fill="auto"/>
            <w:noWrap/>
            <w:hideMark/>
          </w:tcPr>
          <w:p w14:paraId="4A77E61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41</w:t>
            </w:r>
          </w:p>
        </w:tc>
        <w:tc>
          <w:tcPr>
            <w:tcW w:w="1099" w:type="pct"/>
            <w:tcBorders>
              <w:top w:val="nil"/>
              <w:left w:val="nil"/>
              <w:bottom w:val="single" w:sz="4" w:space="0" w:color="auto"/>
              <w:right w:val="nil"/>
            </w:tcBorders>
            <w:shd w:val="clear" w:color="auto" w:fill="auto"/>
            <w:noWrap/>
            <w:hideMark/>
          </w:tcPr>
          <w:p w14:paraId="74C3909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VENTRAL_ATTENTION_NETWORK_and_SALIENCE_NETWORK_and_BASAL_GANGLIA_and_THALAMUS</w:t>
            </w:r>
          </w:p>
        </w:tc>
        <w:tc>
          <w:tcPr>
            <w:tcW w:w="1185" w:type="pct"/>
            <w:tcBorders>
              <w:top w:val="nil"/>
              <w:left w:val="nil"/>
              <w:bottom w:val="single" w:sz="4" w:space="0" w:color="auto"/>
              <w:right w:val="nil"/>
            </w:tcBorders>
            <w:shd w:val="clear" w:color="auto" w:fill="auto"/>
            <w:noWrap/>
            <w:hideMark/>
          </w:tcPr>
          <w:p w14:paraId="0D8E070F" w14:textId="77777777" w:rsidR="0026730A" w:rsidRPr="00841EB5" w:rsidRDefault="0026730A" w:rsidP="00841EB5">
            <w:pPr>
              <w:spacing w:after="0" w:line="240" w:lineRule="auto"/>
              <w:contextualSpacing/>
              <w:outlineLvl w:val="0"/>
              <w:rPr>
                <w:rFonts w:cstheme="minorHAnsi"/>
                <w:color w:val="000000"/>
                <w:sz w:val="16"/>
                <w:szCs w:val="16"/>
                <w:lang w:val="en-US"/>
              </w:rPr>
            </w:pPr>
            <w:r w:rsidRPr="00841EB5">
              <w:rPr>
                <w:rFonts w:cstheme="minorHAnsi"/>
                <w:color w:val="000000"/>
                <w:sz w:val="16"/>
                <w:szCs w:val="16"/>
                <w:lang w:val="en-US"/>
              </w:rPr>
              <w:t>PREMOTOR_CORTEX_and_SUPPLEMENTARY_</w:t>
            </w:r>
          </w:p>
          <w:p w14:paraId="1CB19202"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MOTOR_CORTEX</w:t>
            </w:r>
          </w:p>
        </w:tc>
        <w:tc>
          <w:tcPr>
            <w:tcW w:w="347" w:type="pct"/>
            <w:tcBorders>
              <w:top w:val="nil"/>
              <w:left w:val="nil"/>
              <w:bottom w:val="single" w:sz="4" w:space="0" w:color="auto"/>
              <w:right w:val="nil"/>
            </w:tcBorders>
            <w:shd w:val="clear" w:color="auto" w:fill="auto"/>
            <w:noWrap/>
            <w:hideMark/>
          </w:tcPr>
          <w:p w14:paraId="633B1C1C"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PSMcor_a</w:t>
            </w:r>
          </w:p>
        </w:tc>
        <w:tc>
          <w:tcPr>
            <w:tcW w:w="1214" w:type="pct"/>
            <w:tcBorders>
              <w:top w:val="nil"/>
              <w:left w:val="nil"/>
              <w:bottom w:val="single" w:sz="4" w:space="0" w:color="auto"/>
              <w:right w:val="nil"/>
            </w:tcBorders>
            <w:shd w:val="clear" w:color="auto" w:fill="auto"/>
            <w:noWrap/>
            <w:hideMark/>
          </w:tcPr>
          <w:p w14:paraId="6DB23FA7"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lang w:val="en-US"/>
              </w:rPr>
              <w:t>PRE_SUPPLEMENTARY_MOTOR_CORTEX_anterior</w:t>
            </w:r>
          </w:p>
        </w:tc>
        <w:tc>
          <w:tcPr>
            <w:tcW w:w="231" w:type="pct"/>
            <w:tcBorders>
              <w:top w:val="nil"/>
              <w:left w:val="nil"/>
              <w:bottom w:val="single" w:sz="4" w:space="0" w:color="auto"/>
              <w:right w:val="nil"/>
            </w:tcBorders>
          </w:tcPr>
          <w:p w14:paraId="6A40CF91" w14:textId="77777777" w:rsidR="0026730A" w:rsidRPr="00841EB5" w:rsidRDefault="0026730A" w:rsidP="00841EB5">
            <w:pPr>
              <w:spacing w:after="0" w:line="240" w:lineRule="auto"/>
              <w:contextualSpacing/>
              <w:outlineLvl w:val="0"/>
              <w:rPr>
                <w:rFonts w:eastAsia="Times New Roman" w:cstheme="minorHAnsi"/>
                <w:color w:val="000000"/>
                <w:sz w:val="16"/>
                <w:szCs w:val="16"/>
                <w:lang w:val="en-US"/>
              </w:rPr>
            </w:pPr>
            <w:r w:rsidRPr="00841EB5">
              <w:rPr>
                <w:rFonts w:cstheme="minorHAnsi"/>
                <w:color w:val="000000"/>
                <w:sz w:val="16"/>
                <w:szCs w:val="16"/>
              </w:rPr>
              <w:t>710</w:t>
            </w:r>
          </w:p>
        </w:tc>
        <w:tc>
          <w:tcPr>
            <w:tcW w:w="260" w:type="pct"/>
            <w:tcBorders>
              <w:top w:val="nil"/>
              <w:left w:val="nil"/>
              <w:bottom w:val="single" w:sz="4" w:space="0" w:color="auto"/>
              <w:right w:val="nil"/>
            </w:tcBorders>
          </w:tcPr>
          <w:p w14:paraId="5367EF13"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-0.95</w:t>
            </w:r>
          </w:p>
        </w:tc>
        <w:tc>
          <w:tcPr>
            <w:tcW w:w="260" w:type="pct"/>
            <w:tcBorders>
              <w:top w:val="nil"/>
              <w:left w:val="nil"/>
              <w:bottom w:val="single" w:sz="4" w:space="0" w:color="auto"/>
              <w:right w:val="nil"/>
            </w:tcBorders>
          </w:tcPr>
          <w:p w14:paraId="554BA057"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9.41</w:t>
            </w:r>
          </w:p>
        </w:tc>
        <w:tc>
          <w:tcPr>
            <w:tcW w:w="260" w:type="pct"/>
            <w:tcBorders>
              <w:top w:val="nil"/>
              <w:left w:val="nil"/>
              <w:bottom w:val="single" w:sz="4" w:space="0" w:color="auto"/>
              <w:right w:val="nil"/>
            </w:tcBorders>
          </w:tcPr>
          <w:p w14:paraId="51530DC9" w14:textId="77777777" w:rsidR="0026730A" w:rsidRPr="00841EB5" w:rsidRDefault="0026730A" w:rsidP="00841EB5">
            <w:pPr>
              <w:spacing w:after="0" w:line="240" w:lineRule="auto"/>
              <w:contextualSpacing/>
              <w:outlineLvl w:val="0"/>
              <w:rPr>
                <w:rFonts w:cstheme="minorHAnsi"/>
                <w:color w:val="000000"/>
                <w:sz w:val="16"/>
                <w:szCs w:val="16"/>
              </w:rPr>
            </w:pPr>
            <w:r w:rsidRPr="00841EB5">
              <w:rPr>
                <w:rFonts w:cstheme="minorHAnsi"/>
                <w:color w:val="000000"/>
                <w:sz w:val="16"/>
                <w:szCs w:val="16"/>
              </w:rPr>
              <w:t>61.09</w:t>
            </w:r>
          </w:p>
        </w:tc>
      </w:tr>
    </w:tbl>
    <w:p w14:paraId="3790804B" w14:textId="77777777" w:rsidR="0026730A" w:rsidRPr="009A6CE7" w:rsidRDefault="0026730A" w:rsidP="0026730A">
      <w:pPr>
        <w:spacing w:after="0" w:line="360" w:lineRule="auto"/>
        <w:ind w:right="-1386"/>
        <w:rPr>
          <w:rFonts w:cstheme="minorHAnsi"/>
          <w:b/>
          <w:lang w:val="en-US"/>
        </w:rPr>
      </w:pPr>
    </w:p>
    <w:p w14:paraId="3D9698E2" w14:textId="77777777" w:rsidR="0026730A" w:rsidRPr="009A6CE7" w:rsidRDefault="0026730A" w:rsidP="0026730A">
      <w:pPr>
        <w:spacing w:after="0" w:line="360" w:lineRule="auto"/>
        <w:rPr>
          <w:rFonts w:cstheme="minorHAnsi"/>
          <w:b/>
          <w:lang w:val="en-US"/>
        </w:rPr>
      </w:pPr>
    </w:p>
    <w:p w14:paraId="5CA05886" w14:textId="77777777" w:rsidR="0026730A" w:rsidRPr="009A6CE7" w:rsidRDefault="0026730A" w:rsidP="0026730A">
      <w:pPr>
        <w:spacing w:after="0" w:line="360" w:lineRule="auto"/>
        <w:rPr>
          <w:rFonts w:cstheme="minorHAnsi"/>
          <w:b/>
          <w:lang w:val="en-US"/>
        </w:rPr>
      </w:pPr>
    </w:p>
    <w:p w14:paraId="0E70E3E6" w14:textId="77777777" w:rsidR="0026730A" w:rsidRPr="009A6CE7" w:rsidRDefault="0026730A" w:rsidP="0026730A">
      <w:pPr>
        <w:spacing w:after="0" w:line="360" w:lineRule="auto"/>
        <w:rPr>
          <w:rFonts w:cstheme="minorHAnsi"/>
          <w:b/>
          <w:lang w:val="en-US"/>
        </w:rPr>
      </w:pPr>
    </w:p>
    <w:p w14:paraId="1BE3B284" w14:textId="77777777" w:rsidR="0026730A" w:rsidRPr="009A6CE7" w:rsidRDefault="0026730A" w:rsidP="0026730A">
      <w:pPr>
        <w:spacing w:after="0" w:line="360" w:lineRule="auto"/>
        <w:jc w:val="both"/>
        <w:rPr>
          <w:rFonts w:cstheme="minorHAnsi"/>
          <w:b/>
          <w:lang w:val="en-US"/>
        </w:rPr>
      </w:pPr>
      <w:r w:rsidRPr="009A6CE7">
        <w:rPr>
          <w:rFonts w:cstheme="minorHAnsi"/>
          <w:b/>
          <w:lang w:val="en-US"/>
        </w:rPr>
        <w:t xml:space="preserve"> </w:t>
      </w:r>
    </w:p>
    <w:p w14:paraId="09444221" w14:textId="77777777" w:rsidR="0026730A" w:rsidRPr="009A6CE7" w:rsidRDefault="0026730A" w:rsidP="0026730A">
      <w:pPr>
        <w:spacing w:after="0" w:line="360" w:lineRule="auto"/>
        <w:rPr>
          <w:rFonts w:cstheme="minorHAnsi"/>
          <w:b/>
          <w:lang w:val="en-US"/>
        </w:rPr>
        <w:sectPr w:rsidR="0026730A" w:rsidRPr="009A6CE7" w:rsidSect="0054762F">
          <w:pgSz w:w="16838" w:h="11906" w:orient="landscape"/>
          <w:pgMar w:top="1417" w:right="1417" w:bottom="1417" w:left="1417" w:header="708" w:footer="708" w:gutter="0"/>
          <w:cols w:space="708"/>
          <w:docGrid w:linePitch="360"/>
        </w:sectPr>
      </w:pPr>
      <w:r w:rsidRPr="009A6CE7">
        <w:rPr>
          <w:rFonts w:cstheme="minorHAnsi"/>
          <w:b/>
          <w:lang w:val="en-US"/>
        </w:rPr>
        <w:t xml:space="preserve"> </w:t>
      </w:r>
    </w:p>
    <w:p w14:paraId="2E648EA1" w14:textId="26EED2FA" w:rsidR="0054762F" w:rsidRPr="00841EB5" w:rsidRDefault="00841EB5" w:rsidP="00841EB5">
      <w:pPr>
        <w:pStyle w:val="Heading1"/>
        <w:rPr>
          <w:lang w:val="es-ES"/>
        </w:rPr>
      </w:pPr>
      <w:r w:rsidRPr="00841EB5">
        <w:rPr>
          <w:lang w:val="es-ES"/>
        </w:rPr>
        <w:lastRenderedPageBreak/>
        <w:t>References</w:t>
      </w:r>
    </w:p>
    <w:p w14:paraId="7A38F28F" w14:textId="77777777" w:rsidR="0054762F" w:rsidRPr="0054762F" w:rsidRDefault="0054762F" w:rsidP="0054762F">
      <w:pPr>
        <w:pStyle w:val="EndNoteBibliography"/>
        <w:spacing w:after="0"/>
      </w:pPr>
      <w:r>
        <w:rPr>
          <w:b/>
          <w:bCs/>
        </w:rPr>
        <w:fldChar w:fldCharType="begin"/>
      </w:r>
      <w:r w:rsidRPr="00841EB5">
        <w:rPr>
          <w:b/>
          <w:bCs/>
          <w:lang w:val="es-ES"/>
        </w:rPr>
        <w:instrText xml:space="preserve"> ADDIN EN.REFLIST </w:instrText>
      </w:r>
      <w:r>
        <w:rPr>
          <w:b/>
          <w:bCs/>
        </w:rPr>
        <w:fldChar w:fldCharType="separate"/>
      </w:r>
      <w:r w:rsidRPr="00841EB5">
        <w:rPr>
          <w:lang w:val="es-ES"/>
        </w:rPr>
        <w:t>1.</w:t>
      </w:r>
      <w:r w:rsidRPr="00841EB5">
        <w:rPr>
          <w:lang w:val="es-ES"/>
        </w:rPr>
        <w:tab/>
        <w:t xml:space="preserve">Sheehan D, Lecrubier Y, Sheehan K, Amorim P, Janavs J, Weiller E, et al. </w:t>
      </w:r>
      <w:r w:rsidRPr="0054762F">
        <w:t xml:space="preserve">(1998): The Mini-International Neuropsychiatric Interview (M.I.N.I.): the development and validation of a structured diagnostic psychiatric interview for DSM-IV and ICD-10. </w:t>
      </w:r>
      <w:r w:rsidRPr="0054762F">
        <w:rPr>
          <w:i/>
        </w:rPr>
        <w:t>The Journal of clinical psychiatry</w:t>
      </w:r>
      <w:r w:rsidRPr="0054762F">
        <w:t>. 59 Suppl 20:22.</w:t>
      </w:r>
    </w:p>
    <w:p w14:paraId="18881DB6" w14:textId="77777777" w:rsidR="0054762F" w:rsidRPr="0054762F" w:rsidRDefault="0054762F" w:rsidP="0054762F">
      <w:pPr>
        <w:pStyle w:val="EndNoteBibliography"/>
        <w:spacing w:after="0"/>
      </w:pPr>
      <w:r w:rsidRPr="0054762F">
        <w:t>2.</w:t>
      </w:r>
      <w:r w:rsidRPr="0054762F">
        <w:tab/>
        <w:t xml:space="preserve">Fukuda K, Straus S, Hickie I, Sharpe M, Dobbins J, Komaroff A (1994): The chronic fatigue syndrome: a comprehensive approach to its definition and study. International Chronic Fatigue Syndrome Study Group. </w:t>
      </w:r>
      <w:r w:rsidRPr="0054762F">
        <w:rPr>
          <w:i/>
        </w:rPr>
        <w:t>Annals of internal medicine</w:t>
      </w:r>
      <w:r w:rsidRPr="0054762F">
        <w:t>. 121:953-959.</w:t>
      </w:r>
    </w:p>
    <w:p w14:paraId="4D50D716" w14:textId="77777777" w:rsidR="0054762F" w:rsidRPr="0054762F" w:rsidRDefault="0054762F" w:rsidP="0054762F">
      <w:pPr>
        <w:pStyle w:val="EndNoteBibliography"/>
        <w:spacing w:after="0"/>
      </w:pPr>
      <w:r w:rsidRPr="0054762F">
        <w:t>3.</w:t>
      </w:r>
      <w:r w:rsidRPr="0054762F">
        <w:tab/>
        <w:t xml:space="preserve">Reeves WC, Lloyd A, Vernon SD (2003): Identification of ambiguities in the 1994 chronic fatigue syndrome research case definition and recommendations for resolution. </w:t>
      </w:r>
      <w:r w:rsidRPr="0054762F">
        <w:rPr>
          <w:i/>
        </w:rPr>
        <w:t>BMC Health Services Research</w:t>
      </w:r>
      <w:r w:rsidRPr="0054762F">
        <w:t>. 3:1-9.</w:t>
      </w:r>
    </w:p>
    <w:p w14:paraId="12C6F521" w14:textId="77777777" w:rsidR="0054762F" w:rsidRPr="0054762F" w:rsidRDefault="0054762F" w:rsidP="0054762F">
      <w:pPr>
        <w:pStyle w:val="EndNoteBibliography"/>
        <w:spacing w:after="0"/>
      </w:pPr>
      <w:r w:rsidRPr="0054762F">
        <w:t>4.</w:t>
      </w:r>
      <w:r w:rsidRPr="0054762F">
        <w:tab/>
        <w:t xml:space="preserve">Vercoulen J, Swanink C, Fennis J, Galama J, van der Meer J, Bleijenberg G (1994): Dimensional assessment of chronic fatigue syndrome. </w:t>
      </w:r>
      <w:r w:rsidRPr="0054762F">
        <w:rPr>
          <w:i/>
        </w:rPr>
        <w:t>Journal of psychosomatic research</w:t>
      </w:r>
      <w:r w:rsidRPr="0054762F">
        <w:t>. 38:383-392.</w:t>
      </w:r>
    </w:p>
    <w:p w14:paraId="737A0657" w14:textId="77777777" w:rsidR="0054762F" w:rsidRPr="00841EB5" w:rsidRDefault="0054762F" w:rsidP="0054762F">
      <w:pPr>
        <w:pStyle w:val="EndNoteBibliography"/>
        <w:spacing w:after="0"/>
        <w:rPr>
          <w:lang w:val="nl-NL"/>
        </w:rPr>
      </w:pPr>
      <w:r w:rsidRPr="0054762F">
        <w:t>5.</w:t>
      </w:r>
      <w:r w:rsidRPr="0054762F">
        <w:tab/>
        <w:t xml:space="preserve">Bergner M, Bobbitt RA, Carter WB, Gilson BS (1981): The Sickness Impact Profile: development and final revision of a health status measure. </w:t>
      </w:r>
      <w:r w:rsidRPr="00841EB5">
        <w:rPr>
          <w:i/>
          <w:lang w:val="nl-NL"/>
        </w:rPr>
        <w:t>Medical care</w:t>
      </w:r>
      <w:r w:rsidRPr="00841EB5">
        <w:rPr>
          <w:lang w:val="nl-NL"/>
        </w:rPr>
        <w:t>. 19:787-805.</w:t>
      </w:r>
    </w:p>
    <w:p w14:paraId="74A02D42" w14:textId="77777777" w:rsidR="0054762F" w:rsidRPr="00841EB5" w:rsidRDefault="0054762F" w:rsidP="0054762F">
      <w:pPr>
        <w:pStyle w:val="EndNoteBibliography"/>
        <w:spacing w:after="0"/>
        <w:rPr>
          <w:lang w:val="nl-NL"/>
        </w:rPr>
      </w:pPr>
      <w:r w:rsidRPr="00841EB5">
        <w:rPr>
          <w:lang w:val="nl-NL"/>
        </w:rPr>
        <w:t>6.</w:t>
      </w:r>
      <w:r w:rsidRPr="00841EB5">
        <w:rPr>
          <w:lang w:val="nl-NL"/>
        </w:rPr>
        <w:tab/>
        <w:t>Prins, Elving, Koning, Bleijenberg, Meer vd (2013): Richtlijn Diagnose, behandeling, begeleiding en beoordeling van patiënten met het chronisch vermoeidheidssyndroom (CVS). Nijmegen: Kwaliteitsinstituut voor de Gezondheidszorg.</w:t>
      </w:r>
    </w:p>
    <w:p w14:paraId="778872D4" w14:textId="77777777" w:rsidR="0054762F" w:rsidRPr="00841EB5" w:rsidRDefault="0054762F" w:rsidP="0054762F">
      <w:pPr>
        <w:pStyle w:val="EndNoteBibliography"/>
        <w:spacing w:after="0"/>
        <w:rPr>
          <w:lang w:val="nl-NL"/>
        </w:rPr>
      </w:pPr>
      <w:r w:rsidRPr="00841EB5">
        <w:rPr>
          <w:lang w:val="nl-NL"/>
        </w:rPr>
        <w:t>7.</w:t>
      </w:r>
      <w:r w:rsidRPr="00841EB5">
        <w:rPr>
          <w:lang w:val="nl-NL"/>
        </w:rPr>
        <w:tab/>
        <w:t xml:space="preserve">van Der Schaaf ME, Schmits IC, Roerink M, Geurts DE, Toni I, Roelofs K, et al. </w:t>
      </w:r>
      <w:r w:rsidRPr="0054762F">
        <w:t xml:space="preserve">(2015): Investigating neural mechanisms of change of cognitive behavioural therapy for chronic fatigue syndrome: a randomized controlled trial. </w:t>
      </w:r>
      <w:r w:rsidRPr="00841EB5">
        <w:rPr>
          <w:i/>
          <w:lang w:val="nl-NL"/>
        </w:rPr>
        <w:t>BMC psychiatry</w:t>
      </w:r>
      <w:r w:rsidRPr="00841EB5">
        <w:rPr>
          <w:lang w:val="nl-NL"/>
        </w:rPr>
        <w:t>. 15:144.</w:t>
      </w:r>
    </w:p>
    <w:p w14:paraId="441BC681" w14:textId="77777777" w:rsidR="0054762F" w:rsidRPr="00FC2C8B" w:rsidRDefault="0054762F" w:rsidP="0054762F">
      <w:pPr>
        <w:pStyle w:val="EndNoteBibliography"/>
        <w:spacing w:after="0"/>
      </w:pPr>
      <w:r w:rsidRPr="00841EB5">
        <w:rPr>
          <w:lang w:val="nl-NL"/>
        </w:rPr>
        <w:t>8.</w:t>
      </w:r>
      <w:r w:rsidRPr="00841EB5">
        <w:rPr>
          <w:lang w:val="nl-NL"/>
        </w:rPr>
        <w:tab/>
        <w:t xml:space="preserve">Verhage F (1964): </w:t>
      </w:r>
      <w:r w:rsidRPr="00841EB5">
        <w:rPr>
          <w:i/>
          <w:lang w:val="nl-NL"/>
        </w:rPr>
        <w:t>Intelligentie en leeftijd; onderzoek bij Nederlanders van twaalf tot zevenenzeventig jaar</w:t>
      </w:r>
      <w:r w:rsidRPr="00841EB5">
        <w:rPr>
          <w:lang w:val="nl-NL"/>
        </w:rPr>
        <w:t xml:space="preserve">. </w:t>
      </w:r>
      <w:r w:rsidRPr="00FC2C8B">
        <w:t>Assen: Van Gorcum.</w:t>
      </w:r>
    </w:p>
    <w:p w14:paraId="37218713" w14:textId="77777777" w:rsidR="0054762F" w:rsidRPr="0054762F" w:rsidRDefault="0054762F" w:rsidP="0054762F">
      <w:pPr>
        <w:pStyle w:val="EndNoteBibliography"/>
        <w:spacing w:after="0"/>
      </w:pPr>
      <w:r w:rsidRPr="00FC2C8B">
        <w:t>9.</w:t>
      </w:r>
      <w:r w:rsidRPr="00FC2C8B">
        <w:tab/>
        <w:t xml:space="preserve">Poser BA, Versluis MJ, Hoogduin JM, Norris DG (2006): BOLD contrast sensitivity enhancement and artifact reduction with multiecho EPI: Parallel‐acquired inhomogeneity‐desensitized fMRI. </w:t>
      </w:r>
      <w:r w:rsidRPr="0054762F">
        <w:rPr>
          <w:i/>
        </w:rPr>
        <w:t>Magnetic resonance in medicine</w:t>
      </w:r>
      <w:r w:rsidRPr="0054762F">
        <w:t>. 55:1227-1235.</w:t>
      </w:r>
    </w:p>
    <w:p w14:paraId="325951B6" w14:textId="77777777" w:rsidR="0054762F" w:rsidRPr="0054762F" w:rsidRDefault="0054762F" w:rsidP="0054762F">
      <w:pPr>
        <w:pStyle w:val="EndNoteBibliography"/>
        <w:spacing w:after="0"/>
      </w:pPr>
      <w:r w:rsidRPr="0054762F">
        <w:t>10.</w:t>
      </w:r>
      <w:r w:rsidRPr="0054762F">
        <w:tab/>
        <w:t xml:space="preserve">Pruim R, Mennes M, van Rooij D, Llera A, Buitelaar JK, Beckmann CF (2015): ICA-AROMA: A robust ICA-based strategy for removing motion artifacts from fMRI data. </w:t>
      </w:r>
      <w:r w:rsidRPr="0054762F">
        <w:rPr>
          <w:i/>
        </w:rPr>
        <w:t>NeuroImage</w:t>
      </w:r>
      <w:r w:rsidRPr="0054762F">
        <w:t>. 112:267-277.</w:t>
      </w:r>
    </w:p>
    <w:p w14:paraId="3DDC9477" w14:textId="77777777" w:rsidR="0054762F" w:rsidRPr="0054762F" w:rsidRDefault="0054762F" w:rsidP="0054762F">
      <w:pPr>
        <w:pStyle w:val="EndNoteBibliography"/>
        <w:spacing w:after="0"/>
      </w:pPr>
      <w:r w:rsidRPr="0054762F">
        <w:t>11.</w:t>
      </w:r>
      <w:r w:rsidRPr="0054762F">
        <w:tab/>
        <w:t xml:space="preserve">Dipasquale O, Sethi A, Lagana MM, Baglio F, Baselli G, Kundu P, et al. (2017): Comparing resting state fMRI de-noising approaches using multi- and single-echo acquisitions. </w:t>
      </w:r>
      <w:r w:rsidRPr="0054762F">
        <w:rPr>
          <w:i/>
        </w:rPr>
        <w:t>PLoS One</w:t>
      </w:r>
      <w:r w:rsidRPr="0054762F">
        <w:t>. 12:e0173289.</w:t>
      </w:r>
    </w:p>
    <w:p w14:paraId="5A025274" w14:textId="77777777" w:rsidR="0054762F" w:rsidRPr="0054762F" w:rsidRDefault="0054762F" w:rsidP="0054762F">
      <w:pPr>
        <w:pStyle w:val="EndNoteBibliography"/>
        <w:spacing w:after="0"/>
      </w:pPr>
      <w:r w:rsidRPr="0054762F">
        <w:t>12.</w:t>
      </w:r>
      <w:r w:rsidRPr="0054762F">
        <w:tab/>
        <w:t xml:space="preserve">Jenkinson M, Bannister P, Brady M, Smith S (2002): Improved Optimization for the Robust and Accurate Linear Registration and Motion Correction of Brain Images. </w:t>
      </w:r>
      <w:r w:rsidRPr="0054762F">
        <w:rPr>
          <w:i/>
        </w:rPr>
        <w:t>NeuroImage</w:t>
      </w:r>
      <w:r w:rsidRPr="0054762F">
        <w:t>. 17:825-841.</w:t>
      </w:r>
    </w:p>
    <w:p w14:paraId="1EC761BB" w14:textId="77777777" w:rsidR="0054762F" w:rsidRPr="0054762F" w:rsidRDefault="0054762F" w:rsidP="0054762F">
      <w:pPr>
        <w:pStyle w:val="EndNoteBibliography"/>
        <w:spacing w:after="0"/>
      </w:pPr>
      <w:r w:rsidRPr="0054762F">
        <w:t>13.</w:t>
      </w:r>
      <w:r w:rsidRPr="0054762F">
        <w:tab/>
        <w:t xml:space="preserve">Friston KJ, Glaser DE, Henson RN, Kiebel S, Phillips C, Ashburner J (2002): Classical and Bayesian inference in neuroimaging: applications. </w:t>
      </w:r>
      <w:r w:rsidRPr="0054762F">
        <w:rPr>
          <w:i/>
        </w:rPr>
        <w:t>Neuroimage</w:t>
      </w:r>
      <w:r w:rsidRPr="0054762F">
        <w:t>. 16:484-512.</w:t>
      </w:r>
    </w:p>
    <w:p w14:paraId="0718D07D" w14:textId="77777777" w:rsidR="0054762F" w:rsidRPr="0054762F" w:rsidRDefault="0054762F" w:rsidP="0054762F">
      <w:pPr>
        <w:pStyle w:val="EndNoteBibliography"/>
      </w:pPr>
      <w:r w:rsidRPr="0054762F">
        <w:t>14.</w:t>
      </w:r>
      <w:r w:rsidRPr="0054762F">
        <w:tab/>
        <w:t xml:space="preserve">Eklund A, Andersson M, Josephson C, Johannesson M, Knutsson H (2012): Does parametric fMRI analysis with SPM yield valid results? An empirical study of 1484 rest datasets. </w:t>
      </w:r>
      <w:r w:rsidRPr="0054762F">
        <w:rPr>
          <w:i/>
        </w:rPr>
        <w:t>Neuroimage</w:t>
      </w:r>
      <w:r w:rsidRPr="0054762F">
        <w:t>. 61:565-578.</w:t>
      </w:r>
    </w:p>
    <w:p w14:paraId="56F69560" w14:textId="6ED143E5" w:rsidR="0026730A" w:rsidRPr="0026730A" w:rsidRDefault="0054762F" w:rsidP="0054762F">
      <w:pPr>
        <w:rPr>
          <w:b/>
          <w:bCs/>
          <w:lang w:val="en-US"/>
        </w:rPr>
      </w:pPr>
      <w:r>
        <w:rPr>
          <w:b/>
          <w:bCs/>
          <w:lang w:val="en-US"/>
        </w:rPr>
        <w:fldChar w:fldCharType="end"/>
      </w:r>
    </w:p>
    <w:sectPr w:rsidR="0026730A" w:rsidRPr="0026730A">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F2C2C" w14:textId="77777777" w:rsidR="004A3318" w:rsidRDefault="004A3318" w:rsidP="0026730A">
      <w:pPr>
        <w:spacing w:after="0" w:line="240" w:lineRule="auto"/>
      </w:pPr>
      <w:r>
        <w:separator/>
      </w:r>
    </w:p>
  </w:endnote>
  <w:endnote w:type="continuationSeparator" w:id="0">
    <w:p w14:paraId="3B26793B" w14:textId="77777777" w:rsidR="004A3318" w:rsidRDefault="004A3318" w:rsidP="00267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525178"/>
      <w:docPartObj>
        <w:docPartGallery w:val="Page Numbers (Bottom of Page)"/>
        <w:docPartUnique/>
      </w:docPartObj>
    </w:sdtPr>
    <w:sdtEndPr>
      <w:rPr>
        <w:noProof/>
      </w:rPr>
    </w:sdtEndPr>
    <w:sdtContent>
      <w:p w14:paraId="2914B8C6" w14:textId="1C7D3701" w:rsidR="00B520E3" w:rsidRDefault="00B520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A59D68" w14:textId="77777777" w:rsidR="00B520E3" w:rsidRDefault="00B52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213FD" w14:textId="77777777" w:rsidR="004A3318" w:rsidRDefault="004A3318" w:rsidP="0026730A">
      <w:pPr>
        <w:spacing w:after="0" w:line="240" w:lineRule="auto"/>
      </w:pPr>
      <w:r>
        <w:separator/>
      </w:r>
    </w:p>
  </w:footnote>
  <w:footnote w:type="continuationSeparator" w:id="0">
    <w:p w14:paraId="39D909B4" w14:textId="77777777" w:rsidR="004A3318" w:rsidRDefault="004A3318" w:rsidP="0026730A">
      <w:pPr>
        <w:spacing w:after="0" w:line="240" w:lineRule="auto"/>
      </w:pPr>
      <w:r>
        <w:continuationSeparator/>
      </w:r>
    </w:p>
  </w:footnote>
  <w:footnote w:id="1">
    <w:p w14:paraId="2858E1D5" w14:textId="77777777" w:rsidR="00B520E3" w:rsidRPr="000453D4" w:rsidRDefault="00B520E3" w:rsidP="0026730A">
      <w:pPr>
        <w:pStyle w:val="FootnoteText"/>
        <w:jc w:val="both"/>
        <w:rPr>
          <w:lang w:val="en-US"/>
        </w:rPr>
      </w:pPr>
      <w:r>
        <w:rPr>
          <w:rStyle w:val="FootnoteReference"/>
        </w:rPr>
        <w:footnoteRef/>
      </w:r>
      <w:r w:rsidRPr="003C5AA9">
        <w:rPr>
          <w:lang w:val="en-US"/>
        </w:rPr>
        <w:t xml:space="preserve"> </w:t>
      </w:r>
      <w:r>
        <w:rPr>
          <w:lang w:val="en-US"/>
        </w:rPr>
        <w:t>T</w:t>
      </w:r>
      <w:r w:rsidRPr="000A1FC2">
        <w:rPr>
          <w:lang w:val="en-US"/>
        </w:rPr>
        <w:t>he initial maximal age of 55 r</w:t>
      </w:r>
      <w:r>
        <w:rPr>
          <w:lang w:val="en-US"/>
        </w:rPr>
        <w:t>eported in van der Schaaf et al.</w:t>
      </w:r>
      <w:r w:rsidRPr="000A1FC2">
        <w:rPr>
          <w:lang w:val="en-US"/>
        </w:rPr>
        <w:t xml:space="preserve"> (</w:t>
      </w:r>
      <w:r>
        <w:rPr>
          <w:lang w:val="en-US"/>
        </w:rPr>
        <w:t>7</w:t>
      </w:r>
      <w:r w:rsidRPr="000A1FC2">
        <w:rPr>
          <w:lang w:val="en-US"/>
        </w:rPr>
        <w:t>) was extended to 65 due to low number of eligible patients.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606F4"/>
    <w:multiLevelType w:val="hybridMultilevel"/>
    <w:tmpl w:val="FB627200"/>
    <w:lvl w:ilvl="0" w:tplc="0B88A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4007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hdrShapeDefaults>
    <o:shapedefaults v:ext="edit" spidmax="208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logical Psychia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2pr2xri0zrrke0pedxexvx52vwsf5vsps9&quot;&gt;All_Literature_July2019&lt;record-ids&gt;&lt;item&gt;116&lt;/item&gt;&lt;item&gt;363&lt;/item&gt;&lt;item&gt;841&lt;/item&gt;&lt;item&gt;842&lt;/item&gt;&lt;item&gt;1558&lt;/item&gt;&lt;/record-ids&gt;&lt;/item&gt;&lt;/Libraries&gt;"/>
  </w:docVars>
  <w:rsids>
    <w:rsidRoot w:val="0026730A"/>
    <w:rsid w:val="00164E9C"/>
    <w:rsid w:val="002226EA"/>
    <w:rsid w:val="0026730A"/>
    <w:rsid w:val="002752DC"/>
    <w:rsid w:val="002C6B52"/>
    <w:rsid w:val="00321EEC"/>
    <w:rsid w:val="003A72A0"/>
    <w:rsid w:val="003D6DC7"/>
    <w:rsid w:val="00456D33"/>
    <w:rsid w:val="004A3318"/>
    <w:rsid w:val="004A5D3E"/>
    <w:rsid w:val="00523F9B"/>
    <w:rsid w:val="0054762F"/>
    <w:rsid w:val="00584609"/>
    <w:rsid w:val="00637BA7"/>
    <w:rsid w:val="006A45EA"/>
    <w:rsid w:val="00737307"/>
    <w:rsid w:val="00795D4F"/>
    <w:rsid w:val="008155B9"/>
    <w:rsid w:val="008273F5"/>
    <w:rsid w:val="00841EB5"/>
    <w:rsid w:val="00887142"/>
    <w:rsid w:val="008C2E16"/>
    <w:rsid w:val="009668A1"/>
    <w:rsid w:val="009D03FC"/>
    <w:rsid w:val="00A654AE"/>
    <w:rsid w:val="00B3395E"/>
    <w:rsid w:val="00B40D86"/>
    <w:rsid w:val="00B520E3"/>
    <w:rsid w:val="00C13DC9"/>
    <w:rsid w:val="00D4744E"/>
    <w:rsid w:val="00D57E97"/>
    <w:rsid w:val="00D6325B"/>
    <w:rsid w:val="00D635E5"/>
    <w:rsid w:val="00D65FE4"/>
    <w:rsid w:val="00DC72A7"/>
    <w:rsid w:val="00DE2219"/>
    <w:rsid w:val="00E755FD"/>
    <w:rsid w:val="00E8057A"/>
    <w:rsid w:val="00F14640"/>
    <w:rsid w:val="00F379FD"/>
    <w:rsid w:val="00F55188"/>
    <w:rsid w:val="00FC2C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onnector" idref="#Straight Connector 16"/>
        <o:r id="V:Rule2" type="connector" idref="#Straight Connector 18"/>
        <o:r id="V:Rule3" type="connector" idref="#Straight Connector 17"/>
        <o:r id="V:Rule4" type="connector" idref="#Straight Connector 19"/>
      </o:rules>
    </o:shapelayout>
  </w:shapeDefaults>
  <w:decimalSymbol w:val="."/>
  <w:listSeparator w:val=","/>
  <w14:docId w14:val="17882FB6"/>
  <w15:docId w15:val="{7A2C4A44-18A4-4CFD-98F8-A16100106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30A"/>
    <w:rPr>
      <w:lang w:val="nl-NL"/>
    </w:rPr>
  </w:style>
  <w:style w:type="paragraph" w:styleId="Heading1">
    <w:name w:val="heading 1"/>
    <w:basedOn w:val="Normal"/>
    <w:next w:val="Normal"/>
    <w:link w:val="Heading1Char"/>
    <w:uiPriority w:val="9"/>
    <w:qFormat/>
    <w:rsid w:val="005476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76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26730A"/>
    <w:pPr>
      <w:keepNext/>
      <w:keepLines/>
      <w:tabs>
        <w:tab w:val="left" w:pos="284"/>
        <w:tab w:val="left" w:pos="1701"/>
      </w:tabs>
      <w:spacing w:before="200" w:after="0" w:line="320" w:lineRule="exact"/>
      <w:outlineLvl w:val="4"/>
    </w:pPr>
    <w:rPr>
      <w:rFonts w:asciiTheme="majorHAnsi" w:eastAsiaTheme="majorEastAsia" w:hAnsiTheme="majorHAnsi" w:cstheme="majorBidi"/>
      <w:color w:val="1F3763" w:themeColor="accent1" w:themeShade="7F"/>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3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30A"/>
    <w:rPr>
      <w:rFonts w:ascii="Segoe UI" w:hAnsi="Segoe UI" w:cs="Segoe UI"/>
      <w:sz w:val="18"/>
      <w:szCs w:val="18"/>
    </w:rPr>
  </w:style>
  <w:style w:type="paragraph" w:styleId="NoSpacing">
    <w:name w:val="No Spacing"/>
    <w:link w:val="NoSpacingChar"/>
    <w:uiPriority w:val="1"/>
    <w:qFormat/>
    <w:rsid w:val="0026730A"/>
    <w:pPr>
      <w:spacing w:after="0" w:line="240" w:lineRule="auto"/>
    </w:pPr>
    <w:rPr>
      <w:lang w:val="nl-NL"/>
    </w:rPr>
  </w:style>
  <w:style w:type="character" w:customStyle="1" w:styleId="NoSpacingChar">
    <w:name w:val="No Spacing Char"/>
    <w:basedOn w:val="DefaultParagraphFont"/>
    <w:link w:val="NoSpacing"/>
    <w:uiPriority w:val="1"/>
    <w:rsid w:val="0026730A"/>
    <w:rPr>
      <w:lang w:val="nl-NL"/>
    </w:rPr>
  </w:style>
  <w:style w:type="character" w:styleId="CommentReference">
    <w:name w:val="annotation reference"/>
    <w:basedOn w:val="DefaultParagraphFont"/>
    <w:uiPriority w:val="99"/>
    <w:semiHidden/>
    <w:unhideWhenUsed/>
    <w:rsid w:val="0026730A"/>
    <w:rPr>
      <w:sz w:val="16"/>
      <w:szCs w:val="16"/>
    </w:rPr>
  </w:style>
  <w:style w:type="paragraph" w:styleId="CommentText">
    <w:name w:val="annotation text"/>
    <w:basedOn w:val="Normal"/>
    <w:link w:val="CommentTextChar"/>
    <w:uiPriority w:val="99"/>
    <w:unhideWhenUsed/>
    <w:rsid w:val="0026730A"/>
    <w:pPr>
      <w:spacing w:line="240" w:lineRule="auto"/>
    </w:pPr>
    <w:rPr>
      <w:sz w:val="20"/>
      <w:szCs w:val="20"/>
    </w:rPr>
  </w:style>
  <w:style w:type="character" w:customStyle="1" w:styleId="CommentTextChar">
    <w:name w:val="Comment Text Char"/>
    <w:basedOn w:val="DefaultParagraphFont"/>
    <w:link w:val="CommentText"/>
    <w:uiPriority w:val="99"/>
    <w:rsid w:val="0026730A"/>
    <w:rPr>
      <w:sz w:val="20"/>
      <w:szCs w:val="20"/>
      <w:lang w:val="nl-NL"/>
    </w:rPr>
  </w:style>
  <w:style w:type="character" w:customStyle="1" w:styleId="Heading5Char">
    <w:name w:val="Heading 5 Char"/>
    <w:basedOn w:val="DefaultParagraphFont"/>
    <w:link w:val="Heading5"/>
    <w:uiPriority w:val="9"/>
    <w:rsid w:val="0026730A"/>
    <w:rPr>
      <w:rFonts w:asciiTheme="majorHAnsi" w:eastAsiaTheme="majorEastAsia" w:hAnsiTheme="majorHAnsi" w:cstheme="majorBidi"/>
      <w:color w:val="1F3763" w:themeColor="accent1" w:themeShade="7F"/>
      <w:lang w:val="nl-NL" w:eastAsia="nl-NL"/>
    </w:rPr>
  </w:style>
  <w:style w:type="paragraph" w:styleId="FootnoteText">
    <w:name w:val="footnote text"/>
    <w:basedOn w:val="Normal"/>
    <w:link w:val="FootnoteTextChar"/>
    <w:uiPriority w:val="99"/>
    <w:unhideWhenUsed/>
    <w:rsid w:val="0026730A"/>
    <w:pPr>
      <w:spacing w:after="0" w:line="240" w:lineRule="auto"/>
    </w:pPr>
    <w:rPr>
      <w:rFonts w:eastAsiaTheme="minorEastAsia"/>
      <w:sz w:val="20"/>
      <w:szCs w:val="20"/>
      <w:lang w:eastAsia="nl-NL"/>
    </w:rPr>
  </w:style>
  <w:style w:type="character" w:customStyle="1" w:styleId="FootnoteTextChar">
    <w:name w:val="Footnote Text Char"/>
    <w:basedOn w:val="DefaultParagraphFont"/>
    <w:link w:val="FootnoteText"/>
    <w:uiPriority w:val="99"/>
    <w:rsid w:val="0026730A"/>
    <w:rPr>
      <w:rFonts w:eastAsiaTheme="minorEastAsia"/>
      <w:sz w:val="20"/>
      <w:szCs w:val="20"/>
      <w:lang w:val="nl-NL" w:eastAsia="nl-NL"/>
    </w:rPr>
  </w:style>
  <w:style w:type="character" w:styleId="FootnoteReference">
    <w:name w:val="footnote reference"/>
    <w:basedOn w:val="DefaultParagraphFont"/>
    <w:uiPriority w:val="99"/>
    <w:unhideWhenUsed/>
    <w:rsid w:val="0026730A"/>
    <w:rPr>
      <w:vertAlign w:val="superscript"/>
    </w:rPr>
  </w:style>
  <w:style w:type="paragraph" w:styleId="ListParagraph">
    <w:name w:val="List Paragraph"/>
    <w:basedOn w:val="Normal"/>
    <w:uiPriority w:val="34"/>
    <w:qFormat/>
    <w:rsid w:val="0026730A"/>
    <w:pPr>
      <w:ind w:left="720"/>
      <w:contextualSpacing/>
    </w:pPr>
  </w:style>
  <w:style w:type="paragraph" w:customStyle="1" w:styleId="EndNoteBibliography">
    <w:name w:val="EndNote Bibliography"/>
    <w:basedOn w:val="Normal"/>
    <w:link w:val="EndNoteBibliographyChar"/>
    <w:rsid w:val="00B3395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3395E"/>
    <w:rPr>
      <w:rFonts w:ascii="Calibri" w:hAnsi="Calibri" w:cs="Calibri"/>
      <w:noProof/>
    </w:rPr>
  </w:style>
  <w:style w:type="character" w:customStyle="1" w:styleId="Heading1Char">
    <w:name w:val="Heading 1 Char"/>
    <w:basedOn w:val="DefaultParagraphFont"/>
    <w:link w:val="Heading1"/>
    <w:uiPriority w:val="9"/>
    <w:rsid w:val="0054762F"/>
    <w:rPr>
      <w:rFonts w:asciiTheme="majorHAnsi" w:eastAsiaTheme="majorEastAsia" w:hAnsiTheme="majorHAnsi" w:cstheme="majorBidi"/>
      <w:color w:val="2F5496" w:themeColor="accent1" w:themeShade="BF"/>
      <w:sz w:val="32"/>
      <w:szCs w:val="32"/>
      <w:lang w:val="nl-NL"/>
    </w:rPr>
  </w:style>
  <w:style w:type="character" w:customStyle="1" w:styleId="Heading2Char">
    <w:name w:val="Heading 2 Char"/>
    <w:basedOn w:val="DefaultParagraphFont"/>
    <w:link w:val="Heading2"/>
    <w:uiPriority w:val="9"/>
    <w:rsid w:val="0054762F"/>
    <w:rPr>
      <w:rFonts w:asciiTheme="majorHAnsi" w:eastAsiaTheme="majorEastAsia" w:hAnsiTheme="majorHAnsi" w:cstheme="majorBidi"/>
      <w:color w:val="2F5496" w:themeColor="accent1" w:themeShade="BF"/>
      <w:sz w:val="26"/>
      <w:szCs w:val="26"/>
      <w:lang w:val="nl-NL"/>
    </w:rPr>
  </w:style>
  <w:style w:type="paragraph" w:customStyle="1" w:styleId="EndNoteBibliographyTitle">
    <w:name w:val="EndNote Bibliography Title"/>
    <w:basedOn w:val="Normal"/>
    <w:link w:val="EndNoteBibliographyTitleChar"/>
    <w:rsid w:val="0054762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4762F"/>
    <w:rPr>
      <w:rFonts w:ascii="Calibri" w:hAnsi="Calibri" w:cs="Calibri"/>
      <w:noProof/>
    </w:rPr>
  </w:style>
  <w:style w:type="paragraph" w:styleId="Subtitle">
    <w:name w:val="Subtitle"/>
    <w:basedOn w:val="Normal"/>
    <w:next w:val="Normal"/>
    <w:link w:val="SubtitleChar"/>
    <w:uiPriority w:val="11"/>
    <w:qFormat/>
    <w:rsid w:val="0054762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762F"/>
    <w:rPr>
      <w:rFonts w:eastAsiaTheme="minorEastAsia"/>
      <w:color w:val="5A5A5A" w:themeColor="text1" w:themeTint="A5"/>
      <w:spacing w:val="15"/>
      <w:lang w:val="nl-NL"/>
    </w:rPr>
  </w:style>
  <w:style w:type="character" w:styleId="SubtleEmphasis">
    <w:name w:val="Subtle Emphasis"/>
    <w:basedOn w:val="DefaultParagraphFont"/>
    <w:uiPriority w:val="19"/>
    <w:qFormat/>
    <w:rsid w:val="0054762F"/>
    <w:rPr>
      <w:i/>
      <w:iCs/>
      <w:color w:val="404040" w:themeColor="text1" w:themeTint="BF"/>
    </w:rPr>
  </w:style>
  <w:style w:type="paragraph" w:styleId="Header">
    <w:name w:val="header"/>
    <w:basedOn w:val="Normal"/>
    <w:link w:val="HeaderChar"/>
    <w:uiPriority w:val="99"/>
    <w:unhideWhenUsed/>
    <w:rsid w:val="0054762F"/>
    <w:pPr>
      <w:tabs>
        <w:tab w:val="center" w:pos="4703"/>
        <w:tab w:val="right" w:pos="9406"/>
      </w:tabs>
      <w:spacing w:after="0" w:line="240" w:lineRule="auto"/>
    </w:pPr>
  </w:style>
  <w:style w:type="character" w:customStyle="1" w:styleId="HeaderChar">
    <w:name w:val="Header Char"/>
    <w:basedOn w:val="DefaultParagraphFont"/>
    <w:link w:val="Header"/>
    <w:uiPriority w:val="99"/>
    <w:rsid w:val="0054762F"/>
    <w:rPr>
      <w:lang w:val="nl-NL"/>
    </w:rPr>
  </w:style>
  <w:style w:type="paragraph" w:styleId="Footer">
    <w:name w:val="footer"/>
    <w:basedOn w:val="Normal"/>
    <w:link w:val="FooterChar"/>
    <w:uiPriority w:val="99"/>
    <w:unhideWhenUsed/>
    <w:rsid w:val="0054762F"/>
    <w:pPr>
      <w:tabs>
        <w:tab w:val="center" w:pos="4703"/>
        <w:tab w:val="right" w:pos="9406"/>
      </w:tabs>
      <w:spacing w:after="0" w:line="240" w:lineRule="auto"/>
    </w:pPr>
  </w:style>
  <w:style w:type="character" w:customStyle="1" w:styleId="FooterChar">
    <w:name w:val="Footer Char"/>
    <w:basedOn w:val="DefaultParagraphFont"/>
    <w:link w:val="Footer"/>
    <w:uiPriority w:val="99"/>
    <w:rsid w:val="0054762F"/>
    <w:rPr>
      <w:lang w:val="nl-NL"/>
    </w:rPr>
  </w:style>
  <w:style w:type="character" w:styleId="Hyperlink">
    <w:name w:val="Hyperlink"/>
    <w:basedOn w:val="DefaultParagraphFont"/>
    <w:uiPriority w:val="99"/>
    <w:unhideWhenUsed/>
    <w:rsid w:val="00B40D86"/>
    <w:rPr>
      <w:color w:val="0563C1" w:themeColor="hyperlink"/>
      <w:u w:val="single"/>
    </w:rPr>
  </w:style>
  <w:style w:type="character" w:styleId="UnresolvedMention">
    <w:name w:val="Unresolved Mention"/>
    <w:basedOn w:val="DefaultParagraphFont"/>
    <w:uiPriority w:val="99"/>
    <w:semiHidden/>
    <w:unhideWhenUsed/>
    <w:rsid w:val="00B40D8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13DC9"/>
    <w:rPr>
      <w:b/>
      <w:bCs/>
    </w:rPr>
  </w:style>
  <w:style w:type="character" w:customStyle="1" w:styleId="CommentSubjectChar">
    <w:name w:val="Comment Subject Char"/>
    <w:basedOn w:val="CommentTextChar"/>
    <w:link w:val="CommentSubject"/>
    <w:uiPriority w:val="99"/>
    <w:semiHidden/>
    <w:rsid w:val="00C13DC9"/>
    <w:rPr>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https://simexp.github.io/multiscale_dashboard/index.html" TargetMode="Externa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s://simexp.github.io/multiscale_dashboard/index.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14</Pages>
  <Words>5765</Words>
  <Characters>32864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Radboud University Nijmegen</Company>
  <LinksUpToDate>false</LinksUpToDate>
  <CharactersWithSpaces>38552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Schaaf, M.E. van der (Marieke)</dc:creator>
  <cp:keywords/>
  <dc:description/>
  <cp:lastModifiedBy>HariKrishna S.S.</cp:lastModifiedBy>
  <cp:revision>2</cp:revision>
  <dcterms:created xsi:type="dcterms:W3CDTF">2022-09-13T14:41:00Z</dcterms:created>
  <dcterms:modified xsi:type="dcterms:W3CDTF">2024-01-08T06:35:00Z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9f4804-9ab0-4527-a877-f7a87100f5fc_Enabled">
    <vt:lpwstr>true</vt:lpwstr>
  </property>
  <property fmtid="{D5CDD505-2E9C-101B-9397-08002B2CF9AE}" pid="3" name="MSIP_Label_b29f4804-9ab0-4527-a877-f7a87100f5fc_SetDate">
    <vt:lpwstr>2023-09-11T19:56:31Z</vt:lpwstr>
  </property>
  <property fmtid="{D5CDD505-2E9C-101B-9397-08002B2CF9AE}" pid="4" name="MSIP_Label_b29f4804-9ab0-4527-a877-f7a87100f5fc_Method">
    <vt:lpwstr>Standard</vt:lpwstr>
  </property>
  <property fmtid="{D5CDD505-2E9C-101B-9397-08002B2CF9AE}" pid="5" name="MSIP_Label_b29f4804-9ab0-4527-a877-f7a87100f5fc_Name">
    <vt:lpwstr>General</vt:lpwstr>
  </property>
  <property fmtid="{D5CDD505-2E9C-101B-9397-08002B2CF9AE}" pid="6" name="MSIP_Label_b29f4804-9ab0-4527-a877-f7a87100f5fc_SiteId">
    <vt:lpwstr>7a5561df-6599-4898-8a20-cce41db3b44f</vt:lpwstr>
  </property>
  <property fmtid="{D5CDD505-2E9C-101B-9397-08002B2CF9AE}" pid="7" name="MSIP_Label_b29f4804-9ab0-4527-a877-f7a87100f5fc_ActionId">
    <vt:lpwstr>25e5e8ab-3f7f-4b03-9819-1306ac913e7c</vt:lpwstr>
  </property>
  <property fmtid="{D5CDD505-2E9C-101B-9397-08002B2CF9AE}" pid="8" name="MSIP_Label_b29f4804-9ab0-4527-a877-f7a87100f5fc_ContentBits">
    <vt:lpwstr>0</vt:lpwstr>
  </property>
</Properties>
</file>