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8AD4" w14:textId="47736598" w:rsidR="006C65F3" w:rsidRPr="006C68CC" w:rsidRDefault="003B1BF0" w:rsidP="00F547C6">
      <w:pPr>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00A009DC">
        <w:rPr>
          <w:rFonts w:ascii="Times New Roman" w:hAnsi="Times New Roman" w:cs="Times New Roman"/>
          <w:b/>
          <w:sz w:val="24"/>
          <w:szCs w:val="24"/>
          <w:lang w:val="en-US"/>
        </w:rPr>
        <w:t>upplementary Material</w:t>
      </w:r>
      <w:r w:rsidR="006C65F3" w:rsidRPr="006C68CC">
        <w:rPr>
          <w:rFonts w:ascii="Times New Roman" w:hAnsi="Times New Roman" w:cs="Times New Roman"/>
          <w:b/>
          <w:sz w:val="24"/>
          <w:szCs w:val="24"/>
          <w:lang w:val="en-US"/>
        </w:rPr>
        <w:t xml:space="preserve"> for</w:t>
      </w:r>
    </w:p>
    <w:p w14:paraId="262538A5" w14:textId="55D4CC97" w:rsidR="006C65F3" w:rsidRDefault="00F547C6" w:rsidP="00C74FE2">
      <w:pPr>
        <w:spacing w:line="360" w:lineRule="auto"/>
        <w:jc w:val="center"/>
        <w:rPr>
          <w:rFonts w:ascii="Times New Roman" w:hAnsi="Times New Roman" w:cs="Times New Roman"/>
          <w:b/>
          <w:i/>
          <w:sz w:val="24"/>
          <w:szCs w:val="24"/>
          <w:lang w:val="en-GB"/>
        </w:rPr>
      </w:pPr>
      <w:r w:rsidRPr="006C68CC">
        <w:rPr>
          <w:rFonts w:ascii="Times New Roman" w:hAnsi="Times New Roman" w:cs="Times New Roman"/>
          <w:b/>
          <w:i/>
          <w:sz w:val="24"/>
          <w:szCs w:val="24"/>
          <w:lang w:val="en-GB"/>
        </w:rPr>
        <w:t>“</w:t>
      </w:r>
      <w:r w:rsidRPr="006C68CC">
        <w:rPr>
          <w:rFonts w:ascii="Times New Roman" w:hAnsi="Times New Roman" w:cs="Times New Roman"/>
          <w:b/>
          <w:i/>
          <w:sz w:val="24"/>
          <w:szCs w:val="24"/>
          <w:lang w:val="en-AU"/>
        </w:rPr>
        <w:t>Age dependent effects of early intervention in borderline personality disorder in adolescents</w:t>
      </w:r>
      <w:r w:rsidRPr="006C68CC">
        <w:rPr>
          <w:rFonts w:ascii="Times New Roman" w:hAnsi="Times New Roman" w:cs="Times New Roman"/>
          <w:b/>
          <w:i/>
          <w:sz w:val="24"/>
          <w:szCs w:val="24"/>
          <w:lang w:val="en-GB"/>
        </w:rPr>
        <w:t>”</w:t>
      </w:r>
    </w:p>
    <w:p w14:paraId="72AF3A22" w14:textId="7B63E361" w:rsidR="00C74FE2" w:rsidRDefault="00C74FE2" w:rsidP="00C74FE2">
      <w:pPr>
        <w:spacing w:after="0" w:line="360" w:lineRule="auto"/>
        <w:rPr>
          <w:rFonts w:ascii="Times New Roman" w:hAnsi="Times New Roman" w:cs="Times New Roman"/>
          <w:sz w:val="24"/>
          <w:szCs w:val="24"/>
          <w:lang w:val="en-AU"/>
        </w:rPr>
      </w:pPr>
      <w:r w:rsidRPr="00195D11">
        <w:rPr>
          <w:rFonts w:ascii="Times New Roman" w:hAnsi="Times New Roman" w:cs="Times New Roman"/>
          <w:sz w:val="24"/>
          <w:szCs w:val="24"/>
          <w:lang w:val="en-AU"/>
        </w:rPr>
        <w:t xml:space="preserve">Michael </w:t>
      </w:r>
      <w:proofErr w:type="spellStart"/>
      <w:r w:rsidRPr="00195D11">
        <w:rPr>
          <w:rFonts w:ascii="Times New Roman" w:hAnsi="Times New Roman" w:cs="Times New Roman"/>
          <w:sz w:val="24"/>
          <w:szCs w:val="24"/>
          <w:lang w:val="en-AU"/>
        </w:rPr>
        <w:t>Kaess</w:t>
      </w:r>
      <w:proofErr w:type="spellEnd"/>
      <w:r>
        <w:rPr>
          <w:rFonts w:ascii="Times New Roman" w:hAnsi="Times New Roman" w:cs="Times New Roman"/>
          <w:sz w:val="24"/>
          <w:szCs w:val="24"/>
          <w:lang w:val="en-AU"/>
        </w:rPr>
        <w:t>,</w:t>
      </w:r>
      <w:r w:rsidRPr="00195D11">
        <w:rPr>
          <w:rFonts w:ascii="Times New Roman" w:hAnsi="Times New Roman" w:cs="Times New Roman"/>
          <w:sz w:val="24"/>
          <w:szCs w:val="24"/>
          <w:vertAlign w:val="superscript"/>
          <w:lang w:val="en-AU"/>
        </w:rPr>
        <w:t xml:space="preserve"> </w:t>
      </w:r>
      <w:r w:rsidRPr="00195D11">
        <w:rPr>
          <w:rFonts w:ascii="Times New Roman" w:hAnsi="Times New Roman" w:cs="Times New Roman"/>
          <w:sz w:val="24"/>
          <w:szCs w:val="24"/>
          <w:lang w:val="en-AU"/>
        </w:rPr>
        <w:t>Madelyn Thomson</w:t>
      </w:r>
      <w:r w:rsidR="003B1BF0">
        <w:rPr>
          <w:rFonts w:ascii="Times New Roman" w:hAnsi="Times New Roman" w:cs="Times New Roman"/>
          <w:sz w:val="24"/>
          <w:szCs w:val="24"/>
          <w:lang w:val="en-AU"/>
        </w:rPr>
        <w:t xml:space="preserve">, </w:t>
      </w:r>
      <w:r w:rsidRPr="00195D11">
        <w:rPr>
          <w:rFonts w:ascii="Times New Roman" w:hAnsi="Times New Roman" w:cs="Times New Roman"/>
          <w:sz w:val="24"/>
          <w:szCs w:val="24"/>
          <w:lang w:val="en-AU"/>
        </w:rPr>
        <w:t>Stefan Lerch, Julian Koenig, Gloria Fischer-</w:t>
      </w:r>
      <w:proofErr w:type="spellStart"/>
      <w:r w:rsidRPr="00195D11">
        <w:rPr>
          <w:rFonts w:ascii="Times New Roman" w:hAnsi="Times New Roman" w:cs="Times New Roman"/>
          <w:sz w:val="24"/>
          <w:szCs w:val="24"/>
          <w:lang w:val="en-AU"/>
        </w:rPr>
        <w:t>Waldschmidt</w:t>
      </w:r>
      <w:proofErr w:type="spellEnd"/>
      <w:r w:rsidRPr="00195D11">
        <w:rPr>
          <w:rFonts w:ascii="Times New Roman" w:hAnsi="Times New Roman" w:cs="Times New Roman"/>
          <w:sz w:val="24"/>
          <w:szCs w:val="24"/>
          <w:lang w:val="en-AU"/>
        </w:rPr>
        <w:t xml:space="preserve">, Corinna </w:t>
      </w:r>
      <w:proofErr w:type="spellStart"/>
      <w:r w:rsidRPr="00195D11">
        <w:rPr>
          <w:rFonts w:ascii="Times New Roman" w:hAnsi="Times New Roman" w:cs="Times New Roman"/>
          <w:sz w:val="24"/>
          <w:szCs w:val="24"/>
          <w:lang w:val="en-AU"/>
        </w:rPr>
        <w:t>Reichl</w:t>
      </w:r>
      <w:proofErr w:type="spellEnd"/>
      <w:r w:rsidRPr="00195D11">
        <w:rPr>
          <w:rFonts w:ascii="Times New Roman" w:hAnsi="Times New Roman" w:cs="Times New Roman"/>
          <w:sz w:val="24"/>
          <w:szCs w:val="24"/>
          <w:lang w:val="en-AU"/>
        </w:rPr>
        <w:t xml:space="preserve">, </w:t>
      </w:r>
      <w:proofErr w:type="spellStart"/>
      <w:r w:rsidRPr="00195D11">
        <w:rPr>
          <w:rFonts w:ascii="Times New Roman" w:hAnsi="Times New Roman" w:cs="Times New Roman"/>
          <w:sz w:val="24"/>
          <w:szCs w:val="24"/>
          <w:lang w:val="en-AU"/>
        </w:rPr>
        <w:t>Marialuisa</w:t>
      </w:r>
      <w:proofErr w:type="spellEnd"/>
      <w:r w:rsidRPr="00195D11">
        <w:rPr>
          <w:rFonts w:ascii="Times New Roman" w:hAnsi="Times New Roman" w:cs="Times New Roman"/>
          <w:sz w:val="24"/>
          <w:szCs w:val="24"/>
          <w:lang w:val="en-AU"/>
        </w:rPr>
        <w:t xml:space="preserve"> </w:t>
      </w:r>
      <w:proofErr w:type="spellStart"/>
      <w:r w:rsidRPr="00195D11">
        <w:rPr>
          <w:rFonts w:ascii="Times New Roman" w:hAnsi="Times New Roman" w:cs="Times New Roman"/>
          <w:sz w:val="24"/>
          <w:szCs w:val="24"/>
          <w:lang w:val="en-AU"/>
        </w:rPr>
        <w:t>Cavelti</w:t>
      </w:r>
      <w:proofErr w:type="spellEnd"/>
    </w:p>
    <w:p w14:paraId="719CD0E1" w14:textId="77777777" w:rsidR="00C74FE2" w:rsidRPr="00BF5232" w:rsidRDefault="00C74FE2" w:rsidP="00C74FE2">
      <w:pPr>
        <w:spacing w:after="0" w:line="360" w:lineRule="auto"/>
        <w:rPr>
          <w:rFonts w:ascii="Times New Roman" w:hAnsi="Times New Roman" w:cs="Times New Roman"/>
          <w:sz w:val="24"/>
          <w:szCs w:val="24"/>
          <w:vertAlign w:val="superscript"/>
          <w:lang w:val="en-AU"/>
        </w:rPr>
      </w:pPr>
    </w:p>
    <w:p w14:paraId="6AC0A4E2" w14:textId="2D1B430F" w:rsidR="00D9004A" w:rsidRDefault="00C74FE2" w:rsidP="00D9004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Content: </w:t>
      </w:r>
      <w:r w:rsidR="004F3E96">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eTexts</w:t>
      </w:r>
      <w:proofErr w:type="spellEnd"/>
      <w:r>
        <w:rPr>
          <w:rFonts w:ascii="Times New Roman" w:hAnsi="Times New Roman" w:cs="Times New Roman"/>
          <w:sz w:val="24"/>
          <w:szCs w:val="24"/>
          <w:lang w:val="en-GB"/>
        </w:rPr>
        <w:t xml:space="preserve">, </w:t>
      </w:r>
      <w:r w:rsidR="004F3E96">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eFigure</w:t>
      </w:r>
      <w:proofErr w:type="spellEnd"/>
      <w:r w:rsidR="004F3E96">
        <w:rPr>
          <w:rFonts w:ascii="Times New Roman" w:hAnsi="Times New Roman" w:cs="Times New Roman"/>
          <w:sz w:val="24"/>
          <w:szCs w:val="24"/>
          <w:lang w:val="en-GB"/>
        </w:rPr>
        <w:t xml:space="preserve">, 3 </w:t>
      </w:r>
      <w:proofErr w:type="spellStart"/>
      <w:r w:rsidR="004F3E96">
        <w:rPr>
          <w:rFonts w:ascii="Times New Roman" w:hAnsi="Times New Roman" w:cs="Times New Roman"/>
          <w:sz w:val="24"/>
          <w:szCs w:val="24"/>
          <w:lang w:val="en-GB"/>
        </w:rPr>
        <w:t>eTables</w:t>
      </w:r>
      <w:proofErr w:type="spellEnd"/>
    </w:p>
    <w:p w14:paraId="5B29C755" w14:textId="3FFB2AB8" w:rsidR="00D9004A" w:rsidRPr="00D9004A" w:rsidRDefault="00D9004A" w:rsidP="00D9004A">
      <w:pPr>
        <w:pStyle w:val="ListParagraph"/>
        <w:numPr>
          <w:ilvl w:val="0"/>
          <w:numId w:val="4"/>
        </w:numPr>
        <w:spacing w:line="240" w:lineRule="auto"/>
        <w:rPr>
          <w:rFonts w:ascii="Times New Roman" w:hAnsi="Times New Roman" w:cs="Times New Roman"/>
          <w:sz w:val="24"/>
          <w:szCs w:val="24"/>
          <w:lang w:val="en-GB"/>
        </w:rPr>
      </w:pPr>
      <w:proofErr w:type="spellStart"/>
      <w:r w:rsidRPr="00D9004A">
        <w:rPr>
          <w:rFonts w:ascii="Times New Roman" w:hAnsi="Times New Roman" w:cs="Times New Roman"/>
          <w:sz w:val="24"/>
          <w:szCs w:val="24"/>
          <w:lang w:val="en-GB"/>
        </w:rPr>
        <w:t>eText</w:t>
      </w:r>
      <w:proofErr w:type="spellEnd"/>
      <w:r w:rsidRPr="00D9004A">
        <w:rPr>
          <w:rFonts w:ascii="Times New Roman" w:hAnsi="Times New Roman" w:cs="Times New Roman"/>
          <w:sz w:val="24"/>
          <w:szCs w:val="24"/>
          <w:lang w:val="en-GB"/>
        </w:rPr>
        <w:t xml:space="preserve"> 1: </w:t>
      </w:r>
      <w:r w:rsidRPr="00D9004A">
        <w:rPr>
          <w:rFonts w:ascii="Times New Roman" w:hAnsi="Times New Roman" w:cs="Times New Roman"/>
          <w:sz w:val="24"/>
          <w:szCs w:val="24"/>
          <w:lang w:val="en-US"/>
        </w:rPr>
        <w:t xml:space="preserve">A brief </w:t>
      </w:r>
      <w:r w:rsidR="00DB78C8">
        <w:rPr>
          <w:rFonts w:ascii="Times New Roman" w:hAnsi="Times New Roman" w:cs="Times New Roman"/>
          <w:sz w:val="24"/>
          <w:szCs w:val="24"/>
          <w:lang w:val="en-US"/>
        </w:rPr>
        <w:t>summary</w:t>
      </w:r>
      <w:r w:rsidRPr="00D9004A">
        <w:rPr>
          <w:rFonts w:ascii="Times New Roman" w:hAnsi="Times New Roman" w:cs="Times New Roman"/>
          <w:sz w:val="24"/>
          <w:szCs w:val="24"/>
          <w:lang w:val="en-US"/>
        </w:rPr>
        <w:t xml:space="preserve"> of the literature on the course of Borderline Personality Disorder symptoms</w:t>
      </w:r>
    </w:p>
    <w:p w14:paraId="5904DE21" w14:textId="0FB62890" w:rsidR="00EA1B65" w:rsidRPr="00F9003D" w:rsidRDefault="00EA1B65" w:rsidP="00C74FE2">
      <w:pPr>
        <w:pStyle w:val="ListParagraph"/>
        <w:numPr>
          <w:ilvl w:val="0"/>
          <w:numId w:val="2"/>
        </w:numPr>
        <w:spacing w:line="240" w:lineRule="auto"/>
        <w:rPr>
          <w:rFonts w:ascii="Times New Roman" w:hAnsi="Times New Roman" w:cs="Times New Roman"/>
          <w:sz w:val="24"/>
          <w:szCs w:val="24"/>
          <w:lang w:val="en-GB"/>
        </w:rPr>
      </w:pPr>
      <w:proofErr w:type="spellStart"/>
      <w:r w:rsidRPr="00F9003D">
        <w:rPr>
          <w:rFonts w:ascii="Times New Roman" w:hAnsi="Times New Roman" w:cs="Times New Roman"/>
          <w:sz w:val="24"/>
          <w:szCs w:val="24"/>
          <w:lang w:val="en-GB"/>
        </w:rPr>
        <w:t>eText</w:t>
      </w:r>
      <w:proofErr w:type="spellEnd"/>
      <w:r w:rsidRPr="00F9003D">
        <w:rPr>
          <w:rFonts w:ascii="Times New Roman" w:hAnsi="Times New Roman" w:cs="Times New Roman"/>
          <w:sz w:val="24"/>
          <w:szCs w:val="24"/>
          <w:lang w:val="en-GB"/>
        </w:rPr>
        <w:t xml:space="preserve"> </w:t>
      </w:r>
      <w:r w:rsidR="00ED40DC" w:rsidRPr="00F9003D">
        <w:rPr>
          <w:rFonts w:ascii="Times New Roman" w:hAnsi="Times New Roman" w:cs="Times New Roman"/>
          <w:sz w:val="24"/>
          <w:szCs w:val="24"/>
          <w:lang w:val="en-GB"/>
        </w:rPr>
        <w:t>2</w:t>
      </w:r>
      <w:r w:rsidRPr="00F9003D">
        <w:rPr>
          <w:rFonts w:ascii="Times New Roman" w:hAnsi="Times New Roman" w:cs="Times New Roman"/>
          <w:sz w:val="24"/>
          <w:szCs w:val="24"/>
          <w:lang w:val="en-GB"/>
        </w:rPr>
        <w:t>: Building the parametrized model and determining the best fit</w:t>
      </w:r>
      <w:r w:rsidR="00D902D2" w:rsidRPr="00F9003D">
        <w:rPr>
          <w:rFonts w:ascii="Times New Roman" w:hAnsi="Times New Roman" w:cs="Times New Roman"/>
          <w:sz w:val="24"/>
          <w:szCs w:val="24"/>
          <w:lang w:val="en-GB"/>
        </w:rPr>
        <w:t xml:space="preserve"> (includes the following: </w:t>
      </w:r>
      <w:proofErr w:type="spellStart"/>
      <w:r w:rsidR="00ED40DC" w:rsidRPr="00F9003D">
        <w:rPr>
          <w:rFonts w:ascii="Times New Roman" w:hAnsi="Times New Roman" w:cs="Times New Roman"/>
          <w:sz w:val="24"/>
          <w:szCs w:val="24"/>
          <w:lang w:val="en-GB"/>
        </w:rPr>
        <w:t>eFigure</w:t>
      </w:r>
      <w:proofErr w:type="spellEnd"/>
      <w:r w:rsidR="00ED40DC" w:rsidRPr="00F9003D">
        <w:rPr>
          <w:rFonts w:ascii="Times New Roman" w:hAnsi="Times New Roman" w:cs="Times New Roman"/>
          <w:sz w:val="24"/>
          <w:szCs w:val="24"/>
          <w:lang w:val="en-GB"/>
        </w:rPr>
        <w:t xml:space="preserve"> 1, </w:t>
      </w:r>
      <w:proofErr w:type="spellStart"/>
      <w:r w:rsidR="00D902D2" w:rsidRPr="00F9003D">
        <w:rPr>
          <w:rFonts w:ascii="Times New Roman" w:hAnsi="Times New Roman" w:cs="Times New Roman"/>
          <w:sz w:val="24"/>
          <w:szCs w:val="24"/>
          <w:lang w:val="en-GB"/>
        </w:rPr>
        <w:t>eTable</w:t>
      </w:r>
      <w:proofErr w:type="spellEnd"/>
      <w:r w:rsidR="00D902D2" w:rsidRPr="00F9003D">
        <w:rPr>
          <w:rFonts w:ascii="Times New Roman" w:hAnsi="Times New Roman" w:cs="Times New Roman"/>
          <w:sz w:val="24"/>
          <w:szCs w:val="24"/>
          <w:lang w:val="en-GB"/>
        </w:rPr>
        <w:t xml:space="preserve"> </w:t>
      </w:r>
      <w:r w:rsidR="00ED40DC" w:rsidRPr="00F9003D">
        <w:rPr>
          <w:rFonts w:ascii="Times New Roman" w:hAnsi="Times New Roman" w:cs="Times New Roman"/>
          <w:sz w:val="24"/>
          <w:szCs w:val="24"/>
          <w:lang w:val="en-GB"/>
        </w:rPr>
        <w:t>1</w:t>
      </w:r>
      <w:r w:rsidR="00D902D2" w:rsidRPr="00F9003D">
        <w:rPr>
          <w:rFonts w:ascii="Times New Roman" w:hAnsi="Times New Roman" w:cs="Times New Roman"/>
          <w:sz w:val="24"/>
          <w:szCs w:val="24"/>
          <w:lang w:val="en-GB"/>
        </w:rPr>
        <w:t xml:space="preserve">, </w:t>
      </w:r>
      <w:proofErr w:type="spellStart"/>
      <w:r w:rsidR="00ED40DC" w:rsidRPr="00F9003D">
        <w:rPr>
          <w:rFonts w:ascii="Times New Roman" w:hAnsi="Times New Roman" w:cs="Times New Roman"/>
          <w:sz w:val="24"/>
          <w:szCs w:val="24"/>
          <w:lang w:val="en-GB"/>
        </w:rPr>
        <w:t>eFigure</w:t>
      </w:r>
      <w:proofErr w:type="spellEnd"/>
      <w:r w:rsidR="00ED40DC" w:rsidRPr="00F9003D">
        <w:rPr>
          <w:rFonts w:ascii="Times New Roman" w:hAnsi="Times New Roman" w:cs="Times New Roman"/>
          <w:sz w:val="24"/>
          <w:szCs w:val="24"/>
          <w:lang w:val="en-GB"/>
        </w:rPr>
        <w:t xml:space="preserve"> 2, </w:t>
      </w:r>
      <w:proofErr w:type="spellStart"/>
      <w:r w:rsidR="00D902D2" w:rsidRPr="00F9003D">
        <w:rPr>
          <w:rFonts w:ascii="Times New Roman" w:hAnsi="Times New Roman" w:cs="Times New Roman"/>
          <w:sz w:val="24"/>
          <w:szCs w:val="24"/>
          <w:lang w:val="en-GB"/>
        </w:rPr>
        <w:t>eTable</w:t>
      </w:r>
      <w:proofErr w:type="spellEnd"/>
      <w:r w:rsidR="00D902D2" w:rsidRPr="00F9003D">
        <w:rPr>
          <w:rFonts w:ascii="Times New Roman" w:hAnsi="Times New Roman" w:cs="Times New Roman"/>
          <w:sz w:val="24"/>
          <w:szCs w:val="24"/>
          <w:lang w:val="en-GB"/>
        </w:rPr>
        <w:t xml:space="preserve"> </w:t>
      </w:r>
      <w:r w:rsidR="00ED40DC" w:rsidRPr="00F9003D">
        <w:rPr>
          <w:rFonts w:ascii="Times New Roman" w:hAnsi="Times New Roman" w:cs="Times New Roman"/>
          <w:sz w:val="24"/>
          <w:szCs w:val="24"/>
          <w:lang w:val="en-GB"/>
        </w:rPr>
        <w:t>2</w:t>
      </w:r>
      <w:r w:rsidR="00D902D2" w:rsidRPr="00F9003D">
        <w:rPr>
          <w:rFonts w:ascii="Times New Roman" w:hAnsi="Times New Roman" w:cs="Times New Roman"/>
          <w:sz w:val="24"/>
          <w:szCs w:val="24"/>
          <w:lang w:val="en-GB"/>
        </w:rPr>
        <w:t xml:space="preserve">, </w:t>
      </w:r>
      <w:proofErr w:type="spellStart"/>
      <w:r w:rsidR="00D902D2" w:rsidRPr="00F9003D">
        <w:rPr>
          <w:rFonts w:ascii="Times New Roman" w:hAnsi="Times New Roman" w:cs="Times New Roman"/>
          <w:sz w:val="24"/>
          <w:szCs w:val="24"/>
          <w:lang w:val="en-GB"/>
        </w:rPr>
        <w:t>eFigure</w:t>
      </w:r>
      <w:proofErr w:type="spellEnd"/>
      <w:r w:rsidR="00D902D2" w:rsidRPr="00F9003D">
        <w:rPr>
          <w:rFonts w:ascii="Times New Roman" w:hAnsi="Times New Roman" w:cs="Times New Roman"/>
          <w:sz w:val="24"/>
          <w:szCs w:val="24"/>
          <w:lang w:val="en-GB"/>
        </w:rPr>
        <w:t xml:space="preserve"> </w:t>
      </w:r>
      <w:r w:rsidR="00ED40DC" w:rsidRPr="00F9003D">
        <w:rPr>
          <w:rFonts w:ascii="Times New Roman" w:hAnsi="Times New Roman" w:cs="Times New Roman"/>
          <w:sz w:val="24"/>
          <w:szCs w:val="24"/>
          <w:lang w:val="en-GB"/>
        </w:rPr>
        <w:t>3</w:t>
      </w:r>
      <w:r w:rsidR="002E7BCD">
        <w:rPr>
          <w:rFonts w:ascii="Times New Roman" w:hAnsi="Times New Roman" w:cs="Times New Roman"/>
          <w:sz w:val="24"/>
          <w:szCs w:val="24"/>
          <w:lang w:val="en-GB"/>
        </w:rPr>
        <w:t xml:space="preserve">, </w:t>
      </w:r>
      <w:proofErr w:type="spellStart"/>
      <w:r w:rsidR="002E7BCD">
        <w:rPr>
          <w:rFonts w:ascii="Times New Roman" w:hAnsi="Times New Roman" w:cs="Times New Roman"/>
          <w:sz w:val="24"/>
          <w:szCs w:val="24"/>
          <w:lang w:val="en-GB"/>
        </w:rPr>
        <w:t>eTable</w:t>
      </w:r>
      <w:proofErr w:type="spellEnd"/>
      <w:r w:rsidR="002E7BCD">
        <w:rPr>
          <w:rFonts w:ascii="Times New Roman" w:hAnsi="Times New Roman" w:cs="Times New Roman"/>
          <w:sz w:val="24"/>
          <w:szCs w:val="24"/>
          <w:lang w:val="en-GB"/>
        </w:rPr>
        <w:t xml:space="preserve"> 3</w:t>
      </w:r>
      <w:r w:rsidR="00D902D2" w:rsidRPr="00F9003D">
        <w:rPr>
          <w:rFonts w:ascii="Times New Roman" w:hAnsi="Times New Roman" w:cs="Times New Roman"/>
          <w:sz w:val="24"/>
          <w:szCs w:val="24"/>
          <w:lang w:val="en-GB"/>
        </w:rPr>
        <w:t>)</w:t>
      </w:r>
    </w:p>
    <w:p w14:paraId="016B64BD" w14:textId="52774A1F" w:rsidR="00C74FE2" w:rsidRDefault="00C74FE2" w:rsidP="006C68CC">
      <w:pPr>
        <w:pStyle w:val="ListParagraph"/>
        <w:numPr>
          <w:ilvl w:val="0"/>
          <w:numId w:val="2"/>
        </w:numPr>
        <w:spacing w:line="240" w:lineRule="auto"/>
        <w:rPr>
          <w:rFonts w:ascii="Times New Roman" w:hAnsi="Times New Roman" w:cs="Times New Roman"/>
          <w:sz w:val="24"/>
          <w:szCs w:val="24"/>
          <w:lang w:val="en-GB"/>
        </w:rPr>
      </w:pPr>
      <w:proofErr w:type="spellStart"/>
      <w:r w:rsidRPr="00F9003D">
        <w:rPr>
          <w:rFonts w:ascii="Times New Roman" w:hAnsi="Times New Roman" w:cs="Times New Roman"/>
          <w:sz w:val="24"/>
          <w:szCs w:val="24"/>
          <w:lang w:val="en-GB"/>
        </w:rPr>
        <w:t>eText</w:t>
      </w:r>
      <w:proofErr w:type="spellEnd"/>
      <w:r w:rsidRPr="00F9003D">
        <w:rPr>
          <w:rFonts w:ascii="Times New Roman" w:hAnsi="Times New Roman" w:cs="Times New Roman"/>
          <w:sz w:val="24"/>
          <w:szCs w:val="24"/>
          <w:lang w:val="en-GB"/>
        </w:rPr>
        <w:t xml:space="preserve"> </w:t>
      </w:r>
      <w:r w:rsidR="006654EF">
        <w:rPr>
          <w:rFonts w:ascii="Times New Roman" w:hAnsi="Times New Roman" w:cs="Times New Roman"/>
          <w:sz w:val="24"/>
          <w:szCs w:val="24"/>
          <w:lang w:val="en-GB"/>
        </w:rPr>
        <w:t>3</w:t>
      </w:r>
      <w:r w:rsidRPr="00F9003D">
        <w:rPr>
          <w:rFonts w:ascii="Times New Roman" w:hAnsi="Times New Roman" w:cs="Times New Roman"/>
          <w:sz w:val="24"/>
          <w:szCs w:val="24"/>
          <w:lang w:val="en-GB"/>
        </w:rPr>
        <w:t>: Effect</w:t>
      </w:r>
      <w:r>
        <w:rPr>
          <w:rFonts w:ascii="Times New Roman" w:hAnsi="Times New Roman" w:cs="Times New Roman"/>
          <w:sz w:val="24"/>
          <w:szCs w:val="24"/>
          <w:lang w:val="en-GB"/>
        </w:rPr>
        <w:t xml:space="preserve"> of age on treatment intensity (dose)</w:t>
      </w:r>
      <w:r w:rsidR="00F9003D">
        <w:rPr>
          <w:rFonts w:ascii="Times New Roman" w:hAnsi="Times New Roman" w:cs="Times New Roman"/>
          <w:sz w:val="24"/>
          <w:szCs w:val="24"/>
          <w:lang w:val="en-GB"/>
        </w:rPr>
        <w:t>: sensitivity analyses</w:t>
      </w:r>
    </w:p>
    <w:p w14:paraId="58AC682B" w14:textId="10886B83" w:rsidR="006654EF" w:rsidRPr="006654EF" w:rsidRDefault="006654EF" w:rsidP="006654EF">
      <w:pPr>
        <w:pStyle w:val="ListParagraph"/>
        <w:numPr>
          <w:ilvl w:val="0"/>
          <w:numId w:val="2"/>
        </w:numPr>
        <w:spacing w:line="240" w:lineRule="auto"/>
        <w:rPr>
          <w:rFonts w:ascii="Times New Roman" w:hAnsi="Times New Roman" w:cs="Times New Roman"/>
          <w:sz w:val="24"/>
          <w:szCs w:val="24"/>
          <w:lang w:val="en-GB"/>
        </w:rPr>
      </w:pPr>
      <w:proofErr w:type="spellStart"/>
      <w:r w:rsidRPr="00F9003D">
        <w:rPr>
          <w:rFonts w:ascii="Times New Roman" w:hAnsi="Times New Roman" w:cs="Times New Roman"/>
          <w:sz w:val="24"/>
          <w:szCs w:val="24"/>
          <w:lang w:val="en-GB"/>
        </w:rPr>
        <w:t>eText</w:t>
      </w:r>
      <w:proofErr w:type="spellEnd"/>
      <w:r w:rsidRPr="00F9003D">
        <w:rPr>
          <w:rFonts w:ascii="Times New Roman" w:hAnsi="Times New Roman" w:cs="Times New Roman"/>
          <w:sz w:val="24"/>
          <w:szCs w:val="24"/>
          <w:lang w:val="en-GB"/>
        </w:rPr>
        <w:t xml:space="preserve"> </w:t>
      </w:r>
      <w:r>
        <w:rPr>
          <w:rFonts w:ascii="Times New Roman" w:hAnsi="Times New Roman" w:cs="Times New Roman"/>
          <w:sz w:val="24"/>
          <w:szCs w:val="24"/>
          <w:lang w:val="en-GB"/>
        </w:rPr>
        <w:t>4</w:t>
      </w:r>
      <w:r w:rsidRPr="00F9003D">
        <w:rPr>
          <w:rFonts w:ascii="Times New Roman" w:hAnsi="Times New Roman" w:cs="Times New Roman"/>
          <w:sz w:val="24"/>
          <w:szCs w:val="24"/>
          <w:lang w:val="en-GB"/>
        </w:rPr>
        <w:t>: Check for systematic loss of participants</w:t>
      </w:r>
    </w:p>
    <w:p w14:paraId="69C71B5B" w14:textId="77777777" w:rsidR="00C74FE2" w:rsidRDefault="00C74FE2" w:rsidP="00C74FE2">
      <w:pPr>
        <w:spacing w:line="240" w:lineRule="auto"/>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77C8115C" w14:textId="0DBD4F9E" w:rsidR="00546BB6" w:rsidRDefault="00546BB6" w:rsidP="00286FDD">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eText</w:t>
      </w:r>
      <w:r w:rsidR="00150881">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00CD1DBB">
        <w:rPr>
          <w:rFonts w:ascii="Times New Roman" w:hAnsi="Times New Roman" w:cs="Times New Roman"/>
          <w:b/>
          <w:sz w:val="24"/>
          <w:szCs w:val="24"/>
          <w:lang w:val="en-US"/>
        </w:rPr>
        <w:t>A b</w:t>
      </w:r>
      <w:r>
        <w:rPr>
          <w:rFonts w:ascii="Times New Roman" w:hAnsi="Times New Roman" w:cs="Times New Roman"/>
          <w:b/>
          <w:sz w:val="24"/>
          <w:szCs w:val="24"/>
          <w:lang w:val="en-US"/>
        </w:rPr>
        <w:t xml:space="preserve">rief </w:t>
      </w:r>
      <w:r w:rsidR="00DB78C8">
        <w:rPr>
          <w:rFonts w:ascii="Times New Roman" w:hAnsi="Times New Roman" w:cs="Times New Roman"/>
          <w:b/>
          <w:sz w:val="24"/>
          <w:szCs w:val="24"/>
          <w:lang w:val="en-US"/>
        </w:rPr>
        <w:t>summary</w:t>
      </w:r>
      <w:r>
        <w:rPr>
          <w:rFonts w:ascii="Times New Roman" w:hAnsi="Times New Roman" w:cs="Times New Roman"/>
          <w:b/>
          <w:sz w:val="24"/>
          <w:szCs w:val="24"/>
          <w:lang w:val="en-US"/>
        </w:rPr>
        <w:t xml:space="preserve"> of the literature on the </w:t>
      </w:r>
      <w:r w:rsidR="00EA1B65">
        <w:rPr>
          <w:rFonts w:ascii="Times New Roman" w:hAnsi="Times New Roman" w:cs="Times New Roman"/>
          <w:b/>
          <w:sz w:val="24"/>
          <w:szCs w:val="24"/>
          <w:lang w:val="en-US"/>
        </w:rPr>
        <w:t xml:space="preserve">natural </w:t>
      </w:r>
      <w:r>
        <w:rPr>
          <w:rFonts w:ascii="Times New Roman" w:hAnsi="Times New Roman" w:cs="Times New Roman"/>
          <w:b/>
          <w:sz w:val="24"/>
          <w:szCs w:val="24"/>
          <w:lang w:val="en-US"/>
        </w:rPr>
        <w:t>course of Borderline Personality Disorder</w:t>
      </w:r>
      <w:r w:rsidR="00771B76">
        <w:rPr>
          <w:rFonts w:ascii="Times New Roman" w:hAnsi="Times New Roman" w:cs="Times New Roman"/>
          <w:b/>
          <w:sz w:val="24"/>
          <w:szCs w:val="24"/>
          <w:lang w:val="en-US"/>
        </w:rPr>
        <w:t xml:space="preserve"> symptoms</w:t>
      </w:r>
    </w:p>
    <w:p w14:paraId="71EAC18A" w14:textId="318FDCAD" w:rsidR="00B6045C" w:rsidRPr="00286FDD" w:rsidRDefault="00655F98" w:rsidP="002C746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natural course of BPD </w:t>
      </w:r>
      <w:r w:rsidR="00D9004A">
        <w:rPr>
          <w:rFonts w:ascii="Times New Roman" w:hAnsi="Times New Roman" w:cs="Times New Roman"/>
          <w:sz w:val="24"/>
          <w:szCs w:val="24"/>
          <w:lang w:val="en-US"/>
        </w:rPr>
        <w:t xml:space="preserve">symptoms </w:t>
      </w:r>
      <w:r>
        <w:rPr>
          <w:rFonts w:ascii="Times New Roman" w:hAnsi="Times New Roman" w:cs="Times New Roman"/>
          <w:sz w:val="24"/>
          <w:szCs w:val="24"/>
          <w:lang w:val="en-US"/>
        </w:rPr>
        <w:t xml:space="preserve">has been documented in the literature </w:t>
      </w:r>
      <w:r w:rsidR="00CD1DBB">
        <w:rPr>
          <w:rFonts w:ascii="Times New Roman" w:hAnsi="Times New Roman" w:cs="Times New Roman"/>
          <w:sz w:val="24"/>
          <w:szCs w:val="24"/>
          <w:lang w:val="en-US"/>
        </w:rPr>
        <w:t xml:space="preserve">over the past two decades </w:t>
      </w:r>
      <w:r>
        <w:rPr>
          <w:rFonts w:ascii="Times New Roman" w:hAnsi="Times New Roman" w:cs="Times New Roman"/>
          <w:sz w:val="24"/>
          <w:szCs w:val="24"/>
          <w:lang w:val="en-US"/>
        </w:rPr>
        <w:t xml:space="preserve">mostly </w:t>
      </w:r>
      <w:r w:rsidR="00D9004A">
        <w:rPr>
          <w:rFonts w:ascii="Times New Roman" w:hAnsi="Times New Roman" w:cs="Times New Roman"/>
          <w:sz w:val="24"/>
          <w:szCs w:val="24"/>
          <w:lang w:val="en-US"/>
        </w:rPr>
        <w:t xml:space="preserve">comprising </w:t>
      </w:r>
      <w:r>
        <w:rPr>
          <w:rFonts w:ascii="Times New Roman" w:hAnsi="Times New Roman" w:cs="Times New Roman"/>
          <w:sz w:val="24"/>
          <w:szCs w:val="24"/>
          <w:lang w:val="en-US"/>
        </w:rPr>
        <w:t>community studies. For example, regarding prevalence, a cross-sectional study of community residents in Germany (</w:t>
      </w:r>
      <w:r w:rsidRPr="00655F98">
        <w:rPr>
          <w:rFonts w:ascii="Times New Roman" w:hAnsi="Times New Roman" w:cs="Times New Roman"/>
          <w:i/>
          <w:sz w:val="24"/>
          <w:szCs w:val="24"/>
          <w:lang w:val="en-US"/>
        </w:rPr>
        <w:t>N</w:t>
      </w:r>
      <w:r>
        <w:rPr>
          <w:rFonts w:ascii="Times New Roman" w:hAnsi="Times New Roman" w:cs="Times New Roman"/>
          <w:sz w:val="24"/>
          <w:szCs w:val="24"/>
          <w:lang w:val="en-US"/>
        </w:rPr>
        <w:t xml:space="preserve">=2,488) revealed that prevalence of BPD (as assessed by </w:t>
      </w:r>
      <w:proofErr w:type="spellStart"/>
      <w:r>
        <w:rPr>
          <w:rFonts w:ascii="Times New Roman" w:hAnsi="Times New Roman" w:cs="Times New Roman"/>
          <w:sz w:val="24"/>
          <w:szCs w:val="24"/>
          <w:lang w:val="en-US"/>
        </w:rPr>
        <w:t>standardised</w:t>
      </w:r>
      <w:proofErr w:type="spellEnd"/>
      <w:r>
        <w:rPr>
          <w:rFonts w:ascii="Times New Roman" w:hAnsi="Times New Roman" w:cs="Times New Roman"/>
          <w:sz w:val="24"/>
          <w:szCs w:val="24"/>
          <w:lang w:val="en-US"/>
        </w:rPr>
        <w:t xml:space="preserve"> clinical interviews) has a peak in adolescence (5.4%), followed by a sharp decline into young adulthood (0.9%), and further prevalence reductions into middle (0.3%) and old (0%) age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{"citationID":"iY72nGg2","properties":{"formattedCitation":"(Arens et al., 2013)","plainCitation":"(Arens et al., 2013)","noteIndex":0},"citationItems":[{"id":250,"uris":["http://zotero.org/users/6964799/items/4MK7QV4Z"],"itemData":{"id":250,"type":"article-journal","abstract":"Studies examining the natural course of borderline personality disorder (BPD) over the life span have yielded declining prevalence rates in older age groups. However, there is evidence that different BPD symptoms have different longitudinal patterns, with impulsivity decreasing with advancing age and negative affect remaining stable into late adulthood. However, since all studies dealt with treated, clinical samples of BPD patients, it is not yet known whether this represents the natural course of BPD symptoms or just mirrors difference in treatability of these symptoms. The authors addressed this issue by investigating a nonclinical population and compared prevalence of BPD, impulsivity, and depressivity in various age groups from adolescence to late adulthood (N = 2,488); all individuals were assessed by standardized clinical interviews. Syndromal and subsyndromal BPD rates sharply decreased between adolescents and young adults and remained stable thereafter. Whereas the same course was found for impulsivity, depressivity increased between young, middle-aged, and older adults. The present results support the hypothesis that age-related decreases in BPD diagnosis might be attributable to declining levels of impulsivity, whereas the persistence of a subsyndromal BPD might be attributable to an enduring negative affect.","container-title":"Journal of Personality Disorders","DOI":"10.1521/pedi_2013_27_072","ISSN":"0885-579X","issue":"2","note":"publisher: Guilford Publications Inc.","page":"196-207","source":"guilfordjournals.com (Atypon)","title":"Borderline Personality Disorder in Four Different Age Groups: A Cross-Sectional Study of Community Residents in Germany","title-short":"Borderline Personality Disorder in Four Different Age Groups","volume":"27","author":[{"family":"Arens","given":"Elisabeth A."},{"family":"Stopsack","given":"Malte"},{"family":"Spitzer","given":"Carsten"},{"family":"Appel","given":"Katja"},{"family":"Dudeck","given":"Manuela"},{"family":"Völzke","given":"Henry"},{"family":"Grabe","given":"Hans Jörgen"},{"family":"Barnow","given":"Sven"}],"issued":{"date-parts":[["2013",2,11]]}}}],"schema":"https://github.com/citation-style-language/schema/raw/master/csl-citation.json"}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(Arens et al., 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286FDD">
        <w:rPr>
          <w:rFonts w:ascii="Times New Roman" w:hAnsi="Times New Roman" w:cs="Times New Roman"/>
          <w:sz w:val="24"/>
          <w:szCs w:val="24"/>
          <w:lang w:val="en-US"/>
        </w:rPr>
        <w:t xml:space="preserve">Longitudinal data </w:t>
      </w:r>
      <w:r w:rsidR="0040241D">
        <w:rPr>
          <w:rFonts w:ascii="Times New Roman" w:hAnsi="Times New Roman" w:cs="Times New Roman"/>
          <w:sz w:val="24"/>
          <w:szCs w:val="24"/>
          <w:lang w:val="en-US"/>
        </w:rPr>
        <w:t>also support this peak in adolescence. I</w:t>
      </w:r>
      <w:r w:rsidR="00286FDD">
        <w:rPr>
          <w:rFonts w:ascii="Times New Roman" w:hAnsi="Times New Roman" w:cs="Times New Roman"/>
          <w:sz w:val="24"/>
          <w:szCs w:val="24"/>
          <w:lang w:val="en-US"/>
        </w:rPr>
        <w:t xml:space="preserve">n the Pittsburg Girls Study, a prospective </w:t>
      </w:r>
      <w:r w:rsidR="003060E5">
        <w:rPr>
          <w:rFonts w:ascii="Times New Roman" w:hAnsi="Times New Roman" w:cs="Times New Roman"/>
          <w:sz w:val="24"/>
          <w:szCs w:val="24"/>
          <w:lang w:val="en-US"/>
        </w:rPr>
        <w:t xml:space="preserve">community </w:t>
      </w:r>
      <w:r w:rsidR="00286FDD">
        <w:rPr>
          <w:rFonts w:ascii="Times New Roman" w:hAnsi="Times New Roman" w:cs="Times New Roman"/>
          <w:sz w:val="24"/>
          <w:szCs w:val="24"/>
          <w:lang w:val="en-US"/>
        </w:rPr>
        <w:t>study of girls (</w:t>
      </w:r>
      <w:r w:rsidR="00286FDD" w:rsidRPr="00286FDD">
        <w:rPr>
          <w:rFonts w:ascii="Times New Roman" w:hAnsi="Times New Roman" w:cs="Times New Roman"/>
          <w:i/>
          <w:sz w:val="24"/>
          <w:szCs w:val="24"/>
          <w:lang w:val="en-US"/>
        </w:rPr>
        <w:t>N</w:t>
      </w:r>
      <w:r w:rsidR="00286FDD">
        <w:rPr>
          <w:rFonts w:ascii="Times New Roman" w:hAnsi="Times New Roman" w:cs="Times New Roman"/>
          <w:sz w:val="24"/>
          <w:szCs w:val="24"/>
          <w:lang w:val="en-US"/>
        </w:rPr>
        <w:t xml:space="preserve">=2,450) in the United States, </w:t>
      </w:r>
      <w:r w:rsidR="0040241D">
        <w:rPr>
          <w:rFonts w:ascii="Times New Roman" w:hAnsi="Times New Roman" w:cs="Times New Roman"/>
          <w:sz w:val="24"/>
          <w:szCs w:val="24"/>
          <w:lang w:val="en-US"/>
        </w:rPr>
        <w:t>which used</w:t>
      </w:r>
      <w:r w:rsidR="00286FDD">
        <w:rPr>
          <w:rFonts w:ascii="Times New Roman" w:hAnsi="Times New Roman" w:cs="Times New Roman"/>
          <w:sz w:val="24"/>
          <w:szCs w:val="24"/>
          <w:lang w:val="en-US"/>
        </w:rPr>
        <w:t xml:space="preserve"> parent and teacher reports for the children at the first wave (when they were 5-8 years old), and child reports thereafter</w:t>
      </w:r>
      <w:r w:rsidR="0040241D">
        <w:rPr>
          <w:rFonts w:ascii="Times New Roman" w:hAnsi="Times New Roman" w:cs="Times New Roman"/>
          <w:sz w:val="24"/>
          <w:szCs w:val="24"/>
          <w:lang w:val="en-US"/>
        </w:rPr>
        <w:t>, t</w:t>
      </w:r>
      <w:r w:rsidR="00286FDD">
        <w:rPr>
          <w:rFonts w:ascii="Times New Roman" w:hAnsi="Times New Roman" w:cs="Times New Roman"/>
          <w:sz w:val="24"/>
          <w:szCs w:val="24"/>
          <w:lang w:val="en-US"/>
        </w:rPr>
        <w:t xml:space="preserve">hey found a peak of BPD symptoms </w:t>
      </w:r>
      <w:r w:rsidR="00286FDD" w:rsidRPr="00286FDD">
        <w:rPr>
          <w:rFonts w:ascii="Times New Roman" w:hAnsi="Times New Roman" w:cs="Times New Roman"/>
          <w:sz w:val="24"/>
          <w:szCs w:val="24"/>
          <w:lang w:val="en-US"/>
        </w:rPr>
        <w:t>by age 15, declin</w:t>
      </w:r>
      <w:r w:rsidR="00286FDD">
        <w:rPr>
          <w:rFonts w:ascii="Times New Roman" w:hAnsi="Times New Roman" w:cs="Times New Roman"/>
          <w:sz w:val="24"/>
          <w:szCs w:val="24"/>
          <w:lang w:val="en-US"/>
        </w:rPr>
        <w:t>ing</w:t>
      </w:r>
      <w:r w:rsidR="00286FDD" w:rsidRPr="00286FDD">
        <w:rPr>
          <w:rFonts w:ascii="Times New Roman" w:hAnsi="Times New Roman" w:cs="Times New Roman"/>
          <w:sz w:val="24"/>
          <w:szCs w:val="24"/>
          <w:lang w:val="en-US"/>
        </w:rPr>
        <w:t xml:space="preserve"> through age 18,</w:t>
      </w:r>
      <w:r w:rsidR="00286FDD">
        <w:rPr>
          <w:rFonts w:ascii="Times New Roman" w:hAnsi="Times New Roman" w:cs="Times New Roman"/>
          <w:sz w:val="24"/>
          <w:szCs w:val="24"/>
          <w:lang w:val="en-US"/>
        </w:rPr>
        <w:t xml:space="preserve"> then</w:t>
      </w:r>
      <w:r w:rsidR="00286FDD" w:rsidRPr="00286FDD">
        <w:rPr>
          <w:rFonts w:ascii="Times New Roman" w:hAnsi="Times New Roman" w:cs="Times New Roman"/>
          <w:sz w:val="24"/>
          <w:szCs w:val="24"/>
          <w:lang w:val="en-US"/>
        </w:rPr>
        <w:t xml:space="preserve"> </w:t>
      </w:r>
      <w:r w:rsidR="003060E5">
        <w:rPr>
          <w:rFonts w:ascii="Times New Roman" w:hAnsi="Times New Roman" w:cs="Times New Roman"/>
          <w:sz w:val="24"/>
          <w:szCs w:val="24"/>
          <w:lang w:val="en-US"/>
        </w:rPr>
        <w:t>levelling off</w:t>
      </w:r>
      <w:r w:rsidR="00286FDD" w:rsidRPr="00286FDD">
        <w:rPr>
          <w:rFonts w:ascii="Times New Roman" w:hAnsi="Times New Roman" w:cs="Times New Roman"/>
          <w:sz w:val="24"/>
          <w:szCs w:val="24"/>
          <w:lang w:val="en-US"/>
        </w:rPr>
        <w:t xml:space="preserve"> between </w:t>
      </w:r>
      <w:r w:rsidR="00286FDD">
        <w:rPr>
          <w:rFonts w:ascii="Times New Roman" w:hAnsi="Times New Roman" w:cs="Times New Roman"/>
          <w:sz w:val="24"/>
          <w:szCs w:val="24"/>
          <w:lang w:val="en-US"/>
        </w:rPr>
        <w:t xml:space="preserve">the </w:t>
      </w:r>
      <w:r w:rsidR="00286FDD" w:rsidRPr="00286FDD">
        <w:rPr>
          <w:rFonts w:ascii="Times New Roman" w:hAnsi="Times New Roman" w:cs="Times New Roman"/>
          <w:sz w:val="24"/>
          <w:szCs w:val="24"/>
          <w:lang w:val="en-US"/>
        </w:rPr>
        <w:t>ages</w:t>
      </w:r>
      <w:r w:rsidR="00286FDD">
        <w:rPr>
          <w:rFonts w:ascii="Times New Roman" w:hAnsi="Times New Roman" w:cs="Times New Roman"/>
          <w:sz w:val="24"/>
          <w:szCs w:val="24"/>
          <w:lang w:val="en-US"/>
        </w:rPr>
        <w:t xml:space="preserve"> of</w:t>
      </w:r>
      <w:r w:rsidR="00286FDD" w:rsidRPr="00286FDD">
        <w:rPr>
          <w:rFonts w:ascii="Times New Roman" w:hAnsi="Times New Roman" w:cs="Times New Roman"/>
          <w:sz w:val="24"/>
          <w:szCs w:val="24"/>
          <w:lang w:val="en-US"/>
        </w:rPr>
        <w:t xml:space="preserve"> 18 and 19 years</w:t>
      </w:r>
      <w:r w:rsidR="00286FDD">
        <w:rPr>
          <w:rFonts w:ascii="Times New Roman" w:hAnsi="Times New Roman" w:cs="Times New Roman"/>
          <w:sz w:val="24"/>
          <w:szCs w:val="24"/>
          <w:lang w:val="en-US"/>
        </w:rPr>
        <w:t xml:space="preserve"> </w:t>
      </w:r>
      <w:r w:rsidR="00286FDD">
        <w:rPr>
          <w:rFonts w:ascii="Times New Roman" w:hAnsi="Times New Roman" w:cs="Times New Roman"/>
          <w:sz w:val="24"/>
          <w:szCs w:val="24"/>
          <w:lang w:val="en-US"/>
        </w:rPr>
        <w:fldChar w:fldCharType="begin"/>
      </w:r>
      <w:r w:rsidR="00286FDD">
        <w:rPr>
          <w:rFonts w:ascii="Times New Roman" w:hAnsi="Times New Roman" w:cs="Times New Roman"/>
          <w:sz w:val="24"/>
          <w:szCs w:val="24"/>
          <w:lang w:val="en-US"/>
        </w:rPr>
        <w:instrText xml:space="preserve"> ADDIN ZOTERO_ITEM CSL_CITATION {"citationID":"dTTdsFMU","properties":{"formattedCitation":"(Stepp et al., 2014)","plainCitation":"(Stepp et al., 2014)","noteIndex":0},"citationItems":[{"id":354,"uris":["http://zotero.org/users/6964799/items/X74Z9KKS"],"itemData":{"id":354,"type":"article-journal","abstract":"Background\nThe purpose of this study was to characterize the development of BPD symptoms across adolescence by evaluating the fit of several latent variable growth models to annual assessments of symptoms obtained from girls when they were ages 14 through 19 years. After determining the best fitting model, we examined prospective associations between the temperament dimensions of emotionality, activity, low sociability, and shyness and BPD symptom development.\n\nMethods\nWe utilized longitudinal data from the Pittsburgh Girls Study; one of the few large-scale, prospective studies of girls (N = 2,450) in the United States. Parent- and teacher-reports of girls’ temperament were collected at Wave 1, when girls were ages 5–8 years. Child-reports of BPD symptoms were collected annually beginning at age 14 through 19 years.\n\nResults\nWe found that a free curve slope intercept model provided the best model fit, with the course of BPD symptoms characterized by a large component of inter-individual stability and a smaller component representing within-individual changes across adolescence. Symptoms appeared to peak by age 15, decline through age 18, and remain steady between ages 18 and 19 years. Both parent- and teacher-reports of temperament emotionality, activity, low sociability, and shyness predicted the developmental course of symptoms.\n\nConclusions\nBPD symptoms in adolescence reflect trait-like differences between youth with less within-person variability across time. Childhood temperament dimensions of emotionality, activity, low sociability, and shyness predict adolescent BPD symptom development. Parent- and teacher-informants provide unique information about the course of BPD symptoms, underscoring the utility of collecting child assessments using multiple informants.","container-title":"Borderline Personality Disorder and Emotion Dysregulation","DOI":"10.1186/2051-6673-1-18","ISSN":"2051-6673","journalAbbreviation":"Borderline Personal Disord Emot Dysregul","note":"PMID: 26064524\nPMCID: PMC4459747","source":"PubMed Central","title":"The impact of childhood temperament on the development of borderline personality disorder symptoms over the course of adolescence","URL":"https://www.ncbi.nlm.nih.gov/pmc/articles/PMC4459747/","volume":"1","author":[{"family":"Stepp","given":"Stephanie D"},{"family":"Keenan","given":"Kate"},{"family":"Hipwell","given":"Alison E"},{"family":"Krueger","given":"Robert F"}],"accessed":{"date-parts":[["2020",9,29]]},"issued":{"date-parts":[["2014",12,9]]}}}],"schema":"https://github.com/citation-style-language/schema/raw/master/csl-citation.json"} </w:instrText>
      </w:r>
      <w:r w:rsidR="00286FDD">
        <w:rPr>
          <w:rFonts w:ascii="Times New Roman" w:hAnsi="Times New Roman" w:cs="Times New Roman"/>
          <w:sz w:val="24"/>
          <w:szCs w:val="24"/>
          <w:lang w:val="en-US"/>
        </w:rPr>
        <w:fldChar w:fldCharType="separate"/>
      </w:r>
      <w:r w:rsidR="00286FDD">
        <w:rPr>
          <w:rFonts w:ascii="Times New Roman" w:hAnsi="Times New Roman" w:cs="Times New Roman"/>
          <w:noProof/>
          <w:sz w:val="24"/>
          <w:szCs w:val="24"/>
          <w:lang w:val="en-US"/>
        </w:rPr>
        <w:t>(Stepp et al., 2014)</w:t>
      </w:r>
      <w:r w:rsidR="00286FDD">
        <w:rPr>
          <w:rFonts w:ascii="Times New Roman" w:hAnsi="Times New Roman" w:cs="Times New Roman"/>
          <w:sz w:val="24"/>
          <w:szCs w:val="24"/>
          <w:lang w:val="en-US"/>
        </w:rPr>
        <w:fldChar w:fldCharType="end"/>
      </w:r>
      <w:r w:rsidR="00286FDD" w:rsidRPr="00286FDD">
        <w:rPr>
          <w:rFonts w:ascii="Times New Roman" w:hAnsi="Times New Roman" w:cs="Times New Roman"/>
          <w:sz w:val="24"/>
          <w:szCs w:val="24"/>
          <w:lang w:val="en-US"/>
        </w:rPr>
        <w:t>.</w:t>
      </w:r>
      <w:r w:rsidR="003060E5">
        <w:rPr>
          <w:rFonts w:ascii="Times New Roman" w:hAnsi="Times New Roman" w:cs="Times New Roman"/>
          <w:sz w:val="24"/>
          <w:szCs w:val="24"/>
          <w:lang w:val="en-US"/>
        </w:rPr>
        <w:t xml:space="preserve"> </w:t>
      </w:r>
      <w:r w:rsidR="00370D46">
        <w:rPr>
          <w:rFonts w:ascii="Times New Roman" w:hAnsi="Times New Roman" w:cs="Times New Roman"/>
          <w:sz w:val="24"/>
          <w:szCs w:val="24"/>
          <w:lang w:val="en-US"/>
        </w:rPr>
        <w:t xml:space="preserve">The Children in the </w:t>
      </w:r>
      <w:r w:rsidR="00370D46" w:rsidRPr="000016F6">
        <w:rPr>
          <w:rFonts w:ascii="Times New Roman" w:hAnsi="Times New Roman" w:cs="Times New Roman"/>
          <w:sz w:val="24"/>
          <w:szCs w:val="24"/>
          <w:lang w:val="en-US"/>
        </w:rPr>
        <w:t>Commun</w:t>
      </w:r>
      <w:r w:rsidR="000016F6" w:rsidRPr="000016F6">
        <w:rPr>
          <w:rFonts w:ascii="Times New Roman" w:hAnsi="Times New Roman" w:cs="Times New Roman"/>
          <w:sz w:val="24"/>
          <w:szCs w:val="24"/>
          <w:lang w:val="en-US"/>
        </w:rPr>
        <w:t xml:space="preserve">ity Study </w:t>
      </w:r>
      <w:r w:rsidR="000016F6" w:rsidRPr="000016F6">
        <w:rPr>
          <w:rFonts w:ascii="Times New Roman" w:hAnsi="Times New Roman" w:cs="Times New Roman"/>
          <w:sz w:val="24"/>
          <w:szCs w:val="24"/>
          <w:lang w:val="en-US"/>
        </w:rPr>
        <w:fldChar w:fldCharType="begin"/>
      </w:r>
      <w:r w:rsidR="000016F6" w:rsidRPr="000016F6">
        <w:rPr>
          <w:rFonts w:ascii="Times New Roman" w:hAnsi="Times New Roman" w:cs="Times New Roman"/>
          <w:sz w:val="24"/>
          <w:szCs w:val="24"/>
          <w:lang w:val="en-US"/>
        </w:rPr>
        <w:instrText xml:space="preserve"> ADDIN ZOTERO_ITEM CSL_CITATION {"citationID":"8otw61gI","properties":{"formattedCitation":"(Johnson et al., 2000)","plainCitation":"(Johnson et al., 2000)","noteIndex":0},"citationItems":[{"id":292,"uris":["http://zotero.org/users/6964799/items/3V9WTAYX"],"itemData":{"id":292,"type":"article-journal","abstract":"Objective: To investigate change in personality disorder (PD) traits between early adolescence and early adulthood among individuals in the community. Method: PD traits were assessed in 1983 (mean age=14), 1985–86 (mean age=16) and 1992 (mean age=22) in a representative community sample of 816 youths. Results: Overall, PD traits declined 28% during both adolescence and early adulthood. PD traits were moderately stable during the first 2-year interval, and were as stable as they have been reported to be among adults over similar intervals. PD trait stability declined slightly as the inter-assessment interval increased. Adolescents with PDs tended to have elevated PD traits during early adulthood. Conclusion: PD traits tend to decline steadily in prevalence during adolescence and early adulthood. However, adolescents with PDs often have elevated PD traits as young adults, and the stability of PD traits appears to be similar during adolescence and early adulthood.","container-title":"Acta Psychiatrica Scandinavica","DOI":"https://doi.org/10.1034/j.1600-0447.2000.102004265.x","ISSN":"1600-0447","issue":"4","language":"en","note":"_eprint: https://onlinelibrary.wiley.com/doi/pdf/10.1034/j.1600-0447.2000.102004265.x","page":"265-275","source":"Wiley Online Library","title":"Age-related change in personality disorder trait levels between early adolescence and adulthood: a community-based longitudinal investigation","title-short":"Age-related change in personality disorder trait levels between early adolescence and adulthood","volume":"102","author":[{"family":"Johnson","given":"Jeffrey G."},{"family":"Cohen","given":"Patricia"},{"family":"Kasen","given":"Stephanie"},{"family":"Skodol","given":"Andrew E."},{"family":"Hamagami","given":"Fumiaki"},{"family":"Brook","given":"Judith S."}],"issued":{"date-parts":[["2000"]]}}}],"schema":"https://github.com/citation-style-language/schema/raw/master/csl-citation.json"} </w:instrText>
      </w:r>
      <w:r w:rsidR="000016F6" w:rsidRPr="000016F6">
        <w:rPr>
          <w:rFonts w:ascii="Times New Roman" w:hAnsi="Times New Roman" w:cs="Times New Roman"/>
          <w:sz w:val="24"/>
          <w:szCs w:val="24"/>
          <w:lang w:val="en-US"/>
        </w:rPr>
        <w:fldChar w:fldCharType="separate"/>
      </w:r>
      <w:r w:rsidR="000016F6" w:rsidRPr="000016F6">
        <w:rPr>
          <w:rFonts w:ascii="Times New Roman" w:hAnsi="Times New Roman" w:cs="Times New Roman"/>
          <w:noProof/>
          <w:sz w:val="24"/>
          <w:szCs w:val="24"/>
          <w:lang w:val="en-US"/>
        </w:rPr>
        <w:t>(Johnson et al., 2000)</w:t>
      </w:r>
      <w:r w:rsidR="000016F6" w:rsidRPr="000016F6">
        <w:rPr>
          <w:rFonts w:ascii="Times New Roman" w:hAnsi="Times New Roman" w:cs="Times New Roman"/>
          <w:sz w:val="24"/>
          <w:szCs w:val="24"/>
          <w:lang w:val="en-US"/>
        </w:rPr>
        <w:fldChar w:fldCharType="end"/>
      </w:r>
      <w:r w:rsidR="00370D46" w:rsidRPr="000016F6">
        <w:rPr>
          <w:rFonts w:ascii="Times New Roman" w:hAnsi="Times New Roman" w:cs="Times New Roman"/>
          <w:sz w:val="24"/>
          <w:szCs w:val="24"/>
          <w:lang w:val="en-US"/>
        </w:rPr>
        <w:t xml:space="preserve"> </w:t>
      </w:r>
      <w:r w:rsidR="006665A0">
        <w:rPr>
          <w:rFonts w:ascii="Times New Roman" w:hAnsi="Times New Roman" w:cs="Times New Roman"/>
          <w:sz w:val="24"/>
          <w:szCs w:val="24"/>
          <w:lang w:val="en-US"/>
        </w:rPr>
        <w:t xml:space="preserve">which assessed 816 youths in a representative community sample, </w:t>
      </w:r>
      <w:r w:rsidR="00370D46">
        <w:rPr>
          <w:rFonts w:ascii="Times New Roman" w:hAnsi="Times New Roman" w:cs="Times New Roman"/>
          <w:sz w:val="24"/>
          <w:szCs w:val="24"/>
          <w:lang w:val="en-US"/>
        </w:rPr>
        <w:t xml:space="preserve">found the highest mean rates of borderline </w:t>
      </w:r>
      <w:r w:rsidR="00563F94">
        <w:rPr>
          <w:rFonts w:ascii="Times New Roman" w:hAnsi="Times New Roman" w:cs="Times New Roman"/>
          <w:sz w:val="24"/>
          <w:szCs w:val="24"/>
          <w:lang w:val="en-US"/>
        </w:rPr>
        <w:t>traits</w:t>
      </w:r>
      <w:r w:rsidR="00370D46">
        <w:rPr>
          <w:rFonts w:ascii="Times New Roman" w:hAnsi="Times New Roman" w:cs="Times New Roman"/>
          <w:sz w:val="24"/>
          <w:szCs w:val="24"/>
          <w:lang w:val="en-US"/>
        </w:rPr>
        <w:t xml:space="preserve"> in early to mid-adolescence which then linearly declined into adulthood</w:t>
      </w:r>
      <w:r w:rsidR="000016F6">
        <w:rPr>
          <w:rFonts w:ascii="Times New Roman" w:hAnsi="Times New Roman" w:cs="Times New Roman"/>
          <w:sz w:val="24"/>
          <w:szCs w:val="24"/>
          <w:lang w:val="en-US"/>
        </w:rPr>
        <w:t xml:space="preserve">. Finally, </w:t>
      </w:r>
      <w:r w:rsidR="006665A0">
        <w:rPr>
          <w:rFonts w:ascii="Times New Roman" w:hAnsi="Times New Roman" w:cs="Times New Roman"/>
          <w:sz w:val="24"/>
          <w:szCs w:val="24"/>
          <w:lang w:val="en-US"/>
        </w:rPr>
        <w:t xml:space="preserve">using a large community sample of twins </w:t>
      </w:r>
      <w:r w:rsidR="000757D3">
        <w:rPr>
          <w:rFonts w:ascii="Times New Roman" w:hAnsi="Times New Roman" w:cs="Times New Roman"/>
          <w:sz w:val="24"/>
          <w:szCs w:val="24"/>
          <w:lang w:val="en-US"/>
        </w:rPr>
        <w:t xml:space="preserve">aged </w:t>
      </w:r>
      <w:r w:rsidR="006665A0">
        <w:rPr>
          <w:rFonts w:ascii="Times New Roman" w:hAnsi="Times New Roman" w:cs="Times New Roman"/>
          <w:sz w:val="24"/>
          <w:szCs w:val="24"/>
          <w:lang w:val="en-US"/>
        </w:rPr>
        <w:t xml:space="preserve">assessed over a 10-year period </w:t>
      </w:r>
      <w:r w:rsidR="000757D3">
        <w:rPr>
          <w:rFonts w:ascii="Times New Roman" w:hAnsi="Times New Roman" w:cs="Times New Roman"/>
          <w:sz w:val="24"/>
          <w:szCs w:val="24"/>
          <w:lang w:val="en-US"/>
        </w:rPr>
        <w:t xml:space="preserve">(from age 14-24 years) </w:t>
      </w:r>
      <w:r w:rsidR="006665A0">
        <w:rPr>
          <w:rFonts w:ascii="Times New Roman" w:hAnsi="Times New Roman" w:cs="Times New Roman"/>
          <w:sz w:val="24"/>
          <w:szCs w:val="24"/>
          <w:lang w:val="en-US"/>
        </w:rPr>
        <w:t xml:space="preserve">as part of the Minnesota Twin Family Study, BPD traits were found to significantly decline from adolescence to adulthood </w:t>
      </w:r>
      <w:r w:rsidR="006665A0">
        <w:rPr>
          <w:rFonts w:ascii="Times New Roman" w:hAnsi="Times New Roman" w:cs="Times New Roman"/>
          <w:sz w:val="24"/>
          <w:szCs w:val="24"/>
          <w:lang w:val="en-US"/>
        </w:rPr>
        <w:fldChar w:fldCharType="begin"/>
      </w:r>
      <w:r w:rsidR="006665A0">
        <w:rPr>
          <w:rFonts w:ascii="Times New Roman" w:hAnsi="Times New Roman" w:cs="Times New Roman"/>
          <w:sz w:val="24"/>
          <w:szCs w:val="24"/>
          <w:lang w:val="en-US"/>
        </w:rPr>
        <w:instrText xml:space="preserve"> ADDIN ZOTERO_ITEM CSL_CITATION {"citationID":"2xWHHCAq","properties":{"formattedCitation":"(Bornovalova et al., 2009)","plainCitation":"(Bornovalova et al., 2009)","noteIndex":0},"citationItems":[{"id":328,"uris":["http://zotero.org/users/6964799/items/48VJMR2R"],"itemData":{"id":328,"type":"article-journal","abstract":"Although personality disorders are best understood in the context of lifetime development, there is a paucity of work examining their longitudinal trajectory. An understanding of the expected course and the genetic and environmental contributions to these disorders is necessary for a detailed understanding of risk processes that lead to their manifestation. The current study examined the longitudinal course and heritability of borderline personality disorder (BPD) over a period of 10 years starting in adolescence (age 14) and ending in adulthood (age 24). In doing so, we built on existing research by using a large community sample of adolescent female twins, a sensitive dimensional measure of BPD traits, an extended follow-up period, and a longitudinal twin design that allowed us to investigate the heritability of BPD traits at four discrete ages spanning mid-adolescence to early adulthood. Results indicated that mean-level BPD traits significantly decline from adolescence to adulthood but rank order stability remained high. BPD traits were moderately heritable at all ages with a slight trend for increased heritability from age 14 to age 24. A genetically-informed latent growth curve model indicated that both the stability and change of BPD traits are highly influenced by genetic factors and modestly by non-shared environmental factors. Our results indicate that as is the case for other personality dimensions, trait BPD declines as individuals mature from adolescence to adulthood and that this process is influenced in part by the same genetic factors that influence BPD trait stability.","container-title":"Development and psychopathology","DOI":"10.1017/S0954579409990186","ISSN":"0954-5794","issue":"4","journalAbbreviation":"Dev Psychopathol","note":"PMID: 19825271\nPMCID: PMC2789483","page":"1335-1353","source":"PubMed Central","title":"Stability, Change, and Heritability of Borderline Personality Disorder Traits from Adolescence to Adulthood: A Longitudinal Twin Study","title-short":"Stability, Change, and Heritability of Borderline Personality Disorder Traits from Adolescence to Adulthood","volume":"21","author":[{"family":"Bornovalova","given":"Marina A."},{"family":"Hicks","given":"Brian M."},{"family":"Iacono","given":"William G."},{"family":"McGue","given":"Matt"}],"issued":{"date-parts":[["2009"]]}}}],"schema":"https://github.com/citation-style-language/schema/raw/master/csl-citation.json"} </w:instrText>
      </w:r>
      <w:r w:rsidR="006665A0">
        <w:rPr>
          <w:rFonts w:ascii="Times New Roman" w:hAnsi="Times New Roman" w:cs="Times New Roman"/>
          <w:sz w:val="24"/>
          <w:szCs w:val="24"/>
          <w:lang w:val="en-US"/>
        </w:rPr>
        <w:fldChar w:fldCharType="separate"/>
      </w:r>
      <w:r w:rsidR="006665A0">
        <w:rPr>
          <w:rFonts w:ascii="Times New Roman" w:hAnsi="Times New Roman" w:cs="Times New Roman"/>
          <w:noProof/>
          <w:sz w:val="24"/>
          <w:szCs w:val="24"/>
          <w:lang w:val="en-US"/>
        </w:rPr>
        <w:t>(Bornovalova et al., 2009)</w:t>
      </w:r>
      <w:r w:rsidR="006665A0">
        <w:rPr>
          <w:rFonts w:ascii="Times New Roman" w:hAnsi="Times New Roman" w:cs="Times New Roman"/>
          <w:sz w:val="24"/>
          <w:szCs w:val="24"/>
          <w:lang w:val="en-US"/>
        </w:rPr>
        <w:fldChar w:fldCharType="end"/>
      </w:r>
      <w:r w:rsidR="006665A0">
        <w:rPr>
          <w:rFonts w:ascii="Times New Roman" w:hAnsi="Times New Roman" w:cs="Times New Roman"/>
          <w:sz w:val="24"/>
          <w:szCs w:val="24"/>
          <w:lang w:val="en-US"/>
        </w:rPr>
        <w:t>.</w:t>
      </w:r>
    </w:p>
    <w:p w14:paraId="2EF2D994" w14:textId="749E9807" w:rsidR="00546BB6" w:rsidRPr="00A70029" w:rsidRDefault="00082772" w:rsidP="00A70029">
      <w:pPr>
        <w:spacing w:line="480" w:lineRule="auto"/>
        <w:ind w:firstLine="708"/>
        <w:rPr>
          <w:rFonts w:ascii="Times New Roman" w:hAnsi="Times New Roman" w:cs="Times New Roman"/>
          <w:i/>
          <w:iCs/>
          <w:sz w:val="24"/>
          <w:szCs w:val="24"/>
          <w:lang w:val="en-US"/>
        </w:rPr>
      </w:pPr>
      <w:r>
        <w:rPr>
          <w:rFonts w:ascii="Times New Roman" w:hAnsi="Times New Roman" w:cs="Times New Roman"/>
          <w:sz w:val="24"/>
          <w:szCs w:val="24"/>
          <w:lang w:val="en-US"/>
        </w:rPr>
        <w:t>In contrast, a</w:t>
      </w:r>
      <w:r w:rsidR="007E7607">
        <w:rPr>
          <w:rFonts w:ascii="Times New Roman" w:hAnsi="Times New Roman" w:cs="Times New Roman"/>
          <w:sz w:val="24"/>
          <w:szCs w:val="24"/>
          <w:lang w:val="en-US"/>
        </w:rPr>
        <w:t xml:space="preserve"> recent meta-analysis found a peak </w:t>
      </w:r>
      <w:r w:rsidR="002512AC">
        <w:rPr>
          <w:rFonts w:ascii="Times New Roman" w:hAnsi="Times New Roman" w:cs="Times New Roman"/>
          <w:sz w:val="24"/>
          <w:szCs w:val="24"/>
          <w:lang w:val="en-US"/>
        </w:rPr>
        <w:t xml:space="preserve">of BPD symptoms at the </w:t>
      </w:r>
      <w:r w:rsidR="007E7607">
        <w:rPr>
          <w:rFonts w:ascii="Times New Roman" w:hAnsi="Times New Roman" w:cs="Times New Roman"/>
          <w:sz w:val="24"/>
          <w:szCs w:val="24"/>
          <w:lang w:val="en-US"/>
        </w:rPr>
        <w:t>age of 29.4 years, rather than through mid-late adolescence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{"citationID":"I7U2DwkO","properties":{"formattedCitation":"(Aleva et al., 2022)","plainCitation":"(Aleva et al., 2022)","noteIndex":0},"citationItems":[{"id":7848,"uris":["http://zotero.org/users/6964799/items/JWRUXASE"],"itemData":{"id":7848,"type":"article-journal","abstract":"This meta-analysis of cross-sectional data aimed to shed light on the often assumed peak in mean-level of borderline personality features during middle to late adolescence (i.e. age 17–22). Borderline personality features were operationalized through the Structured Clinical Interview for DSM-IV Axis II Personality Disorders (SCID-II). Search terms were entered into PsycINFO and Scopus. A total of 168 samples were included in the analyses, comprising 25,053 participants. Mean age ranged from 14.35 to 51.47 years (M = 29.01, SD = 8.52) and mean number of borderline personality features from 0 to 8.10 (M = 4.59, SD = 2.34). The hypothesized peak between age 17 and 22 was not substantiated by the confirmatory ANOVA analysis. However, subsequent exploratory GAM analysis provided evidence for a peak at 29.4 years. Caution is needed in interpreting these findings given that different trends appeared when GAM models were constructed separately for community, patient and borderline personality disorder (BPD) samples. Age differences in community samples indicated a significant linear decline in mean-level of borderline personality features over time. A linear rising trend was found in BPD samples. As a between-person mean-level approach was used in the current study, future longitudinal studies are needed to substantiate if between-person age difference generalize to within-person changes.","container-title":"European Journal of Personality","DOI":"10.1177/08902070221134652","ISSN":"0890-2070","journalAbbreviation":"Eur J Pers","language":"en","note":"publisher: SAGE Publications Ltd","page":"08902070221134652","source":"SAGE Journals","title":"Adolescence as a peak period of borderline personality features? A meta-analytic approach","title-short":"Adolescence as a peak period of borderline personality features?","author":[{"family":"Aleva","given":"Anouk"},{"family":"Laceulle","given":"Odilia M"},{"family":"Denissen","given":"Jaap JA"},{"family":"Hessels","given":"Christel J"},{"family":"Aken","given":"Marcel AG","non-dropping-particle":"van"}],"issued":{"date-parts":[["2022",10,21]]}}}],"schema":"https://github.com/citation-style-language/schema/raw/master/csl-citation.json"}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(Aleva et al., 2022)</w:t>
      </w:r>
      <w:r>
        <w:rPr>
          <w:rFonts w:ascii="Times New Roman" w:hAnsi="Times New Roman" w:cs="Times New Roman"/>
          <w:sz w:val="24"/>
          <w:szCs w:val="24"/>
          <w:lang w:val="en-US"/>
        </w:rPr>
        <w:fldChar w:fldCharType="end"/>
      </w:r>
      <w:r w:rsidR="007E7607">
        <w:rPr>
          <w:rFonts w:ascii="Times New Roman" w:hAnsi="Times New Roman" w:cs="Times New Roman"/>
          <w:sz w:val="24"/>
          <w:szCs w:val="24"/>
          <w:lang w:val="en-US"/>
        </w:rPr>
        <w:t>. However, cross-sectional data only was used</w:t>
      </w:r>
      <w:r w:rsidR="002B0BF8">
        <w:rPr>
          <w:rFonts w:ascii="Times New Roman" w:hAnsi="Times New Roman" w:cs="Times New Roman"/>
          <w:sz w:val="24"/>
          <w:szCs w:val="24"/>
          <w:lang w:val="en-US"/>
        </w:rPr>
        <w:t>,</w:t>
      </w:r>
      <w:r w:rsidR="007E7607">
        <w:rPr>
          <w:rFonts w:ascii="Times New Roman" w:hAnsi="Times New Roman" w:cs="Times New Roman"/>
          <w:sz w:val="24"/>
          <w:szCs w:val="24"/>
          <w:lang w:val="en-US"/>
        </w:rPr>
        <w:t xml:space="preserve"> as longitudinal data that was collected were too limited to conduct meaningful testing. Authors also note</w:t>
      </w:r>
      <w:r w:rsidR="001E4CDE">
        <w:rPr>
          <w:rFonts w:ascii="Times New Roman" w:hAnsi="Times New Roman" w:cs="Times New Roman"/>
          <w:sz w:val="24"/>
          <w:szCs w:val="24"/>
          <w:lang w:val="en-US"/>
        </w:rPr>
        <w:t>d</w:t>
      </w:r>
      <w:r w:rsidR="007E7607">
        <w:rPr>
          <w:rFonts w:ascii="Times New Roman" w:hAnsi="Times New Roman" w:cs="Times New Roman"/>
          <w:sz w:val="24"/>
          <w:szCs w:val="24"/>
          <w:lang w:val="en-US"/>
        </w:rPr>
        <w:t xml:space="preserve"> </w:t>
      </w:r>
      <w:r w:rsidR="00CD1DBB">
        <w:rPr>
          <w:rFonts w:ascii="Times New Roman" w:hAnsi="Times New Roman" w:cs="Times New Roman"/>
          <w:sz w:val="24"/>
          <w:szCs w:val="24"/>
          <w:lang w:val="en-US"/>
        </w:rPr>
        <w:t>that the interpretation of the identified peak is uncertain</w:t>
      </w:r>
      <w:r w:rsidR="00CD1DBB" w:rsidRPr="00A70029">
        <w:rPr>
          <w:rFonts w:ascii="Times New Roman" w:hAnsi="Times New Roman" w:cs="Times New Roman"/>
          <w:sz w:val="24"/>
          <w:szCs w:val="24"/>
          <w:lang w:val="en-US"/>
        </w:rPr>
        <w:t xml:space="preserve">, and that </w:t>
      </w:r>
      <w:r w:rsidR="007E7607" w:rsidRPr="00A70029">
        <w:rPr>
          <w:rFonts w:ascii="Times New Roman" w:hAnsi="Times New Roman" w:cs="Times New Roman"/>
          <w:sz w:val="24"/>
          <w:szCs w:val="24"/>
          <w:lang w:val="en-US"/>
        </w:rPr>
        <w:t>statistical limitations</w:t>
      </w:r>
      <w:r w:rsidR="00CD1DBB" w:rsidRPr="00A70029">
        <w:rPr>
          <w:rFonts w:ascii="Times New Roman" w:hAnsi="Times New Roman" w:cs="Times New Roman"/>
          <w:sz w:val="24"/>
          <w:szCs w:val="24"/>
          <w:lang w:val="en-US"/>
        </w:rPr>
        <w:t xml:space="preserve"> might account for some of the results</w:t>
      </w:r>
      <w:r w:rsidR="00A70029" w:rsidRPr="00A70029">
        <w:rPr>
          <w:rFonts w:ascii="Times New Roman" w:hAnsi="Times New Roman" w:cs="Times New Roman"/>
          <w:sz w:val="24"/>
          <w:szCs w:val="24"/>
          <w:lang w:val="en-US"/>
        </w:rPr>
        <w:t xml:space="preserve">. Specifically, </w:t>
      </w:r>
      <w:r w:rsidR="00CD1DBB" w:rsidRPr="00A70029">
        <w:rPr>
          <w:rFonts w:ascii="Times New Roman" w:hAnsi="Times New Roman" w:cs="Times New Roman"/>
          <w:sz w:val="24"/>
          <w:szCs w:val="24"/>
          <w:lang w:val="en-US"/>
        </w:rPr>
        <w:t>the</w:t>
      </w:r>
      <w:r w:rsidR="007E7607" w:rsidRPr="00A70029">
        <w:rPr>
          <w:rFonts w:ascii="Times New Roman" w:hAnsi="Times New Roman" w:cs="Times New Roman"/>
          <w:sz w:val="24"/>
          <w:szCs w:val="24"/>
          <w:lang w:val="en-US"/>
        </w:rPr>
        <w:t xml:space="preserve"> results </w:t>
      </w:r>
      <w:r w:rsidR="00A70029" w:rsidRPr="00A70029">
        <w:rPr>
          <w:rFonts w:ascii="Times New Roman" w:hAnsi="Times New Roman" w:cs="Times New Roman"/>
          <w:sz w:val="24"/>
          <w:szCs w:val="24"/>
          <w:lang w:val="en-US"/>
        </w:rPr>
        <w:t>of the overall model were suggested to be</w:t>
      </w:r>
      <w:r w:rsidR="007E7607" w:rsidRPr="00A70029">
        <w:rPr>
          <w:rFonts w:ascii="Times New Roman" w:hAnsi="Times New Roman" w:cs="Times New Roman"/>
          <w:sz w:val="24"/>
          <w:szCs w:val="24"/>
          <w:lang w:val="en-US"/>
        </w:rPr>
        <w:t xml:space="preserve"> a </w:t>
      </w:r>
      <w:r w:rsidR="00A70029" w:rsidRPr="00A70029">
        <w:rPr>
          <w:rFonts w:ascii="Times New Roman" w:hAnsi="Times New Roman" w:cs="Times New Roman"/>
          <w:sz w:val="24"/>
          <w:szCs w:val="24"/>
          <w:lang w:val="en-US"/>
        </w:rPr>
        <w:t xml:space="preserve">possible </w:t>
      </w:r>
      <w:r w:rsidR="007E7607" w:rsidRPr="00A70029">
        <w:rPr>
          <w:rFonts w:ascii="Times New Roman" w:hAnsi="Times New Roman" w:cs="Times New Roman"/>
          <w:sz w:val="24"/>
          <w:szCs w:val="24"/>
          <w:lang w:val="en-US"/>
        </w:rPr>
        <w:t>statistical artefact</w:t>
      </w:r>
      <w:r w:rsidR="00A70029" w:rsidRPr="00A70029">
        <w:rPr>
          <w:rFonts w:ascii="Times New Roman" w:hAnsi="Times New Roman" w:cs="Times New Roman"/>
          <w:sz w:val="24"/>
          <w:szCs w:val="24"/>
          <w:lang w:val="en-US"/>
        </w:rPr>
        <w:t xml:space="preserve">, given that </w:t>
      </w:r>
      <w:r w:rsidR="00A70029" w:rsidRPr="00A70029">
        <w:rPr>
          <w:rFonts w:ascii="Times New Roman" w:hAnsi="Times New Roman" w:cs="Times New Roman"/>
          <w:iCs/>
          <w:sz w:val="24"/>
          <w:szCs w:val="24"/>
          <w:lang w:val="en-US"/>
        </w:rPr>
        <w:t xml:space="preserve">subsequent distinctive models emerged when </w:t>
      </w:r>
      <w:r w:rsidR="00A70029">
        <w:rPr>
          <w:rFonts w:ascii="Times New Roman" w:hAnsi="Times New Roman" w:cs="Times New Roman"/>
          <w:iCs/>
          <w:sz w:val="24"/>
          <w:szCs w:val="24"/>
          <w:lang w:val="en-US"/>
        </w:rPr>
        <w:t xml:space="preserve">the </w:t>
      </w:r>
      <w:r w:rsidR="00A70029" w:rsidRPr="00A70029">
        <w:rPr>
          <w:rFonts w:ascii="Times New Roman" w:hAnsi="Times New Roman" w:cs="Times New Roman"/>
          <w:iCs/>
          <w:sz w:val="24"/>
          <w:szCs w:val="24"/>
          <w:lang w:val="en-US"/>
        </w:rPr>
        <w:t xml:space="preserve">context of a sample (BPD, community, and </w:t>
      </w:r>
      <w:r w:rsidR="00A70029" w:rsidRPr="00A70029">
        <w:rPr>
          <w:rFonts w:ascii="Times New Roman" w:hAnsi="Times New Roman" w:cs="Times New Roman"/>
          <w:iCs/>
          <w:sz w:val="24"/>
          <w:szCs w:val="24"/>
          <w:lang w:val="en-US"/>
        </w:rPr>
        <w:lastRenderedPageBreak/>
        <w:t xml:space="preserve">patient) was considered. </w:t>
      </w:r>
      <w:r w:rsidR="00A70029">
        <w:rPr>
          <w:rFonts w:ascii="Times New Roman" w:hAnsi="Times New Roman" w:cs="Times New Roman"/>
          <w:iCs/>
          <w:sz w:val="24"/>
          <w:szCs w:val="24"/>
          <w:lang w:val="en-US"/>
        </w:rPr>
        <w:t xml:space="preserve">Therefore, </w:t>
      </w:r>
      <w:r w:rsidR="00A70029" w:rsidRPr="00A70029">
        <w:rPr>
          <w:rFonts w:ascii="Times New Roman" w:hAnsi="Times New Roman" w:cs="Times New Roman"/>
          <w:iCs/>
          <w:sz w:val="24"/>
          <w:szCs w:val="24"/>
          <w:lang w:val="en-US"/>
        </w:rPr>
        <w:t>due to the combination of different sample contexts</w:t>
      </w:r>
      <w:r w:rsidR="000271A7">
        <w:rPr>
          <w:rFonts w:ascii="Times New Roman" w:hAnsi="Times New Roman" w:cs="Times New Roman"/>
          <w:iCs/>
          <w:sz w:val="24"/>
          <w:szCs w:val="24"/>
          <w:lang w:val="en-US"/>
        </w:rPr>
        <w:t xml:space="preserve"> included in the analyses</w:t>
      </w:r>
      <w:r w:rsidR="00A70029">
        <w:rPr>
          <w:rFonts w:ascii="Times New Roman" w:hAnsi="Times New Roman" w:cs="Times New Roman"/>
          <w:iCs/>
          <w:sz w:val="24"/>
          <w:szCs w:val="24"/>
          <w:lang w:val="en-US"/>
        </w:rPr>
        <w:t xml:space="preserve">, this may have resulted in </w:t>
      </w:r>
      <w:r w:rsidR="00A70029" w:rsidRPr="00A70029">
        <w:rPr>
          <w:rFonts w:ascii="Times New Roman" w:hAnsi="Times New Roman" w:cs="Times New Roman"/>
          <w:iCs/>
          <w:sz w:val="24"/>
          <w:szCs w:val="24"/>
          <w:lang w:val="en-US"/>
        </w:rPr>
        <w:t>insufficient sensitivity to the factor of context.</w:t>
      </w:r>
      <w:r w:rsidR="00B6045C">
        <w:rPr>
          <w:rFonts w:ascii="Times New Roman" w:hAnsi="Times New Roman" w:cs="Times New Roman"/>
          <w:sz w:val="24"/>
          <w:szCs w:val="24"/>
          <w:lang w:val="en-US"/>
        </w:rPr>
        <w:t xml:space="preserve"> That is, </w:t>
      </w:r>
      <w:r w:rsidR="007E7607">
        <w:rPr>
          <w:rFonts w:ascii="Times New Roman" w:hAnsi="Times New Roman" w:cs="Times New Roman"/>
          <w:sz w:val="24"/>
          <w:szCs w:val="24"/>
          <w:lang w:val="en-US"/>
        </w:rPr>
        <w:t>specifically</w:t>
      </w:r>
      <w:r w:rsidR="00B6045C">
        <w:rPr>
          <w:rFonts w:ascii="Times New Roman" w:hAnsi="Times New Roman" w:cs="Times New Roman"/>
          <w:sz w:val="24"/>
          <w:szCs w:val="24"/>
          <w:lang w:val="en-US"/>
        </w:rPr>
        <w:t>,</w:t>
      </w:r>
      <w:r w:rsidR="007E7607">
        <w:rPr>
          <w:rFonts w:ascii="Times New Roman" w:hAnsi="Times New Roman" w:cs="Times New Roman"/>
          <w:sz w:val="24"/>
          <w:szCs w:val="24"/>
          <w:lang w:val="en-US"/>
        </w:rPr>
        <w:t xml:space="preserve"> as there was a disproportionate</w:t>
      </w:r>
      <w:r w:rsidR="00B6045C">
        <w:rPr>
          <w:rFonts w:ascii="Times New Roman" w:hAnsi="Times New Roman" w:cs="Times New Roman"/>
          <w:sz w:val="24"/>
          <w:szCs w:val="24"/>
          <w:lang w:val="en-US"/>
        </w:rPr>
        <w:t>ly high</w:t>
      </w:r>
      <w:r w:rsidR="007E7607">
        <w:rPr>
          <w:rFonts w:ascii="Times New Roman" w:hAnsi="Times New Roman" w:cs="Times New Roman"/>
          <w:sz w:val="24"/>
          <w:szCs w:val="24"/>
          <w:lang w:val="en-US"/>
        </w:rPr>
        <w:t xml:space="preserve"> amount of studies included with a mean age of 30 years,</w:t>
      </w:r>
      <w:r w:rsidR="00B6045C">
        <w:rPr>
          <w:rFonts w:ascii="Times New Roman" w:hAnsi="Times New Roman" w:cs="Times New Roman"/>
          <w:sz w:val="24"/>
          <w:szCs w:val="24"/>
          <w:lang w:val="en-US"/>
        </w:rPr>
        <w:t xml:space="preserve"> </w:t>
      </w:r>
      <w:r w:rsidR="007E7607">
        <w:rPr>
          <w:rFonts w:ascii="Times New Roman" w:hAnsi="Times New Roman" w:cs="Times New Roman"/>
          <w:sz w:val="24"/>
          <w:szCs w:val="24"/>
          <w:lang w:val="en-US"/>
        </w:rPr>
        <w:t>therefore, by definition, having higher mean-levels of BPD features.</w:t>
      </w:r>
      <w:r w:rsidR="002512AC">
        <w:rPr>
          <w:rFonts w:ascii="Times New Roman" w:hAnsi="Times New Roman" w:cs="Times New Roman"/>
          <w:sz w:val="24"/>
          <w:szCs w:val="24"/>
          <w:lang w:val="en-US"/>
        </w:rPr>
        <w:t xml:space="preserve"> Additionally, the model could not be replicated when including only samples with limited age</w:t>
      </w:r>
      <w:r w:rsidR="00A70029">
        <w:rPr>
          <w:rFonts w:ascii="Times New Roman" w:hAnsi="Times New Roman" w:cs="Times New Roman"/>
          <w:sz w:val="24"/>
          <w:szCs w:val="24"/>
          <w:lang w:val="en-US"/>
        </w:rPr>
        <w:t>-</w:t>
      </w:r>
      <w:r w:rsidR="002512AC">
        <w:rPr>
          <w:rFonts w:ascii="Times New Roman" w:hAnsi="Times New Roman" w:cs="Times New Roman"/>
          <w:sz w:val="24"/>
          <w:szCs w:val="24"/>
          <w:lang w:val="en-US"/>
        </w:rPr>
        <w:t>variabilit</w:t>
      </w:r>
      <w:r w:rsidR="002512AC" w:rsidRPr="00A70029">
        <w:rPr>
          <w:rFonts w:ascii="Times New Roman" w:hAnsi="Times New Roman" w:cs="Times New Roman"/>
          <w:sz w:val="24"/>
          <w:szCs w:val="24"/>
          <w:lang w:val="en-US"/>
        </w:rPr>
        <w:t>y</w:t>
      </w:r>
      <w:r w:rsidR="002C7465" w:rsidRPr="00A70029">
        <w:rPr>
          <w:rFonts w:ascii="Times New Roman" w:hAnsi="Times New Roman" w:cs="Times New Roman"/>
          <w:sz w:val="24"/>
          <w:szCs w:val="24"/>
          <w:lang w:val="en-US"/>
        </w:rPr>
        <w:t xml:space="preserve"> (i.e., </w:t>
      </w:r>
      <w:r w:rsidR="002C7465" w:rsidRPr="00A70029">
        <w:rPr>
          <w:rFonts w:ascii="Times New Roman" w:hAnsi="Times New Roman" w:cs="Times New Roman"/>
          <w:iCs/>
          <w:sz w:val="24"/>
          <w:szCs w:val="24"/>
          <w:lang w:val="en-US"/>
        </w:rPr>
        <w:t xml:space="preserve">samples falling below the cut-off value of </w:t>
      </w:r>
      <w:r w:rsidR="00A70029" w:rsidRPr="00A70029">
        <w:rPr>
          <w:rFonts w:ascii="Times New Roman" w:hAnsi="Times New Roman" w:cs="Times New Roman"/>
          <w:iCs/>
          <w:sz w:val="24"/>
          <w:szCs w:val="24"/>
          <w:lang w:val="en-US"/>
        </w:rPr>
        <w:t>standard deviation of</w:t>
      </w:r>
      <w:r w:rsidR="002C7465" w:rsidRPr="00A70029">
        <w:rPr>
          <w:rFonts w:ascii="Times New Roman" w:hAnsi="Times New Roman" w:cs="Times New Roman"/>
          <w:iCs/>
          <w:sz w:val="24"/>
          <w:szCs w:val="24"/>
          <w:lang w:val="en-US"/>
        </w:rPr>
        <w:t xml:space="preserve"> age &lt; 5 years</w:t>
      </w:r>
      <w:r w:rsidR="00A70029">
        <w:rPr>
          <w:rFonts w:ascii="Times New Roman" w:hAnsi="Times New Roman" w:cs="Times New Roman"/>
          <w:iCs/>
          <w:sz w:val="24"/>
          <w:szCs w:val="24"/>
          <w:lang w:val="en-US"/>
        </w:rPr>
        <w:t>)</w:t>
      </w:r>
      <w:r w:rsidR="002512AC" w:rsidRPr="00A70029">
        <w:rPr>
          <w:rFonts w:ascii="Times New Roman" w:hAnsi="Times New Roman" w:cs="Times New Roman"/>
          <w:sz w:val="24"/>
          <w:szCs w:val="24"/>
          <w:lang w:val="en-US"/>
        </w:rPr>
        <w:t>.</w:t>
      </w:r>
      <w:r w:rsidR="00CD1DBB" w:rsidRPr="00A70029">
        <w:rPr>
          <w:rFonts w:ascii="Times New Roman" w:hAnsi="Times New Roman" w:cs="Times New Roman"/>
          <w:sz w:val="24"/>
          <w:szCs w:val="24"/>
          <w:lang w:val="en-US"/>
        </w:rPr>
        <w:t xml:space="preserve"> </w:t>
      </w:r>
    </w:p>
    <w:p w14:paraId="4AAD86F3" w14:textId="282B24AF" w:rsidR="00F0741D" w:rsidRDefault="00B6045C" w:rsidP="007532A3">
      <w:pPr>
        <w:spacing w:line="480" w:lineRule="auto"/>
        <w:ind w:firstLine="708"/>
        <w:rPr>
          <w:rFonts w:ascii="Times New Roman" w:hAnsi="Times New Roman" w:cs="Times New Roman"/>
          <w:sz w:val="24"/>
          <w:szCs w:val="24"/>
          <w:lang w:val="en-US"/>
        </w:rPr>
      </w:pPr>
      <w:r w:rsidRPr="007532A3">
        <w:rPr>
          <w:rFonts w:ascii="Times New Roman" w:hAnsi="Times New Roman" w:cs="Times New Roman"/>
          <w:sz w:val="24"/>
          <w:szCs w:val="24"/>
          <w:lang w:val="en-US"/>
        </w:rPr>
        <w:t xml:space="preserve">It should also be noted that variability and waxing and waning of remission, recovery and relapse of </w:t>
      </w:r>
      <w:r w:rsidR="00370D46" w:rsidRPr="007532A3">
        <w:rPr>
          <w:rFonts w:ascii="Times New Roman" w:hAnsi="Times New Roman" w:cs="Times New Roman"/>
          <w:sz w:val="24"/>
          <w:szCs w:val="24"/>
          <w:lang w:val="en-US"/>
        </w:rPr>
        <w:t xml:space="preserve">BPD </w:t>
      </w:r>
      <w:r w:rsidRPr="007532A3">
        <w:rPr>
          <w:rFonts w:ascii="Times New Roman" w:hAnsi="Times New Roman" w:cs="Times New Roman"/>
          <w:sz w:val="24"/>
          <w:szCs w:val="24"/>
          <w:lang w:val="en-US"/>
        </w:rPr>
        <w:t>over the lifespan</w:t>
      </w:r>
      <w:r w:rsidR="00835BA6">
        <w:rPr>
          <w:rFonts w:ascii="Times New Roman" w:hAnsi="Times New Roman" w:cs="Times New Roman"/>
          <w:sz w:val="24"/>
          <w:szCs w:val="24"/>
          <w:lang w:val="en-US"/>
        </w:rPr>
        <w:t xml:space="preserve"> </w:t>
      </w:r>
      <w:r w:rsidR="000016F6" w:rsidRPr="007532A3">
        <w:rPr>
          <w:rFonts w:ascii="Times New Roman" w:hAnsi="Times New Roman" w:cs="Times New Roman"/>
          <w:sz w:val="24"/>
          <w:szCs w:val="24"/>
          <w:lang w:val="en-US"/>
        </w:rPr>
        <w:t>are</w:t>
      </w:r>
      <w:r w:rsidRPr="007532A3">
        <w:rPr>
          <w:rFonts w:ascii="Times New Roman" w:hAnsi="Times New Roman" w:cs="Times New Roman"/>
          <w:sz w:val="24"/>
          <w:szCs w:val="24"/>
          <w:lang w:val="en-US"/>
        </w:rPr>
        <w:t xml:space="preserve"> </w:t>
      </w:r>
      <w:r w:rsidR="00464D3A" w:rsidRPr="007532A3">
        <w:rPr>
          <w:rFonts w:ascii="Times New Roman" w:hAnsi="Times New Roman" w:cs="Times New Roman"/>
          <w:sz w:val="24"/>
          <w:szCs w:val="24"/>
          <w:lang w:val="en-US"/>
        </w:rPr>
        <w:t>not un</w:t>
      </w:r>
      <w:r w:rsidRPr="007532A3">
        <w:rPr>
          <w:rFonts w:ascii="Times New Roman" w:hAnsi="Times New Roman" w:cs="Times New Roman"/>
          <w:sz w:val="24"/>
          <w:szCs w:val="24"/>
          <w:lang w:val="en-US"/>
        </w:rPr>
        <w:t xml:space="preserve">common </w:t>
      </w:r>
      <w:r w:rsidR="000016F6" w:rsidRPr="007532A3">
        <w:rPr>
          <w:rFonts w:ascii="Times New Roman" w:hAnsi="Times New Roman" w:cs="Times New Roman"/>
          <w:sz w:val="24"/>
          <w:szCs w:val="24"/>
          <w:lang w:val="en-US"/>
        </w:rPr>
        <w:fldChar w:fldCharType="begin"/>
      </w:r>
      <w:r w:rsidR="002447E7" w:rsidRPr="007532A3">
        <w:rPr>
          <w:rFonts w:ascii="Times New Roman" w:hAnsi="Times New Roman" w:cs="Times New Roman"/>
          <w:sz w:val="24"/>
          <w:szCs w:val="24"/>
          <w:lang w:val="en-US"/>
        </w:rPr>
        <w:instrText xml:space="preserve"> ADDIN ZOTERO_ITEM CSL_CITATION {"citationID":"c7wSoXAm","properties":{"formattedCitation":"(\\uc0\\u193{}lvarez-Tom\\uc0\\u225{}s et al., 2019; Temes &amp; Zanarini, 2018; Videler et al., 2019)","plainCitation":"(Álvarez-Tomás et al., 2019; Temes &amp; Zanarini, 2018; Videler et al., 2019)","noteIndex":0},"citationItems":[{"id":291,"uris":["http://zotero.org/users/6964799/items/XKZU54Y3"],"itemData":{"id":291,"type":"article-journal","abstract":"Background:This meta-analytic review is the first to synthesise findings from prospective research on the long-term course of borderline personality disorder in adult clinical populations.Methods:Systematic searches were conducted in Medline, PsycINFO, PsycArticles, PubMed and Scopus within the period 1990-2017. Inclusion criteria were: (1) adult BPD sample diagnosed by a validated, semi-structured interview; (2) at least two prospective assessments of outcomes; and (3) follow-up period ≥ 5 years. Quality of evidence was rated with the Systematic Assessment of Quality in Observational Research (SAQOR). Four outcomes were meta-analysed using mixed-effect methods: remission from BPD diagnosis, completed suicide, depressive symptoms, and functioning. Potential moderators regarding the natural course and the initial treatment received were studied.Results:Eleven studies met the inclusion criteria, with 837 participants from nine countries being followed. Between 50% and 70% of the BPD patients achieved remission in the long-term. Significant reductions in depression and functional impairment were also found. Mean suicide rate ranged from 2% to 5%. Younger age was associated with higher likelihood for remission. Being female was correlated with lower functional improvement. Despite some positive trends, there were no significant associations between treatment moderators and the long-term outcome.Conclusions:Findings suggest that the course of BPD is characterised by symptomatic amelioration and a slight functional improvement in the long-term. Age and gender modulate the long-term prognosis and should be considered to adapt treatment resources. Further research is required to draw robust conclusions on the long-term effects of psychotherapeutic interventions.","container-title":"European Psychiatry","DOI":"10.1016/j.eurpsy.2018.10.010","ISSN":"0924-9338, 1778-3585","issue":"1","language":"en","note":"publisher: Cambridge University Press","page":"75-83","source":"Cambridge University Press","title":"Long-term clinical and functional course of borderline personality disorder: A meta-analysis of prospective studies","title-short":"Long-term clinical and functional course of borderline personality disorder","volume":"56","author":[{"family":"Álvarez-Tomás","given":"Irene"},{"family":"Ruiz","given":"José"},{"family":"Guilera","given":"Georgina"},{"family":"Bados","given":"Arturo"}],"issued":{"date-parts":[["2019",2]]}}},{"id":371,"uris":["http://zotero.org/users/6964799/items/5NFBN6B4"],"itemData":{"id":371,"type":"article-journal","abstract":"Findings from decades of longitudinal research have challenged the long-held notion that borderline personality disorder (BPD) is a chronically disabling condition. Instead, several prospective, long-term follow-up studies have found that most patients with BPD experience a remission from the disorder, and many experience a full recovery over the course of their lives. These studies also indicate that symptoms of BPD wax and wane over time, although more acute, behavioral symptoms of the disorder tend to remit rapidly and recur rarely. Further, findings regarding predictors of good and poor outcomes in BPD could influence further developments in treatments for the disorder.","container-title":"The Psychiatric Clinics of North America","DOI":"10.1016/j.psc.2018.07.002","ISSN":"1558-3147","issue":"4","journalAbbreviation":"Psychiatr Clin North Am","language":"eng","note":"PMID: 30447732","page":"685-694","source":"PubMed","title":"The Longitudinal Course of Borderline Personality Disorder","volume":"41","author":[{"family":"Temes","given":"Christina M."},{"family":"Zanarini","given":"Mary C."}],"issued":{"date-parts":[["2018",12]]}}},{"id":296,"uris":["http://zotero.org/users/6964799/items/BV2RRXAX"],"itemData":{"id":296,"type":"article-journal","abstract":"To provide an update of a life span perspective on borderline personality disorder (BPD). We address the life span course of BPD, and discuss possible implications for assessment, treatment, and research.","container-title":"Current Psychiatry Reports","DOI":"10.1007/s11920-019-1040-1","ISSN":"1535-1645","issue":"7","journalAbbreviation":"Curr Psychiatry Rep","language":"en","page":"51","source":"Springer Link","title":"A Life Span Perspective on Borderline Personality Disorder","volume":"21","author":[{"family":"Videler","given":"Arjan C."},{"family":"Hutsebaut","given":"Joost"},{"family":"Schulkens","given":"Julie E. M."},{"family":"Sobczak","given":"Sjacko"},{"family":"Alphen","given":"Sebastiaan P. J.","non-dropping-particle":"van"}],"issued":{"date-parts":[["2019",6,4]]}}}],"schema":"https://github.com/citation-style-language/schema/raw/master/csl-citation.json"} </w:instrText>
      </w:r>
      <w:r w:rsidR="000016F6" w:rsidRPr="007532A3">
        <w:rPr>
          <w:rFonts w:ascii="Times New Roman" w:hAnsi="Times New Roman" w:cs="Times New Roman"/>
          <w:sz w:val="24"/>
          <w:szCs w:val="24"/>
          <w:lang w:val="en-US"/>
        </w:rPr>
        <w:fldChar w:fldCharType="separate"/>
      </w:r>
      <w:r w:rsidR="002447E7" w:rsidRPr="007532A3">
        <w:rPr>
          <w:rFonts w:ascii="Times New Roman" w:hAnsi="Times New Roman" w:cs="Times New Roman"/>
          <w:sz w:val="24"/>
          <w:lang w:val="en-US"/>
        </w:rPr>
        <w:t>(Álvarez-Tomás et al., 2019; Temes &amp; Zanarini, 2018; Videler et al., 2019)</w:t>
      </w:r>
      <w:r w:rsidR="000016F6" w:rsidRPr="007532A3">
        <w:rPr>
          <w:rFonts w:ascii="Times New Roman" w:hAnsi="Times New Roman" w:cs="Times New Roman"/>
          <w:sz w:val="24"/>
          <w:szCs w:val="24"/>
          <w:lang w:val="en-US"/>
        </w:rPr>
        <w:fldChar w:fldCharType="end"/>
      </w:r>
      <w:r w:rsidR="00E60013" w:rsidRPr="007532A3">
        <w:rPr>
          <w:rFonts w:ascii="Times New Roman" w:hAnsi="Times New Roman" w:cs="Times New Roman"/>
          <w:sz w:val="24"/>
          <w:szCs w:val="24"/>
          <w:lang w:val="en-US"/>
        </w:rPr>
        <w:t xml:space="preserve">. </w:t>
      </w:r>
      <w:r w:rsidR="00EB7DAB" w:rsidRPr="007532A3">
        <w:rPr>
          <w:rFonts w:ascii="Times New Roman" w:hAnsi="Times New Roman" w:cs="Times New Roman"/>
          <w:sz w:val="24"/>
          <w:szCs w:val="24"/>
          <w:lang w:val="en-US"/>
        </w:rPr>
        <w:t>Indeed</w:t>
      </w:r>
      <w:r w:rsidR="00E60013" w:rsidRPr="007532A3">
        <w:rPr>
          <w:rFonts w:ascii="Times New Roman" w:hAnsi="Times New Roman" w:cs="Times New Roman"/>
          <w:sz w:val="24"/>
          <w:szCs w:val="24"/>
          <w:lang w:val="en-US"/>
        </w:rPr>
        <w:t xml:space="preserve">, </w:t>
      </w:r>
      <w:r w:rsidR="00581FB5" w:rsidRPr="007532A3">
        <w:rPr>
          <w:rFonts w:ascii="Times New Roman" w:hAnsi="Times New Roman" w:cs="Times New Roman"/>
          <w:sz w:val="24"/>
          <w:szCs w:val="24"/>
          <w:lang w:val="en-US"/>
        </w:rPr>
        <w:t xml:space="preserve">categorical personality diagnoses (including BPD) have been found to be more unstable than previously assumed, in both adults and adolescents </w:t>
      </w:r>
      <w:r w:rsidR="00581FB5" w:rsidRPr="007532A3">
        <w:rPr>
          <w:rFonts w:ascii="Times New Roman" w:hAnsi="Times New Roman" w:cs="Times New Roman"/>
          <w:sz w:val="24"/>
          <w:szCs w:val="24"/>
          <w:lang w:val="en-US"/>
        </w:rPr>
        <w:fldChar w:fldCharType="begin"/>
      </w:r>
      <w:r w:rsidR="00581FB5" w:rsidRPr="007532A3">
        <w:rPr>
          <w:rFonts w:ascii="Times New Roman" w:hAnsi="Times New Roman" w:cs="Times New Roman"/>
          <w:sz w:val="24"/>
          <w:szCs w:val="24"/>
          <w:lang w:val="en-US"/>
        </w:rPr>
        <w:instrText xml:space="preserve"> ADDIN ZOTERO_ITEM CSL_CITATION {"citationID":"3nHUKWwj","properties":{"formattedCitation":"(d\\uc0\\u8217{}Huart et al., 2023)","plainCitation":"(d’Huart et al., 2023)","noteIndex":0},"citationItems":[{"id":7991,"uris":["http://zotero.org/users/6964799/items/S8I452K7"],"itemData":{"id":7991,"type":"article-journal","abstract":"While for decades, temporal stability has been conceived as a defining feature of personality disorders (PDs), cumulative findings appear to question the stability of PDs and PD symptoms over time. However, stability itself is a complex notion and findings are highly heterogenous. Building upon a literature search from a systematic review and meta-analysis, this narrative review aims to capture key findings in order to provide critical implications, both for clinical practice and future research. Taken together, this narrative review revealed that unlike previous assumptions, stability estimates in adolescence are comparable to stability estimates in adulthood and PDs and PD symptoms are not that stable. The extent of stability itself depends yet on various conceptual, methodological, environmental, and genetic factors. While findings were thus highly heterogenous, they all seem to converge in a notable trend towards symptomatic remission, except for high-risk-samples. This challenges the current understanding of PDs in terms of disorders and symptoms and argues instead in favor of the AMPD and ICD-11 reintroducing the idea of self and interpersonal functioning as the core feature of PDs.","container-title":"Frontiers in Psychiatry","ISSN":"1664-0640","source":"Frontiers","title":"Key insights from studies on the stability of personality disorders in different age groups","URL":"https://www.frontiersin.org/articles/10.3389/fpsyt.2023.1109336","volume":"14","author":[{"family":"Huart","given":"Delfine","non-dropping-particle":"d’"},{"family":"Seker","given":"Süheyla"},{"family":"Bürgin","given":"David"},{"family":"Birkhölzer","given":"Marc"},{"family":"Boonmann","given":"Cyril"},{"family":"Schmid","given":"Marc"},{"family":"Schmeck","given":"Klaus"},{"family":"Bach","given":"Bo"}],"accessed":{"date-parts":[["2023",9,18]]},"issued":{"date-parts":[["2023"]]}}}],"schema":"https://github.com/citation-style-language/schema/raw/master/csl-citation.json"} </w:instrText>
      </w:r>
      <w:r w:rsidR="00581FB5" w:rsidRPr="007532A3">
        <w:rPr>
          <w:rFonts w:ascii="Times New Roman" w:hAnsi="Times New Roman" w:cs="Times New Roman"/>
          <w:sz w:val="24"/>
          <w:szCs w:val="24"/>
          <w:lang w:val="en-US"/>
        </w:rPr>
        <w:fldChar w:fldCharType="separate"/>
      </w:r>
      <w:r w:rsidR="00581FB5" w:rsidRPr="007532A3">
        <w:rPr>
          <w:rFonts w:ascii="Times New Roman" w:hAnsi="Times New Roman" w:cs="Times New Roman"/>
          <w:sz w:val="24"/>
          <w:lang w:val="en-US"/>
        </w:rPr>
        <w:t>(d’Huart et al., 2023)</w:t>
      </w:r>
      <w:r w:rsidR="00581FB5" w:rsidRPr="007532A3">
        <w:rPr>
          <w:rFonts w:ascii="Times New Roman" w:hAnsi="Times New Roman" w:cs="Times New Roman"/>
          <w:sz w:val="24"/>
          <w:szCs w:val="24"/>
          <w:lang w:val="en-US"/>
        </w:rPr>
        <w:fldChar w:fldCharType="end"/>
      </w:r>
      <w:r w:rsidR="00581FB5" w:rsidRPr="007532A3">
        <w:rPr>
          <w:rFonts w:ascii="Times New Roman" w:hAnsi="Times New Roman" w:cs="Times New Roman"/>
          <w:sz w:val="24"/>
          <w:szCs w:val="24"/>
          <w:lang w:val="en-US"/>
        </w:rPr>
        <w:t xml:space="preserve">. </w:t>
      </w:r>
      <w:r w:rsidR="00EB7DAB" w:rsidRPr="007532A3">
        <w:rPr>
          <w:rFonts w:ascii="Times New Roman" w:hAnsi="Times New Roman" w:cs="Times New Roman"/>
          <w:sz w:val="24"/>
          <w:szCs w:val="24"/>
          <w:lang w:val="en-US"/>
        </w:rPr>
        <w:t>Moreover</w:t>
      </w:r>
      <w:r w:rsidR="00EB7DAB" w:rsidRPr="007532A3">
        <w:rPr>
          <w:rFonts w:ascii="Times New Roman" w:hAnsi="Times New Roman" w:cs="Times New Roman"/>
          <w:sz w:val="24"/>
          <w:szCs w:val="24"/>
          <w:lang w:val="en-AU"/>
        </w:rPr>
        <w:t xml:space="preserve">, despite a trend towards attenuation over time, ‘recovery’ should not necessarily be assumed, as deleterious long-term effects persist, including symptomatic shifts, and might even be exacerbated in old age  </w:t>
      </w:r>
      <w:r w:rsidR="00EB7DAB" w:rsidRPr="007532A3">
        <w:rPr>
          <w:rFonts w:ascii="Times New Roman" w:hAnsi="Times New Roman" w:cs="Times New Roman"/>
          <w:sz w:val="24"/>
          <w:szCs w:val="24"/>
          <w:lang w:val="en-AU"/>
        </w:rPr>
        <w:fldChar w:fldCharType="begin"/>
      </w:r>
      <w:r w:rsidR="00EB7DAB" w:rsidRPr="007532A3">
        <w:rPr>
          <w:rFonts w:ascii="Times New Roman" w:hAnsi="Times New Roman" w:cs="Times New Roman"/>
          <w:sz w:val="24"/>
          <w:szCs w:val="24"/>
          <w:lang w:val="en-AU"/>
        </w:rPr>
        <w:instrText xml:space="preserve"> ADDIN ZOTERO_ITEM CSL_CITATION {"citationID":"HluU9as8","properties":{"formattedCitation":"(D\\uc0\\u8217{}Agostino et al., 2022; Videler et al., 2019)","plainCitation":"(D’Agostino et al., 2022; Videler et al., 2019)","noteIndex":0},"citationItems":[{"id":7920,"uris":["http://zotero.org/users/6964799/items/ZXMYICMS"],"itemData":{"id":7920,"type":"article-journal","abstract":"PURPOSE OF REVIEW: Although mental health issues in ageing individuals have been receiving more attention, borderline personality disorder (BPD) in older adults and the elderly has been relatively neglected. This article aims to review the current state of knowledge about BPD in these age groups.\nRECENT FINDINGS: Studies have consistently reported decreasing prevalence rates of BPD among ageing individuals. This may be attributed to the ageing process itself and/or different clinical features due to which meeting the diagnostic criteria for BPD becomes more difficult. Ageing individuals with BPD often present in a way that makes them look 'atypical' compared to younger individuals with the same condition. In particular, this pertains to somewhat attenuated and less overt manifestations of impulsivity. However, the basic pattern of overall symptoms instability continues to characterize ageing individuals with BPD, in addition to depressive symptoms, feeling of emptiness, anger, unstable interpersonal relationships, turbulent responses when needs are not met, various somatic complaints and other symptoms.\nSUMMARY: Clinicians should be aware of different clinical features of BPD as patients get older. Diagnostic criteria for BPD may need to be revised to reflect this reality, allow accurate diagnosis and minimize the risk of overlooking BPD in ageing individuals.","container-title":"Current Opinion in Psychiatry","DOI":"10.1097/YCO.0000000000000764","ISSN":"1473-6578","issue":"1","journalAbbreviation":"Curr Opin Psychiatry","language":"eng","note":"PMID: 34812741","page":"68-72","source":"PubMed","title":"Borderline personality disorder and ageing: myths and realities","title-short":"Borderline personality disorder and ageing","volume":"35","author":[{"family":"D'Agostino","given":"Alessandra"},{"family":"Pepi","given":"Raffaele"},{"family":"Starcevic","given":"Vladan"}],"issued":{"date-parts":[["2022",1,1]]}}},{"id":296,"uris":["http://zotero.org/users/6964799/items/BV2RRXAX"],"itemData":{"id":296,"type":"article-journal","abstract":"To provide an update of a life span perspective on borderline personality disorder (BPD). We address the life span course of BPD, and discuss possible implications for assessment, treatment, and research.","container-title":"Current Psychiatry Reports","DOI":"10.1007/s11920-019-1040-1","ISSN":"1535-1645","issue":"7","journalAbbreviation":"Curr Psychiatry Rep","language":"en","page":"51","source":"Springer Link","title":"A Life Span Perspective on Borderline Personality Disorder","volume":"21","author":[{"family":"Videler","given":"Arjan C."},{"family":"Hutsebaut","given":"Joost"},{"family":"Schulkens","given":"Julie E. M."},{"family":"Sobczak","given":"Sjacko"},{"family":"Alphen","given":"Sebastiaan P. J.","non-dropping-particle":"van"}],"issued":{"date-parts":[["2019",6,4]]}}}],"schema":"https://github.com/citation-style-language/schema/raw/master/csl-citation.json"} </w:instrText>
      </w:r>
      <w:r w:rsidR="00EB7DAB" w:rsidRPr="007532A3">
        <w:rPr>
          <w:rFonts w:ascii="Times New Roman" w:hAnsi="Times New Roman" w:cs="Times New Roman"/>
          <w:sz w:val="24"/>
          <w:szCs w:val="24"/>
          <w:lang w:val="en-AU"/>
        </w:rPr>
        <w:fldChar w:fldCharType="separate"/>
      </w:r>
      <w:r w:rsidR="00EB7DAB" w:rsidRPr="007532A3">
        <w:rPr>
          <w:rFonts w:ascii="Times New Roman" w:hAnsi="Times New Roman" w:cs="Times New Roman"/>
          <w:sz w:val="24"/>
          <w:lang w:val="en-US"/>
        </w:rPr>
        <w:t>(D’Agostino et al., 2022; Videler et al., 2019)</w:t>
      </w:r>
      <w:r w:rsidR="00EB7DAB" w:rsidRPr="007532A3">
        <w:rPr>
          <w:rFonts w:ascii="Times New Roman" w:hAnsi="Times New Roman" w:cs="Times New Roman"/>
          <w:sz w:val="24"/>
          <w:szCs w:val="24"/>
          <w:lang w:val="en-AU"/>
        </w:rPr>
        <w:fldChar w:fldCharType="end"/>
      </w:r>
      <w:r w:rsidR="00EB7DAB" w:rsidRPr="007532A3">
        <w:rPr>
          <w:rFonts w:ascii="Times New Roman" w:hAnsi="Times New Roman" w:cs="Times New Roman"/>
          <w:sz w:val="24"/>
          <w:szCs w:val="24"/>
          <w:lang w:val="en-AU"/>
        </w:rPr>
        <w:t xml:space="preserve">. A recent meta-analysis found that while symptomatic amelioration of BPD was characteristic of the disorder, it was also accompanied only by slight improvements in functional improvements </w:t>
      </w:r>
      <w:r w:rsidR="00EB7DAB" w:rsidRPr="007532A3">
        <w:rPr>
          <w:rFonts w:ascii="Times New Roman" w:hAnsi="Times New Roman" w:cs="Times New Roman"/>
          <w:sz w:val="24"/>
          <w:szCs w:val="24"/>
          <w:lang w:val="en-AU"/>
        </w:rPr>
        <w:fldChar w:fldCharType="begin"/>
      </w:r>
      <w:r w:rsidR="00EB7DAB" w:rsidRPr="007532A3">
        <w:rPr>
          <w:rFonts w:ascii="Times New Roman" w:hAnsi="Times New Roman" w:cs="Times New Roman"/>
          <w:sz w:val="24"/>
          <w:szCs w:val="24"/>
          <w:lang w:val="en-AU"/>
        </w:rPr>
        <w:instrText xml:space="preserve"> ADDIN ZOTERO_ITEM CSL_CITATION {"citationID":"5mJlr7Kg","properties":{"formattedCitation":"(\\uc0\\u193{}lvarez-Tom\\uc0\\u225{}s et al., 2019)","plainCitation":"(Álvarez-Tomás et al., 2019)","noteIndex":0},"citationItems":[{"id":291,"uris":["http://zotero.org/users/6964799/items/XKZU54Y3"],"itemData":{"id":291,"type":"article-journal","abstract":"Background:This meta-analytic review is the first to synthesise findings from prospective research on the long-term course of borderline personality disorder in adult clinical populations.Methods:Systematic searches were conducted in Medline, PsycINFO, PsycArticles, PubMed and Scopus within the period 1990-2017. Inclusion criteria were: (1) adult BPD sample diagnosed by a validated, semi-structured interview; (2) at least two prospective assessments of outcomes; and (3) follow-up period ≥ 5 years. Quality of evidence was rated with the Systematic Assessment of Quality in Observational Research (SAQOR). Four outcomes were meta-analysed using mixed-effect methods: remission from BPD diagnosis, completed suicide, depressive symptoms, and functioning. Potential moderators regarding the natural course and the initial treatment received were studied.Results:Eleven studies met the inclusion criteria, with 837 participants from nine countries being followed. Between 50% and 70% of the BPD patients achieved remission in the long-term. Significant reductions in depression and functional impairment were also found. Mean suicide rate ranged from 2% to 5%. Younger age was associated with higher likelihood for remission. Being female was correlated with lower functional improvement. Despite some positive trends, there were no significant associations between treatment moderators and the long-term outcome.Conclusions:Findings suggest that the course of BPD is characterised by symptomatic amelioration and a slight functional improvement in the long-term. Age and gender modulate the long-term prognosis and should be considered to adapt treatment resources. Further research is required to draw robust conclusions on the long-term effects of psychotherapeutic interventions.","container-title":"European Psychiatry","DOI":"10.1016/j.eurpsy.2018.10.010","ISSN":"0924-9338, 1778-3585","issue":"1","language":"en","note":"publisher: Cambridge University Press","page":"75-83","source":"Cambridge University Press","title":"Long-term clinical and functional course of borderline personality disorder: A meta-analysis of prospective studies","title-short":"Long-term clinical and functional course of borderline personality disorder","volume":"56","author":[{"family":"Álvarez-Tomás","given":"Irene"},{"family":"Ruiz","given":"José"},{"family":"Guilera","given":"Georgina"},{"family":"Bados","given":"Arturo"}],"issued":{"date-parts":[["2019",2]]}}}],"schema":"https://github.com/citation-style-language/schema/raw/master/csl-citation.json"} </w:instrText>
      </w:r>
      <w:r w:rsidR="00EB7DAB" w:rsidRPr="007532A3">
        <w:rPr>
          <w:rFonts w:ascii="Times New Roman" w:hAnsi="Times New Roman" w:cs="Times New Roman"/>
          <w:sz w:val="24"/>
          <w:szCs w:val="24"/>
          <w:lang w:val="en-AU"/>
        </w:rPr>
        <w:fldChar w:fldCharType="separate"/>
      </w:r>
      <w:r w:rsidR="00EB7DAB" w:rsidRPr="007532A3">
        <w:rPr>
          <w:rFonts w:ascii="Times New Roman" w:hAnsi="Times New Roman" w:cs="Times New Roman"/>
          <w:sz w:val="24"/>
          <w:lang w:val="en-US"/>
        </w:rPr>
        <w:t>(Álvarez-Tomás et al., 2019)</w:t>
      </w:r>
      <w:r w:rsidR="00EB7DAB" w:rsidRPr="007532A3">
        <w:rPr>
          <w:rFonts w:ascii="Times New Roman" w:hAnsi="Times New Roman" w:cs="Times New Roman"/>
          <w:sz w:val="24"/>
          <w:szCs w:val="24"/>
          <w:lang w:val="en-AU"/>
        </w:rPr>
        <w:fldChar w:fldCharType="end"/>
      </w:r>
      <w:r w:rsidR="00EB7DAB" w:rsidRPr="007532A3">
        <w:rPr>
          <w:rFonts w:ascii="Times New Roman" w:hAnsi="Times New Roman" w:cs="Times New Roman"/>
          <w:sz w:val="24"/>
          <w:szCs w:val="24"/>
          <w:lang w:val="en-AU"/>
        </w:rPr>
        <w:t xml:space="preserve">. This is particularly the case regarding impairments in social and vocational functioning </w:t>
      </w:r>
      <w:r w:rsidR="00EB7DAB" w:rsidRPr="007532A3">
        <w:rPr>
          <w:rFonts w:ascii="Times New Roman" w:hAnsi="Times New Roman" w:cs="Times New Roman"/>
          <w:sz w:val="24"/>
          <w:szCs w:val="24"/>
          <w:lang w:val="en-AU"/>
        </w:rPr>
        <w:fldChar w:fldCharType="begin"/>
      </w:r>
      <w:r w:rsidR="00EB7DAB" w:rsidRPr="007532A3">
        <w:rPr>
          <w:rFonts w:ascii="Times New Roman" w:hAnsi="Times New Roman" w:cs="Times New Roman"/>
          <w:sz w:val="24"/>
          <w:szCs w:val="24"/>
          <w:lang w:val="en-AU"/>
        </w:rPr>
        <w:instrText xml:space="preserve"> ADDIN ZOTERO_ITEM CSL_CITATION {"citationID":"ds821YJk","properties":{"formattedCitation":"(Alvarez-Tom\\uc0\\u225{}s et al., 2017)","plainCitation":"(Alvarez-Tomás et al., 2017)","noteIndex":0},"citationItems":[{"id":7907,"uris":["http://zotero.org/users/6964799/items/NLLHNXMZ"],"itemData":{"id":7907,"type":"article-journal","abstract":"The aim of this prospective study was to expand previously reported evidence on the 10-year clinical and functional course of borderline personality disorder (BPD) in a Spanish sample. Participants diagnosed with BPD were assessed at baseline and at 10-year follow-up to evaluate BPD symptomatology and other relevant clinical measures, suicidal behavior, dimensional personality traits, Axis I and II comorbidity, use of mental health resources, and psychosocial functioning. At the 10-year follow up, significant improvements were observed on BPD domains, suicidal behavior, and other clinical measures. Neuroticism, impulsiveness, and aggression-hostility features trended toward normalization, whereas activity and sociability were impaired over time. Comorbidity with Axis I and personality disorders remained high. Social functioning and occupational functioning were largely unchanged. These findings confirm the tendency toward a symptomatic remission of BPD over the long term with regard to symptom criteria and characteristic dimensional traits. However, psychosocial functioning remains impaired.","container-title":"Journal of Personality Disorders","DOI":"10.1521/pedi_2016_30_269","ISSN":"0885-579X","issue":"5","note":"publisher: Guilford Publications Inc.","page":"590-605","source":"guilfordjournals.com (Atypon)","title":"Long-Term Course of Borderline Personality Disorder: A Prospective 10-Year Follow-Up Study","title-short":"Long-Term Course of Borderline Personality Disorder","volume":"31","author":[{"family":"Alvarez-Tomás","given":"Irene"},{"family":"Soler","given":"Joaquim"},{"family":"Bados","given":"Arturo"},{"family":"Martín-Blanco","given":"Ana"},{"family":"Elices","given":"Matilde"},{"family":"Carmona","given":"Cristina"},{"family":"Bauzà","given":"Joana"},{"family":"Pascual","given":"Juan Carlos"}],"issued":{"date-parts":[["2017",10]]}}}],"schema":"https://github.com/citation-style-language/schema/raw/master/csl-citation.json"} </w:instrText>
      </w:r>
      <w:r w:rsidR="00EB7DAB" w:rsidRPr="007532A3">
        <w:rPr>
          <w:rFonts w:ascii="Times New Roman" w:hAnsi="Times New Roman" w:cs="Times New Roman"/>
          <w:sz w:val="24"/>
          <w:szCs w:val="24"/>
          <w:lang w:val="en-AU"/>
        </w:rPr>
        <w:fldChar w:fldCharType="separate"/>
      </w:r>
      <w:r w:rsidR="00EB7DAB" w:rsidRPr="007532A3">
        <w:rPr>
          <w:rFonts w:ascii="Times New Roman" w:hAnsi="Times New Roman" w:cs="Times New Roman"/>
          <w:sz w:val="24"/>
          <w:lang w:val="en-US"/>
        </w:rPr>
        <w:t>(Alvarez-Tomás et al., 2017)</w:t>
      </w:r>
      <w:r w:rsidR="00EB7DAB" w:rsidRPr="007532A3">
        <w:rPr>
          <w:rFonts w:ascii="Times New Roman" w:hAnsi="Times New Roman" w:cs="Times New Roman"/>
          <w:sz w:val="24"/>
          <w:szCs w:val="24"/>
          <w:lang w:val="en-AU"/>
        </w:rPr>
        <w:fldChar w:fldCharType="end"/>
      </w:r>
      <w:r w:rsidR="00EB7DAB" w:rsidRPr="007532A3">
        <w:rPr>
          <w:rFonts w:ascii="Times New Roman" w:hAnsi="Times New Roman" w:cs="Times New Roman"/>
          <w:sz w:val="24"/>
          <w:szCs w:val="24"/>
          <w:lang w:val="en-AU"/>
        </w:rPr>
        <w:t xml:space="preserve"> that often persist even decades on when BPD features are no longer clinically evident </w:t>
      </w:r>
      <w:r w:rsidR="00EB7DAB" w:rsidRPr="007532A3">
        <w:rPr>
          <w:rFonts w:ascii="Times New Roman" w:hAnsi="Times New Roman" w:cs="Times New Roman"/>
          <w:sz w:val="24"/>
          <w:szCs w:val="24"/>
          <w:lang w:val="en-AU"/>
        </w:rPr>
        <w:fldChar w:fldCharType="begin"/>
      </w:r>
      <w:r w:rsidR="00EB7DAB" w:rsidRPr="007532A3">
        <w:rPr>
          <w:rFonts w:ascii="Times New Roman" w:hAnsi="Times New Roman" w:cs="Times New Roman"/>
          <w:sz w:val="24"/>
          <w:szCs w:val="24"/>
          <w:lang w:val="en-AU"/>
        </w:rPr>
        <w:instrText xml:space="preserve"> ADDIN ZOTERO_ITEM CSL_CITATION {"citationID":"R6yyk7rY","properties":{"formattedCitation":"(Gunderson et al., 2011; Soloff &amp; Chiappetta, 2019; Zanarini et al., 2010, 2018)","plainCitation":"(Gunderson et al., 2011; Soloff &amp; Chiappetta, 2019; Zanarini et al., 2010, 2018)","noteIndex":0},"citationItems":[{"id":7914,"uris":["http://zotero.org/users/6964799/items/YVU3HQ2G"],"itemData":{"id":7914,"type":"article-journal","abstract":"Context\nBorderline personality disorder (BPD) is traditionally considered chronic and intractable.\n\nObjective\nTo compare the course of BPD’s psychopathology and social function with that of other personality disorders and with major depressive disorder (MDD) over 10 years.\n\nDesign\nA collaborative study of treatment-seeking, 18-to 45-year-old patients followed up with standardized, reliable, and repeated measures of diagnostic remission and relapse and of both global social functioning and subtypes of social functioning.\n\nSetting\nNineteen clinical settings (hospital and outpatient) in 4 northeastern US cities.\n\nParticipants\nThree study groups, including 175 patients with BPD, 312 with cluster C personality disorders, and 95 with MDD but no personality disorder.\n\nMain Outcome Measures\nThe Diagnostic Interview for DSM-IV Personality Disorders and its follow-along version (the Diagnostic Interview for DSM-IV Personality Disorders–Follow-Along Version) were used to diagnose personality disorders and assess changes in them. The Structured Clinical Interview for DSM-IV Axis I Disorders and the Longitudinal Interval Follow-up Evaluation were used to diagnose MDD and assess changes in MDD and in social function.\n\nResults\nEighty-five percent of patients with BPD remitted. Remission of BPD was slower than for MDD (P&lt;.001) and minimally slower than for other personality disorders (P&lt;.03). Twelve percent of patients with BPD relapsed, a rate less frequent and slower than for patients with MDD (P&lt;.001) and other personality disorders (P=.008). All BPD criteria declined at similar rates. Social function scores showed severe impairment with only modest albeit statistically significant improvement; patients with BPD remained persistently more dysfunctional than the other 2 groups (P&lt;.001). Reductions in criteria predicted subsequent improvements in DSM-IV Axis V Global Assessment of Functioning scores (P&lt;.001).\n\nConclusions\nThe 10-year course of BPD is characterized by high rates of remission, low rates of relapse, and severe and persistent impairment in social functioning. These results inform expectations of patients, families, and clinicians and document the severe public health burden of this disorder.","container-title":"Archives of general psychiatry","DOI":"10.1001/archgenpsychiatry.2011.37","ISSN":"0003-990X","issue":"8","journalAbbreviation":"Arch Gen Psychiatry","note":"PMID: 21464343\nPMCID: PMC3158489","page":"827-837","source":"PubMed Central","title":"Ten-Year Course of Borderline Personality Disorder","volume":"68","author":[{"family":"Gunderson","given":"John G."},{"family":"Stout","given":"Robert L."},{"family":"McGlashan","given":"Thomas H."},{"family":"Shea","given":"M. Tracie"},{"family":"Morey","given":"Leslie C."},{"family":"Grilo","given":"Carlos M."},{"family":"Zanarini","given":"Mary C."},{"family":"Yen","given":"Shirley"},{"family":"Markowitz","given":"John C."},{"family":"Sanislow","given":"Charles"},{"family":"Ansell","given":"Emily"},{"family":"Pinto","given":"Anthony"},{"family":"Skodol","given":"Andrew E."}],"issued":{"date-parts":[["2011",8]]}}},{"id":7909,"uris":["http://zotero.org/users/6964799/items/3Z95F5U9"],"itemData":{"id":7909,"type":"article-journal","abstract":"Prospective predictors of suicide attempts were assessed in 118 subjects with borderline personality disorder (BPD) after 10 or more years of follow-up. Mean (SD) time to follow-up was 14.4 (4.7) years. Subjects were predominately female (78.8%), Caucasian (81.4%), and of lower socioeconomic status. Initial recruitment was evenly balanced between inpatient, outpatient, and non-patient (community) sources. In the 10-year interval, 55 subjects (46.6%) attempted suicide. Compared to baseline, suicidal ideation, number of attempts, and non-suicidal self-injury diminished markedly. Core symptoms of BPD, substance abuse, and alcohol use disorders decreased significantly; however, major depressive disorder (MDD) remained constant at 50%. Forty-four percent of subjects had poor psychosocial, vocational, and economic outcomes. Psychosocial outcome was independent of suicide history and any treatment. Increased risk was associated with interval hospitalization prior to any attempt (illness severity), as well as poor social, vocational, and psychosocial functioning at baseline.","container-title":"Journal of Personality Disorders","DOI":"10.1521/pedi_2018_32_332","ISSN":"0885-579X","issue":"1","note":"publisher: Guilford Publications Inc.","page":"82-100","source":"guilfordjournals.com (Atypon)","title":"10-Year Outcome of Suicidal Behavior in Borderline Personality Disorder","volume":"33","author":[{"family":"Soloff","given":"Paul H."},{"family":"Chiappetta","given":"Laurel"}],"issued":{"date-parts":[["2019",2]]}}},{"id":7917,"uris":["http://zotero.org/users/6964799/items/VI5Z9ZP4"],"itemData":{"id":7917,"type":"article-journal","abstract":"Objective\nThe purpose of this study was to determine the 10-year course of the psychosocial functioning of patients with borderline personality disorder (BPD).\n\nMethod\nThe social and vocational functioning of 290 inpatients meeting both DIB-R and DSM-III-R criteria for BPD and 72 axis II comparison subjects were carefully assessed during their index admission. Psychosocial functioning was reassessed using similar methods at five contiguous two-year time periods.\n\nResults\nBorderline patients without good psychosocial functioning at baseline reported difficulty attaining it for the first time. Those who had such functioning at baseline reported difficulty retaining and then regaining it. In addition, over 90% of their poor psychosocial functioning was due to poor vocational but not social performance.\n\nConclusions\nGood psychosocial functioning that involves both social and vocational competence is difficult for borderline patients to achieve and maintain over time. In addition, their vocational functioning is substantially more compromised than their social functioning.","container-title":"Acta psychiatrica Scandinavica","DOI":"10.1111/j.1600-0447.2010.01543.x","ISSN":"0001-690X","issue":"2","journalAbbreviation":"Acta Psychiatr Scand","note":"PMID: 20199493\nPMCID: PMC3876887","page":"10.1111/j.1600-0447.2010.01543.x","source":"PubMed Central","title":"The 10-year Course of Psychosocial Functioning among Patients with Borderline Personality Disorder and Axis II Comparison Subjects","volume":"122","author":[{"family":"Zanarini","given":"Mary C."},{"family":"Frankenburg","given":"Frances R."},{"family":"Reich","given":"D. Bradford"},{"family":"Fitzmaurice","given":"Garrett"}],"issued":{"date-parts":[["2010",8]]}}},{"id":7911,"uris":["http://zotero.org/users/6964799/items/5VACXTA3"],"itemData":{"id":7911,"type":"article-journal","abstract":"One purpose of this study was to determine the cumulative rates of excellent recovery for borderline patients and axis II comparison subjects followed prospectively for 20 years. Another purpose was to find the best set of baseline predictors of excellent recovery for borderline patients. A total of 290 inpatients meeting rigorous criteria for borderline personality disorder and 72 axis II comparison subjects completed semistructured interviews and self-report measures during their index admission. Subjects were reassessed prospectively over 10 contiguous two-year waves of follow-up. Thirty-nine percent of borderline patients and 73% of personality-disordered comparison subjects met our operationalized definition of excellent recovery (concurrent remission of borderline or another primary personality disorder, good social and full-time vocational functioning, and absence of an axis I disorder associated decreased social and/or vocational functioning). Five variables formed our multivariate predictive model of excellent recovery for borderline patients: higher IQ, good childhood work history, good adult vocational record, lower trait neuroticism, and higher trait agreeableness. The results of this study suggest that complete recovery is difficult for borderline patients to achieve even over long periods of time. They also suggest that competence displayed in both childhood and adulthood is the best predictor of this important outcome.","container-title":"Psychiatry Research","DOI":"10.1016/j.psychres.2018.01.034","ISSN":"0165-1781","journalAbbreviation":"Psychiatry Research","page":"40-45","source":"ScienceDirect","title":"Description and prediction of time-to-attainment of excellent recovery for borderline patients followed prospectively for 20 years","volume":"262","author":[{"family":"Zanarini","given":"Mary C."},{"family":"Temes","given":"Christina M."},{"family":"Frankenburg","given":"Frances R."},{"family":"Reich","given":"D. Bradford"},{"family":"Fitzmaurice","given":"Garrett M."}],"issued":{"date-parts":[["2018",4,1]]}}}],"schema":"https://github.com/citation-style-language/schema/raw/master/csl-citation.json"} </w:instrText>
      </w:r>
      <w:r w:rsidR="00EB7DAB" w:rsidRPr="007532A3">
        <w:rPr>
          <w:rFonts w:ascii="Times New Roman" w:hAnsi="Times New Roman" w:cs="Times New Roman"/>
          <w:sz w:val="24"/>
          <w:szCs w:val="24"/>
          <w:lang w:val="en-AU"/>
        </w:rPr>
        <w:fldChar w:fldCharType="separate"/>
      </w:r>
      <w:r w:rsidR="00EB7DAB" w:rsidRPr="007532A3">
        <w:rPr>
          <w:rFonts w:ascii="Times New Roman" w:hAnsi="Times New Roman" w:cs="Times New Roman"/>
          <w:noProof/>
          <w:sz w:val="24"/>
          <w:szCs w:val="24"/>
          <w:lang w:val="en-AU"/>
        </w:rPr>
        <w:t>(Gunderson et al., 2011; Soloff &amp; Chiappetta, 2019; Zanarini et al., 2010, 2018)</w:t>
      </w:r>
      <w:r w:rsidR="00EB7DAB" w:rsidRPr="007532A3">
        <w:rPr>
          <w:rFonts w:ascii="Times New Roman" w:hAnsi="Times New Roman" w:cs="Times New Roman"/>
          <w:sz w:val="24"/>
          <w:szCs w:val="24"/>
          <w:lang w:val="en-AU"/>
        </w:rPr>
        <w:fldChar w:fldCharType="end"/>
      </w:r>
      <w:r w:rsidR="00EB7DAB" w:rsidRPr="007532A3">
        <w:rPr>
          <w:rFonts w:ascii="Times New Roman" w:hAnsi="Times New Roman" w:cs="Times New Roman"/>
          <w:sz w:val="24"/>
          <w:szCs w:val="24"/>
          <w:lang w:val="en-AU"/>
        </w:rPr>
        <w:t xml:space="preserve">. </w:t>
      </w:r>
    </w:p>
    <w:p w14:paraId="731C21A1" w14:textId="5DD2FD0E" w:rsidR="00B6045C" w:rsidRPr="007532A3" w:rsidRDefault="00C85AB5" w:rsidP="007532A3">
      <w:pPr>
        <w:spacing w:line="480" w:lineRule="auto"/>
        <w:ind w:firstLine="708"/>
        <w:rPr>
          <w:rFonts w:ascii="Times New Roman" w:hAnsi="Times New Roman" w:cs="Times New Roman"/>
          <w:b/>
          <w:sz w:val="24"/>
          <w:szCs w:val="24"/>
          <w:lang w:val="en-US"/>
        </w:rPr>
      </w:pPr>
      <w:r w:rsidRPr="007532A3">
        <w:rPr>
          <w:rFonts w:ascii="Times New Roman" w:hAnsi="Times New Roman" w:cs="Times New Roman"/>
          <w:sz w:val="24"/>
          <w:szCs w:val="24"/>
          <w:lang w:val="en-US"/>
        </w:rPr>
        <w:t xml:space="preserve">Overall, some details of the natural course are still unclear and require more detailed longitudinal studies covering the lifespan of BPD symptomology. </w:t>
      </w:r>
      <w:r w:rsidR="00835BA6">
        <w:rPr>
          <w:rFonts w:ascii="Times New Roman" w:hAnsi="Times New Roman" w:cs="Times New Roman"/>
          <w:sz w:val="24"/>
          <w:szCs w:val="24"/>
          <w:lang w:val="en-US"/>
        </w:rPr>
        <w:t xml:space="preserve">Particularly, </w:t>
      </w:r>
      <w:r w:rsidR="00835BA6" w:rsidRPr="007532A3">
        <w:rPr>
          <w:rFonts w:ascii="Times New Roman" w:hAnsi="Times New Roman" w:cs="Times New Roman"/>
          <w:sz w:val="24"/>
          <w:szCs w:val="24"/>
          <w:lang w:val="en-US"/>
        </w:rPr>
        <w:t xml:space="preserve">it should be acknowledged that there is a paucity of longitudinal studies examining the potential fluctuations in BPD symptomology that might be expected in the adolescent period, which is marked by rapid neurobiological, physical, psychological and social changes. </w:t>
      </w:r>
      <w:r w:rsidR="00D9004A" w:rsidRPr="007532A3">
        <w:rPr>
          <w:rFonts w:ascii="Times New Roman" w:hAnsi="Times New Roman" w:cs="Times New Roman"/>
          <w:sz w:val="24"/>
          <w:szCs w:val="24"/>
          <w:lang w:val="en-US"/>
        </w:rPr>
        <w:t>Regardless</w:t>
      </w:r>
      <w:r w:rsidR="00B6045C" w:rsidRPr="007532A3">
        <w:rPr>
          <w:rFonts w:ascii="Times New Roman" w:hAnsi="Times New Roman" w:cs="Times New Roman"/>
          <w:sz w:val="24"/>
          <w:szCs w:val="24"/>
          <w:lang w:val="en-US"/>
        </w:rPr>
        <w:t xml:space="preserve">, the </w:t>
      </w:r>
      <w:r w:rsidR="00B6045C" w:rsidRPr="007532A3">
        <w:rPr>
          <w:rFonts w:ascii="Times New Roman" w:hAnsi="Times New Roman" w:cs="Times New Roman"/>
          <w:sz w:val="24"/>
          <w:szCs w:val="24"/>
          <w:lang w:val="en-US"/>
        </w:rPr>
        <w:lastRenderedPageBreak/>
        <w:t xml:space="preserve">broader literature to date using large samples supports the general course consisting of a peak in </w:t>
      </w:r>
      <w:r w:rsidR="00775C76" w:rsidRPr="007532A3">
        <w:rPr>
          <w:rFonts w:ascii="Times New Roman" w:hAnsi="Times New Roman" w:cs="Times New Roman"/>
          <w:sz w:val="24"/>
          <w:szCs w:val="24"/>
          <w:lang w:val="en-US"/>
        </w:rPr>
        <w:t xml:space="preserve">mid- </w:t>
      </w:r>
      <w:r w:rsidR="00633327">
        <w:rPr>
          <w:rFonts w:ascii="Times New Roman" w:hAnsi="Times New Roman" w:cs="Times New Roman"/>
          <w:sz w:val="24"/>
          <w:szCs w:val="24"/>
          <w:lang w:val="en-US"/>
        </w:rPr>
        <w:t xml:space="preserve">to </w:t>
      </w:r>
      <w:r w:rsidR="00775C76" w:rsidRPr="007532A3">
        <w:rPr>
          <w:rFonts w:ascii="Times New Roman" w:hAnsi="Times New Roman" w:cs="Times New Roman"/>
          <w:sz w:val="24"/>
          <w:szCs w:val="24"/>
          <w:lang w:val="en-US"/>
        </w:rPr>
        <w:t>late-</w:t>
      </w:r>
      <w:r w:rsidR="00B6045C" w:rsidRPr="007532A3">
        <w:rPr>
          <w:rFonts w:ascii="Times New Roman" w:hAnsi="Times New Roman" w:cs="Times New Roman"/>
          <w:sz w:val="24"/>
          <w:szCs w:val="24"/>
          <w:lang w:val="en-US"/>
        </w:rPr>
        <w:t xml:space="preserve">adolescence, then a natural tapering off over the </w:t>
      </w:r>
      <w:r w:rsidR="00113FB8" w:rsidRPr="007532A3">
        <w:rPr>
          <w:rFonts w:ascii="Times New Roman" w:hAnsi="Times New Roman" w:cs="Times New Roman"/>
          <w:sz w:val="24"/>
          <w:szCs w:val="24"/>
          <w:lang w:val="en-US"/>
        </w:rPr>
        <w:t xml:space="preserve">early </w:t>
      </w:r>
      <w:r w:rsidR="00B6045C" w:rsidRPr="007532A3">
        <w:rPr>
          <w:rFonts w:ascii="Times New Roman" w:hAnsi="Times New Roman" w:cs="Times New Roman"/>
          <w:sz w:val="24"/>
          <w:szCs w:val="24"/>
          <w:lang w:val="en-US"/>
        </w:rPr>
        <w:t>adult years</w:t>
      </w:r>
      <w:r w:rsidR="00D9004A" w:rsidRPr="007532A3">
        <w:rPr>
          <w:rFonts w:ascii="Times New Roman" w:hAnsi="Times New Roman" w:cs="Times New Roman"/>
          <w:sz w:val="24"/>
          <w:szCs w:val="24"/>
          <w:lang w:val="en-US"/>
        </w:rPr>
        <w:t xml:space="preserve">, and </w:t>
      </w:r>
      <w:r w:rsidR="00E92E9D" w:rsidRPr="007532A3">
        <w:rPr>
          <w:rFonts w:ascii="Times New Roman" w:hAnsi="Times New Roman" w:cs="Times New Roman"/>
          <w:sz w:val="24"/>
          <w:szCs w:val="24"/>
          <w:lang w:val="en-US"/>
        </w:rPr>
        <w:t xml:space="preserve">recent </w:t>
      </w:r>
      <w:r w:rsidR="00D9004A" w:rsidRPr="007532A3">
        <w:rPr>
          <w:rFonts w:ascii="Times New Roman" w:hAnsi="Times New Roman" w:cs="Times New Roman"/>
          <w:sz w:val="24"/>
          <w:szCs w:val="24"/>
          <w:lang w:val="en-US"/>
        </w:rPr>
        <w:t xml:space="preserve">reviews have largely supported this conclusion </w:t>
      </w:r>
      <w:r w:rsidR="000016F6" w:rsidRPr="007532A3">
        <w:rPr>
          <w:rFonts w:ascii="Times New Roman" w:hAnsi="Times New Roman" w:cs="Times New Roman"/>
          <w:sz w:val="24"/>
          <w:szCs w:val="24"/>
          <w:lang w:val="en-US"/>
        </w:rPr>
        <w:fldChar w:fldCharType="begin"/>
      </w:r>
      <w:r w:rsidR="000016F6" w:rsidRPr="007532A3">
        <w:rPr>
          <w:rFonts w:ascii="Times New Roman" w:hAnsi="Times New Roman" w:cs="Times New Roman"/>
          <w:sz w:val="24"/>
          <w:szCs w:val="24"/>
          <w:lang w:val="en-US"/>
        </w:rPr>
        <w:instrText xml:space="preserve"> ADDIN ZOTERO_ITEM CSL_CITATION {"citationID":"BBsSnbAB","properties":{"formattedCitation":"(Videler et al., 2019; Winsper, 2021)","plainCitation":"(Videler et al., 2019; Winsper, 2021)","noteIndex":0},"citationItems":[{"id":296,"uris":["http://zotero.org/users/6964799/items/BV2RRXAX"],"itemData":{"id":296,"type":"article-journal","abstract":"To provide an update of a life span perspective on borderline personality disorder (BPD). We address the life span course of BPD, and discuss possible implications for assessment, treatment, and research.","container-title":"Current Psychiatry Reports","DOI":"10.1007/s11920-019-1040-1","ISSN":"1535-1645","issue":"7","journalAbbreviation":"Curr Psychiatry Rep","language":"en","page":"51","source":"Springer Link","title":"A Life Span Perspective on Borderline Personality Disorder","volume":"21","author":[{"family":"Videler","given":"Arjan C."},{"family":"Hutsebaut","given":"Joost"},{"family":"Schulkens","given":"Julie E. M."},{"family":"Sobczak","given":"Sjacko"},{"family":"Alphen","given":"Sebastiaan P. J.","non-dropping-particle":"van"}],"issued":{"date-parts":[["2019",6,4]]}}},{"id":265,"uris":["http://zotero.org/users/6964799/items/VMHJGH8S"],"itemData":{"id":265,"type":"article-journal","abstract":"This article presents an overview of the current literature on the course and outcomes of BPD. It begins with an overview of our changing understanding of BPD in terms of age of onset and prognosis over time. Recent research on clinical, functional and social recovery from BPD in youth and adult populations is then summarised. This is followed by an overview of contemporary prospective studies of adolescent BPD in community populations which seek to unravel complex pathways and the co-development of BPD symptoms and psychosocial problems. Studies of older populations are then described to shed light on how BPD manifests in middle to old age. The review concludes by bringing together these research strands to develop a picture of BPD across the lifespan and highlight areas for future research.","container-title":"Current Opinion in Psychology","DOI":"10.1016/j.copsyc.2020.09.010","ISSN":"2352-250X","journalAbbreviation":"Current Opinion in Psychology","language":"en","page":"94-97","source":"ScienceDirect","title":"Borderline personality disorder: course and outcomes across the lifespan","title-short":"Borderline personality disorder","volume":"37","author":[{"family":"Winsper","given":"Catherine"}],"issued":{"date-parts":[["2021",2,1]]}}}],"schema":"https://github.com/citation-style-language/schema/raw/master/csl-citation.json"} </w:instrText>
      </w:r>
      <w:r w:rsidR="000016F6" w:rsidRPr="007532A3">
        <w:rPr>
          <w:rFonts w:ascii="Times New Roman" w:hAnsi="Times New Roman" w:cs="Times New Roman"/>
          <w:sz w:val="24"/>
          <w:szCs w:val="24"/>
          <w:lang w:val="en-US"/>
        </w:rPr>
        <w:fldChar w:fldCharType="separate"/>
      </w:r>
      <w:r w:rsidR="000016F6" w:rsidRPr="007532A3">
        <w:rPr>
          <w:rFonts w:ascii="Times New Roman" w:hAnsi="Times New Roman" w:cs="Times New Roman"/>
          <w:noProof/>
          <w:sz w:val="24"/>
          <w:szCs w:val="24"/>
          <w:lang w:val="en-US"/>
        </w:rPr>
        <w:t>(Videler et al., 2019; Winsper, 2021)</w:t>
      </w:r>
      <w:r w:rsidR="000016F6" w:rsidRPr="007532A3">
        <w:rPr>
          <w:rFonts w:ascii="Times New Roman" w:hAnsi="Times New Roman" w:cs="Times New Roman"/>
          <w:sz w:val="24"/>
          <w:szCs w:val="24"/>
          <w:lang w:val="en-US"/>
        </w:rPr>
        <w:fldChar w:fldCharType="end"/>
      </w:r>
      <w:r w:rsidR="000016F6" w:rsidRPr="007532A3">
        <w:rPr>
          <w:rFonts w:ascii="Times New Roman" w:hAnsi="Times New Roman" w:cs="Times New Roman"/>
          <w:sz w:val="24"/>
          <w:szCs w:val="24"/>
          <w:lang w:val="en-US"/>
        </w:rPr>
        <w:t xml:space="preserve">, with adolescence </w:t>
      </w:r>
      <w:r w:rsidR="00E96992" w:rsidRPr="007532A3">
        <w:rPr>
          <w:rFonts w:ascii="Times New Roman" w:hAnsi="Times New Roman" w:cs="Times New Roman"/>
          <w:sz w:val="24"/>
          <w:szCs w:val="24"/>
          <w:lang w:val="en-US"/>
        </w:rPr>
        <w:t xml:space="preserve">also </w:t>
      </w:r>
      <w:r w:rsidR="000016F6" w:rsidRPr="007532A3">
        <w:rPr>
          <w:rFonts w:ascii="Times New Roman" w:hAnsi="Times New Roman" w:cs="Times New Roman"/>
          <w:sz w:val="24"/>
          <w:szCs w:val="24"/>
          <w:lang w:val="en-US"/>
        </w:rPr>
        <w:t xml:space="preserve">considered to be a sensitive period for the development of personality disorders </w:t>
      </w:r>
      <w:r w:rsidR="000016F6" w:rsidRPr="007532A3">
        <w:rPr>
          <w:rFonts w:ascii="Times New Roman" w:hAnsi="Times New Roman" w:cs="Times New Roman"/>
          <w:sz w:val="24"/>
          <w:szCs w:val="24"/>
          <w:lang w:val="en-US"/>
        </w:rPr>
        <w:fldChar w:fldCharType="begin"/>
      </w:r>
      <w:r w:rsidR="000016F6" w:rsidRPr="007532A3">
        <w:rPr>
          <w:rFonts w:ascii="Times New Roman" w:hAnsi="Times New Roman" w:cs="Times New Roman"/>
          <w:sz w:val="24"/>
          <w:szCs w:val="24"/>
          <w:lang w:val="en-US"/>
        </w:rPr>
        <w:instrText xml:space="preserve"> ADDIN ZOTERO_ITEM CSL_CITATION {"citationID":"eYoola8J","properties":{"formattedCitation":"(Sharp et al., 2018)","plainCitation":"(Sharp et al., 2018)","noteIndex":0},"citationItems":[{"id":200,"uris":["http://zotero.org/users/6964799/items/K6AS2L53"],"itemData":{"id":200,"type":"article-journal","abstract":"Over the last 15 years, controversy over the construct of adolescent personality disorder has largely been laid to rest because of accumulating empirical evidence in support of its construct validity. In this article, four conclusions that can be drawn from recent literature on borderline disorder in adolescents are discussed, with the ultimate goal of building an argument to support the idea that adolescence is a sensitive period for the development of personality disorder.","container-title":"The Psychiatric Clinics of North America","DOI":"10.1016/j.psc.2018.07.004","ISSN":"1558-3147","issue":"4","journalAbbreviation":"Psychiatr Clin North Am","language":"eng","note":"PMID: 30447731","page":"669-683","source":"PubMed","title":"Adolescence as a Sensitive Period for the Development of Personality Disorder","volume":"41","author":[{"family":"Sharp","given":"Carla"},{"family":"Vanwoerden","given":"Salome"},{"family":"Wall","given":"Kiana"}],"issued":{"date-parts":[["2018"]]}}}],"schema":"https://github.com/citation-style-language/schema/raw/master/csl-citation.json"} </w:instrText>
      </w:r>
      <w:r w:rsidR="000016F6" w:rsidRPr="007532A3">
        <w:rPr>
          <w:rFonts w:ascii="Times New Roman" w:hAnsi="Times New Roman" w:cs="Times New Roman"/>
          <w:sz w:val="24"/>
          <w:szCs w:val="24"/>
          <w:lang w:val="en-US"/>
        </w:rPr>
        <w:fldChar w:fldCharType="separate"/>
      </w:r>
      <w:r w:rsidR="000016F6" w:rsidRPr="007532A3">
        <w:rPr>
          <w:rFonts w:ascii="Times New Roman" w:hAnsi="Times New Roman" w:cs="Times New Roman"/>
          <w:noProof/>
          <w:sz w:val="24"/>
          <w:szCs w:val="24"/>
          <w:lang w:val="en-US"/>
        </w:rPr>
        <w:t>(Sharp et al., 2018)</w:t>
      </w:r>
      <w:r w:rsidR="000016F6" w:rsidRPr="007532A3">
        <w:rPr>
          <w:rFonts w:ascii="Times New Roman" w:hAnsi="Times New Roman" w:cs="Times New Roman"/>
          <w:sz w:val="24"/>
          <w:szCs w:val="24"/>
          <w:lang w:val="en-US"/>
        </w:rPr>
        <w:fldChar w:fldCharType="end"/>
      </w:r>
      <w:r w:rsidR="000016F6" w:rsidRPr="007532A3">
        <w:rPr>
          <w:rFonts w:ascii="Times New Roman" w:hAnsi="Times New Roman" w:cs="Times New Roman"/>
          <w:sz w:val="24"/>
          <w:szCs w:val="24"/>
          <w:lang w:val="en-US"/>
        </w:rPr>
        <w:t xml:space="preserve">. </w:t>
      </w:r>
    </w:p>
    <w:p w14:paraId="5FE805AC" w14:textId="4F541653" w:rsidR="00275C29" w:rsidRDefault="008F35FF" w:rsidP="00EF1190">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br/>
      </w:r>
      <w:proofErr w:type="spellStart"/>
      <w:r w:rsidR="00C77D0A" w:rsidRPr="0004526C">
        <w:rPr>
          <w:rFonts w:ascii="Times New Roman" w:hAnsi="Times New Roman" w:cs="Times New Roman"/>
          <w:b/>
          <w:sz w:val="24"/>
          <w:szCs w:val="24"/>
          <w:lang w:val="en-US"/>
        </w:rPr>
        <w:t>eText</w:t>
      </w:r>
      <w:proofErr w:type="spellEnd"/>
      <w:r w:rsidR="00C77D0A" w:rsidRPr="0004526C">
        <w:rPr>
          <w:rFonts w:ascii="Times New Roman" w:hAnsi="Times New Roman" w:cs="Times New Roman"/>
          <w:b/>
          <w:sz w:val="24"/>
          <w:szCs w:val="24"/>
          <w:lang w:val="en-US"/>
        </w:rPr>
        <w:t xml:space="preserve"> </w:t>
      </w:r>
      <w:r w:rsidR="00ED40DC">
        <w:rPr>
          <w:rFonts w:ascii="Times New Roman" w:hAnsi="Times New Roman" w:cs="Times New Roman"/>
          <w:b/>
          <w:sz w:val="24"/>
          <w:szCs w:val="24"/>
          <w:lang w:val="en-US"/>
        </w:rPr>
        <w:t>2</w:t>
      </w:r>
      <w:r w:rsidR="00C77D0A" w:rsidRPr="0004526C">
        <w:rPr>
          <w:rFonts w:ascii="Times New Roman" w:hAnsi="Times New Roman" w:cs="Times New Roman"/>
          <w:b/>
          <w:sz w:val="24"/>
          <w:szCs w:val="24"/>
          <w:lang w:val="en-US"/>
        </w:rPr>
        <w:t xml:space="preserve">: Building </w:t>
      </w:r>
      <w:r w:rsidR="0004526C" w:rsidRPr="0004526C">
        <w:rPr>
          <w:rFonts w:ascii="Times New Roman" w:hAnsi="Times New Roman" w:cs="Times New Roman"/>
          <w:b/>
          <w:sz w:val="24"/>
          <w:szCs w:val="24"/>
          <w:lang w:val="en-US"/>
        </w:rPr>
        <w:t>the parametrized model and determining the best fit</w:t>
      </w:r>
      <w:r w:rsidR="0004526C">
        <w:rPr>
          <w:rFonts w:ascii="Times New Roman" w:hAnsi="Times New Roman" w:cs="Times New Roman"/>
          <w:b/>
          <w:sz w:val="24"/>
          <w:szCs w:val="24"/>
          <w:lang w:val="en-US"/>
        </w:rPr>
        <w:br/>
      </w:r>
      <w:r w:rsidR="00EA1B65">
        <w:rPr>
          <w:rFonts w:ascii="Times New Roman" w:hAnsi="Times New Roman" w:cs="Times New Roman"/>
          <w:sz w:val="24"/>
          <w:szCs w:val="24"/>
          <w:lang w:val="en-US"/>
        </w:rPr>
        <w:t>In order to construct a par</w:t>
      </w:r>
      <w:r w:rsidR="00194A87">
        <w:rPr>
          <w:rFonts w:ascii="Times New Roman" w:hAnsi="Times New Roman" w:cs="Times New Roman"/>
          <w:sz w:val="24"/>
          <w:szCs w:val="24"/>
          <w:lang w:val="en-US"/>
        </w:rPr>
        <w:t>ametrized model that</w:t>
      </w:r>
      <w:r w:rsidR="001A27D8" w:rsidRPr="00FD0321">
        <w:rPr>
          <w:rFonts w:ascii="Times New Roman" w:hAnsi="Times New Roman" w:cs="Times New Roman"/>
          <w:sz w:val="24"/>
          <w:szCs w:val="24"/>
          <w:lang w:val="en-AU"/>
        </w:rPr>
        <w:t xml:space="preserve"> </w:t>
      </w:r>
      <w:r w:rsidR="00D239B4">
        <w:rPr>
          <w:rFonts w:ascii="Times New Roman" w:hAnsi="Times New Roman" w:cs="Times New Roman"/>
          <w:sz w:val="24"/>
          <w:szCs w:val="24"/>
          <w:lang w:val="en-AU"/>
        </w:rPr>
        <w:t>(</w:t>
      </w:r>
      <w:proofErr w:type="spellStart"/>
      <w:r w:rsidR="00D239B4">
        <w:rPr>
          <w:rFonts w:ascii="Times New Roman" w:hAnsi="Times New Roman" w:cs="Times New Roman"/>
          <w:sz w:val="24"/>
          <w:szCs w:val="24"/>
          <w:lang w:val="en-AU"/>
        </w:rPr>
        <w:t>i</w:t>
      </w:r>
      <w:proofErr w:type="spellEnd"/>
      <w:r w:rsidR="00D239B4">
        <w:rPr>
          <w:rFonts w:ascii="Times New Roman" w:hAnsi="Times New Roman" w:cs="Times New Roman"/>
          <w:sz w:val="24"/>
          <w:szCs w:val="24"/>
          <w:lang w:val="en-AU"/>
        </w:rPr>
        <w:t xml:space="preserve">) the natural course of BPD symptoms across adolescence </w:t>
      </w:r>
      <w:r w:rsidR="001A27D8">
        <w:rPr>
          <w:rFonts w:ascii="Times New Roman" w:hAnsi="Times New Roman" w:cs="Times New Roman"/>
          <w:sz w:val="24"/>
          <w:szCs w:val="24"/>
          <w:lang w:val="en-AU"/>
        </w:rPr>
        <w:t>(i</w:t>
      </w:r>
      <w:r w:rsidR="00D239B4">
        <w:rPr>
          <w:rFonts w:ascii="Times New Roman" w:hAnsi="Times New Roman" w:cs="Times New Roman"/>
          <w:sz w:val="24"/>
          <w:szCs w:val="24"/>
          <w:lang w:val="en-AU"/>
        </w:rPr>
        <w:t>i</w:t>
      </w:r>
      <w:r w:rsidR="001A27D8">
        <w:rPr>
          <w:rFonts w:ascii="Times New Roman" w:hAnsi="Times New Roman" w:cs="Times New Roman"/>
          <w:sz w:val="24"/>
          <w:szCs w:val="24"/>
          <w:lang w:val="en-AU"/>
        </w:rPr>
        <w:t>) the</w:t>
      </w:r>
      <w:r w:rsidR="001A27D8" w:rsidRPr="00FD0321">
        <w:rPr>
          <w:rFonts w:ascii="Times New Roman" w:hAnsi="Times New Roman" w:cs="Times New Roman"/>
          <w:sz w:val="24"/>
          <w:szCs w:val="24"/>
          <w:lang w:val="en-AU"/>
        </w:rPr>
        <w:t xml:space="preserve"> therapy effect</w:t>
      </w:r>
      <w:r w:rsidR="001A27D8">
        <w:rPr>
          <w:rFonts w:ascii="Times New Roman" w:hAnsi="Times New Roman" w:cs="Times New Roman"/>
          <w:sz w:val="24"/>
          <w:szCs w:val="24"/>
          <w:lang w:val="en-AU"/>
        </w:rPr>
        <w:t xml:space="preserve"> (i.e., a deviation from the natural course as soon as therapy starts), and (ii</w:t>
      </w:r>
      <w:r w:rsidR="00D239B4">
        <w:rPr>
          <w:rFonts w:ascii="Times New Roman" w:hAnsi="Times New Roman" w:cs="Times New Roman"/>
          <w:sz w:val="24"/>
          <w:szCs w:val="24"/>
          <w:lang w:val="en-AU"/>
        </w:rPr>
        <w:t>i</w:t>
      </w:r>
      <w:r w:rsidR="001A27D8">
        <w:rPr>
          <w:rFonts w:ascii="Times New Roman" w:hAnsi="Times New Roman" w:cs="Times New Roman"/>
          <w:sz w:val="24"/>
          <w:szCs w:val="24"/>
          <w:lang w:val="en-AU"/>
        </w:rPr>
        <w:t>) a sex effect on both the natural course and the therapy effect</w:t>
      </w:r>
      <w:r w:rsidR="00EA1B65" w:rsidRPr="00E93FB9">
        <w:rPr>
          <w:rFonts w:ascii="Times New Roman" w:hAnsi="Times New Roman" w:cs="Times New Roman"/>
          <w:sz w:val="24"/>
          <w:szCs w:val="24"/>
          <w:lang w:val="en-US"/>
        </w:rPr>
        <w:t>,</w:t>
      </w:r>
      <w:r w:rsidR="00EA1B65">
        <w:rPr>
          <w:rFonts w:ascii="Times New Roman" w:hAnsi="Times New Roman" w:cs="Times New Roman"/>
          <w:sz w:val="24"/>
          <w:szCs w:val="24"/>
          <w:lang w:val="en-US"/>
        </w:rPr>
        <w:t xml:space="preserve"> </w:t>
      </w:r>
      <w:r w:rsidR="001A27D8">
        <w:rPr>
          <w:rFonts w:ascii="Times New Roman" w:hAnsi="Times New Roman" w:cs="Times New Roman"/>
          <w:sz w:val="24"/>
          <w:szCs w:val="24"/>
          <w:lang w:val="en-US"/>
        </w:rPr>
        <w:t>a two-step approach was applied</w:t>
      </w:r>
      <w:r w:rsidR="00EA1B65">
        <w:rPr>
          <w:rFonts w:ascii="Times New Roman" w:hAnsi="Times New Roman" w:cs="Times New Roman"/>
          <w:sz w:val="24"/>
          <w:szCs w:val="24"/>
          <w:lang w:val="en-US"/>
        </w:rPr>
        <w:t>.</w:t>
      </w:r>
      <w:r w:rsidR="00235133">
        <w:rPr>
          <w:rFonts w:ascii="Times New Roman" w:hAnsi="Times New Roman" w:cs="Times New Roman"/>
          <w:sz w:val="24"/>
          <w:szCs w:val="24"/>
          <w:lang w:val="en-US"/>
        </w:rPr>
        <w:t xml:space="preserve"> Herein, we outline the</w:t>
      </w:r>
      <w:r w:rsidR="00F13FF5">
        <w:rPr>
          <w:rFonts w:ascii="Times New Roman" w:hAnsi="Times New Roman" w:cs="Times New Roman"/>
          <w:sz w:val="24"/>
          <w:szCs w:val="24"/>
          <w:lang w:val="en-US"/>
        </w:rPr>
        <w:t xml:space="preserve"> discrete</w:t>
      </w:r>
      <w:r w:rsidR="00235133">
        <w:rPr>
          <w:rFonts w:ascii="Times New Roman" w:hAnsi="Times New Roman" w:cs="Times New Roman"/>
          <w:sz w:val="24"/>
          <w:szCs w:val="24"/>
          <w:lang w:val="en-US"/>
        </w:rPr>
        <w:t xml:space="preserve"> steps t</w:t>
      </w:r>
      <w:r w:rsidR="00D34210">
        <w:rPr>
          <w:rFonts w:ascii="Times New Roman" w:hAnsi="Times New Roman" w:cs="Times New Roman"/>
          <w:sz w:val="24"/>
          <w:szCs w:val="24"/>
          <w:lang w:val="en-US"/>
        </w:rPr>
        <w:t>aken to develop the final model:</w:t>
      </w:r>
    </w:p>
    <w:p w14:paraId="59D24F77" w14:textId="6C6B314D" w:rsidR="008F35FF" w:rsidRPr="008F35FF" w:rsidRDefault="00852FF9" w:rsidP="00F15F6B">
      <w:pPr>
        <w:pStyle w:val="ListParagraph"/>
        <w:numPr>
          <w:ilvl w:val="0"/>
          <w:numId w:val="8"/>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First, we </w:t>
      </w:r>
      <w:r w:rsidR="0073182D">
        <w:rPr>
          <w:rFonts w:ascii="Times New Roman" w:hAnsi="Times New Roman" w:cs="Times New Roman"/>
          <w:sz w:val="24"/>
          <w:szCs w:val="24"/>
          <w:lang w:val="en-US"/>
        </w:rPr>
        <w:t>modelled baseline data only</w:t>
      </w:r>
      <w:r w:rsidR="001A27D8">
        <w:rPr>
          <w:rFonts w:ascii="Times New Roman" w:hAnsi="Times New Roman" w:cs="Times New Roman"/>
          <w:sz w:val="24"/>
          <w:szCs w:val="24"/>
          <w:lang w:val="en-US"/>
        </w:rPr>
        <w:t xml:space="preserve"> in order to estimate the </w:t>
      </w:r>
      <w:r w:rsidR="001A27D8" w:rsidRPr="0007631D">
        <w:rPr>
          <w:rFonts w:ascii="Times New Roman" w:hAnsi="Times New Roman" w:cs="Times New Roman"/>
          <w:i/>
          <w:sz w:val="24"/>
          <w:szCs w:val="24"/>
          <w:lang w:val="en-US"/>
        </w:rPr>
        <w:t>natural course of BPD symptoms</w:t>
      </w:r>
      <w:r w:rsidR="00F15F6B">
        <w:rPr>
          <w:rFonts w:ascii="Times New Roman" w:hAnsi="Times New Roman" w:cs="Times New Roman"/>
          <w:sz w:val="24"/>
          <w:szCs w:val="24"/>
          <w:lang w:val="en-US"/>
        </w:rPr>
        <w:t>,</w:t>
      </w:r>
      <w:r w:rsidR="0073182D">
        <w:rPr>
          <w:rFonts w:ascii="Times New Roman" w:hAnsi="Times New Roman" w:cs="Times New Roman"/>
          <w:sz w:val="24"/>
          <w:szCs w:val="24"/>
          <w:lang w:val="en-US"/>
        </w:rPr>
        <w:t xml:space="preserve"> using different variations of parametrizations</w:t>
      </w:r>
      <w:r w:rsidR="005E2FDB">
        <w:rPr>
          <w:rFonts w:ascii="Times New Roman" w:hAnsi="Times New Roman" w:cs="Times New Roman"/>
          <w:sz w:val="24"/>
          <w:szCs w:val="24"/>
          <w:lang w:val="en-US"/>
        </w:rPr>
        <w:t xml:space="preserve"> (broadly informed by </w:t>
      </w:r>
      <w:r w:rsidR="005E2FDB">
        <w:rPr>
          <w:rFonts w:ascii="Times New Roman" w:hAnsi="Times New Roman" w:cs="Times New Roman"/>
          <w:sz w:val="24"/>
          <w:szCs w:val="24"/>
          <w:lang w:val="en-AU"/>
        </w:rPr>
        <w:t>the</w:t>
      </w:r>
      <w:r w:rsidR="005E2FDB" w:rsidRPr="00FD0321">
        <w:rPr>
          <w:rFonts w:ascii="Times New Roman" w:hAnsi="Times New Roman" w:cs="Times New Roman"/>
          <w:sz w:val="24"/>
          <w:szCs w:val="24"/>
          <w:lang w:val="en-AU"/>
        </w:rPr>
        <w:t xml:space="preserve"> natural course </w:t>
      </w:r>
      <w:r w:rsidR="005E2FDB">
        <w:rPr>
          <w:rFonts w:ascii="Times New Roman" w:hAnsi="Times New Roman" w:cs="Times New Roman"/>
          <w:sz w:val="24"/>
          <w:szCs w:val="24"/>
          <w:lang w:val="en-AU"/>
        </w:rPr>
        <w:t xml:space="preserve">of symptoms as </w:t>
      </w:r>
      <w:r w:rsidR="005E2FDB" w:rsidRPr="00FD0321">
        <w:rPr>
          <w:rFonts w:ascii="Times New Roman" w:hAnsi="Times New Roman" w:cs="Times New Roman"/>
          <w:sz w:val="24"/>
          <w:szCs w:val="24"/>
          <w:lang w:val="en-AU"/>
        </w:rPr>
        <w:t xml:space="preserve">described in </w:t>
      </w:r>
      <w:r w:rsidR="005E2FDB">
        <w:rPr>
          <w:rFonts w:ascii="Times New Roman" w:hAnsi="Times New Roman" w:cs="Times New Roman"/>
          <w:sz w:val="24"/>
          <w:szCs w:val="24"/>
          <w:lang w:val="en-AU"/>
        </w:rPr>
        <w:t xml:space="preserve">the </w:t>
      </w:r>
      <w:r w:rsidR="005E2FDB" w:rsidRPr="00FD0321">
        <w:rPr>
          <w:rFonts w:ascii="Times New Roman" w:hAnsi="Times New Roman" w:cs="Times New Roman"/>
          <w:sz w:val="24"/>
          <w:szCs w:val="24"/>
          <w:lang w:val="en-AU"/>
        </w:rPr>
        <w:t>literature</w:t>
      </w:r>
      <w:r w:rsidR="005E2FDB">
        <w:rPr>
          <w:rFonts w:ascii="Times New Roman" w:hAnsi="Times New Roman" w:cs="Times New Roman"/>
          <w:sz w:val="24"/>
          <w:szCs w:val="24"/>
          <w:lang w:val="en-AU"/>
        </w:rPr>
        <w:t>)</w:t>
      </w:r>
      <w:r w:rsidR="0073182D">
        <w:rPr>
          <w:rFonts w:ascii="Times New Roman" w:hAnsi="Times New Roman" w:cs="Times New Roman"/>
          <w:sz w:val="24"/>
          <w:szCs w:val="24"/>
          <w:lang w:val="en-US"/>
        </w:rPr>
        <w:t xml:space="preserve">. </w:t>
      </w:r>
      <w:r w:rsidR="00ED40DC">
        <w:rPr>
          <w:rFonts w:ascii="Times New Roman" w:hAnsi="Times New Roman" w:cs="Times New Roman"/>
          <w:sz w:val="24"/>
          <w:szCs w:val="24"/>
          <w:lang w:val="en-US"/>
        </w:rPr>
        <w:t>I</w:t>
      </w:r>
      <w:r w:rsidR="007E2684">
        <w:rPr>
          <w:rFonts w:ascii="Times New Roman" w:hAnsi="Times New Roman" w:cs="Times New Roman"/>
          <w:sz w:val="24"/>
          <w:szCs w:val="24"/>
          <w:lang w:val="en-US"/>
        </w:rPr>
        <w:t xml:space="preserve">n </w:t>
      </w:r>
      <w:proofErr w:type="spellStart"/>
      <w:r w:rsidR="00ED40DC">
        <w:rPr>
          <w:rFonts w:ascii="Times New Roman" w:hAnsi="Times New Roman" w:cs="Times New Roman"/>
          <w:sz w:val="24"/>
          <w:szCs w:val="24"/>
          <w:lang w:val="en-US"/>
        </w:rPr>
        <w:t>e</w:t>
      </w:r>
      <w:r w:rsidR="007E2684">
        <w:rPr>
          <w:rFonts w:ascii="Times New Roman" w:hAnsi="Times New Roman" w:cs="Times New Roman"/>
          <w:sz w:val="24"/>
          <w:szCs w:val="24"/>
          <w:lang w:val="en-US"/>
        </w:rPr>
        <w:t>Figure</w:t>
      </w:r>
      <w:proofErr w:type="spellEnd"/>
      <w:r w:rsidR="007E2684">
        <w:rPr>
          <w:rFonts w:ascii="Times New Roman" w:hAnsi="Times New Roman" w:cs="Times New Roman"/>
          <w:sz w:val="24"/>
          <w:szCs w:val="24"/>
          <w:lang w:val="en-US"/>
        </w:rPr>
        <w:t xml:space="preserve"> </w:t>
      </w:r>
      <w:r w:rsidR="00ED40DC">
        <w:rPr>
          <w:rFonts w:ascii="Times New Roman" w:hAnsi="Times New Roman" w:cs="Times New Roman"/>
          <w:sz w:val="24"/>
          <w:szCs w:val="24"/>
          <w:lang w:val="en-US"/>
        </w:rPr>
        <w:t>1,</w:t>
      </w:r>
      <w:r w:rsidR="007E2684">
        <w:rPr>
          <w:rFonts w:ascii="Times New Roman" w:hAnsi="Times New Roman" w:cs="Times New Roman"/>
          <w:sz w:val="24"/>
          <w:szCs w:val="24"/>
          <w:lang w:val="en-US"/>
        </w:rPr>
        <w:t xml:space="preserve"> variations of possible models are presented with simulated data </w:t>
      </w:r>
      <w:r w:rsidR="003029DE">
        <w:rPr>
          <w:rFonts w:ascii="Times New Roman" w:hAnsi="Times New Roman" w:cs="Times New Roman"/>
          <w:sz w:val="24"/>
          <w:szCs w:val="24"/>
          <w:lang w:val="en-US"/>
        </w:rPr>
        <w:t xml:space="preserve">of BPD criteria </w:t>
      </w:r>
      <w:r w:rsidR="007E2684">
        <w:rPr>
          <w:rFonts w:ascii="Times New Roman" w:hAnsi="Times New Roman" w:cs="Times New Roman"/>
          <w:sz w:val="24"/>
          <w:szCs w:val="24"/>
          <w:lang w:val="en-US"/>
        </w:rPr>
        <w:t>for illustrative purposes.</w:t>
      </w:r>
      <w:r w:rsidR="00F15F6B">
        <w:rPr>
          <w:rFonts w:ascii="Times New Roman" w:hAnsi="Times New Roman" w:cs="Times New Roman"/>
          <w:sz w:val="24"/>
          <w:szCs w:val="24"/>
          <w:lang w:val="en-US"/>
        </w:rPr>
        <w:t xml:space="preserve"> Refer to </w:t>
      </w:r>
      <w:proofErr w:type="spellStart"/>
      <w:r w:rsidR="00F15F6B">
        <w:rPr>
          <w:rFonts w:ascii="Times New Roman" w:hAnsi="Times New Roman" w:cs="Times New Roman"/>
          <w:sz w:val="24"/>
          <w:szCs w:val="24"/>
          <w:lang w:val="en-US"/>
        </w:rPr>
        <w:t>eTable</w:t>
      </w:r>
      <w:proofErr w:type="spellEnd"/>
      <w:r w:rsidR="00F15F6B">
        <w:rPr>
          <w:rFonts w:ascii="Times New Roman" w:hAnsi="Times New Roman" w:cs="Times New Roman"/>
          <w:sz w:val="24"/>
          <w:szCs w:val="24"/>
          <w:lang w:val="en-US"/>
        </w:rPr>
        <w:t xml:space="preserve"> </w:t>
      </w:r>
      <w:r w:rsidR="00ED40DC">
        <w:rPr>
          <w:rFonts w:ascii="Times New Roman" w:hAnsi="Times New Roman" w:cs="Times New Roman"/>
          <w:sz w:val="24"/>
          <w:szCs w:val="24"/>
          <w:lang w:val="en-US"/>
        </w:rPr>
        <w:t>1</w:t>
      </w:r>
      <w:r w:rsidR="00F15F6B">
        <w:rPr>
          <w:rFonts w:ascii="Times New Roman" w:hAnsi="Times New Roman" w:cs="Times New Roman"/>
          <w:sz w:val="24"/>
          <w:szCs w:val="24"/>
          <w:lang w:val="en-US"/>
        </w:rPr>
        <w:t xml:space="preserve"> for an outline of the description </w:t>
      </w:r>
      <w:r w:rsidR="00054678">
        <w:rPr>
          <w:rFonts w:ascii="Times New Roman" w:hAnsi="Times New Roman" w:cs="Times New Roman"/>
          <w:sz w:val="24"/>
          <w:szCs w:val="24"/>
          <w:lang w:val="en-US"/>
        </w:rPr>
        <w:t xml:space="preserve">and corresponding mathematical formulas for </w:t>
      </w:r>
      <w:r w:rsidR="00F15F6B">
        <w:rPr>
          <w:rFonts w:ascii="Times New Roman" w:hAnsi="Times New Roman" w:cs="Times New Roman"/>
          <w:sz w:val="24"/>
          <w:szCs w:val="24"/>
          <w:lang w:val="en-US"/>
        </w:rPr>
        <w:t>each model.</w:t>
      </w:r>
      <w:r w:rsidR="00CA7221">
        <w:rPr>
          <w:rFonts w:ascii="Times New Roman" w:hAnsi="Times New Roman" w:cs="Times New Roman"/>
          <w:sz w:val="24"/>
          <w:szCs w:val="24"/>
          <w:lang w:val="en-US"/>
        </w:rPr>
        <w:br/>
      </w:r>
      <w:r w:rsidR="0097030C">
        <w:rPr>
          <w:rFonts w:ascii="Times New Roman" w:hAnsi="Times New Roman" w:cs="Times New Roman"/>
          <w:sz w:val="24"/>
          <w:szCs w:val="24"/>
          <w:highlight w:val="cyan"/>
          <w:lang w:val="en-US"/>
        </w:rPr>
        <w:br/>
      </w:r>
    </w:p>
    <w:p w14:paraId="09C7AD34" w14:textId="77777777" w:rsidR="008F35FF" w:rsidRDefault="008F35FF" w:rsidP="008F35FF">
      <w:pPr>
        <w:spacing w:line="480" w:lineRule="auto"/>
        <w:ind w:left="360"/>
        <w:rPr>
          <w:rFonts w:ascii="Times New Roman" w:hAnsi="Times New Roman" w:cs="Times New Roman"/>
          <w:b/>
          <w:sz w:val="24"/>
          <w:szCs w:val="24"/>
          <w:lang w:val="en-US"/>
        </w:rPr>
      </w:pPr>
    </w:p>
    <w:p w14:paraId="2AF69DD6" w14:textId="77777777" w:rsidR="008F35FF" w:rsidRDefault="008F35FF" w:rsidP="008F35FF">
      <w:pPr>
        <w:spacing w:line="480" w:lineRule="auto"/>
        <w:ind w:left="360"/>
        <w:rPr>
          <w:rFonts w:ascii="Times New Roman" w:hAnsi="Times New Roman" w:cs="Times New Roman"/>
          <w:b/>
          <w:sz w:val="24"/>
          <w:szCs w:val="24"/>
          <w:lang w:val="en-US"/>
        </w:rPr>
      </w:pPr>
    </w:p>
    <w:p w14:paraId="11A7FA6E" w14:textId="77777777" w:rsidR="008F35FF" w:rsidRDefault="008F35FF" w:rsidP="008F35FF">
      <w:pPr>
        <w:spacing w:line="480" w:lineRule="auto"/>
        <w:ind w:left="360"/>
        <w:rPr>
          <w:rFonts w:ascii="Times New Roman" w:hAnsi="Times New Roman" w:cs="Times New Roman"/>
          <w:b/>
          <w:sz w:val="24"/>
          <w:szCs w:val="24"/>
          <w:lang w:val="en-US"/>
        </w:rPr>
      </w:pPr>
    </w:p>
    <w:p w14:paraId="32549E45" w14:textId="77777777" w:rsidR="008F35FF" w:rsidRDefault="008F35FF" w:rsidP="008F35FF">
      <w:pPr>
        <w:spacing w:line="480" w:lineRule="auto"/>
        <w:ind w:left="360"/>
        <w:rPr>
          <w:rFonts w:ascii="Times New Roman" w:hAnsi="Times New Roman" w:cs="Times New Roman"/>
          <w:b/>
          <w:sz w:val="24"/>
          <w:szCs w:val="24"/>
          <w:lang w:val="en-US"/>
        </w:rPr>
      </w:pPr>
    </w:p>
    <w:p w14:paraId="43AC8A20" w14:textId="77777777" w:rsidR="008F35FF" w:rsidRDefault="008F35FF" w:rsidP="008F35FF">
      <w:pPr>
        <w:spacing w:line="480" w:lineRule="auto"/>
        <w:ind w:left="360"/>
        <w:rPr>
          <w:rFonts w:ascii="Times New Roman" w:hAnsi="Times New Roman" w:cs="Times New Roman"/>
          <w:b/>
          <w:sz w:val="24"/>
          <w:szCs w:val="24"/>
          <w:lang w:val="en-US"/>
        </w:rPr>
      </w:pPr>
    </w:p>
    <w:p w14:paraId="2249E2CE" w14:textId="4517747A" w:rsidR="0097030C" w:rsidRPr="008F35FF" w:rsidRDefault="0097030C" w:rsidP="00ED40DC">
      <w:pPr>
        <w:spacing w:line="480" w:lineRule="auto"/>
        <w:rPr>
          <w:rFonts w:ascii="Times New Roman" w:hAnsi="Times New Roman" w:cs="Times New Roman"/>
          <w:sz w:val="24"/>
          <w:szCs w:val="24"/>
          <w:lang w:val="en-US"/>
        </w:rPr>
      </w:pPr>
      <w:proofErr w:type="spellStart"/>
      <w:r w:rsidRPr="008F35FF">
        <w:rPr>
          <w:rFonts w:ascii="Times New Roman" w:hAnsi="Times New Roman" w:cs="Times New Roman"/>
          <w:b/>
          <w:sz w:val="24"/>
          <w:szCs w:val="24"/>
          <w:lang w:val="en-US"/>
        </w:rPr>
        <w:lastRenderedPageBreak/>
        <w:t>eFigure</w:t>
      </w:r>
      <w:proofErr w:type="spellEnd"/>
      <w:r w:rsidRPr="008F35FF">
        <w:rPr>
          <w:rFonts w:ascii="Times New Roman" w:hAnsi="Times New Roman" w:cs="Times New Roman"/>
          <w:b/>
          <w:sz w:val="24"/>
          <w:szCs w:val="24"/>
          <w:lang w:val="en-US"/>
        </w:rPr>
        <w:t xml:space="preserve"> </w:t>
      </w:r>
      <w:r w:rsidR="00ED40DC">
        <w:rPr>
          <w:rFonts w:ascii="Times New Roman" w:hAnsi="Times New Roman" w:cs="Times New Roman"/>
          <w:b/>
          <w:sz w:val="24"/>
          <w:szCs w:val="24"/>
          <w:lang w:val="en-US"/>
        </w:rPr>
        <w:t>1</w:t>
      </w:r>
      <w:r w:rsidRPr="008F35FF">
        <w:rPr>
          <w:rFonts w:ascii="Times New Roman" w:hAnsi="Times New Roman" w:cs="Times New Roman"/>
          <w:b/>
          <w:sz w:val="24"/>
          <w:szCs w:val="24"/>
          <w:lang w:val="en-US"/>
        </w:rPr>
        <w:t>:</w:t>
      </w:r>
      <w:r w:rsidRPr="008F35FF">
        <w:rPr>
          <w:rFonts w:ascii="Times New Roman" w:hAnsi="Times New Roman" w:cs="Times New Roman"/>
          <w:sz w:val="24"/>
          <w:szCs w:val="24"/>
          <w:lang w:val="en-US"/>
        </w:rPr>
        <w:t xml:space="preserve"> </w:t>
      </w:r>
      <w:r w:rsidRPr="008F35FF">
        <w:rPr>
          <w:rFonts w:ascii="Times New Roman" w:hAnsi="Times New Roman" w:cs="Times New Roman"/>
          <w:i/>
          <w:sz w:val="24"/>
          <w:szCs w:val="24"/>
          <w:lang w:val="en-US"/>
        </w:rPr>
        <w:t xml:space="preserve">Variations of </w:t>
      </w:r>
      <w:r w:rsidR="009D0FCD">
        <w:rPr>
          <w:rFonts w:ascii="Times New Roman" w:hAnsi="Times New Roman" w:cs="Times New Roman"/>
          <w:i/>
          <w:sz w:val="24"/>
          <w:szCs w:val="24"/>
          <w:lang w:val="en-US"/>
        </w:rPr>
        <w:t>parametrized</w:t>
      </w:r>
      <w:r w:rsidR="009D0FCD" w:rsidRPr="008F35FF">
        <w:rPr>
          <w:rFonts w:ascii="Times New Roman" w:hAnsi="Times New Roman" w:cs="Times New Roman"/>
          <w:i/>
          <w:sz w:val="24"/>
          <w:szCs w:val="24"/>
          <w:lang w:val="en-US"/>
        </w:rPr>
        <w:t xml:space="preserve"> </w:t>
      </w:r>
      <w:r w:rsidRPr="008F35FF">
        <w:rPr>
          <w:rFonts w:ascii="Times New Roman" w:hAnsi="Times New Roman" w:cs="Times New Roman"/>
          <w:i/>
          <w:sz w:val="24"/>
          <w:szCs w:val="24"/>
          <w:lang w:val="en-US"/>
        </w:rPr>
        <w:t>models</w:t>
      </w:r>
      <w:r w:rsidR="001A27D8">
        <w:rPr>
          <w:rFonts w:ascii="Times New Roman" w:hAnsi="Times New Roman" w:cs="Times New Roman"/>
          <w:i/>
          <w:sz w:val="24"/>
          <w:szCs w:val="24"/>
          <w:lang w:val="en-US"/>
        </w:rPr>
        <w:t xml:space="preserve"> to estimate the natural course of BPD symptoms </w:t>
      </w:r>
      <w:r w:rsidRPr="008F35FF">
        <w:rPr>
          <w:rFonts w:ascii="Times New Roman" w:hAnsi="Times New Roman" w:cs="Times New Roman"/>
          <w:i/>
          <w:sz w:val="24"/>
          <w:szCs w:val="24"/>
          <w:lang w:val="en-US"/>
        </w:rPr>
        <w:t>using simulated data</w:t>
      </w:r>
      <w:r w:rsidR="001A27D8">
        <w:rPr>
          <w:rFonts w:ascii="Times New Roman" w:hAnsi="Times New Roman" w:cs="Times New Roman"/>
          <w:i/>
          <w:sz w:val="24"/>
          <w:szCs w:val="24"/>
          <w:lang w:val="en-US"/>
        </w:rPr>
        <w:t xml:space="preserve"> for illustration purposes</w:t>
      </w:r>
    </w:p>
    <w:p w14:paraId="792FDFE3" w14:textId="48A9FFF5" w:rsidR="000D419D" w:rsidRPr="00D45BE3" w:rsidRDefault="004B3195" w:rsidP="00EA09B9">
      <w:pPr>
        <w:spacing w:line="240" w:lineRule="auto"/>
        <w:rPr>
          <w:rFonts w:ascii="Times New Roman" w:hAnsi="Times New Roman" w:cs="Times New Roman"/>
          <w:sz w:val="24"/>
          <w:szCs w:val="24"/>
          <w:lang w:val="en-US"/>
        </w:rPr>
      </w:pPr>
      <w:r w:rsidRPr="004B3195">
        <w:rPr>
          <w:noProof/>
          <w:sz w:val="24"/>
          <w:szCs w:val="24"/>
          <w:lang w:val="en-US" w:eastAsia="de-CH"/>
        </w:rPr>
        <w:pict w14:anchorId="5A0A9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atural_course_illustration" style="width:454.6pt;height:329.65pt;mso-width-percent:0;mso-height-percent:0;mso-width-percent:0;mso-height-percent:0">
            <v:imagedata r:id="rId6" o:title="natural_course_illustration"/>
          </v:shape>
        </w:pict>
      </w:r>
      <w:r w:rsidR="00F15F6B" w:rsidRPr="00D45BE3">
        <w:rPr>
          <w:rFonts w:ascii="Times New Roman" w:hAnsi="Times New Roman" w:cs="Times New Roman"/>
          <w:i/>
          <w:sz w:val="20"/>
          <w:szCs w:val="20"/>
          <w:lang w:val="en-US"/>
        </w:rPr>
        <w:t>Note</w:t>
      </w:r>
      <w:r w:rsidR="00EA09B9">
        <w:rPr>
          <w:rFonts w:ascii="Times New Roman" w:hAnsi="Times New Roman" w:cs="Times New Roman"/>
          <w:i/>
          <w:sz w:val="20"/>
          <w:szCs w:val="20"/>
          <w:lang w:val="en-US"/>
        </w:rPr>
        <w:t>s</w:t>
      </w:r>
      <w:r w:rsidR="00F15F6B" w:rsidRPr="00D45BE3">
        <w:rPr>
          <w:rFonts w:ascii="Times New Roman" w:hAnsi="Times New Roman" w:cs="Times New Roman"/>
          <w:sz w:val="20"/>
          <w:szCs w:val="20"/>
          <w:lang w:val="en-US"/>
        </w:rPr>
        <w:t xml:space="preserve">: </w:t>
      </w:r>
      <w:r w:rsidR="00D45BE3">
        <w:rPr>
          <w:rFonts w:ascii="Times New Roman" w:hAnsi="Times New Roman" w:cs="Times New Roman"/>
          <w:sz w:val="20"/>
          <w:szCs w:val="20"/>
          <w:lang w:val="en-US"/>
        </w:rPr>
        <w:t xml:space="preserve">Illustration of the models in </w:t>
      </w:r>
      <w:proofErr w:type="spellStart"/>
      <w:r w:rsidR="00D45BE3">
        <w:rPr>
          <w:rFonts w:ascii="Times New Roman" w:hAnsi="Times New Roman" w:cs="Times New Roman"/>
          <w:sz w:val="20"/>
          <w:szCs w:val="20"/>
          <w:lang w:val="en-US"/>
        </w:rPr>
        <w:t>eTable</w:t>
      </w:r>
      <w:proofErr w:type="spellEnd"/>
      <w:r w:rsidR="00D45BE3">
        <w:rPr>
          <w:rFonts w:ascii="Times New Roman" w:hAnsi="Times New Roman" w:cs="Times New Roman"/>
          <w:sz w:val="20"/>
          <w:szCs w:val="20"/>
          <w:lang w:val="en-US"/>
        </w:rPr>
        <w:t xml:space="preserve"> 1 on simulated data. </w:t>
      </w:r>
      <w:r w:rsidR="00924E13">
        <w:rPr>
          <w:rFonts w:ascii="Times New Roman" w:hAnsi="Times New Roman" w:cs="Times New Roman"/>
          <w:sz w:val="20"/>
          <w:szCs w:val="20"/>
          <w:lang w:val="en-US"/>
        </w:rPr>
        <w:t xml:space="preserve">y-axis: </w:t>
      </w:r>
      <w:r w:rsidR="00201444" w:rsidRPr="00D45BE3">
        <w:rPr>
          <w:rFonts w:ascii="Times New Roman" w:hAnsi="Times New Roman" w:cs="Times New Roman"/>
          <w:sz w:val="20"/>
          <w:szCs w:val="20"/>
          <w:lang w:val="en-US"/>
        </w:rPr>
        <w:t xml:space="preserve">number of fulfilled BPD criteria. </w:t>
      </w:r>
      <w:r w:rsidR="00864D29" w:rsidRPr="00D45BE3">
        <w:rPr>
          <w:rFonts w:ascii="Times New Roman" w:hAnsi="Times New Roman" w:cs="Times New Roman"/>
          <w:sz w:val="20"/>
          <w:szCs w:val="20"/>
          <w:lang w:val="en-US"/>
        </w:rPr>
        <w:t xml:space="preserve">Simulated data are illustrated as shaded points. In the top row the model does not differ between sex. In the bottom row the model allows for a </w:t>
      </w:r>
      <w:r w:rsidR="000E7BAA">
        <w:rPr>
          <w:rFonts w:ascii="Times New Roman" w:hAnsi="Times New Roman" w:cs="Times New Roman"/>
          <w:sz w:val="20"/>
          <w:szCs w:val="20"/>
          <w:lang w:val="en-US"/>
        </w:rPr>
        <w:t>time shift</w:t>
      </w:r>
      <w:r w:rsidR="0007723C">
        <w:rPr>
          <w:rFonts w:ascii="Times New Roman" w:hAnsi="Times New Roman" w:cs="Times New Roman"/>
          <w:sz w:val="20"/>
          <w:szCs w:val="20"/>
          <w:lang w:val="en-US"/>
        </w:rPr>
        <w:t xml:space="preserve"> b</w:t>
      </w:r>
      <w:r w:rsidR="00864D29" w:rsidRPr="00D45BE3">
        <w:rPr>
          <w:rFonts w:ascii="Times New Roman" w:hAnsi="Times New Roman" w:cs="Times New Roman"/>
          <w:sz w:val="20"/>
          <w:szCs w:val="20"/>
          <w:lang w:val="en-US"/>
        </w:rPr>
        <w:t>etween girls (red) and boys (blue)</w:t>
      </w:r>
      <w:r w:rsidR="00F15F6B" w:rsidRPr="00D45BE3">
        <w:rPr>
          <w:rFonts w:ascii="Times New Roman" w:hAnsi="Times New Roman" w:cs="Times New Roman"/>
          <w:sz w:val="20"/>
          <w:szCs w:val="20"/>
          <w:lang w:val="en-US"/>
        </w:rPr>
        <w:t>.</w:t>
      </w:r>
      <w:r w:rsidR="00924E13">
        <w:rPr>
          <w:rFonts w:ascii="Times New Roman" w:hAnsi="Times New Roman" w:cs="Times New Roman"/>
          <w:sz w:val="20"/>
          <w:szCs w:val="20"/>
          <w:lang w:val="en-US"/>
        </w:rPr>
        <w:t xml:space="preserve"> Data is modelled by a linear slope (M1), by an increase and later decrease (M2), by an increase until it levels out at some point and decreases again (M3), an exponential decay that interacts with a linear increase (M4), and an increase that levels out (M5).</w:t>
      </w:r>
      <w:r w:rsidR="0097030C" w:rsidRPr="00D45BE3">
        <w:rPr>
          <w:rFonts w:ascii="Times New Roman" w:hAnsi="Times New Roman" w:cs="Times New Roman"/>
          <w:sz w:val="20"/>
          <w:szCs w:val="20"/>
          <w:lang w:val="en-US"/>
        </w:rPr>
        <w:br/>
      </w:r>
    </w:p>
    <w:p w14:paraId="2464CEE0" w14:textId="77777777" w:rsidR="008F35FF" w:rsidRDefault="008F35FF" w:rsidP="00CA7221">
      <w:pPr>
        <w:pStyle w:val="ListParagraph"/>
        <w:spacing w:line="480" w:lineRule="auto"/>
        <w:rPr>
          <w:rFonts w:ascii="Times New Roman" w:hAnsi="Times New Roman" w:cs="Times New Roman"/>
          <w:b/>
          <w:sz w:val="24"/>
          <w:szCs w:val="24"/>
          <w:lang w:val="en-US"/>
        </w:rPr>
        <w:sectPr w:rsidR="008F35FF">
          <w:pgSz w:w="11906" w:h="16838"/>
          <w:pgMar w:top="1417" w:right="1417" w:bottom="1134" w:left="1417" w:header="708" w:footer="708" w:gutter="0"/>
          <w:cols w:space="708"/>
          <w:docGrid w:linePitch="360"/>
        </w:sectPr>
      </w:pPr>
    </w:p>
    <w:p w14:paraId="20AE59CC" w14:textId="5A7B0ED1" w:rsidR="008F758C" w:rsidRPr="00ED40DC" w:rsidRDefault="000D419D" w:rsidP="00ED40DC">
      <w:pPr>
        <w:spacing w:line="480" w:lineRule="auto"/>
        <w:rPr>
          <w:rFonts w:ascii="Times New Roman" w:hAnsi="Times New Roman" w:cs="Times New Roman"/>
          <w:sz w:val="24"/>
          <w:szCs w:val="24"/>
          <w:lang w:val="en-US"/>
        </w:rPr>
      </w:pPr>
      <w:proofErr w:type="spellStart"/>
      <w:r w:rsidRPr="00ED40DC">
        <w:rPr>
          <w:rFonts w:ascii="Times New Roman" w:hAnsi="Times New Roman" w:cs="Times New Roman"/>
          <w:b/>
          <w:sz w:val="24"/>
          <w:szCs w:val="24"/>
          <w:lang w:val="en-US"/>
        </w:rPr>
        <w:lastRenderedPageBreak/>
        <w:t>eTable</w:t>
      </w:r>
      <w:proofErr w:type="spellEnd"/>
      <w:r w:rsidRPr="00ED40DC">
        <w:rPr>
          <w:rFonts w:ascii="Times New Roman" w:hAnsi="Times New Roman" w:cs="Times New Roman"/>
          <w:b/>
          <w:sz w:val="24"/>
          <w:szCs w:val="24"/>
          <w:lang w:val="en-US"/>
        </w:rPr>
        <w:t xml:space="preserve"> </w:t>
      </w:r>
      <w:r w:rsidR="00ED40DC" w:rsidRPr="00ED40DC">
        <w:rPr>
          <w:rFonts w:ascii="Times New Roman" w:hAnsi="Times New Roman" w:cs="Times New Roman"/>
          <w:b/>
          <w:sz w:val="24"/>
          <w:szCs w:val="24"/>
          <w:lang w:val="en-US"/>
        </w:rPr>
        <w:t>1</w:t>
      </w:r>
      <w:r w:rsidRPr="00ED40DC">
        <w:rPr>
          <w:rFonts w:ascii="Times New Roman" w:hAnsi="Times New Roman" w:cs="Times New Roman"/>
          <w:b/>
          <w:sz w:val="24"/>
          <w:szCs w:val="24"/>
          <w:lang w:val="en-US"/>
        </w:rPr>
        <w:t>:</w:t>
      </w:r>
      <w:r w:rsidRPr="00ED40DC">
        <w:rPr>
          <w:rFonts w:ascii="Times New Roman" w:hAnsi="Times New Roman" w:cs="Times New Roman"/>
          <w:sz w:val="24"/>
          <w:szCs w:val="24"/>
          <w:lang w:val="en-US"/>
        </w:rPr>
        <w:t xml:space="preserve"> </w:t>
      </w:r>
      <w:r w:rsidR="008F758C" w:rsidRPr="00ED40DC">
        <w:rPr>
          <w:rFonts w:ascii="Times New Roman" w:hAnsi="Times New Roman" w:cs="Times New Roman"/>
          <w:i/>
          <w:sz w:val="24"/>
          <w:szCs w:val="24"/>
          <w:lang w:val="en-US"/>
        </w:rPr>
        <w:t>Outline of each model</w:t>
      </w:r>
      <w:r w:rsidRPr="00ED40DC">
        <w:rPr>
          <w:rFonts w:ascii="Times New Roman" w:hAnsi="Times New Roman" w:cs="Times New Roman"/>
          <w:i/>
          <w:sz w:val="24"/>
          <w:szCs w:val="24"/>
          <w:lang w:val="en-US"/>
        </w:rPr>
        <w:t xml:space="preserve"> as depicted in </w:t>
      </w:r>
      <w:proofErr w:type="spellStart"/>
      <w:r w:rsidR="00ED40DC" w:rsidRPr="00ED40DC">
        <w:rPr>
          <w:rFonts w:ascii="Times New Roman" w:hAnsi="Times New Roman" w:cs="Times New Roman"/>
          <w:i/>
          <w:sz w:val="24"/>
          <w:szCs w:val="24"/>
          <w:lang w:val="en-US"/>
        </w:rPr>
        <w:t>e</w:t>
      </w:r>
      <w:r w:rsidRPr="00ED40DC">
        <w:rPr>
          <w:rFonts w:ascii="Times New Roman" w:hAnsi="Times New Roman" w:cs="Times New Roman"/>
          <w:i/>
          <w:sz w:val="24"/>
          <w:szCs w:val="24"/>
          <w:lang w:val="en-US"/>
        </w:rPr>
        <w:t>Figure</w:t>
      </w:r>
      <w:proofErr w:type="spellEnd"/>
      <w:r w:rsidR="00ED40DC" w:rsidRPr="00ED40DC">
        <w:rPr>
          <w:rFonts w:ascii="Times New Roman" w:hAnsi="Times New Roman" w:cs="Times New Roman"/>
          <w:i/>
          <w:sz w:val="24"/>
          <w:szCs w:val="24"/>
          <w:lang w:val="en-US"/>
        </w:rPr>
        <w:t xml:space="preserve"> 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054"/>
        <w:gridCol w:w="5026"/>
        <w:gridCol w:w="6206"/>
      </w:tblGrid>
      <w:tr w:rsidR="00D93068" w14:paraId="73F144D7" w14:textId="3DA040CC" w:rsidTr="00887CE3">
        <w:tc>
          <w:tcPr>
            <w:tcW w:w="1069" w:type="pct"/>
            <w:tcBorders>
              <w:right w:val="nil"/>
            </w:tcBorders>
          </w:tcPr>
          <w:p w14:paraId="5CCD79BE" w14:textId="688BF017" w:rsidR="008F35FF" w:rsidRDefault="008F35FF"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759" w:type="pct"/>
            <w:tcBorders>
              <w:left w:val="nil"/>
            </w:tcBorders>
          </w:tcPr>
          <w:p w14:paraId="51C454AD" w14:textId="3748708A" w:rsidR="008F35FF" w:rsidRDefault="008F35FF"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Description</w:t>
            </w:r>
          </w:p>
        </w:tc>
        <w:tc>
          <w:tcPr>
            <w:tcW w:w="2172" w:type="pct"/>
            <w:tcBorders>
              <w:left w:val="nil"/>
            </w:tcBorders>
          </w:tcPr>
          <w:p w14:paraId="47E2BA1C" w14:textId="73476A88" w:rsidR="008F35FF" w:rsidRDefault="008F35FF"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Mathematical formula</w:t>
            </w:r>
          </w:p>
        </w:tc>
      </w:tr>
      <w:tr w:rsidR="00D93068" w:rsidRPr="0031248C" w14:paraId="6A0CC138" w14:textId="600AA281" w:rsidTr="00887CE3">
        <w:tc>
          <w:tcPr>
            <w:tcW w:w="1069" w:type="pct"/>
            <w:tcBorders>
              <w:bottom w:val="nil"/>
              <w:right w:val="nil"/>
            </w:tcBorders>
          </w:tcPr>
          <w:p w14:paraId="09EADDB3" w14:textId="5B7D7620" w:rsidR="008F35FF" w:rsidRDefault="008F35FF" w:rsidP="00614387">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M1: </w:t>
            </w:r>
            <w:r w:rsidRPr="007E2684">
              <w:rPr>
                <w:rFonts w:ascii="Times New Roman" w:hAnsi="Times New Roman" w:cs="Times New Roman"/>
                <w:sz w:val="24"/>
                <w:szCs w:val="24"/>
                <w:lang w:val="en-US"/>
              </w:rPr>
              <w:t>Linear</w:t>
            </w:r>
          </w:p>
        </w:tc>
        <w:tc>
          <w:tcPr>
            <w:tcW w:w="1759" w:type="pct"/>
            <w:tcBorders>
              <w:left w:val="nil"/>
              <w:bottom w:val="nil"/>
            </w:tcBorders>
          </w:tcPr>
          <w:p w14:paraId="1247DD98" w14:textId="273B336A" w:rsidR="008F35FF"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An increase of BPD criteria with a constant rate over time.</w:t>
            </w:r>
          </w:p>
        </w:tc>
        <w:tc>
          <w:tcPr>
            <w:tcW w:w="2172" w:type="pct"/>
            <w:tcBorders>
              <w:left w:val="nil"/>
              <w:bottom w:val="nil"/>
            </w:tcBorders>
          </w:tcPr>
          <w:p w14:paraId="1ED867BD" w14:textId="1C1C1C47" w:rsidR="00614387" w:rsidRDefault="00B97B7F" w:rsidP="00614387">
            <w:pPr>
              <w:pStyle w:val="ListParagraph"/>
              <w:spacing w:line="360" w:lineRule="auto"/>
              <w:ind w:left="0"/>
              <w:rPr>
                <w:rFonts w:ascii="Times New Roman" w:eastAsiaTheme="minorEastAsia" w:hAnsi="Times New Roman" w:cs="Times New Roman"/>
                <w:lang w:val="en-AU"/>
              </w:rPr>
            </w:pPr>
            <w:r>
              <w:rPr>
                <w:rFonts w:ascii="Times New Roman" w:eastAsiaTheme="minorEastAsia" w:hAnsi="Times New Roman" w:cs="Times New Roman"/>
                <w:lang w:val="en-US"/>
              </w:rPr>
              <w:t>M1b</w:t>
            </w:r>
            <w:r w:rsidR="00614387">
              <w:rPr>
                <w:rFonts w:ascii="Times New Roman" w:eastAsiaTheme="minorEastAsia" w:hAnsi="Times New Roman" w:cs="Times New Roman"/>
                <w:lang w:val="en-AU"/>
              </w:rPr>
              <w:t xml:space="preserve">: </w:t>
            </w:r>
            <m:oMath>
              <m:r>
                <w:rPr>
                  <w:rFonts w:ascii="Cambria Math" w:hAnsi="Cambria Math"/>
                  <w:lang w:val="en-AU"/>
                </w:rPr>
                <m:t>f</m:t>
              </m:r>
              <m:d>
                <m:dPr>
                  <m:ctrlPr>
                    <w:rPr>
                      <w:rFonts w:ascii="Cambria Math" w:hAnsi="Cambria Math"/>
                      <w:i/>
                      <w:lang w:val="en-AU"/>
                    </w:rPr>
                  </m:ctrlPr>
                </m:dPr>
                <m:e>
                  <m:r>
                    <w:rPr>
                      <w:rFonts w:ascii="Cambria Math" w:hAnsi="Cambria Math"/>
                      <w:lang w:val="en-AU"/>
                    </w:rPr>
                    <m:t>t,s</m:t>
                  </m:r>
                </m:e>
              </m:d>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oMath>
          </w:p>
          <w:p w14:paraId="13092301" w14:textId="183E5A49" w:rsidR="00614387" w:rsidRPr="00614387" w:rsidRDefault="00B97B7F" w:rsidP="00D93068">
            <w:pPr>
              <w:pStyle w:val="ListParagraph"/>
              <w:spacing w:line="360" w:lineRule="auto"/>
              <w:ind w:left="0"/>
              <w:rPr>
                <w:rFonts w:ascii="Times New Roman" w:eastAsiaTheme="minorEastAsia" w:hAnsi="Times New Roman" w:cs="Times New Roman"/>
                <w:lang w:val="en-AU"/>
              </w:rPr>
            </w:pPr>
            <w:r>
              <w:rPr>
                <w:rFonts w:ascii="Times New Roman" w:eastAsiaTheme="minorEastAsia" w:hAnsi="Times New Roman" w:cs="Times New Roman"/>
                <w:lang w:val="en-AU"/>
              </w:rPr>
              <w:t>M</w:t>
            </w:r>
            <w:r w:rsidR="00D93068">
              <w:rPr>
                <w:rFonts w:ascii="Times New Roman" w:eastAsiaTheme="minorEastAsia" w:hAnsi="Times New Roman" w:cs="Times New Roman"/>
                <w:lang w:val="en-AU"/>
              </w:rPr>
              <w:t>1a</w:t>
            </w:r>
            <w:r w:rsidR="00614387">
              <w:rPr>
                <w:rFonts w:ascii="Times New Roman" w:eastAsiaTheme="minorEastAsia" w:hAnsi="Times New Roman" w:cs="Times New Roman"/>
                <w:lang w:val="en-AU"/>
              </w:rPr>
              <w:t xml:space="preserve">: </w:t>
            </w:r>
            <w:r>
              <w:rPr>
                <w:rFonts w:ascii="Times New Roman" w:eastAsiaTheme="minorEastAsia" w:hAnsi="Times New Roman" w:cs="Times New Roman"/>
                <w:lang w:val="en-AU"/>
              </w:rPr>
              <w:t xml:space="preserve">M1b setting </w:t>
            </w:r>
            <m:oMath>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a</m:t>
                  </m:r>
                </m:e>
                <m:sub>
                  <m:r>
                    <w:rPr>
                      <w:rFonts w:ascii="Cambria Math" w:eastAsiaTheme="minorEastAsia" w:hAnsi="Cambria Math" w:cs="Times New Roman"/>
                      <w:lang w:val="en-AU"/>
                    </w:rPr>
                    <m:t>2</m:t>
                  </m:r>
                </m:sub>
              </m:sSub>
              <m:r>
                <w:rPr>
                  <w:rFonts w:ascii="Cambria Math" w:eastAsiaTheme="minorEastAsia" w:hAnsi="Cambria Math" w:cs="Times New Roman"/>
                  <w:lang w:val="en-AU"/>
                </w:rPr>
                <m:t>=0</m:t>
              </m:r>
            </m:oMath>
          </w:p>
        </w:tc>
      </w:tr>
      <w:tr w:rsidR="00D93068" w:rsidRPr="00614387" w14:paraId="182FC763" w14:textId="6090A5AB" w:rsidTr="00887CE3">
        <w:tc>
          <w:tcPr>
            <w:tcW w:w="1069" w:type="pct"/>
            <w:tcBorders>
              <w:top w:val="nil"/>
              <w:bottom w:val="nil"/>
              <w:right w:val="nil"/>
            </w:tcBorders>
          </w:tcPr>
          <w:p w14:paraId="065D799C" w14:textId="77299208" w:rsidR="008F35FF" w:rsidRDefault="008F35FF" w:rsidP="00E43EE1">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M2: </w:t>
            </w:r>
            <w:r w:rsidRPr="007E2684">
              <w:rPr>
                <w:rFonts w:ascii="Times New Roman" w:hAnsi="Times New Roman" w:cs="Times New Roman"/>
                <w:sz w:val="24"/>
                <w:szCs w:val="24"/>
                <w:lang w:val="en-US"/>
              </w:rPr>
              <w:t>Breakpoint</w:t>
            </w:r>
          </w:p>
        </w:tc>
        <w:tc>
          <w:tcPr>
            <w:tcW w:w="1759" w:type="pct"/>
            <w:tcBorders>
              <w:top w:val="nil"/>
              <w:left w:val="nil"/>
              <w:bottom w:val="nil"/>
            </w:tcBorders>
          </w:tcPr>
          <w:p w14:paraId="4B0EF73D" w14:textId="15ED76CF" w:rsidR="008F35FF" w:rsidRDefault="008F35FF" w:rsidP="007F2EB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An increase of BPD criteria with a distinct breakpoint or change point where the nature of the relationship between variables (i.e., BPD over time) changes.</w:t>
            </w:r>
          </w:p>
        </w:tc>
        <w:tc>
          <w:tcPr>
            <w:tcW w:w="2172" w:type="pct"/>
            <w:tcBorders>
              <w:top w:val="nil"/>
              <w:left w:val="nil"/>
              <w:bottom w:val="nil"/>
            </w:tcBorders>
          </w:tcPr>
          <w:p w14:paraId="15495CD4" w14:textId="2611AAE1" w:rsidR="00B97B7F" w:rsidRPr="00B97B7F" w:rsidRDefault="00D93068" w:rsidP="00B97B7F">
            <w:pPr>
              <w:spacing w:line="360" w:lineRule="auto"/>
              <w:rPr>
                <w:rFonts w:ascii="Times New Roman" w:eastAsiaTheme="minorEastAsia" w:hAnsi="Times New Roman" w:cs="Times New Roman"/>
                <w:lang w:val="en-AU"/>
              </w:rPr>
            </w:pPr>
            <w:r>
              <w:rPr>
                <w:rFonts w:ascii="Times New Roman" w:hAnsi="Times New Roman" w:cs="Times New Roman"/>
                <w:sz w:val="24"/>
                <w:szCs w:val="24"/>
                <w:lang w:val="en-US"/>
              </w:rPr>
              <w:t>M2</w:t>
            </w:r>
            <w:r w:rsidR="00B97B7F">
              <w:rPr>
                <w:rFonts w:ascii="Times New Roman" w:hAnsi="Times New Roman" w:cs="Times New Roman"/>
                <w:sz w:val="24"/>
                <w:szCs w:val="24"/>
                <w:lang w:val="en-US"/>
              </w:rPr>
              <w:t xml:space="preserve">b: </w:t>
            </w:r>
            <m:oMath>
              <m:r>
                <w:rPr>
                  <w:rFonts w:ascii="Cambria Math" w:hAnsi="Cambria Math"/>
                  <w:lang w:val="en-AU"/>
                </w:rPr>
                <m:t>f</m:t>
              </m:r>
              <m:d>
                <m:dPr>
                  <m:ctrlPr>
                    <w:rPr>
                      <w:rFonts w:ascii="Cambria Math" w:hAnsi="Cambria Math"/>
                      <w:i/>
                      <w:lang w:val="en-AU"/>
                    </w:rPr>
                  </m:ctrlPr>
                </m:dPr>
                <m:e>
                  <m:r>
                    <w:rPr>
                      <w:rFonts w:ascii="Cambria Math" w:hAnsi="Cambria Math"/>
                      <w:lang w:val="en-AU"/>
                    </w:rPr>
                    <m:t>t,s</m:t>
                  </m:r>
                </m:e>
              </m:d>
              <m:r>
                <w:rPr>
                  <w:rFonts w:ascii="Cambria Math" w:hAnsi="Cambria Math"/>
                  <w:lang w:val="en-AU"/>
                </w:rPr>
                <m:t>=</m:t>
              </m:r>
              <m:d>
                <m:dPr>
                  <m:begChr m:val="{"/>
                  <m:endChr m:val=""/>
                  <m:ctrlPr>
                    <w:rPr>
                      <w:rFonts w:ascii="Cambria Math" w:hAnsi="Cambria Math"/>
                      <w:i/>
                      <w:lang w:val="en-AU"/>
                    </w:rPr>
                  </m:ctrlPr>
                </m:dPr>
                <m:e>
                  <m:m>
                    <m:mPr>
                      <m:mcs>
                        <m:mc>
                          <m:mcPr>
                            <m:count m:val="2"/>
                            <m:mcJc m:val="center"/>
                          </m:mcPr>
                        </m:mc>
                      </m:mcs>
                      <m:ctrlPr>
                        <w:rPr>
                          <w:rFonts w:ascii="Cambria Math" w:hAnsi="Cambria Math"/>
                          <w:i/>
                          <w:lang w:val="en-AU"/>
                        </w:rPr>
                      </m:ctrlPr>
                    </m:mPr>
                    <m:m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e>
                        <m:r>
                          <w:rPr>
                            <w:rFonts w:ascii="Cambria Math" w:hAnsi="Cambria Math"/>
                            <w:lang w:val="en-AU"/>
                          </w:rPr>
                          <m:t>if 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mr>
                    <m:m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e>
                        <m:r>
                          <w:rPr>
                            <w:rFonts w:ascii="Cambria Math" w:hAnsi="Cambria Math"/>
                            <w:lang w:val="en-AU"/>
                          </w:rPr>
                          <m:t>if t&gt;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mr>
                  </m:m>
                </m:e>
              </m:d>
            </m:oMath>
          </w:p>
          <w:p w14:paraId="646B55BA" w14:textId="7F7BDCC8" w:rsidR="00B97B7F" w:rsidRPr="00B97B7F" w:rsidRDefault="004B3195" w:rsidP="00B97B7F">
            <w:pPr>
              <w:spacing w:line="360" w:lineRule="auto"/>
              <w:rPr>
                <w:rFonts w:ascii="Times New Roman" w:eastAsiaTheme="minorEastAsia" w:hAnsi="Times New Roman" w:cs="Times New Roman"/>
                <w:lang w:val="en-AU"/>
              </w:rPr>
            </w:pPr>
            <m:oMathPara>
              <m:oMath>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oMath>
            </m:oMathPara>
          </w:p>
          <w:p w14:paraId="283075D4" w14:textId="09B58D1E" w:rsidR="00B97B7F" w:rsidRPr="00B97B7F" w:rsidRDefault="00B97B7F" w:rsidP="00D93068">
            <w:pPr>
              <w:spacing w:line="360" w:lineRule="auto"/>
              <w:rPr>
                <w:rFonts w:ascii="Times New Roman" w:eastAsiaTheme="minorEastAsia" w:hAnsi="Times New Roman" w:cs="Times New Roman"/>
                <w:lang w:val="en-AU"/>
              </w:rPr>
            </w:pPr>
            <w:r>
              <w:rPr>
                <w:rFonts w:ascii="Times New Roman" w:eastAsiaTheme="minorEastAsia" w:hAnsi="Times New Roman" w:cs="Times New Roman"/>
                <w:lang w:val="en-AU"/>
              </w:rPr>
              <w:t xml:space="preserve">M2a: M2b setting </w:t>
            </w:r>
            <m:oMath>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a</m:t>
                  </m:r>
                </m:e>
                <m:sub>
                  <m:r>
                    <w:rPr>
                      <w:rFonts w:ascii="Cambria Math" w:eastAsiaTheme="minorEastAsia" w:hAnsi="Cambria Math" w:cs="Times New Roman"/>
                      <w:lang w:val="en-AU"/>
                    </w:rPr>
                    <m:t>2</m:t>
                  </m:r>
                </m:sub>
              </m:sSub>
              <m:r>
                <w:rPr>
                  <w:rFonts w:ascii="Cambria Math" w:eastAsiaTheme="minorEastAsia" w:hAnsi="Cambria Math" w:cs="Times New Roman"/>
                  <w:lang w:val="en-AU"/>
                </w:rPr>
                <m:t>=0</m:t>
              </m:r>
            </m:oMath>
          </w:p>
        </w:tc>
      </w:tr>
      <w:tr w:rsidR="00D93068" w:rsidRPr="00614387" w14:paraId="0BDFFF9C" w14:textId="6624FE49" w:rsidTr="00887CE3">
        <w:tc>
          <w:tcPr>
            <w:tcW w:w="1069" w:type="pct"/>
            <w:tcBorders>
              <w:top w:val="nil"/>
              <w:bottom w:val="nil"/>
              <w:right w:val="nil"/>
            </w:tcBorders>
          </w:tcPr>
          <w:p w14:paraId="7C00EDD7" w14:textId="10D426C8" w:rsidR="00D93068" w:rsidRDefault="00D93068" w:rsidP="00E43EE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M3: </w:t>
            </w:r>
            <w:r w:rsidRPr="007E2684">
              <w:rPr>
                <w:rFonts w:ascii="Times New Roman" w:hAnsi="Times New Roman" w:cs="Times New Roman"/>
                <w:sz w:val="24"/>
                <w:szCs w:val="24"/>
                <w:lang w:val="en-US"/>
              </w:rPr>
              <w:t>Plateau</w:t>
            </w:r>
          </w:p>
        </w:tc>
        <w:tc>
          <w:tcPr>
            <w:tcW w:w="1759" w:type="pct"/>
            <w:tcBorders>
              <w:top w:val="nil"/>
              <w:left w:val="nil"/>
              <w:bottom w:val="nil"/>
            </w:tcBorders>
          </w:tcPr>
          <w:p w14:paraId="4AB138E1" w14:textId="33F6C9C9" w:rsidR="00D93068" w:rsidRDefault="00D93068" w:rsidP="00D9306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linear increase of BPD criteria with a levelling off at a particular point over a time interval (i.e., the plateau) before decreasing again.</w:t>
            </w:r>
          </w:p>
        </w:tc>
        <w:tc>
          <w:tcPr>
            <w:tcW w:w="2172" w:type="pct"/>
            <w:tcBorders>
              <w:top w:val="nil"/>
              <w:left w:val="nil"/>
              <w:bottom w:val="nil"/>
            </w:tcBorders>
          </w:tcPr>
          <w:p w14:paraId="7A03B700" w14:textId="3045C0DB" w:rsidR="00D93068" w:rsidRPr="00B97B7F" w:rsidRDefault="00D93068" w:rsidP="00D93068">
            <w:pPr>
              <w:spacing w:line="360" w:lineRule="auto"/>
              <w:rPr>
                <w:rFonts w:ascii="Times New Roman" w:eastAsiaTheme="minorEastAsia" w:hAnsi="Times New Roman" w:cs="Times New Roman"/>
                <w:lang w:val="en-AU"/>
              </w:rPr>
            </w:pPr>
            <w:r>
              <w:rPr>
                <w:rFonts w:ascii="Times New Roman" w:hAnsi="Times New Roman" w:cs="Times New Roman"/>
                <w:sz w:val="24"/>
                <w:szCs w:val="24"/>
                <w:lang w:val="en-US"/>
              </w:rPr>
              <w:t xml:space="preserve">M3b: </w:t>
            </w:r>
            <m:oMath>
              <m:r>
                <w:rPr>
                  <w:rFonts w:ascii="Cambria Math" w:hAnsi="Cambria Math"/>
                  <w:lang w:val="en-AU"/>
                </w:rPr>
                <m:t>f</m:t>
              </m:r>
              <m:d>
                <m:dPr>
                  <m:ctrlPr>
                    <w:rPr>
                      <w:rFonts w:ascii="Cambria Math" w:hAnsi="Cambria Math"/>
                      <w:i/>
                      <w:lang w:val="en-AU"/>
                    </w:rPr>
                  </m:ctrlPr>
                </m:dPr>
                <m:e>
                  <m:r>
                    <w:rPr>
                      <w:rFonts w:ascii="Cambria Math" w:hAnsi="Cambria Math"/>
                      <w:lang w:val="en-AU"/>
                    </w:rPr>
                    <m:t>t,s</m:t>
                  </m:r>
                </m:e>
              </m:d>
              <m:r>
                <w:rPr>
                  <w:rFonts w:ascii="Cambria Math" w:hAnsi="Cambria Math"/>
                  <w:lang w:val="en-AU"/>
                </w:rPr>
                <m:t>=</m:t>
              </m:r>
              <m:d>
                <m:dPr>
                  <m:begChr m:val="{"/>
                  <m:endChr m:val=""/>
                  <m:ctrlPr>
                    <w:rPr>
                      <w:rFonts w:ascii="Cambria Math" w:hAnsi="Cambria Math"/>
                      <w:i/>
                      <w:lang w:val="en-AU"/>
                    </w:rPr>
                  </m:ctrlPr>
                </m:dPr>
                <m:e>
                  <m:m>
                    <m:mPr>
                      <m:mcs>
                        <m:mc>
                          <m:mcPr>
                            <m:count m:val="2"/>
                            <m:mcJc m:val="center"/>
                          </m:mcPr>
                        </m:mc>
                      </m:mcs>
                      <m:ctrlPr>
                        <w:rPr>
                          <w:rFonts w:ascii="Cambria Math" w:hAnsi="Cambria Math"/>
                          <w:i/>
                          <w:lang w:val="en-AU"/>
                        </w:rPr>
                      </m:ctrlPr>
                    </m:mPr>
                    <m:m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ctrlPr>
                          <w:rPr>
                            <w:rFonts w:ascii="Cambria Math" w:eastAsia="Cambria Math" w:hAnsi="Cambria Math" w:cs="Cambria Math"/>
                            <w:i/>
                            <w:lang w:val="en-AU"/>
                          </w:rPr>
                        </m:ctrlPr>
                      </m:e>
                      <m:e>
                        <m:r>
                          <w:rPr>
                            <w:rFonts w:ascii="Cambria Math" w:hAnsi="Cambria Math"/>
                            <w:lang w:val="en-AU"/>
                          </w:rPr>
                          <m:t>if 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s</m:t>
                        </m:r>
                        <m:ctrlPr>
                          <w:rPr>
                            <w:rFonts w:ascii="Cambria Math" w:eastAsia="Cambria Math" w:hAnsi="Cambria Math" w:cs="Cambria Math"/>
                            <w:i/>
                            <w:lang w:val="en-AU"/>
                          </w:rPr>
                        </m:ctrlPr>
                      </m:e>
                    </m:mr>
                    <m:mr>
                      <m:e>
                        <m:sSub>
                          <m:sSubPr>
                            <m:ctrlPr>
                              <w:rPr>
                                <w:rFonts w:ascii="Cambria Math" w:eastAsia="Cambria Math" w:hAnsi="Cambria Math" w:cs="Cambria Math"/>
                                <w:i/>
                                <w:lang w:val="en-AU"/>
                              </w:rPr>
                            </m:ctrlPr>
                          </m:sSubPr>
                          <m:e>
                            <m:r>
                              <w:rPr>
                                <w:rFonts w:ascii="Cambria Math" w:eastAsia="Cambria Math" w:hAnsi="Cambria Math" w:cs="Cambria Math"/>
                                <w:lang w:val="en-AU"/>
                              </w:rPr>
                              <m:t>a</m:t>
                            </m:r>
                          </m:e>
                          <m:sub>
                            <m:r>
                              <w:rPr>
                                <w:rFonts w:ascii="Cambria Math" w:eastAsia="Cambria Math" w:hAnsi="Cambria Math" w:cs="Cambria Math"/>
                                <w:lang w:val="en-AU"/>
                              </w:rPr>
                              <m:t>5</m:t>
                            </m:r>
                          </m:sub>
                        </m:sSub>
                      </m:e>
                      <m:e>
                        <m:r>
                          <w:rPr>
                            <w:rFonts w:ascii="Cambria Math" w:hAnsi="Cambria Math"/>
                            <w:lang w:val="en-AU"/>
                          </w:rPr>
                          <m:t xml:space="preserve"> if </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s&lt;t&lt;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6</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s</m:t>
                        </m:r>
                      </m:e>
                    </m:mr>
                    <m:m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7</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8</m:t>
                            </m:r>
                          </m:sub>
                        </m:sSub>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e>
                        <m:r>
                          <w:rPr>
                            <w:rFonts w:ascii="Cambria Math" w:hAnsi="Cambria Math"/>
                            <w:lang w:val="en-AU"/>
                          </w:rPr>
                          <m:t xml:space="preserve">if t≥ </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6</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s</m:t>
                        </m:r>
                      </m:e>
                    </m:mr>
                  </m:m>
                </m:e>
              </m:d>
            </m:oMath>
          </w:p>
          <w:p w14:paraId="7B907521" w14:textId="1E729BB5" w:rsidR="00D93068" w:rsidRPr="00D93068" w:rsidRDefault="004B3195" w:rsidP="00D93068">
            <w:pPr>
              <w:spacing w:line="360" w:lineRule="auto"/>
              <w:rPr>
                <w:rFonts w:ascii="Times New Roman" w:eastAsiaTheme="minorEastAsia" w:hAnsi="Times New Roman" w:cs="Times New Roman"/>
                <w:lang w:val="en-AU"/>
              </w:rPr>
            </w:pPr>
            <m:oMathPara>
              <m:oMath>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oMath>
            </m:oMathPara>
          </w:p>
          <w:p w14:paraId="2DCC2621" w14:textId="435F9E2A" w:rsidR="00D93068" w:rsidRPr="00D93068" w:rsidRDefault="004B3195" w:rsidP="00D93068">
            <w:pPr>
              <w:spacing w:line="360" w:lineRule="auto"/>
              <w:rPr>
                <w:rFonts w:ascii="Times New Roman" w:eastAsiaTheme="minorEastAsia" w:hAnsi="Times New Roman" w:cs="Times New Roman"/>
                <w:lang w:val="en-AU"/>
              </w:rPr>
            </w:pPr>
            <m:oMathPara>
              <m:oMath>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7</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8</m:t>
                    </m:r>
                  </m:sub>
                </m:sSub>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6</m:t>
                    </m:r>
                  </m:sub>
                </m:sSub>
              </m:oMath>
            </m:oMathPara>
          </w:p>
          <w:p w14:paraId="343C202B" w14:textId="75B8B4AD" w:rsidR="00D93068" w:rsidRDefault="00AB35E7" w:rsidP="00D93068">
            <w:pPr>
              <w:spacing w:line="360" w:lineRule="auto"/>
              <w:rPr>
                <w:rFonts w:ascii="Times New Roman" w:hAnsi="Times New Roman" w:cs="Times New Roman"/>
                <w:sz w:val="24"/>
                <w:szCs w:val="24"/>
                <w:lang w:val="en-US"/>
              </w:rPr>
            </w:pPr>
            <w:r>
              <w:rPr>
                <w:rFonts w:ascii="Times New Roman" w:eastAsiaTheme="minorEastAsia" w:hAnsi="Times New Roman" w:cs="Times New Roman"/>
                <w:lang w:val="en-AU"/>
              </w:rPr>
              <w:t>M3</w:t>
            </w:r>
            <w:r w:rsidR="00D93068">
              <w:rPr>
                <w:rFonts w:ascii="Times New Roman" w:eastAsiaTheme="minorEastAsia" w:hAnsi="Times New Roman" w:cs="Times New Roman"/>
                <w:lang w:val="en-AU"/>
              </w:rPr>
              <w:t xml:space="preserve">a: </w:t>
            </w:r>
            <w:r>
              <w:rPr>
                <w:rFonts w:ascii="Times New Roman" w:eastAsiaTheme="minorEastAsia" w:hAnsi="Times New Roman" w:cs="Times New Roman"/>
                <w:lang w:val="en-AU"/>
              </w:rPr>
              <w:t>M3</w:t>
            </w:r>
            <w:r w:rsidR="00D93068">
              <w:rPr>
                <w:rFonts w:ascii="Times New Roman" w:eastAsiaTheme="minorEastAsia" w:hAnsi="Times New Roman" w:cs="Times New Roman"/>
                <w:lang w:val="en-AU"/>
              </w:rPr>
              <w:t xml:space="preserve">b setting </w:t>
            </w:r>
            <m:oMath>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a</m:t>
                  </m:r>
                </m:e>
                <m:sub>
                  <m:r>
                    <w:rPr>
                      <w:rFonts w:ascii="Cambria Math" w:eastAsiaTheme="minorEastAsia" w:hAnsi="Cambria Math" w:cs="Times New Roman"/>
                      <w:lang w:val="en-AU"/>
                    </w:rPr>
                    <m:t>4</m:t>
                  </m:r>
                </m:sub>
              </m:sSub>
              <m:r>
                <w:rPr>
                  <w:rFonts w:ascii="Cambria Math" w:eastAsiaTheme="minorEastAsia" w:hAnsi="Cambria Math" w:cs="Times New Roman"/>
                  <w:lang w:val="en-AU"/>
                </w:rPr>
                <m:t>=0</m:t>
              </m:r>
            </m:oMath>
          </w:p>
        </w:tc>
      </w:tr>
      <w:tr w:rsidR="00D93068" w:rsidRPr="0031248C" w14:paraId="3EA8871B" w14:textId="01AAEFCF" w:rsidTr="00887CE3">
        <w:tc>
          <w:tcPr>
            <w:tcW w:w="1069" w:type="pct"/>
            <w:tcBorders>
              <w:top w:val="nil"/>
              <w:bottom w:val="nil"/>
              <w:right w:val="nil"/>
            </w:tcBorders>
          </w:tcPr>
          <w:p w14:paraId="2B5DBE6B" w14:textId="35E09375" w:rsidR="00D93068" w:rsidRDefault="00D93068" w:rsidP="00E43EE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M4: </w:t>
            </w:r>
            <w:r w:rsidRPr="007E2684">
              <w:rPr>
                <w:rFonts w:ascii="Times New Roman" w:hAnsi="Times New Roman" w:cs="Times New Roman"/>
                <w:sz w:val="24"/>
                <w:szCs w:val="24"/>
                <w:lang w:val="en-US"/>
              </w:rPr>
              <w:t>Exponential</w:t>
            </w:r>
          </w:p>
        </w:tc>
        <w:tc>
          <w:tcPr>
            <w:tcW w:w="1759" w:type="pct"/>
            <w:tcBorders>
              <w:top w:val="nil"/>
              <w:left w:val="nil"/>
              <w:bottom w:val="nil"/>
            </w:tcBorders>
          </w:tcPr>
          <w:p w14:paraId="465ED1EF" w14:textId="184F78BD" w:rsidR="00D93068" w:rsidRDefault="00D93068" w:rsidP="00D9306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Growth of BPD criteria modelled as the interplay between a linear increase and an exponential decrease. At a lower age the linear slope is dominating the course, whereas at a higher age the exponential decrease is dominating the course. </w:t>
            </w:r>
          </w:p>
        </w:tc>
        <w:tc>
          <w:tcPr>
            <w:tcW w:w="2172" w:type="pct"/>
            <w:tcBorders>
              <w:top w:val="nil"/>
              <w:left w:val="nil"/>
              <w:bottom w:val="nil"/>
            </w:tcBorders>
          </w:tcPr>
          <w:p w14:paraId="1A0A176B" w14:textId="3DF16F02" w:rsidR="00AB35E7" w:rsidRDefault="00AB35E7" w:rsidP="00D93068">
            <w:pPr>
              <w:spacing w:line="360" w:lineRule="auto"/>
              <w:rPr>
                <w:rFonts w:ascii="Times New Roman" w:eastAsiaTheme="minorEastAsia" w:hAnsi="Times New Roman" w:cs="Times New Roman"/>
                <w:lang w:val="en-AU"/>
              </w:rPr>
            </w:pPr>
            <w:r>
              <w:rPr>
                <w:rFonts w:ascii="Times New Roman" w:eastAsiaTheme="minorEastAsia" w:hAnsi="Times New Roman" w:cs="Times New Roman"/>
                <w:lang w:val="en-AU"/>
              </w:rPr>
              <w:t xml:space="preserve">M4b: </w:t>
            </w:r>
            <m:oMath>
              <m:r>
                <w:rPr>
                  <w:rFonts w:ascii="Cambria Math" w:eastAsiaTheme="minorEastAsia" w:hAnsi="Cambria Math" w:cs="Times New Roman"/>
                  <w:lang w:val="en-AU"/>
                </w:rPr>
                <m:t>f</m:t>
              </m:r>
              <m:d>
                <m:dPr>
                  <m:ctrlPr>
                    <w:rPr>
                      <w:rFonts w:ascii="Cambria Math" w:hAnsi="Cambria Math"/>
                      <w:i/>
                      <w:lang w:val="en-AU"/>
                    </w:rPr>
                  </m:ctrlPr>
                </m:dPr>
                <m:e>
                  <m:r>
                    <w:rPr>
                      <w:rFonts w:ascii="Cambria Math" w:hAnsi="Cambria Math"/>
                      <w:lang w:val="en-AU"/>
                    </w:rPr>
                    <m:t>t,s</m:t>
                  </m:r>
                </m:e>
              </m:d>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m:rPr>
                  <m:sty m:val="p"/>
                </m:rPr>
                <w:rPr>
                  <w:rFonts w:ascii="Cambria Math" w:hAnsi="Cambria Math"/>
                  <w:lang w:val="en-AU"/>
                </w:rPr>
                <m:t>exp⁡</m:t>
              </m:r>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r>
                <w:rPr>
                  <w:rFonts w:ascii="Cambria Math" w:hAnsi="Cambria Math"/>
                  <w:lang w:val="en-AU"/>
                </w:rPr>
                <m:t>)</m:t>
              </m:r>
            </m:oMath>
          </w:p>
          <w:p w14:paraId="723C6F5F" w14:textId="1B0B405A" w:rsidR="00AB35E7" w:rsidRPr="00AB35E7" w:rsidRDefault="00AB35E7" w:rsidP="00D93068">
            <w:pPr>
              <w:spacing w:line="360" w:lineRule="auto"/>
              <w:rPr>
                <w:rFonts w:ascii="Times New Roman" w:eastAsiaTheme="minorEastAsia" w:hAnsi="Times New Roman" w:cs="Times New Roman"/>
                <w:lang w:val="en-AU"/>
              </w:rPr>
            </w:pPr>
            <w:r>
              <w:rPr>
                <w:rFonts w:ascii="Times New Roman" w:eastAsiaTheme="minorEastAsia" w:hAnsi="Times New Roman" w:cs="Times New Roman"/>
                <w:lang w:val="en-AU"/>
              </w:rPr>
              <w:t xml:space="preserve">M4a: M4b setting </w:t>
            </w:r>
            <m:oMath>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a</m:t>
                  </m:r>
                </m:e>
                <m:sub>
                  <m:r>
                    <w:rPr>
                      <w:rFonts w:ascii="Cambria Math" w:eastAsiaTheme="minorEastAsia" w:hAnsi="Cambria Math" w:cs="Times New Roman"/>
                      <w:lang w:val="en-AU"/>
                    </w:rPr>
                    <m:t>2</m:t>
                  </m:r>
                </m:sub>
              </m:sSub>
              <m:r>
                <w:rPr>
                  <w:rFonts w:ascii="Cambria Math" w:eastAsiaTheme="minorEastAsia" w:hAnsi="Cambria Math" w:cs="Times New Roman"/>
                  <w:lang w:val="en-AU"/>
                </w:rPr>
                <m:t>=0</m:t>
              </m:r>
            </m:oMath>
          </w:p>
          <w:p w14:paraId="15BE980B" w14:textId="0183A9B3" w:rsidR="00D93068" w:rsidRDefault="00D93068" w:rsidP="00D93068">
            <w:pPr>
              <w:spacing w:line="360" w:lineRule="auto"/>
              <w:rPr>
                <w:rFonts w:ascii="Times New Roman" w:hAnsi="Times New Roman" w:cs="Times New Roman"/>
                <w:sz w:val="24"/>
                <w:szCs w:val="24"/>
                <w:lang w:val="en-US"/>
              </w:rPr>
            </w:pPr>
          </w:p>
        </w:tc>
      </w:tr>
      <w:tr w:rsidR="00D93068" w:rsidRPr="0031248C" w14:paraId="6631C51B" w14:textId="4BDB882F" w:rsidTr="00887CE3">
        <w:tc>
          <w:tcPr>
            <w:tcW w:w="1069" w:type="pct"/>
            <w:tcBorders>
              <w:top w:val="nil"/>
              <w:right w:val="nil"/>
            </w:tcBorders>
          </w:tcPr>
          <w:p w14:paraId="6253E302" w14:textId="0385D051" w:rsidR="00D93068" w:rsidRDefault="00D93068" w:rsidP="00E43EE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M5: </w:t>
            </w:r>
            <w:proofErr w:type="spellStart"/>
            <w:r w:rsidRPr="007E2684">
              <w:rPr>
                <w:rFonts w:ascii="Times New Roman" w:hAnsi="Times New Roman" w:cs="Times New Roman"/>
                <w:sz w:val="24"/>
                <w:szCs w:val="24"/>
                <w:lang w:val="en-US"/>
              </w:rPr>
              <w:t>Gompertz</w:t>
            </w:r>
            <w:proofErr w:type="spellEnd"/>
          </w:p>
        </w:tc>
        <w:tc>
          <w:tcPr>
            <w:tcW w:w="1759" w:type="pct"/>
            <w:tcBorders>
              <w:top w:val="nil"/>
              <w:left w:val="nil"/>
            </w:tcBorders>
          </w:tcPr>
          <w:p w14:paraId="4738B984" w14:textId="0CFE6AB6" w:rsidR="00D93068" w:rsidRDefault="00D93068" w:rsidP="00D9306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steady (monotonic) increase to a target value (asymptotic).</w:t>
            </w:r>
          </w:p>
        </w:tc>
        <w:tc>
          <w:tcPr>
            <w:tcW w:w="2172" w:type="pct"/>
            <w:tcBorders>
              <w:top w:val="nil"/>
              <w:left w:val="nil"/>
            </w:tcBorders>
          </w:tcPr>
          <w:p w14:paraId="0FE38AD0" w14:textId="3B8307F8" w:rsidR="00AB35E7" w:rsidRDefault="00AB35E7" w:rsidP="00AB35E7">
            <w:pPr>
              <w:spacing w:line="360" w:lineRule="auto"/>
              <w:rPr>
                <w:rFonts w:ascii="Times New Roman" w:eastAsiaTheme="minorEastAsia" w:hAnsi="Times New Roman" w:cs="Times New Roman"/>
                <w:lang w:val="en-AU"/>
              </w:rPr>
            </w:pPr>
            <w:r>
              <w:rPr>
                <w:rFonts w:ascii="Times New Roman" w:eastAsiaTheme="minorEastAsia" w:hAnsi="Times New Roman" w:cs="Times New Roman"/>
                <w:lang w:val="en-AU"/>
              </w:rPr>
              <w:t xml:space="preserve">M5b: </w:t>
            </w:r>
            <m:oMath>
              <m:r>
                <w:rPr>
                  <w:rFonts w:ascii="Cambria Math" w:eastAsiaTheme="minorEastAsia" w:hAnsi="Cambria Math" w:cs="Times New Roman"/>
                  <w:lang w:val="en-AU"/>
                </w:rPr>
                <m:t>f</m:t>
              </m:r>
              <m:d>
                <m:dPr>
                  <m:ctrlPr>
                    <w:rPr>
                      <w:rFonts w:ascii="Cambria Math" w:hAnsi="Cambria Math"/>
                      <w:i/>
                      <w:lang w:val="en-AU"/>
                    </w:rPr>
                  </m:ctrlPr>
                </m:dPr>
                <m:e>
                  <m:r>
                    <w:rPr>
                      <w:rFonts w:ascii="Cambria Math" w:hAnsi="Cambria Math"/>
                      <w:lang w:val="en-AU"/>
                    </w:rPr>
                    <m:t>t,s</m:t>
                  </m:r>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d>
                <m:dPr>
                  <m:ctrlPr>
                    <w:rPr>
                      <w:rFonts w:ascii="Cambria Math" w:hAnsi="Cambria Math"/>
                      <w:i/>
                      <w:lang w:val="en-AU"/>
                    </w:rPr>
                  </m:ctrlPr>
                </m:dPr>
                <m:e>
                  <m:r>
                    <w:rPr>
                      <w:rFonts w:ascii="Cambria Math" w:hAnsi="Cambria Math"/>
                      <w:lang w:val="en-AU"/>
                    </w:rPr>
                    <m:t>1-</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func>
                    <m:funcPr>
                      <m:ctrlPr>
                        <w:rPr>
                          <w:rFonts w:ascii="Cambria Math" w:hAnsi="Cambria Math"/>
                          <w:i/>
                          <w:lang w:val="en-AU"/>
                        </w:rPr>
                      </m:ctrlPr>
                    </m:funcPr>
                    <m:fName>
                      <m:r>
                        <m:rPr>
                          <m:sty m:val="p"/>
                        </m:rPr>
                        <w:rPr>
                          <w:rFonts w:ascii="Cambria Math" w:hAnsi="Cambria Math"/>
                          <w:lang w:val="en-AU"/>
                        </w:rPr>
                        <m:t>exp</m:t>
                      </m:r>
                    </m:fName>
                    <m:e>
                      <m:d>
                        <m:dPr>
                          <m:ctrlPr>
                            <w:rPr>
                              <w:rFonts w:ascii="Cambria Math" w:hAnsi="Cambria Math"/>
                              <w:i/>
                              <w:lang w:val="en-AU"/>
                            </w:rPr>
                          </m:ctrlPr>
                        </m:dPr>
                        <m:e>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s</m:t>
                              </m:r>
                            </m:e>
                          </m:d>
                        </m:e>
                      </m:d>
                      <m:r>
                        <w:rPr>
                          <w:rFonts w:ascii="Cambria Math" w:hAnsi="Cambria Math"/>
                          <w:lang w:val="en-AU"/>
                        </w:rPr>
                        <m:t xml:space="preserve"> </m:t>
                      </m:r>
                    </m:e>
                  </m:func>
                </m:e>
              </m:d>
              <m:r>
                <m:rPr>
                  <m:sty m:val="p"/>
                </m:rPr>
                <w:rPr>
                  <w:rFonts w:ascii="Cambria Math" w:hAnsi="Cambria Math"/>
                  <w:lang w:val="en-AU"/>
                </w:rPr>
                <m:t>exp⁡</m:t>
              </m:r>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m:rPr>
                  <m:sty m:val="p"/>
                </m:rPr>
                <w:rPr>
                  <w:rFonts w:ascii="Cambria Math" w:hAnsi="Cambria Math"/>
                  <w:lang w:val="en-AU"/>
                </w:rPr>
                <m:t>exp⁡</m:t>
              </m:r>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s</m:t>
                  </m:r>
                </m:e>
              </m:d>
            </m:oMath>
          </w:p>
          <w:p w14:paraId="18A82F30" w14:textId="32A4A3B2" w:rsidR="00AB35E7" w:rsidRPr="00AB35E7" w:rsidRDefault="00AB35E7" w:rsidP="00AB35E7">
            <w:pPr>
              <w:spacing w:line="360" w:lineRule="auto"/>
              <w:rPr>
                <w:rFonts w:ascii="Times New Roman" w:eastAsiaTheme="minorEastAsia" w:hAnsi="Times New Roman" w:cs="Times New Roman"/>
                <w:lang w:val="en-AU"/>
              </w:rPr>
            </w:pPr>
            <w:r>
              <w:rPr>
                <w:rFonts w:ascii="Times New Roman" w:eastAsiaTheme="minorEastAsia" w:hAnsi="Times New Roman" w:cs="Times New Roman"/>
                <w:lang w:val="en-AU"/>
              </w:rPr>
              <w:t xml:space="preserve">M5a: M5b setting </w:t>
            </w:r>
            <m:oMath>
              <m:sSub>
                <m:sSubPr>
                  <m:ctrlPr>
                    <w:rPr>
                      <w:rFonts w:ascii="Cambria Math" w:eastAsiaTheme="minorEastAsia" w:hAnsi="Cambria Math" w:cs="Times New Roman"/>
                      <w:i/>
                      <w:lang w:val="en-AU"/>
                    </w:rPr>
                  </m:ctrlPr>
                </m:sSubPr>
                <m:e>
                  <m:r>
                    <w:rPr>
                      <w:rFonts w:ascii="Cambria Math" w:eastAsiaTheme="minorEastAsia" w:hAnsi="Cambria Math" w:cs="Times New Roman"/>
                      <w:lang w:val="en-AU"/>
                    </w:rPr>
                    <m:t>a</m:t>
                  </m:r>
                </m:e>
                <m:sub>
                  <m:r>
                    <w:rPr>
                      <w:rFonts w:ascii="Cambria Math" w:eastAsiaTheme="minorEastAsia" w:hAnsi="Cambria Math" w:cs="Times New Roman"/>
                      <w:lang w:val="en-AU"/>
                    </w:rPr>
                    <m:t>3</m:t>
                  </m:r>
                </m:sub>
              </m:sSub>
              <m:r>
                <w:rPr>
                  <w:rFonts w:ascii="Cambria Math" w:eastAsiaTheme="minorEastAsia" w:hAnsi="Cambria Math" w:cs="Times New Roman"/>
                  <w:lang w:val="en-AU"/>
                </w:rPr>
                <m:t>=0</m:t>
              </m:r>
            </m:oMath>
          </w:p>
          <w:p w14:paraId="2CD59454" w14:textId="77777777" w:rsidR="00AB35E7" w:rsidRDefault="00AB35E7" w:rsidP="00AB35E7">
            <w:pPr>
              <w:spacing w:line="360" w:lineRule="auto"/>
              <w:rPr>
                <w:rFonts w:ascii="Times New Roman" w:eastAsiaTheme="minorEastAsia" w:hAnsi="Times New Roman" w:cs="Times New Roman"/>
                <w:lang w:val="en-AU"/>
              </w:rPr>
            </w:pPr>
          </w:p>
          <w:p w14:paraId="400447AB" w14:textId="77777777" w:rsidR="00D93068" w:rsidRDefault="00D93068" w:rsidP="00D93068">
            <w:pPr>
              <w:spacing w:line="360" w:lineRule="auto"/>
              <w:rPr>
                <w:rFonts w:ascii="Times New Roman" w:hAnsi="Times New Roman" w:cs="Times New Roman"/>
                <w:sz w:val="24"/>
                <w:szCs w:val="24"/>
                <w:lang w:val="en-US"/>
              </w:rPr>
            </w:pPr>
          </w:p>
        </w:tc>
      </w:tr>
    </w:tbl>
    <w:p w14:paraId="4C5A18D4" w14:textId="63860C9F" w:rsidR="0037487E" w:rsidRPr="00ED40DC" w:rsidRDefault="0037487E" w:rsidP="0037487E">
      <w:pPr>
        <w:spacing w:line="240" w:lineRule="auto"/>
        <w:rPr>
          <w:rFonts w:ascii="Times New Roman" w:hAnsi="Times New Roman" w:cs="Times New Roman"/>
          <w:sz w:val="20"/>
          <w:szCs w:val="20"/>
          <w:lang w:val="en-US"/>
        </w:rPr>
      </w:pPr>
      <w:r w:rsidRPr="00ED40DC">
        <w:rPr>
          <w:rFonts w:ascii="Times New Roman" w:hAnsi="Times New Roman" w:cs="Times New Roman"/>
          <w:i/>
          <w:sz w:val="20"/>
          <w:szCs w:val="20"/>
          <w:lang w:val="en-US"/>
        </w:rPr>
        <w:t>Notes:</w:t>
      </w:r>
      <w:r w:rsidRPr="00ED40DC">
        <w:rPr>
          <w:rFonts w:ascii="Times New Roman" w:hAnsi="Times New Roman" w:cs="Times New Roman"/>
          <w:sz w:val="20"/>
          <w:szCs w:val="20"/>
          <w:lang w:val="en-US"/>
        </w:rPr>
        <w:t xml:space="preserve"> </w:t>
      </w:r>
      <w:r w:rsidR="00E43EE1">
        <w:rPr>
          <w:rFonts w:ascii="Times New Roman" w:hAnsi="Times New Roman" w:cs="Times New Roman"/>
          <w:sz w:val="20"/>
          <w:szCs w:val="20"/>
          <w:lang w:val="en-US"/>
        </w:rPr>
        <w:t xml:space="preserve">Each Model Mx, </w:t>
      </w:r>
      <m:oMath>
        <m:r>
          <w:rPr>
            <w:rFonts w:ascii="Cambria Math" w:eastAsiaTheme="minorEastAsia" w:hAnsi="Cambria Math" w:cs="Times New Roman"/>
            <w:sz w:val="20"/>
            <w:szCs w:val="20"/>
            <w:lang w:val="en-AU"/>
          </w:rPr>
          <m:t>x∈{1,2,3,4,5</m:t>
        </m:r>
      </m:oMath>
      <w:r w:rsidR="00E43EE1" w:rsidRPr="00431531">
        <w:rPr>
          <w:rFonts w:ascii="Times New Roman" w:eastAsiaTheme="minorEastAsia" w:hAnsi="Times New Roman" w:cs="Times New Roman"/>
          <w:sz w:val="20"/>
          <w:szCs w:val="20"/>
          <w:lang w:val="en-AU"/>
        </w:rPr>
        <w:t>}</w:t>
      </w:r>
      <w:r w:rsidR="00E43EE1">
        <w:rPr>
          <w:rFonts w:ascii="Times New Roman" w:eastAsiaTheme="minorEastAsia" w:hAnsi="Times New Roman" w:cs="Times New Roman"/>
          <w:sz w:val="20"/>
          <w:szCs w:val="20"/>
          <w:lang w:val="en-AU"/>
        </w:rPr>
        <w:t xml:space="preserve"> has two variations (a: without sex dependency, b: with sex dependency)</w:t>
      </w:r>
      <w:r w:rsidR="004F47B7">
        <w:rPr>
          <w:rFonts w:ascii="Times New Roman" w:eastAsiaTheme="minorEastAsia" w:hAnsi="Times New Roman" w:cs="Times New Roman"/>
          <w:sz w:val="20"/>
          <w:szCs w:val="20"/>
          <w:lang w:val="en-AU"/>
        </w:rPr>
        <w:t>, i.e. m</w:t>
      </w:r>
      <w:r w:rsidR="00E43EE1">
        <w:rPr>
          <w:rFonts w:ascii="Times New Roman" w:eastAsiaTheme="minorEastAsia" w:hAnsi="Times New Roman" w:cs="Times New Roman"/>
          <w:sz w:val="20"/>
          <w:szCs w:val="20"/>
          <w:lang w:val="en-AU"/>
        </w:rPr>
        <w:t xml:space="preserve">odel </w:t>
      </w:r>
      <w:proofErr w:type="spellStart"/>
      <w:r w:rsidR="00E43EE1">
        <w:rPr>
          <w:rFonts w:ascii="Times New Roman" w:eastAsiaTheme="minorEastAsia" w:hAnsi="Times New Roman" w:cs="Times New Roman"/>
          <w:sz w:val="20"/>
          <w:szCs w:val="20"/>
          <w:lang w:val="en-AU"/>
        </w:rPr>
        <w:t>Mxa</w:t>
      </w:r>
      <w:proofErr w:type="spellEnd"/>
      <w:r w:rsidR="00E43EE1">
        <w:rPr>
          <w:rFonts w:ascii="Times New Roman" w:eastAsiaTheme="minorEastAsia" w:hAnsi="Times New Roman" w:cs="Times New Roman"/>
          <w:sz w:val="20"/>
          <w:szCs w:val="20"/>
          <w:lang w:val="en-AU"/>
        </w:rPr>
        <w:t xml:space="preserve"> is nested in Model </w:t>
      </w:r>
      <w:proofErr w:type="spellStart"/>
      <w:r w:rsidR="00E43EE1">
        <w:rPr>
          <w:rFonts w:ascii="Times New Roman" w:eastAsiaTheme="minorEastAsia" w:hAnsi="Times New Roman" w:cs="Times New Roman"/>
          <w:sz w:val="20"/>
          <w:szCs w:val="20"/>
          <w:lang w:val="en-AU"/>
        </w:rPr>
        <w:t>Mxb</w:t>
      </w:r>
      <w:proofErr w:type="spellEnd"/>
      <w:r w:rsidR="004F47B7">
        <w:rPr>
          <w:rFonts w:ascii="Times New Roman" w:eastAsiaTheme="minorEastAsia" w:hAnsi="Times New Roman" w:cs="Times New Roman"/>
          <w:sz w:val="20"/>
          <w:szCs w:val="20"/>
          <w:lang w:val="en-AU"/>
        </w:rPr>
        <w:t xml:space="preserve"> (introducing a constraint of the sex effect to zero)</w:t>
      </w:r>
      <w:r w:rsidR="00E43EE1">
        <w:rPr>
          <w:rFonts w:ascii="Times New Roman" w:eastAsiaTheme="minorEastAsia" w:hAnsi="Times New Roman" w:cs="Times New Roman"/>
          <w:sz w:val="20"/>
          <w:szCs w:val="20"/>
          <w:lang w:val="en-AU"/>
        </w:rPr>
        <w:t xml:space="preserve">. </w:t>
      </w:r>
      <w:r>
        <w:rPr>
          <w:rFonts w:ascii="Times New Roman" w:hAnsi="Times New Roman" w:cs="Times New Roman"/>
          <w:sz w:val="20"/>
          <w:szCs w:val="20"/>
          <w:lang w:val="en-US"/>
        </w:rPr>
        <w:t>The estimated parameters are the fixed effe</w:t>
      </w:r>
      <w:r w:rsidRPr="00431531">
        <w:rPr>
          <w:rFonts w:ascii="Times New Roman" w:hAnsi="Times New Roman" w:cs="Times New Roman"/>
          <w:sz w:val="20"/>
          <w:szCs w:val="20"/>
          <w:lang w:val="en-US"/>
        </w:rPr>
        <w:t xml:space="preserve">cts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a</m:t>
            </m:r>
          </m:e>
          <m:sub>
            <m:r>
              <w:rPr>
                <w:rFonts w:ascii="Cambria Math" w:hAnsi="Cambria Math" w:cs="Times New Roman"/>
                <w:sz w:val="20"/>
                <w:szCs w:val="20"/>
                <w:lang w:val="en-AU"/>
              </w:rPr>
              <m:t>i</m:t>
            </m:r>
          </m:sub>
        </m:sSub>
        <m:r>
          <w:rPr>
            <w:rFonts w:ascii="Cambria Math" w:eastAsiaTheme="minorEastAsia" w:hAnsi="Cambria Math" w:cs="Times New Roman"/>
            <w:sz w:val="20"/>
            <w:szCs w:val="20"/>
            <w:lang w:val="en-AU"/>
          </w:rPr>
          <m:t>, i∈{0,1,2,3,4,5,6,7,8</m:t>
        </m:r>
      </m:oMath>
      <w:r w:rsidRPr="00431531">
        <w:rPr>
          <w:rFonts w:ascii="Times New Roman" w:eastAsiaTheme="minorEastAsia" w:hAnsi="Times New Roman" w:cs="Times New Roman"/>
          <w:sz w:val="20"/>
          <w:szCs w:val="20"/>
          <w:lang w:val="en-AU"/>
        </w:rPr>
        <w:t xml:space="preserve">} and random </w:t>
      </w:r>
      <w:r>
        <w:rPr>
          <w:rFonts w:ascii="Times New Roman" w:eastAsiaTheme="minorEastAsia" w:hAnsi="Times New Roman" w:cs="Times New Roman"/>
          <w:sz w:val="20"/>
          <w:szCs w:val="20"/>
          <w:lang w:val="en-AU"/>
        </w:rPr>
        <w:t xml:space="preserve">effects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u</m:t>
            </m:r>
          </m:e>
          <m:sub>
            <m:r>
              <w:rPr>
                <w:rFonts w:ascii="Cambria Math" w:hAnsi="Cambria Math" w:cs="Times New Roman"/>
                <w:sz w:val="20"/>
                <w:szCs w:val="20"/>
                <w:lang w:val="en-AU"/>
              </w:rPr>
              <m:t>k</m:t>
            </m:r>
          </m:sub>
        </m:sSub>
        <m:r>
          <w:rPr>
            <w:rFonts w:ascii="Cambria Math" w:eastAsiaTheme="minorEastAsia" w:hAnsi="Cambria Math" w:cs="Times New Roman"/>
            <w:sz w:val="20"/>
            <w:szCs w:val="20"/>
            <w:lang w:val="en-AU"/>
          </w:rPr>
          <m:t>, k∈{0,1</m:t>
        </m:r>
      </m:oMath>
      <w:r w:rsidRPr="00431531">
        <w:rPr>
          <w:rFonts w:ascii="Times New Roman" w:eastAsiaTheme="minorEastAsia" w:hAnsi="Times New Roman" w:cs="Times New Roman"/>
          <w:sz w:val="20"/>
          <w:szCs w:val="20"/>
          <w:lang w:val="en-AU"/>
        </w:rPr>
        <w:t>}</w:t>
      </w:r>
      <w:r>
        <w:rPr>
          <w:rFonts w:ascii="Times New Roman" w:eastAsiaTheme="minorEastAsia" w:hAnsi="Times New Roman" w:cs="Times New Roman"/>
          <w:sz w:val="20"/>
          <w:szCs w:val="20"/>
          <w:lang w:val="en-AU"/>
        </w:rPr>
        <w:t xml:space="preserve">. </w:t>
      </w:r>
      <w:r w:rsidR="00E43EE1">
        <w:rPr>
          <w:rFonts w:ascii="Times New Roman" w:eastAsiaTheme="minorEastAsia" w:hAnsi="Times New Roman" w:cs="Times New Roman"/>
          <w:sz w:val="20"/>
          <w:szCs w:val="20"/>
          <w:lang w:val="en-AU"/>
        </w:rPr>
        <w:t xml:space="preserve">Some parameters can be expressed in terms of the others, as the function f should be continuous with respect to time t. </w:t>
      </w:r>
      <w:r>
        <w:rPr>
          <w:rFonts w:ascii="Times New Roman" w:eastAsiaTheme="minorEastAsia" w:hAnsi="Times New Roman" w:cs="Times New Roman"/>
          <w:sz w:val="20"/>
          <w:szCs w:val="20"/>
          <w:lang w:val="en-AU"/>
        </w:rPr>
        <w:t xml:space="preserve">Observed variables are time </w:t>
      </w:r>
      <m:oMath>
        <m:r>
          <w:rPr>
            <w:rFonts w:ascii="Cambria Math" w:hAnsi="Cambria Math" w:cs="Times New Roman"/>
            <w:sz w:val="20"/>
            <w:szCs w:val="20"/>
            <w:lang w:val="en-AU"/>
          </w:rPr>
          <m:t>t</m:t>
        </m:r>
      </m:oMath>
      <w:r w:rsidR="006B2064">
        <w:rPr>
          <w:rFonts w:ascii="Times New Roman" w:eastAsiaTheme="minorEastAsia" w:hAnsi="Times New Roman" w:cs="Times New Roman"/>
          <w:sz w:val="20"/>
          <w:szCs w:val="20"/>
          <w:lang w:val="en-AU"/>
        </w:rPr>
        <w:t xml:space="preserve"> (continuous)</w:t>
      </w:r>
      <w:r>
        <w:rPr>
          <w:rFonts w:ascii="Times New Roman" w:eastAsiaTheme="minorEastAsia" w:hAnsi="Times New Roman" w:cs="Times New Roman"/>
          <w:sz w:val="20"/>
          <w:szCs w:val="20"/>
          <w:lang w:val="en-AU"/>
        </w:rPr>
        <w:t xml:space="preserve">, therapy commencement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t</m:t>
            </m:r>
          </m:e>
          <m:sub>
            <m:r>
              <w:rPr>
                <w:rFonts w:ascii="Cambria Math" w:hAnsi="Cambria Math" w:cs="Times New Roman"/>
                <w:sz w:val="20"/>
                <w:szCs w:val="20"/>
                <w:lang w:val="en-AU"/>
              </w:rPr>
              <m:t>0</m:t>
            </m:r>
          </m:sub>
        </m:sSub>
      </m:oMath>
      <w:r w:rsidR="006B2064">
        <w:rPr>
          <w:rFonts w:ascii="Times New Roman" w:eastAsiaTheme="minorEastAsia" w:hAnsi="Times New Roman" w:cs="Times New Roman"/>
          <w:sz w:val="20"/>
          <w:szCs w:val="20"/>
          <w:lang w:val="en-AU"/>
        </w:rPr>
        <w:t xml:space="preserve"> (continuous)</w:t>
      </w:r>
      <w:r>
        <w:rPr>
          <w:rFonts w:ascii="Times New Roman" w:eastAsiaTheme="minorEastAsia" w:hAnsi="Times New Roman" w:cs="Times New Roman"/>
          <w:sz w:val="20"/>
          <w:szCs w:val="20"/>
          <w:lang w:val="en-AU"/>
        </w:rPr>
        <w:t xml:space="preserve">, sex </w:t>
      </w:r>
      <m:oMath>
        <m:r>
          <w:rPr>
            <w:rFonts w:ascii="Cambria Math" w:hAnsi="Cambria Math" w:cs="Times New Roman"/>
            <w:sz w:val="20"/>
            <w:szCs w:val="20"/>
            <w:lang w:val="en-AU"/>
          </w:rPr>
          <m:t>s</m:t>
        </m:r>
      </m:oMath>
      <w:r w:rsidR="006B2064">
        <w:rPr>
          <w:rFonts w:ascii="Times New Roman" w:eastAsiaTheme="minorEastAsia" w:hAnsi="Times New Roman" w:cs="Times New Roman"/>
          <w:sz w:val="20"/>
          <w:szCs w:val="20"/>
          <w:lang w:val="en-AU"/>
        </w:rPr>
        <w:t xml:space="preserve"> (categorical </w:t>
      </w:r>
      <w:proofErr w:type="gramStart"/>
      <w:r w:rsidR="006B2064">
        <w:rPr>
          <w:rFonts w:ascii="Times New Roman" w:eastAsiaTheme="minorEastAsia" w:hAnsi="Times New Roman" w:cs="Times New Roman"/>
          <w:sz w:val="20"/>
          <w:szCs w:val="20"/>
          <w:lang w:val="en-AU"/>
        </w:rPr>
        <w:t>0:girls</w:t>
      </w:r>
      <w:proofErr w:type="gramEnd"/>
      <w:r w:rsidR="006B2064">
        <w:rPr>
          <w:rFonts w:ascii="Times New Roman" w:eastAsiaTheme="minorEastAsia" w:hAnsi="Times New Roman" w:cs="Times New Roman"/>
          <w:sz w:val="20"/>
          <w:szCs w:val="20"/>
          <w:lang w:val="en-AU"/>
        </w:rPr>
        <w:t>, 1:boys)</w:t>
      </w:r>
      <w:r>
        <w:rPr>
          <w:rFonts w:ascii="Times New Roman" w:eastAsiaTheme="minorEastAsia" w:hAnsi="Times New Roman" w:cs="Times New Roman"/>
          <w:sz w:val="20"/>
          <w:szCs w:val="20"/>
          <w:lang w:val="en-AU"/>
        </w:rPr>
        <w:t>.</w:t>
      </w:r>
      <w:r w:rsidR="00E43EE1">
        <w:rPr>
          <w:rFonts w:ascii="Times New Roman" w:eastAsiaTheme="minorEastAsia" w:hAnsi="Times New Roman" w:cs="Times New Roman"/>
          <w:sz w:val="20"/>
          <w:szCs w:val="20"/>
          <w:lang w:val="en-AU"/>
        </w:rPr>
        <w:t xml:space="preserve"> </w:t>
      </w:r>
    </w:p>
    <w:p w14:paraId="0B66C253" w14:textId="0EEAA7C4" w:rsidR="0037487E" w:rsidRDefault="0037487E" w:rsidP="000D419D">
      <w:pPr>
        <w:spacing w:line="480" w:lineRule="auto"/>
        <w:rPr>
          <w:rFonts w:ascii="Times New Roman" w:hAnsi="Times New Roman" w:cs="Times New Roman"/>
          <w:sz w:val="24"/>
          <w:szCs w:val="24"/>
          <w:lang w:val="en-US"/>
        </w:rPr>
      </w:pPr>
    </w:p>
    <w:p w14:paraId="4176043B" w14:textId="77777777" w:rsidR="0037487E" w:rsidRPr="0037487E" w:rsidRDefault="0037487E" w:rsidP="0037487E">
      <w:pPr>
        <w:rPr>
          <w:rFonts w:ascii="Times New Roman" w:hAnsi="Times New Roman" w:cs="Times New Roman"/>
          <w:sz w:val="24"/>
          <w:szCs w:val="24"/>
          <w:lang w:val="en-US"/>
        </w:rPr>
      </w:pPr>
    </w:p>
    <w:p w14:paraId="2EBEAA60" w14:textId="77777777" w:rsidR="0037487E" w:rsidRPr="0037487E" w:rsidRDefault="0037487E" w:rsidP="0037487E">
      <w:pPr>
        <w:rPr>
          <w:rFonts w:ascii="Times New Roman" w:hAnsi="Times New Roman" w:cs="Times New Roman"/>
          <w:sz w:val="24"/>
          <w:szCs w:val="24"/>
          <w:lang w:val="en-US"/>
        </w:rPr>
      </w:pPr>
    </w:p>
    <w:p w14:paraId="4BD44808" w14:textId="77777777" w:rsidR="0037487E" w:rsidRPr="0037487E" w:rsidRDefault="0037487E" w:rsidP="0037487E">
      <w:pPr>
        <w:rPr>
          <w:rFonts w:ascii="Times New Roman" w:hAnsi="Times New Roman" w:cs="Times New Roman"/>
          <w:sz w:val="24"/>
          <w:szCs w:val="24"/>
          <w:lang w:val="en-US"/>
        </w:rPr>
      </w:pPr>
    </w:p>
    <w:p w14:paraId="5B32CA31" w14:textId="29DC3CD7" w:rsidR="0037487E" w:rsidRDefault="0037487E" w:rsidP="0037487E">
      <w:pPr>
        <w:rPr>
          <w:rFonts w:ascii="Times New Roman" w:hAnsi="Times New Roman" w:cs="Times New Roman"/>
          <w:sz w:val="24"/>
          <w:szCs w:val="24"/>
          <w:lang w:val="en-US"/>
        </w:rPr>
      </w:pPr>
    </w:p>
    <w:p w14:paraId="0116C718" w14:textId="13DA509F" w:rsidR="0037487E" w:rsidRDefault="0037487E" w:rsidP="0037487E">
      <w:pPr>
        <w:tabs>
          <w:tab w:val="left" w:pos="3120"/>
        </w:tabs>
        <w:rPr>
          <w:rFonts w:ascii="Times New Roman" w:hAnsi="Times New Roman" w:cs="Times New Roman"/>
          <w:sz w:val="24"/>
          <w:szCs w:val="24"/>
          <w:lang w:val="en-US"/>
        </w:rPr>
      </w:pPr>
      <w:r>
        <w:rPr>
          <w:rFonts w:ascii="Times New Roman" w:hAnsi="Times New Roman" w:cs="Times New Roman"/>
          <w:sz w:val="24"/>
          <w:szCs w:val="24"/>
          <w:lang w:val="en-US"/>
        </w:rPr>
        <w:tab/>
      </w:r>
    </w:p>
    <w:p w14:paraId="024E513C" w14:textId="118F1EF3" w:rsidR="008F35FF" w:rsidRPr="0037487E" w:rsidRDefault="0037487E" w:rsidP="0037487E">
      <w:pPr>
        <w:tabs>
          <w:tab w:val="left" w:pos="3120"/>
        </w:tabs>
        <w:rPr>
          <w:rFonts w:ascii="Times New Roman" w:hAnsi="Times New Roman" w:cs="Times New Roman"/>
          <w:sz w:val="24"/>
          <w:szCs w:val="24"/>
          <w:lang w:val="en-US"/>
        </w:rPr>
        <w:sectPr w:rsidR="008F35FF" w:rsidRPr="0037487E" w:rsidSect="008F35FF">
          <w:pgSz w:w="16838" w:h="11906" w:orient="landscape"/>
          <w:pgMar w:top="1418" w:right="1134" w:bottom="1418" w:left="1418" w:header="709" w:footer="709" w:gutter="0"/>
          <w:cols w:space="708"/>
          <w:docGrid w:linePitch="360"/>
        </w:sectPr>
      </w:pPr>
      <w:r>
        <w:rPr>
          <w:rFonts w:ascii="Times New Roman" w:hAnsi="Times New Roman" w:cs="Times New Roman"/>
          <w:sz w:val="24"/>
          <w:szCs w:val="24"/>
          <w:lang w:val="en-US"/>
        </w:rPr>
        <w:tab/>
      </w:r>
    </w:p>
    <w:p w14:paraId="19B03A1E" w14:textId="0ACC75C6" w:rsidR="00CA7221" w:rsidRPr="00F15F6B" w:rsidRDefault="007E2684" w:rsidP="00F15F6B">
      <w:pPr>
        <w:spacing w:line="480" w:lineRule="auto"/>
        <w:rPr>
          <w:rFonts w:ascii="Times New Roman" w:hAnsi="Times New Roman" w:cs="Times New Roman"/>
          <w:sz w:val="24"/>
          <w:szCs w:val="24"/>
          <w:lang w:val="en-US"/>
        </w:rPr>
      </w:pPr>
      <w:r w:rsidRPr="00F15F6B">
        <w:rPr>
          <w:rFonts w:ascii="Times New Roman" w:hAnsi="Times New Roman" w:cs="Times New Roman"/>
          <w:sz w:val="24"/>
          <w:szCs w:val="24"/>
          <w:lang w:val="en-US"/>
        </w:rPr>
        <w:lastRenderedPageBreak/>
        <w:t xml:space="preserve">Below in </w:t>
      </w:r>
      <w:proofErr w:type="spellStart"/>
      <w:r w:rsidR="0097030C">
        <w:rPr>
          <w:rFonts w:ascii="Times New Roman" w:hAnsi="Times New Roman" w:cs="Times New Roman"/>
          <w:sz w:val="24"/>
          <w:szCs w:val="24"/>
          <w:lang w:val="en-US"/>
        </w:rPr>
        <w:t>e</w:t>
      </w:r>
      <w:r w:rsidRPr="00F15F6B">
        <w:rPr>
          <w:rFonts w:ascii="Times New Roman" w:hAnsi="Times New Roman" w:cs="Times New Roman"/>
          <w:sz w:val="24"/>
          <w:szCs w:val="24"/>
          <w:lang w:val="en-US"/>
        </w:rPr>
        <w:t>Figure</w:t>
      </w:r>
      <w:proofErr w:type="spellEnd"/>
      <w:r w:rsidRPr="00F15F6B">
        <w:rPr>
          <w:rFonts w:ascii="Times New Roman" w:hAnsi="Times New Roman" w:cs="Times New Roman"/>
          <w:sz w:val="24"/>
          <w:szCs w:val="24"/>
          <w:lang w:val="en-US"/>
        </w:rPr>
        <w:t xml:space="preserve"> </w:t>
      </w:r>
      <w:r w:rsidR="00ED40DC">
        <w:rPr>
          <w:rFonts w:ascii="Times New Roman" w:hAnsi="Times New Roman" w:cs="Times New Roman"/>
          <w:sz w:val="24"/>
          <w:szCs w:val="24"/>
          <w:lang w:val="en-US"/>
        </w:rPr>
        <w:t>2</w:t>
      </w:r>
      <w:r w:rsidRPr="00F15F6B">
        <w:rPr>
          <w:rFonts w:ascii="Times New Roman" w:hAnsi="Times New Roman" w:cs="Times New Roman"/>
          <w:sz w:val="24"/>
          <w:szCs w:val="24"/>
          <w:lang w:val="en-US"/>
        </w:rPr>
        <w:t xml:space="preserve"> are the various aforementioned models using our baseline data. Again, the models in the second row indicate the same </w:t>
      </w:r>
      <w:r w:rsidR="00F478E8">
        <w:rPr>
          <w:rFonts w:ascii="Times New Roman" w:hAnsi="Times New Roman" w:cs="Times New Roman"/>
          <w:sz w:val="24"/>
          <w:szCs w:val="24"/>
          <w:lang w:val="en-US"/>
        </w:rPr>
        <w:t xml:space="preserve">model </w:t>
      </w:r>
      <w:r w:rsidRPr="00F15F6B">
        <w:rPr>
          <w:rFonts w:ascii="Times New Roman" w:hAnsi="Times New Roman" w:cs="Times New Roman"/>
          <w:sz w:val="24"/>
          <w:szCs w:val="24"/>
          <w:lang w:val="en-US"/>
        </w:rPr>
        <w:t>data</w:t>
      </w:r>
      <w:r w:rsidR="00AB62E4">
        <w:rPr>
          <w:rFonts w:ascii="Times New Roman" w:hAnsi="Times New Roman" w:cs="Times New Roman"/>
          <w:sz w:val="24"/>
          <w:szCs w:val="24"/>
          <w:lang w:val="en-US"/>
        </w:rPr>
        <w:t>, allowing for a time shift by sexes</w:t>
      </w:r>
      <w:r w:rsidRPr="00F15F6B">
        <w:rPr>
          <w:rFonts w:ascii="Times New Roman" w:hAnsi="Times New Roman" w:cs="Times New Roman"/>
          <w:sz w:val="24"/>
          <w:szCs w:val="24"/>
          <w:lang w:val="en-US"/>
        </w:rPr>
        <w:t>.</w:t>
      </w:r>
      <w:r w:rsidR="008F35FF">
        <w:rPr>
          <w:rFonts w:ascii="Times New Roman" w:hAnsi="Times New Roman" w:cs="Times New Roman"/>
          <w:sz w:val="24"/>
          <w:szCs w:val="24"/>
          <w:lang w:val="en-US"/>
        </w:rPr>
        <w:br/>
      </w:r>
      <w:r w:rsidR="00F15F6B">
        <w:rPr>
          <w:rFonts w:ascii="Times New Roman" w:hAnsi="Times New Roman" w:cs="Times New Roman"/>
          <w:sz w:val="24"/>
          <w:szCs w:val="24"/>
          <w:lang w:val="en-US"/>
        </w:rPr>
        <w:br/>
      </w:r>
      <w:proofErr w:type="spellStart"/>
      <w:r w:rsidR="00F15F6B" w:rsidRPr="0097030C">
        <w:rPr>
          <w:rFonts w:ascii="Times New Roman" w:hAnsi="Times New Roman" w:cs="Times New Roman"/>
          <w:b/>
          <w:sz w:val="24"/>
          <w:szCs w:val="24"/>
          <w:lang w:val="en-US"/>
        </w:rPr>
        <w:t>e</w:t>
      </w:r>
      <w:r w:rsidRPr="0097030C">
        <w:rPr>
          <w:rFonts w:ascii="Times New Roman" w:hAnsi="Times New Roman" w:cs="Times New Roman"/>
          <w:b/>
          <w:sz w:val="24"/>
          <w:szCs w:val="24"/>
          <w:lang w:val="en-US"/>
        </w:rPr>
        <w:t>Figure</w:t>
      </w:r>
      <w:proofErr w:type="spellEnd"/>
      <w:r w:rsidRPr="0097030C">
        <w:rPr>
          <w:rFonts w:ascii="Times New Roman" w:hAnsi="Times New Roman" w:cs="Times New Roman"/>
          <w:b/>
          <w:sz w:val="24"/>
          <w:szCs w:val="24"/>
          <w:lang w:val="en-US"/>
        </w:rPr>
        <w:t xml:space="preserve"> </w:t>
      </w:r>
      <w:r w:rsidR="00ED40DC">
        <w:rPr>
          <w:rFonts w:ascii="Times New Roman" w:hAnsi="Times New Roman" w:cs="Times New Roman"/>
          <w:b/>
          <w:sz w:val="24"/>
          <w:szCs w:val="24"/>
          <w:lang w:val="en-US"/>
        </w:rPr>
        <w:t>2</w:t>
      </w:r>
      <w:r w:rsidR="0097030C" w:rsidRPr="0097030C">
        <w:rPr>
          <w:rFonts w:ascii="Times New Roman" w:hAnsi="Times New Roman" w:cs="Times New Roman"/>
          <w:b/>
          <w:sz w:val="24"/>
          <w:szCs w:val="24"/>
          <w:lang w:val="en-US"/>
        </w:rPr>
        <w:t>:</w:t>
      </w:r>
      <w:r w:rsidR="0097030C">
        <w:rPr>
          <w:rFonts w:ascii="Times New Roman" w:hAnsi="Times New Roman" w:cs="Times New Roman"/>
          <w:sz w:val="24"/>
          <w:szCs w:val="24"/>
          <w:lang w:val="en-US"/>
        </w:rPr>
        <w:t xml:space="preserve"> </w:t>
      </w:r>
      <w:r w:rsidR="001A27D8" w:rsidRPr="008F35FF">
        <w:rPr>
          <w:rFonts w:ascii="Times New Roman" w:hAnsi="Times New Roman" w:cs="Times New Roman"/>
          <w:i/>
          <w:sz w:val="24"/>
          <w:szCs w:val="24"/>
          <w:lang w:val="en-US"/>
        </w:rPr>
        <w:t xml:space="preserve">Variations of </w:t>
      </w:r>
      <w:r w:rsidR="009D0FCD">
        <w:rPr>
          <w:rFonts w:ascii="Times New Roman" w:hAnsi="Times New Roman" w:cs="Times New Roman"/>
          <w:i/>
          <w:sz w:val="24"/>
          <w:szCs w:val="24"/>
          <w:lang w:val="en-US"/>
        </w:rPr>
        <w:t xml:space="preserve">parametrized </w:t>
      </w:r>
      <w:r w:rsidR="001A27D8" w:rsidRPr="008F35FF">
        <w:rPr>
          <w:rFonts w:ascii="Times New Roman" w:hAnsi="Times New Roman" w:cs="Times New Roman"/>
          <w:i/>
          <w:sz w:val="24"/>
          <w:szCs w:val="24"/>
          <w:lang w:val="en-US"/>
        </w:rPr>
        <w:t>models</w:t>
      </w:r>
      <w:r w:rsidR="001A27D8">
        <w:rPr>
          <w:rFonts w:ascii="Times New Roman" w:hAnsi="Times New Roman" w:cs="Times New Roman"/>
          <w:i/>
          <w:sz w:val="24"/>
          <w:szCs w:val="24"/>
          <w:lang w:val="en-US"/>
        </w:rPr>
        <w:t xml:space="preserve"> to estimate the natural course of BPD symptoms </w:t>
      </w:r>
      <w:r w:rsidR="001A27D8" w:rsidRPr="008F35FF">
        <w:rPr>
          <w:rFonts w:ascii="Times New Roman" w:hAnsi="Times New Roman" w:cs="Times New Roman"/>
          <w:i/>
          <w:sz w:val="24"/>
          <w:szCs w:val="24"/>
          <w:lang w:val="en-US"/>
        </w:rPr>
        <w:t xml:space="preserve">using </w:t>
      </w:r>
      <w:r w:rsidR="009D0FCD">
        <w:rPr>
          <w:rFonts w:ascii="Times New Roman" w:hAnsi="Times New Roman" w:cs="Times New Roman"/>
          <w:i/>
          <w:sz w:val="24"/>
          <w:szCs w:val="24"/>
          <w:lang w:val="en-US"/>
        </w:rPr>
        <w:t>the baseline data</w:t>
      </w:r>
    </w:p>
    <w:p w14:paraId="6DEEACBC" w14:textId="6A45D5E5" w:rsidR="0073182D" w:rsidRPr="00F15F6B" w:rsidRDefault="004B3195" w:rsidP="00F15F6B">
      <w:pPr>
        <w:spacing w:line="480" w:lineRule="auto"/>
        <w:rPr>
          <w:rFonts w:ascii="Times New Roman" w:hAnsi="Times New Roman" w:cs="Times New Roman"/>
          <w:sz w:val="24"/>
          <w:szCs w:val="24"/>
          <w:lang w:val="en-US"/>
        </w:rPr>
      </w:pPr>
      <w:r>
        <w:rPr>
          <w:noProof/>
          <w:lang w:eastAsia="de-CH"/>
        </w:rPr>
        <w:pict w14:anchorId="7E32A641">
          <v:shape id="_x0000_i1026" type="#_x0000_t75" alt="natural_course_fit" style="width:454.6pt;height:329.65pt;mso-width-percent:0;mso-height-percent:0;mso-width-percent:0;mso-height-percent:0">
            <v:imagedata r:id="rId7" o:title="natural_course_fit"/>
          </v:shape>
        </w:pict>
      </w:r>
    </w:p>
    <w:p w14:paraId="459C7ADA" w14:textId="5C77954D" w:rsidR="00ED40DC" w:rsidRPr="00ED40DC" w:rsidRDefault="00ED40DC" w:rsidP="00ED40DC">
      <w:pPr>
        <w:spacing w:line="240" w:lineRule="auto"/>
        <w:rPr>
          <w:rFonts w:ascii="Times New Roman" w:hAnsi="Times New Roman" w:cs="Times New Roman"/>
          <w:sz w:val="20"/>
          <w:szCs w:val="20"/>
          <w:lang w:val="en-US"/>
        </w:rPr>
      </w:pPr>
      <w:r w:rsidRPr="00ED40DC">
        <w:rPr>
          <w:rFonts w:ascii="Times New Roman" w:hAnsi="Times New Roman" w:cs="Times New Roman"/>
          <w:i/>
          <w:sz w:val="20"/>
          <w:szCs w:val="20"/>
          <w:lang w:val="en-US"/>
        </w:rPr>
        <w:t>Notes:</w:t>
      </w:r>
      <w:r w:rsidRPr="00ED40DC">
        <w:rPr>
          <w:rFonts w:ascii="Times New Roman" w:hAnsi="Times New Roman" w:cs="Times New Roman"/>
          <w:sz w:val="20"/>
          <w:szCs w:val="20"/>
          <w:lang w:val="en-US"/>
        </w:rPr>
        <w:t xml:space="preserve"> Baseline data points are presented with some jitter.</w:t>
      </w:r>
      <w:r w:rsidR="00201444">
        <w:rPr>
          <w:rFonts w:ascii="Times New Roman" w:hAnsi="Times New Roman" w:cs="Times New Roman"/>
          <w:sz w:val="20"/>
          <w:szCs w:val="20"/>
          <w:lang w:val="en-US"/>
        </w:rPr>
        <w:t xml:space="preserve"> </w:t>
      </w:r>
      <w:r w:rsidR="00FF1F01" w:rsidRPr="00ED40DC">
        <w:rPr>
          <w:rFonts w:ascii="Times New Roman" w:hAnsi="Times New Roman" w:cs="Times New Roman"/>
          <w:sz w:val="20"/>
          <w:szCs w:val="20"/>
          <w:lang w:val="en-US"/>
        </w:rPr>
        <w:t>The solid lines represent the fitted model.</w:t>
      </w:r>
      <w:r w:rsidR="00FF1F01" w:rsidRPr="00FF1F01">
        <w:rPr>
          <w:rFonts w:ascii="Times New Roman" w:hAnsi="Times New Roman" w:cs="Times New Roman"/>
          <w:sz w:val="20"/>
          <w:szCs w:val="20"/>
          <w:lang w:val="en-US"/>
        </w:rPr>
        <w:t xml:space="preserve"> </w:t>
      </w:r>
      <w:r w:rsidR="00201444">
        <w:rPr>
          <w:rFonts w:ascii="Times New Roman" w:hAnsi="Times New Roman" w:cs="Times New Roman"/>
          <w:sz w:val="20"/>
          <w:szCs w:val="20"/>
          <w:lang w:val="en-US"/>
        </w:rPr>
        <w:t>Y-axis denote the number of fulfilled BPD criteria at baseline.</w:t>
      </w:r>
      <w:r w:rsidRPr="00ED40DC">
        <w:rPr>
          <w:rFonts w:ascii="Times New Roman" w:hAnsi="Times New Roman" w:cs="Times New Roman"/>
          <w:sz w:val="20"/>
          <w:szCs w:val="20"/>
          <w:lang w:val="en-US"/>
        </w:rPr>
        <w:t xml:space="preserve"> </w:t>
      </w:r>
      <w:r w:rsidR="00FF1F01" w:rsidRPr="00D45BE3">
        <w:rPr>
          <w:rFonts w:ascii="Times New Roman" w:hAnsi="Times New Roman" w:cs="Times New Roman"/>
          <w:sz w:val="20"/>
          <w:szCs w:val="20"/>
          <w:lang w:val="en-US"/>
        </w:rPr>
        <w:t>In the bottom row</w:t>
      </w:r>
      <w:r w:rsidR="00831186">
        <w:rPr>
          <w:rFonts w:ascii="Times New Roman" w:hAnsi="Times New Roman" w:cs="Times New Roman"/>
          <w:sz w:val="20"/>
          <w:szCs w:val="20"/>
          <w:lang w:val="en-US"/>
        </w:rPr>
        <w:t>,</w:t>
      </w:r>
      <w:r w:rsidR="00FF1F01" w:rsidRPr="00D45BE3">
        <w:rPr>
          <w:rFonts w:ascii="Times New Roman" w:hAnsi="Times New Roman" w:cs="Times New Roman"/>
          <w:sz w:val="20"/>
          <w:szCs w:val="20"/>
          <w:lang w:val="en-US"/>
        </w:rPr>
        <w:t xml:space="preserve"> the model allows for a </w:t>
      </w:r>
      <w:r w:rsidR="000E7BAA">
        <w:rPr>
          <w:rFonts w:ascii="Times New Roman" w:hAnsi="Times New Roman" w:cs="Times New Roman"/>
          <w:sz w:val="20"/>
          <w:szCs w:val="20"/>
          <w:lang w:val="en-US"/>
        </w:rPr>
        <w:t xml:space="preserve">time shift </w:t>
      </w:r>
      <w:r w:rsidR="00FF1F01" w:rsidRPr="00D45BE3">
        <w:rPr>
          <w:rFonts w:ascii="Times New Roman" w:hAnsi="Times New Roman" w:cs="Times New Roman"/>
          <w:sz w:val="20"/>
          <w:szCs w:val="20"/>
          <w:lang w:val="en-US"/>
        </w:rPr>
        <w:t>between girls (red) and boys (blue).</w:t>
      </w:r>
      <w:r w:rsidR="00FF1F01">
        <w:rPr>
          <w:rFonts w:ascii="Times New Roman" w:hAnsi="Times New Roman" w:cs="Times New Roman"/>
          <w:sz w:val="20"/>
          <w:szCs w:val="20"/>
          <w:lang w:val="en-US"/>
        </w:rPr>
        <w:t xml:space="preserve"> Data is modelled by a linear slope (M1), by an increase and later decrease (M2), by an increase until it levels out at some point and decreases again (M3), an exponential decay that interacts with a linear increase (M4), and an increase that levels out (M5).</w:t>
      </w:r>
    </w:p>
    <w:p w14:paraId="6F1293A6" w14:textId="77777777" w:rsidR="00ED40DC" w:rsidRDefault="00ED40DC" w:rsidP="00CA7221">
      <w:pPr>
        <w:pStyle w:val="ListParagraph"/>
        <w:spacing w:line="480" w:lineRule="auto"/>
        <w:rPr>
          <w:rFonts w:ascii="Times New Roman" w:hAnsi="Times New Roman" w:cs="Times New Roman"/>
          <w:sz w:val="24"/>
          <w:szCs w:val="24"/>
          <w:lang w:val="en-US"/>
        </w:rPr>
      </w:pPr>
    </w:p>
    <w:p w14:paraId="0C9BB932" w14:textId="2BCF2E02" w:rsidR="00173E8A" w:rsidRPr="00ED40DC" w:rsidRDefault="00F15F6B" w:rsidP="00ED40DC">
      <w:pPr>
        <w:spacing w:line="480" w:lineRule="auto"/>
        <w:rPr>
          <w:rFonts w:ascii="Times New Roman" w:hAnsi="Times New Roman" w:cs="Times New Roman"/>
          <w:sz w:val="24"/>
          <w:szCs w:val="24"/>
          <w:lang w:val="en-US"/>
        </w:rPr>
      </w:pPr>
      <w:proofErr w:type="spellStart"/>
      <w:r w:rsidRPr="00ED40DC">
        <w:rPr>
          <w:rFonts w:ascii="Times New Roman" w:hAnsi="Times New Roman" w:cs="Times New Roman"/>
          <w:sz w:val="24"/>
          <w:szCs w:val="24"/>
          <w:lang w:val="en-US"/>
        </w:rPr>
        <w:t>e</w:t>
      </w:r>
      <w:r w:rsidR="007E2684" w:rsidRPr="00ED40DC">
        <w:rPr>
          <w:rFonts w:ascii="Times New Roman" w:hAnsi="Times New Roman" w:cs="Times New Roman"/>
          <w:sz w:val="24"/>
          <w:szCs w:val="24"/>
          <w:lang w:val="en-US"/>
        </w:rPr>
        <w:t>Table</w:t>
      </w:r>
      <w:proofErr w:type="spellEnd"/>
      <w:r w:rsidR="007E2684" w:rsidRPr="00ED40DC">
        <w:rPr>
          <w:rFonts w:ascii="Times New Roman" w:hAnsi="Times New Roman" w:cs="Times New Roman"/>
          <w:sz w:val="24"/>
          <w:szCs w:val="24"/>
          <w:lang w:val="en-US"/>
        </w:rPr>
        <w:t xml:space="preserve"> </w:t>
      </w:r>
      <w:r w:rsidR="00ED40DC" w:rsidRPr="00ED40DC">
        <w:rPr>
          <w:rFonts w:ascii="Times New Roman" w:hAnsi="Times New Roman" w:cs="Times New Roman"/>
          <w:sz w:val="24"/>
          <w:szCs w:val="24"/>
          <w:lang w:val="en-US"/>
        </w:rPr>
        <w:t>2</w:t>
      </w:r>
      <w:r w:rsidR="007E2684" w:rsidRPr="00ED40DC">
        <w:rPr>
          <w:rFonts w:ascii="Times New Roman" w:hAnsi="Times New Roman" w:cs="Times New Roman"/>
          <w:sz w:val="24"/>
          <w:szCs w:val="24"/>
          <w:lang w:val="en-US"/>
        </w:rPr>
        <w:t xml:space="preserve"> shows the fit indices to compare models and determine the best fit for the data. </w:t>
      </w:r>
      <w:r w:rsidR="00586CB9" w:rsidRPr="00ED40DC">
        <w:rPr>
          <w:rFonts w:ascii="Times New Roman" w:hAnsi="Times New Roman" w:cs="Times New Roman"/>
          <w:sz w:val="24"/>
          <w:szCs w:val="24"/>
          <w:lang w:val="en-US"/>
        </w:rPr>
        <w:t xml:space="preserve">Using these fit indices, the best fit for the data </w:t>
      </w:r>
      <w:r w:rsidR="009D0FCD">
        <w:rPr>
          <w:rFonts w:ascii="Times New Roman" w:hAnsi="Times New Roman" w:cs="Times New Roman"/>
          <w:sz w:val="24"/>
          <w:szCs w:val="24"/>
          <w:lang w:val="en-US"/>
        </w:rPr>
        <w:t>is</w:t>
      </w:r>
      <w:r w:rsidR="009D0FCD" w:rsidRPr="00ED40DC">
        <w:rPr>
          <w:rFonts w:ascii="Times New Roman" w:hAnsi="Times New Roman" w:cs="Times New Roman"/>
          <w:sz w:val="24"/>
          <w:szCs w:val="24"/>
          <w:lang w:val="en-US"/>
        </w:rPr>
        <w:t xml:space="preserve"> </w:t>
      </w:r>
      <w:r w:rsidR="00586CB9" w:rsidRPr="00ED40DC">
        <w:rPr>
          <w:rFonts w:ascii="Times New Roman" w:hAnsi="Times New Roman" w:cs="Times New Roman"/>
          <w:sz w:val="24"/>
          <w:szCs w:val="24"/>
          <w:lang w:val="en-US"/>
        </w:rPr>
        <w:t>the linear model</w:t>
      </w:r>
      <w:r w:rsidR="003966FC">
        <w:rPr>
          <w:rFonts w:ascii="Times New Roman" w:hAnsi="Times New Roman" w:cs="Times New Roman"/>
          <w:sz w:val="24"/>
          <w:szCs w:val="24"/>
          <w:lang w:val="en-US"/>
        </w:rPr>
        <w:t xml:space="preserve"> including a time shift depending on sex (M1b)</w:t>
      </w:r>
      <w:r w:rsidR="00586CB9" w:rsidRPr="00ED40DC">
        <w:rPr>
          <w:rFonts w:ascii="Times New Roman" w:hAnsi="Times New Roman" w:cs="Times New Roman"/>
          <w:sz w:val="24"/>
          <w:szCs w:val="24"/>
          <w:lang w:val="en-US"/>
        </w:rPr>
        <w:t xml:space="preserve">. </w:t>
      </w:r>
      <w:r w:rsidR="0097030C" w:rsidRPr="00ED40DC">
        <w:rPr>
          <w:rFonts w:ascii="Times New Roman" w:hAnsi="Times New Roman" w:cs="Times New Roman"/>
          <w:sz w:val="24"/>
          <w:szCs w:val="24"/>
          <w:lang w:val="en-US"/>
        </w:rPr>
        <w:br/>
      </w:r>
    </w:p>
    <w:p w14:paraId="21C86AF8" w14:textId="27111DBD" w:rsidR="00CA7221" w:rsidRPr="00ED40DC" w:rsidRDefault="00F15F6B" w:rsidP="00ED40DC">
      <w:pPr>
        <w:spacing w:line="480" w:lineRule="auto"/>
        <w:rPr>
          <w:rFonts w:ascii="Times New Roman" w:hAnsi="Times New Roman" w:cs="Times New Roman"/>
          <w:i/>
          <w:sz w:val="24"/>
          <w:szCs w:val="24"/>
          <w:lang w:val="en-US"/>
        </w:rPr>
      </w:pPr>
      <w:proofErr w:type="spellStart"/>
      <w:r w:rsidRPr="00ED40DC">
        <w:rPr>
          <w:rFonts w:ascii="Times New Roman" w:hAnsi="Times New Roman" w:cs="Times New Roman"/>
          <w:b/>
          <w:sz w:val="24"/>
          <w:szCs w:val="24"/>
          <w:lang w:val="en-US"/>
        </w:rPr>
        <w:lastRenderedPageBreak/>
        <w:t>e</w:t>
      </w:r>
      <w:r w:rsidR="00CA7221" w:rsidRPr="00ED40DC">
        <w:rPr>
          <w:rFonts w:ascii="Times New Roman" w:hAnsi="Times New Roman" w:cs="Times New Roman"/>
          <w:b/>
          <w:sz w:val="24"/>
          <w:szCs w:val="24"/>
          <w:lang w:val="en-US"/>
        </w:rPr>
        <w:t>Tabl</w:t>
      </w:r>
      <w:r w:rsidR="00ED40DC">
        <w:rPr>
          <w:rFonts w:ascii="Times New Roman" w:hAnsi="Times New Roman" w:cs="Times New Roman"/>
          <w:b/>
          <w:sz w:val="24"/>
          <w:szCs w:val="24"/>
          <w:lang w:val="en-US"/>
        </w:rPr>
        <w:t>e</w:t>
      </w:r>
      <w:proofErr w:type="spellEnd"/>
      <w:r w:rsidR="00CA7221" w:rsidRPr="00ED40DC">
        <w:rPr>
          <w:rFonts w:ascii="Times New Roman" w:hAnsi="Times New Roman" w:cs="Times New Roman"/>
          <w:b/>
          <w:sz w:val="24"/>
          <w:szCs w:val="24"/>
          <w:lang w:val="en-US"/>
        </w:rPr>
        <w:t xml:space="preserve"> </w:t>
      </w:r>
      <w:r w:rsidR="00ED40DC" w:rsidRPr="00ED40DC">
        <w:rPr>
          <w:rFonts w:ascii="Times New Roman" w:hAnsi="Times New Roman" w:cs="Times New Roman"/>
          <w:b/>
          <w:sz w:val="24"/>
          <w:szCs w:val="24"/>
          <w:lang w:val="en-US"/>
        </w:rPr>
        <w:t>2</w:t>
      </w:r>
      <w:r w:rsidRPr="00ED40DC">
        <w:rPr>
          <w:rFonts w:ascii="Times New Roman" w:hAnsi="Times New Roman" w:cs="Times New Roman"/>
          <w:b/>
          <w:sz w:val="24"/>
          <w:szCs w:val="24"/>
          <w:lang w:val="en-US"/>
        </w:rPr>
        <w:t>:</w:t>
      </w:r>
      <w:r w:rsidRPr="00ED40DC">
        <w:rPr>
          <w:rFonts w:ascii="Times New Roman" w:hAnsi="Times New Roman" w:cs="Times New Roman"/>
          <w:sz w:val="24"/>
          <w:szCs w:val="24"/>
          <w:lang w:val="en-US"/>
        </w:rPr>
        <w:t xml:space="preserve"> </w:t>
      </w:r>
      <w:r w:rsidR="009D0FCD">
        <w:rPr>
          <w:rFonts w:ascii="Times New Roman" w:hAnsi="Times New Roman" w:cs="Times New Roman"/>
          <w:i/>
          <w:sz w:val="24"/>
          <w:szCs w:val="24"/>
          <w:lang w:val="en-US"/>
        </w:rPr>
        <w:t>C</w:t>
      </w:r>
      <w:r w:rsidRPr="00ED40DC">
        <w:rPr>
          <w:rFonts w:ascii="Times New Roman" w:hAnsi="Times New Roman" w:cs="Times New Roman"/>
          <w:i/>
          <w:sz w:val="24"/>
          <w:szCs w:val="24"/>
          <w:lang w:val="en-US"/>
        </w:rPr>
        <w:t xml:space="preserve">omparative </w:t>
      </w:r>
      <w:r w:rsidR="00CA7221" w:rsidRPr="00ED40DC">
        <w:rPr>
          <w:rFonts w:ascii="Times New Roman" w:hAnsi="Times New Roman" w:cs="Times New Roman"/>
          <w:i/>
          <w:sz w:val="24"/>
          <w:szCs w:val="24"/>
          <w:lang w:val="en-US"/>
        </w:rPr>
        <w:t>fit indices</w:t>
      </w:r>
      <w:r w:rsidR="009D0FCD">
        <w:rPr>
          <w:rFonts w:ascii="Times New Roman" w:hAnsi="Times New Roman" w:cs="Times New Roman"/>
          <w:i/>
          <w:sz w:val="24"/>
          <w:szCs w:val="24"/>
          <w:lang w:val="en-US"/>
        </w:rPr>
        <w:t xml:space="preserve"> for the parametrized baseline models</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4353"/>
        <w:gridCol w:w="2104"/>
        <w:gridCol w:w="1895"/>
      </w:tblGrid>
      <w:tr w:rsidR="00417816" w14:paraId="34F2E4C8" w14:textId="77777777" w:rsidTr="00F478E8">
        <w:tc>
          <w:tcPr>
            <w:tcW w:w="4662" w:type="dxa"/>
            <w:tcBorders>
              <w:bottom w:val="single" w:sz="4" w:space="0" w:color="auto"/>
              <w:right w:val="nil"/>
            </w:tcBorders>
          </w:tcPr>
          <w:p w14:paraId="629D1199" w14:textId="224DD497" w:rsidR="00417816" w:rsidRDefault="00417816"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2126" w:type="dxa"/>
            <w:tcBorders>
              <w:left w:val="nil"/>
              <w:bottom w:val="single" w:sz="4" w:space="0" w:color="auto"/>
              <w:right w:val="nil"/>
            </w:tcBorders>
          </w:tcPr>
          <w:p w14:paraId="3EB91072" w14:textId="1A94B0B4" w:rsidR="00417816" w:rsidRDefault="00417816"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AIC</w:t>
            </w:r>
          </w:p>
        </w:tc>
        <w:tc>
          <w:tcPr>
            <w:tcW w:w="1554" w:type="dxa"/>
            <w:tcBorders>
              <w:left w:val="nil"/>
              <w:bottom w:val="single" w:sz="4" w:space="0" w:color="auto"/>
            </w:tcBorders>
          </w:tcPr>
          <w:p w14:paraId="5CB8B489" w14:textId="31B1BE28" w:rsidR="00417816" w:rsidRDefault="00417816"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BIC</w:t>
            </w:r>
          </w:p>
        </w:tc>
      </w:tr>
      <w:tr w:rsidR="00417816" w14:paraId="6EE7608F" w14:textId="77777777" w:rsidTr="00F478E8">
        <w:tc>
          <w:tcPr>
            <w:tcW w:w="4662" w:type="dxa"/>
            <w:tcBorders>
              <w:top w:val="single" w:sz="4" w:space="0" w:color="auto"/>
              <w:bottom w:val="nil"/>
              <w:right w:val="nil"/>
            </w:tcBorders>
          </w:tcPr>
          <w:p w14:paraId="653F8D8B" w14:textId="72049C20"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M1a: </w:t>
            </w:r>
            <w:r w:rsidR="00417816">
              <w:rPr>
                <w:rFonts w:ascii="Times New Roman" w:hAnsi="Times New Roman" w:cs="Times New Roman"/>
                <w:sz w:val="24"/>
                <w:szCs w:val="24"/>
                <w:lang w:val="en-US"/>
              </w:rPr>
              <w:t>Linear</w:t>
            </w:r>
          </w:p>
        </w:tc>
        <w:tc>
          <w:tcPr>
            <w:tcW w:w="2126" w:type="dxa"/>
            <w:tcBorders>
              <w:top w:val="single" w:sz="4" w:space="0" w:color="auto"/>
              <w:left w:val="nil"/>
              <w:bottom w:val="nil"/>
              <w:right w:val="nil"/>
            </w:tcBorders>
          </w:tcPr>
          <w:p w14:paraId="5225F2E0" w14:textId="12B2AAE1"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2724.3</w:t>
            </w:r>
          </w:p>
        </w:tc>
        <w:tc>
          <w:tcPr>
            <w:tcW w:w="1554" w:type="dxa"/>
            <w:tcBorders>
              <w:top w:val="single" w:sz="4" w:space="0" w:color="auto"/>
              <w:left w:val="nil"/>
              <w:bottom w:val="nil"/>
            </w:tcBorders>
          </w:tcPr>
          <w:p w14:paraId="14E34C00" w14:textId="6D014FF5"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2733.1</w:t>
            </w:r>
          </w:p>
        </w:tc>
      </w:tr>
      <w:tr w:rsidR="00417816" w:rsidRPr="00F478E8" w14:paraId="6E408FEB" w14:textId="77777777" w:rsidTr="00F478E8">
        <w:tc>
          <w:tcPr>
            <w:tcW w:w="4662" w:type="dxa"/>
            <w:tcBorders>
              <w:top w:val="nil"/>
              <w:bottom w:val="nil"/>
              <w:right w:val="nil"/>
            </w:tcBorders>
          </w:tcPr>
          <w:p w14:paraId="4286508D" w14:textId="02A76085"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M1b: </w:t>
            </w:r>
            <w:r w:rsidR="00417816">
              <w:rPr>
                <w:rFonts w:ascii="Times New Roman" w:hAnsi="Times New Roman" w:cs="Times New Roman"/>
                <w:sz w:val="24"/>
                <w:szCs w:val="24"/>
                <w:lang w:val="en-US"/>
              </w:rPr>
              <w:t>Linear with sex included</w:t>
            </w:r>
          </w:p>
        </w:tc>
        <w:tc>
          <w:tcPr>
            <w:tcW w:w="2126" w:type="dxa"/>
            <w:tcBorders>
              <w:top w:val="nil"/>
              <w:left w:val="nil"/>
              <w:bottom w:val="nil"/>
              <w:right w:val="nil"/>
            </w:tcBorders>
          </w:tcPr>
          <w:p w14:paraId="35CD0CC9" w14:textId="67E640CE"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2662.7</w:t>
            </w:r>
          </w:p>
        </w:tc>
        <w:tc>
          <w:tcPr>
            <w:tcW w:w="1554" w:type="dxa"/>
            <w:tcBorders>
              <w:top w:val="nil"/>
              <w:left w:val="nil"/>
              <w:bottom w:val="nil"/>
            </w:tcBorders>
          </w:tcPr>
          <w:p w14:paraId="16705383" w14:textId="7B469316"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2676.0</w:t>
            </w:r>
          </w:p>
        </w:tc>
      </w:tr>
      <w:tr w:rsidR="00417816" w14:paraId="1C32EB37" w14:textId="77777777" w:rsidTr="00F478E8">
        <w:tc>
          <w:tcPr>
            <w:tcW w:w="4662" w:type="dxa"/>
            <w:tcBorders>
              <w:top w:val="nil"/>
              <w:bottom w:val="nil"/>
              <w:right w:val="nil"/>
            </w:tcBorders>
          </w:tcPr>
          <w:p w14:paraId="3D702F82" w14:textId="0AEA1FB9"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M2a: </w:t>
            </w:r>
            <w:r w:rsidR="00417816">
              <w:rPr>
                <w:rFonts w:ascii="Times New Roman" w:hAnsi="Times New Roman" w:cs="Times New Roman"/>
                <w:sz w:val="24"/>
                <w:szCs w:val="24"/>
                <w:lang w:val="en-US"/>
              </w:rPr>
              <w:t>Breakpoint</w:t>
            </w:r>
          </w:p>
        </w:tc>
        <w:tc>
          <w:tcPr>
            <w:tcW w:w="2126" w:type="dxa"/>
            <w:tcBorders>
              <w:top w:val="nil"/>
              <w:left w:val="nil"/>
              <w:bottom w:val="nil"/>
              <w:right w:val="nil"/>
            </w:tcBorders>
          </w:tcPr>
          <w:p w14:paraId="13DB54E3" w14:textId="71283D98"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2723.4</w:t>
            </w:r>
          </w:p>
        </w:tc>
        <w:tc>
          <w:tcPr>
            <w:tcW w:w="1554" w:type="dxa"/>
            <w:tcBorders>
              <w:top w:val="nil"/>
              <w:left w:val="nil"/>
              <w:bottom w:val="nil"/>
            </w:tcBorders>
          </w:tcPr>
          <w:p w14:paraId="605446F4" w14:textId="4E7B0E88"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2741.1</w:t>
            </w:r>
          </w:p>
        </w:tc>
      </w:tr>
      <w:tr w:rsidR="00417816" w:rsidRPr="00F478E8" w14:paraId="0FCE56BC" w14:textId="77777777" w:rsidTr="00F478E8">
        <w:tc>
          <w:tcPr>
            <w:tcW w:w="4662" w:type="dxa"/>
            <w:tcBorders>
              <w:top w:val="nil"/>
              <w:bottom w:val="nil"/>
              <w:right w:val="nil"/>
            </w:tcBorders>
          </w:tcPr>
          <w:p w14:paraId="21F08440" w14:textId="7D05EA53"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M2b: </w:t>
            </w:r>
            <w:r w:rsidR="00417816">
              <w:rPr>
                <w:rFonts w:ascii="Times New Roman" w:hAnsi="Times New Roman" w:cs="Times New Roman"/>
                <w:sz w:val="24"/>
                <w:szCs w:val="24"/>
                <w:lang w:val="en-US"/>
              </w:rPr>
              <w:t>Breakpoint with sex included</w:t>
            </w:r>
            <w:r w:rsidR="00B20E25">
              <w:rPr>
                <w:rFonts w:ascii="Times New Roman" w:hAnsi="Times New Roman" w:cs="Times New Roman"/>
                <w:sz w:val="24"/>
                <w:szCs w:val="24"/>
                <w:lang w:val="en-US"/>
              </w:rPr>
              <w:t xml:space="preserve"> </w:t>
            </w:r>
          </w:p>
        </w:tc>
        <w:tc>
          <w:tcPr>
            <w:tcW w:w="2126" w:type="dxa"/>
            <w:tcBorders>
              <w:top w:val="nil"/>
              <w:left w:val="nil"/>
              <w:bottom w:val="nil"/>
              <w:right w:val="nil"/>
            </w:tcBorders>
          </w:tcPr>
          <w:p w14:paraId="230E49D1" w14:textId="5D351393"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w:t>
            </w:r>
            <w:r w:rsidR="00B20E25">
              <w:rPr>
                <w:rFonts w:ascii="Times New Roman" w:hAnsi="Times New Roman" w:cs="Times New Roman"/>
                <w:sz w:val="24"/>
                <w:szCs w:val="24"/>
                <w:lang w:val="en-US"/>
              </w:rPr>
              <w:t>verparametrized</w:t>
            </w:r>
          </w:p>
        </w:tc>
        <w:tc>
          <w:tcPr>
            <w:tcW w:w="1554" w:type="dxa"/>
            <w:tcBorders>
              <w:top w:val="nil"/>
              <w:left w:val="nil"/>
              <w:bottom w:val="nil"/>
            </w:tcBorders>
          </w:tcPr>
          <w:p w14:paraId="7632A419" w14:textId="31007FC3"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r>
      <w:tr w:rsidR="00417816" w14:paraId="68E2DA5D" w14:textId="77777777" w:rsidTr="00F478E8">
        <w:tc>
          <w:tcPr>
            <w:tcW w:w="4662" w:type="dxa"/>
            <w:tcBorders>
              <w:top w:val="nil"/>
              <w:bottom w:val="nil"/>
              <w:right w:val="nil"/>
            </w:tcBorders>
          </w:tcPr>
          <w:p w14:paraId="68765806" w14:textId="51A34B8B"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M3a: </w:t>
            </w:r>
            <w:r w:rsidR="00417816">
              <w:rPr>
                <w:rFonts w:ascii="Times New Roman" w:hAnsi="Times New Roman" w:cs="Times New Roman"/>
                <w:sz w:val="24"/>
                <w:szCs w:val="24"/>
                <w:lang w:val="en-US"/>
              </w:rPr>
              <w:t>Plateau</w:t>
            </w:r>
          </w:p>
        </w:tc>
        <w:tc>
          <w:tcPr>
            <w:tcW w:w="2126" w:type="dxa"/>
            <w:tcBorders>
              <w:top w:val="nil"/>
              <w:left w:val="nil"/>
              <w:bottom w:val="nil"/>
              <w:right w:val="nil"/>
            </w:tcBorders>
          </w:tcPr>
          <w:p w14:paraId="1F1BBD1E" w14:textId="2F75FD37"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r w:rsidR="00B20E25">
              <w:rPr>
                <w:rFonts w:ascii="Times New Roman" w:hAnsi="Times New Roman" w:cs="Times New Roman"/>
                <w:sz w:val="24"/>
                <w:szCs w:val="24"/>
                <w:lang w:val="en-US"/>
              </w:rPr>
              <w:t xml:space="preserve"> </w:t>
            </w:r>
          </w:p>
        </w:tc>
        <w:tc>
          <w:tcPr>
            <w:tcW w:w="1554" w:type="dxa"/>
            <w:tcBorders>
              <w:top w:val="nil"/>
              <w:left w:val="nil"/>
              <w:bottom w:val="nil"/>
            </w:tcBorders>
          </w:tcPr>
          <w:p w14:paraId="0632E0B3" w14:textId="4E64FB5A"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r>
      <w:tr w:rsidR="00417816" w:rsidRPr="00F478E8" w14:paraId="7011A338" w14:textId="77777777" w:rsidTr="00F478E8">
        <w:tc>
          <w:tcPr>
            <w:tcW w:w="4662" w:type="dxa"/>
            <w:tcBorders>
              <w:top w:val="nil"/>
              <w:bottom w:val="nil"/>
              <w:right w:val="nil"/>
            </w:tcBorders>
          </w:tcPr>
          <w:p w14:paraId="0BAC9A76" w14:textId="3E01BC37"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M3b: </w:t>
            </w:r>
            <w:r w:rsidR="00417816">
              <w:rPr>
                <w:rFonts w:ascii="Times New Roman" w:hAnsi="Times New Roman" w:cs="Times New Roman"/>
                <w:sz w:val="24"/>
                <w:szCs w:val="24"/>
                <w:lang w:val="en-US"/>
              </w:rPr>
              <w:t>Plateau with sex included</w:t>
            </w:r>
          </w:p>
        </w:tc>
        <w:tc>
          <w:tcPr>
            <w:tcW w:w="2126" w:type="dxa"/>
            <w:tcBorders>
              <w:top w:val="nil"/>
              <w:left w:val="nil"/>
              <w:bottom w:val="nil"/>
              <w:right w:val="nil"/>
            </w:tcBorders>
          </w:tcPr>
          <w:p w14:paraId="77AE6559" w14:textId="79B3ADBC"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c>
          <w:tcPr>
            <w:tcW w:w="1554" w:type="dxa"/>
            <w:tcBorders>
              <w:top w:val="nil"/>
              <w:left w:val="nil"/>
              <w:bottom w:val="nil"/>
            </w:tcBorders>
          </w:tcPr>
          <w:p w14:paraId="78730848" w14:textId="02380CA0"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r>
      <w:tr w:rsidR="00417816" w14:paraId="03281B64" w14:textId="77777777" w:rsidTr="00F478E8">
        <w:tc>
          <w:tcPr>
            <w:tcW w:w="4662" w:type="dxa"/>
            <w:tcBorders>
              <w:top w:val="nil"/>
              <w:bottom w:val="nil"/>
              <w:right w:val="nil"/>
            </w:tcBorders>
          </w:tcPr>
          <w:p w14:paraId="61E0097C" w14:textId="0D069032"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M4a: </w:t>
            </w:r>
            <w:r w:rsidR="00417816">
              <w:rPr>
                <w:rFonts w:ascii="Times New Roman" w:hAnsi="Times New Roman" w:cs="Times New Roman"/>
                <w:sz w:val="24"/>
                <w:szCs w:val="24"/>
                <w:lang w:val="en-US"/>
              </w:rPr>
              <w:t>Exponential</w:t>
            </w:r>
          </w:p>
        </w:tc>
        <w:tc>
          <w:tcPr>
            <w:tcW w:w="2126" w:type="dxa"/>
            <w:tcBorders>
              <w:top w:val="nil"/>
              <w:left w:val="nil"/>
              <w:bottom w:val="nil"/>
              <w:right w:val="nil"/>
            </w:tcBorders>
          </w:tcPr>
          <w:p w14:paraId="6AD8C2DF" w14:textId="658E16C2"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2720.8</w:t>
            </w:r>
          </w:p>
        </w:tc>
        <w:tc>
          <w:tcPr>
            <w:tcW w:w="1554" w:type="dxa"/>
            <w:tcBorders>
              <w:top w:val="nil"/>
              <w:left w:val="nil"/>
              <w:bottom w:val="nil"/>
            </w:tcBorders>
          </w:tcPr>
          <w:p w14:paraId="18B8C346" w14:textId="674DE891"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2734.1</w:t>
            </w:r>
          </w:p>
        </w:tc>
      </w:tr>
      <w:tr w:rsidR="00417816" w:rsidRPr="00F478E8" w14:paraId="4C3D2C91" w14:textId="77777777" w:rsidTr="00F478E8">
        <w:tc>
          <w:tcPr>
            <w:tcW w:w="4662" w:type="dxa"/>
            <w:tcBorders>
              <w:top w:val="nil"/>
              <w:bottom w:val="nil"/>
              <w:right w:val="nil"/>
            </w:tcBorders>
          </w:tcPr>
          <w:p w14:paraId="17B7CFA1" w14:textId="28615E6A"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M4b: </w:t>
            </w:r>
            <w:r w:rsidR="00417816">
              <w:rPr>
                <w:rFonts w:ascii="Times New Roman" w:hAnsi="Times New Roman" w:cs="Times New Roman"/>
                <w:sz w:val="24"/>
                <w:szCs w:val="24"/>
                <w:lang w:val="en-US"/>
              </w:rPr>
              <w:t>Exponential with sex included</w:t>
            </w:r>
          </w:p>
        </w:tc>
        <w:tc>
          <w:tcPr>
            <w:tcW w:w="2126" w:type="dxa"/>
            <w:tcBorders>
              <w:top w:val="nil"/>
              <w:left w:val="nil"/>
              <w:bottom w:val="nil"/>
              <w:right w:val="nil"/>
            </w:tcBorders>
          </w:tcPr>
          <w:p w14:paraId="01A51428" w14:textId="4477B2F7"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2664.6</w:t>
            </w:r>
          </w:p>
        </w:tc>
        <w:tc>
          <w:tcPr>
            <w:tcW w:w="1554" w:type="dxa"/>
            <w:tcBorders>
              <w:top w:val="nil"/>
              <w:left w:val="nil"/>
              <w:bottom w:val="nil"/>
            </w:tcBorders>
          </w:tcPr>
          <w:p w14:paraId="3502ECA4" w14:textId="29F900A0"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2682.3</w:t>
            </w:r>
          </w:p>
        </w:tc>
      </w:tr>
      <w:tr w:rsidR="00417816" w14:paraId="3EFE4F57" w14:textId="77777777" w:rsidTr="00F478E8">
        <w:tc>
          <w:tcPr>
            <w:tcW w:w="4662" w:type="dxa"/>
            <w:tcBorders>
              <w:top w:val="nil"/>
              <w:bottom w:val="nil"/>
              <w:right w:val="nil"/>
            </w:tcBorders>
          </w:tcPr>
          <w:p w14:paraId="34AF7F54" w14:textId="388E85F0"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M5a: </w:t>
            </w:r>
            <w:proofErr w:type="spellStart"/>
            <w:r w:rsidR="00417816">
              <w:rPr>
                <w:rFonts w:ascii="Times New Roman" w:hAnsi="Times New Roman" w:cs="Times New Roman"/>
                <w:sz w:val="24"/>
                <w:szCs w:val="24"/>
                <w:lang w:val="en-US"/>
              </w:rPr>
              <w:t>Gompertz</w:t>
            </w:r>
            <w:proofErr w:type="spellEnd"/>
          </w:p>
        </w:tc>
        <w:tc>
          <w:tcPr>
            <w:tcW w:w="2126" w:type="dxa"/>
            <w:tcBorders>
              <w:top w:val="nil"/>
              <w:left w:val="nil"/>
              <w:bottom w:val="nil"/>
              <w:right w:val="nil"/>
            </w:tcBorders>
          </w:tcPr>
          <w:p w14:paraId="4BB4959B" w14:textId="7D96C67D"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2722.9</w:t>
            </w:r>
          </w:p>
        </w:tc>
        <w:tc>
          <w:tcPr>
            <w:tcW w:w="1554" w:type="dxa"/>
            <w:tcBorders>
              <w:top w:val="nil"/>
              <w:left w:val="nil"/>
              <w:bottom w:val="nil"/>
            </w:tcBorders>
          </w:tcPr>
          <w:p w14:paraId="69DC2EDA" w14:textId="0C607675" w:rsidR="00417816" w:rsidRDefault="00B20E25"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2740.6</w:t>
            </w:r>
          </w:p>
        </w:tc>
      </w:tr>
      <w:tr w:rsidR="00417816" w:rsidRPr="00F478E8" w14:paraId="19871D1F" w14:textId="77777777" w:rsidTr="00F478E8">
        <w:tc>
          <w:tcPr>
            <w:tcW w:w="4662" w:type="dxa"/>
            <w:tcBorders>
              <w:top w:val="nil"/>
              <w:right w:val="nil"/>
            </w:tcBorders>
          </w:tcPr>
          <w:p w14:paraId="3D3696E5" w14:textId="40A79E21" w:rsidR="00417816" w:rsidRDefault="00F478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M5b: </w:t>
            </w:r>
            <w:proofErr w:type="spellStart"/>
            <w:r w:rsidR="00417816">
              <w:rPr>
                <w:rFonts w:ascii="Times New Roman" w:hAnsi="Times New Roman" w:cs="Times New Roman"/>
                <w:sz w:val="24"/>
                <w:szCs w:val="24"/>
                <w:lang w:val="en-US"/>
              </w:rPr>
              <w:t>Gompertz</w:t>
            </w:r>
            <w:proofErr w:type="spellEnd"/>
            <w:r w:rsidR="00417816">
              <w:rPr>
                <w:rFonts w:ascii="Times New Roman" w:hAnsi="Times New Roman" w:cs="Times New Roman"/>
                <w:sz w:val="24"/>
                <w:szCs w:val="24"/>
                <w:lang w:val="en-US"/>
              </w:rPr>
              <w:t xml:space="preserve"> with sex included</w:t>
            </w:r>
          </w:p>
        </w:tc>
        <w:tc>
          <w:tcPr>
            <w:tcW w:w="2126" w:type="dxa"/>
            <w:tcBorders>
              <w:top w:val="nil"/>
              <w:left w:val="nil"/>
              <w:right w:val="nil"/>
            </w:tcBorders>
          </w:tcPr>
          <w:p w14:paraId="7247A44F" w14:textId="3767BC04"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c>
          <w:tcPr>
            <w:tcW w:w="1554" w:type="dxa"/>
            <w:tcBorders>
              <w:top w:val="nil"/>
              <w:left w:val="nil"/>
            </w:tcBorders>
          </w:tcPr>
          <w:p w14:paraId="417751BA" w14:textId="48319315" w:rsidR="00417816" w:rsidRDefault="008F35FF"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overparametrized</w:t>
            </w:r>
          </w:p>
        </w:tc>
      </w:tr>
    </w:tbl>
    <w:p w14:paraId="62BC9823" w14:textId="2FA22617" w:rsidR="00B20E25" w:rsidRPr="008F35FF" w:rsidRDefault="00B20E25" w:rsidP="008F35FF">
      <w:pPr>
        <w:spacing w:line="240" w:lineRule="auto"/>
        <w:rPr>
          <w:rFonts w:ascii="Times New Roman" w:hAnsi="Times New Roman" w:cs="Times New Roman"/>
          <w:sz w:val="20"/>
          <w:szCs w:val="20"/>
          <w:lang w:val="en-US"/>
        </w:rPr>
      </w:pPr>
      <w:r w:rsidRPr="008F35FF">
        <w:rPr>
          <w:rFonts w:ascii="Times New Roman" w:hAnsi="Times New Roman" w:cs="Times New Roman"/>
          <w:i/>
          <w:sz w:val="20"/>
          <w:szCs w:val="20"/>
          <w:lang w:val="en-US"/>
        </w:rPr>
        <w:t>Note</w:t>
      </w:r>
      <w:r w:rsidR="00602D4A">
        <w:rPr>
          <w:rFonts w:ascii="Times New Roman" w:hAnsi="Times New Roman" w:cs="Times New Roman"/>
          <w:i/>
          <w:sz w:val="20"/>
          <w:szCs w:val="20"/>
          <w:lang w:val="en-US"/>
        </w:rPr>
        <w:t>s</w:t>
      </w:r>
      <w:r w:rsidRPr="008F35FF">
        <w:rPr>
          <w:rFonts w:ascii="Times New Roman" w:hAnsi="Times New Roman" w:cs="Times New Roman"/>
          <w:i/>
          <w:sz w:val="20"/>
          <w:szCs w:val="20"/>
          <w:lang w:val="en-US"/>
        </w:rPr>
        <w:t>:</w:t>
      </w:r>
      <w:r w:rsidRPr="008F35FF">
        <w:rPr>
          <w:rFonts w:ascii="Times New Roman" w:hAnsi="Times New Roman" w:cs="Times New Roman"/>
          <w:sz w:val="20"/>
          <w:szCs w:val="20"/>
          <w:lang w:val="en-US"/>
        </w:rPr>
        <w:t xml:space="preserve"> </w:t>
      </w:r>
      <w:r w:rsidR="009D0FCD">
        <w:rPr>
          <w:rFonts w:ascii="Times New Roman" w:hAnsi="Times New Roman" w:cs="Times New Roman"/>
          <w:sz w:val="20"/>
          <w:szCs w:val="20"/>
          <w:lang w:val="en-US"/>
        </w:rPr>
        <w:t xml:space="preserve">AIC = Akaike Information Criterion; BIC = Bayesian Information Criterion. </w:t>
      </w:r>
      <w:r w:rsidR="008F35FF" w:rsidRPr="008F35FF">
        <w:rPr>
          <w:rFonts w:ascii="Times New Roman" w:hAnsi="Times New Roman" w:cs="Times New Roman"/>
          <w:sz w:val="20"/>
          <w:szCs w:val="20"/>
          <w:lang w:val="en-US"/>
        </w:rPr>
        <w:t>Overparametrized</w:t>
      </w:r>
      <w:r w:rsidRPr="008F35FF">
        <w:rPr>
          <w:rFonts w:ascii="Times New Roman" w:hAnsi="Times New Roman" w:cs="Times New Roman"/>
          <w:sz w:val="20"/>
          <w:szCs w:val="20"/>
          <w:lang w:val="en-US"/>
        </w:rPr>
        <w:t xml:space="preserve"> models refer to the data being insufficient for the complexity of this model.</w:t>
      </w:r>
    </w:p>
    <w:p w14:paraId="74C2F9E9" w14:textId="484D01E2" w:rsidR="007F2EB3" w:rsidRPr="007F2EB3" w:rsidRDefault="007F2EB3" w:rsidP="007F2EB3">
      <w:pPr>
        <w:spacing w:line="480" w:lineRule="auto"/>
        <w:rPr>
          <w:rFonts w:ascii="Times New Roman" w:hAnsi="Times New Roman" w:cs="Times New Roman"/>
          <w:sz w:val="24"/>
          <w:szCs w:val="24"/>
          <w:lang w:val="en-US"/>
        </w:rPr>
      </w:pPr>
    </w:p>
    <w:p w14:paraId="4EAEE103" w14:textId="32165CF4" w:rsidR="007E2684" w:rsidRDefault="005E46F5" w:rsidP="00275C29">
      <w:pPr>
        <w:pStyle w:val="ListParagraph"/>
        <w:numPr>
          <w:ilvl w:val="0"/>
          <w:numId w:val="8"/>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order</w:t>
      </w:r>
      <w:r w:rsidR="008F35FF">
        <w:rPr>
          <w:rFonts w:ascii="Times New Roman" w:hAnsi="Times New Roman" w:cs="Times New Roman"/>
          <w:sz w:val="24"/>
          <w:szCs w:val="24"/>
          <w:lang w:val="en-US"/>
        </w:rPr>
        <w:t xml:space="preserve"> to</w:t>
      </w:r>
      <w:r w:rsidR="00965D77">
        <w:rPr>
          <w:rFonts w:ascii="Times New Roman" w:hAnsi="Times New Roman" w:cs="Times New Roman"/>
          <w:sz w:val="24"/>
          <w:szCs w:val="24"/>
          <w:lang w:val="en-US"/>
        </w:rPr>
        <w:t xml:space="preserve"> describe the </w:t>
      </w:r>
      <w:r w:rsidR="00965D77" w:rsidRPr="0007631D">
        <w:rPr>
          <w:rFonts w:ascii="Times New Roman" w:hAnsi="Times New Roman" w:cs="Times New Roman"/>
          <w:i/>
          <w:sz w:val="24"/>
          <w:szCs w:val="24"/>
          <w:lang w:val="en-US"/>
        </w:rPr>
        <w:t>course of BPD criteria after therapy commencement</w:t>
      </w:r>
      <w:r>
        <w:rPr>
          <w:rFonts w:ascii="Times New Roman" w:hAnsi="Times New Roman" w:cs="Times New Roman"/>
          <w:sz w:val="24"/>
          <w:szCs w:val="24"/>
          <w:lang w:val="en-US"/>
        </w:rPr>
        <w:t xml:space="preserve"> (i.e., the therapy effect), we extended the model by additionally including follow-up data</w:t>
      </w:r>
      <w:r w:rsidR="00965D77">
        <w:rPr>
          <w:rFonts w:ascii="Times New Roman" w:hAnsi="Times New Roman" w:cs="Times New Roman"/>
          <w:sz w:val="24"/>
          <w:szCs w:val="24"/>
          <w:lang w:val="en-US"/>
        </w:rPr>
        <w:t xml:space="preserve">. </w:t>
      </w:r>
      <w:r>
        <w:rPr>
          <w:rFonts w:ascii="Times New Roman" w:hAnsi="Times New Roman" w:cs="Times New Roman"/>
          <w:sz w:val="24"/>
          <w:szCs w:val="24"/>
          <w:lang w:val="en-US"/>
        </w:rPr>
        <w:t>The course of BPD criteria after therapy commencement</w:t>
      </w:r>
      <w:r w:rsidR="00965D77">
        <w:rPr>
          <w:rFonts w:ascii="Times New Roman" w:hAnsi="Times New Roman" w:cs="Times New Roman"/>
          <w:sz w:val="24"/>
          <w:szCs w:val="24"/>
          <w:lang w:val="en-US"/>
        </w:rPr>
        <w:t xml:space="preserve"> was modelled by </w:t>
      </w:r>
      <w:r w:rsidR="008F35FF">
        <w:rPr>
          <w:rFonts w:ascii="Times New Roman" w:hAnsi="Times New Roman" w:cs="Times New Roman"/>
          <w:sz w:val="24"/>
          <w:szCs w:val="24"/>
          <w:lang w:val="en-US"/>
        </w:rPr>
        <w:t xml:space="preserve">either </w:t>
      </w:r>
      <w:r w:rsidR="00965D77">
        <w:rPr>
          <w:rFonts w:ascii="Times New Roman" w:hAnsi="Times New Roman" w:cs="Times New Roman"/>
          <w:sz w:val="24"/>
          <w:szCs w:val="24"/>
          <w:lang w:val="en-US"/>
        </w:rPr>
        <w:t xml:space="preserve">a linear decrease or an exponential decrease. The decrease itself was allowed to be: age dependent, sex dependent, or therapy dose dependent. </w:t>
      </w:r>
      <w:r w:rsidR="00B0677B">
        <w:rPr>
          <w:rFonts w:ascii="Times New Roman" w:hAnsi="Times New Roman" w:cs="Times New Roman"/>
          <w:sz w:val="24"/>
          <w:szCs w:val="24"/>
          <w:lang w:val="en-US"/>
        </w:rPr>
        <w:t>It should be noted that dose was included as a sensitivity analysis</w:t>
      </w:r>
      <w:r w:rsidR="00ED40DC">
        <w:rPr>
          <w:rFonts w:ascii="Times New Roman" w:hAnsi="Times New Roman" w:cs="Times New Roman"/>
          <w:sz w:val="24"/>
          <w:szCs w:val="24"/>
          <w:lang w:val="en-US"/>
        </w:rPr>
        <w:t xml:space="preserve"> only (see </w:t>
      </w:r>
      <w:proofErr w:type="spellStart"/>
      <w:r w:rsidR="00ED40DC">
        <w:rPr>
          <w:rFonts w:ascii="Times New Roman" w:hAnsi="Times New Roman" w:cs="Times New Roman"/>
          <w:sz w:val="24"/>
          <w:szCs w:val="24"/>
          <w:lang w:val="en-US"/>
        </w:rPr>
        <w:t>eText</w:t>
      </w:r>
      <w:proofErr w:type="spellEnd"/>
      <w:r w:rsidR="00ED40DC">
        <w:rPr>
          <w:rFonts w:ascii="Times New Roman" w:hAnsi="Times New Roman" w:cs="Times New Roman"/>
          <w:sz w:val="24"/>
          <w:szCs w:val="24"/>
          <w:lang w:val="en-US"/>
        </w:rPr>
        <w:t xml:space="preserve"> </w:t>
      </w:r>
      <w:r w:rsidR="00F9003D">
        <w:rPr>
          <w:rFonts w:ascii="Times New Roman" w:hAnsi="Times New Roman" w:cs="Times New Roman"/>
          <w:sz w:val="24"/>
          <w:szCs w:val="24"/>
          <w:lang w:val="en-US"/>
        </w:rPr>
        <w:t>4</w:t>
      </w:r>
      <w:r w:rsidR="00ED40DC">
        <w:rPr>
          <w:rFonts w:ascii="Times New Roman" w:hAnsi="Times New Roman" w:cs="Times New Roman"/>
          <w:sz w:val="24"/>
          <w:szCs w:val="24"/>
          <w:lang w:val="en-US"/>
        </w:rPr>
        <w:t xml:space="preserve"> for more detailed information on sensitivity analyses)</w:t>
      </w:r>
      <w:r w:rsidR="00B0677B">
        <w:rPr>
          <w:rFonts w:ascii="Times New Roman" w:hAnsi="Times New Roman" w:cs="Times New Roman"/>
          <w:sz w:val="24"/>
          <w:szCs w:val="24"/>
          <w:lang w:val="en-US"/>
        </w:rPr>
        <w:t xml:space="preserve">. </w:t>
      </w:r>
      <w:r w:rsidR="005F1591">
        <w:rPr>
          <w:rFonts w:ascii="Times New Roman" w:hAnsi="Times New Roman" w:cs="Times New Roman"/>
          <w:sz w:val="24"/>
          <w:szCs w:val="24"/>
          <w:lang w:val="en-US"/>
        </w:rPr>
        <w:t xml:space="preserve">To account for repeated measures over time, we included random effects: first a random intercept at the natural increase, and second, a random slope </w:t>
      </w:r>
      <w:r>
        <w:rPr>
          <w:rFonts w:ascii="Times New Roman" w:hAnsi="Times New Roman" w:cs="Times New Roman"/>
          <w:sz w:val="24"/>
          <w:szCs w:val="24"/>
          <w:lang w:val="en-US"/>
        </w:rPr>
        <w:t xml:space="preserve">for </w:t>
      </w:r>
      <w:r w:rsidR="005F1591">
        <w:rPr>
          <w:rFonts w:ascii="Times New Roman" w:hAnsi="Times New Roman" w:cs="Times New Roman"/>
          <w:sz w:val="24"/>
          <w:szCs w:val="24"/>
          <w:lang w:val="en-US"/>
        </w:rPr>
        <w:t xml:space="preserve">the course of BPD after therapy commencement. </w:t>
      </w:r>
    </w:p>
    <w:p w14:paraId="03D88B98" w14:textId="77777777" w:rsidR="00054678" w:rsidRDefault="00054678" w:rsidP="0097030C">
      <w:pPr>
        <w:spacing w:line="480" w:lineRule="auto"/>
        <w:rPr>
          <w:rFonts w:ascii="Times New Roman" w:hAnsi="Times New Roman" w:cs="Times New Roman"/>
          <w:b/>
          <w:sz w:val="24"/>
          <w:szCs w:val="24"/>
          <w:lang w:val="en-US"/>
        </w:rPr>
      </w:pPr>
    </w:p>
    <w:p w14:paraId="7FB8A776" w14:textId="07BCDE62" w:rsidR="0097030C" w:rsidRPr="0097030C" w:rsidRDefault="0097030C" w:rsidP="0097030C">
      <w:pPr>
        <w:spacing w:line="480" w:lineRule="auto"/>
        <w:rPr>
          <w:rFonts w:ascii="Times New Roman" w:hAnsi="Times New Roman" w:cs="Times New Roman"/>
          <w:sz w:val="24"/>
          <w:szCs w:val="24"/>
          <w:lang w:val="en-US"/>
        </w:rPr>
      </w:pPr>
      <w:proofErr w:type="spellStart"/>
      <w:r w:rsidRPr="007F2EB3">
        <w:rPr>
          <w:rFonts w:ascii="Times New Roman" w:hAnsi="Times New Roman" w:cs="Times New Roman"/>
          <w:b/>
          <w:sz w:val="24"/>
          <w:szCs w:val="24"/>
          <w:lang w:val="en-US"/>
        </w:rPr>
        <w:t>eFigure</w:t>
      </w:r>
      <w:proofErr w:type="spellEnd"/>
      <w:r w:rsidRPr="007F2EB3">
        <w:rPr>
          <w:rFonts w:ascii="Times New Roman" w:hAnsi="Times New Roman" w:cs="Times New Roman"/>
          <w:b/>
          <w:sz w:val="24"/>
          <w:szCs w:val="24"/>
          <w:lang w:val="en-US"/>
        </w:rPr>
        <w:t xml:space="preserve"> </w:t>
      </w:r>
      <w:r w:rsidR="00ED40DC">
        <w:rPr>
          <w:rFonts w:ascii="Times New Roman" w:hAnsi="Times New Roman" w:cs="Times New Roman"/>
          <w:b/>
          <w:sz w:val="24"/>
          <w:szCs w:val="24"/>
          <w:lang w:val="en-US"/>
        </w:rPr>
        <w:t>3</w:t>
      </w:r>
      <w:r w:rsidRPr="007F2EB3">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7F2EB3" w:rsidRPr="008F35FF">
        <w:rPr>
          <w:rFonts w:ascii="Times New Roman" w:hAnsi="Times New Roman" w:cs="Times New Roman"/>
          <w:i/>
          <w:sz w:val="24"/>
          <w:szCs w:val="24"/>
          <w:lang w:val="en-US"/>
        </w:rPr>
        <w:t xml:space="preserve">Variations of parametrized models </w:t>
      </w:r>
      <w:r w:rsidR="00FF1F01">
        <w:rPr>
          <w:rFonts w:ascii="Times New Roman" w:hAnsi="Times New Roman" w:cs="Times New Roman"/>
          <w:i/>
          <w:sz w:val="24"/>
          <w:szCs w:val="24"/>
          <w:lang w:val="en-US"/>
        </w:rPr>
        <w:t>to estimate the therapy effect using baseline and</w:t>
      </w:r>
      <w:r w:rsidR="007F2EB3" w:rsidRPr="008F35FF">
        <w:rPr>
          <w:rFonts w:ascii="Times New Roman" w:hAnsi="Times New Roman" w:cs="Times New Roman"/>
          <w:i/>
          <w:sz w:val="24"/>
          <w:szCs w:val="24"/>
          <w:lang w:val="en-US"/>
        </w:rPr>
        <w:t xml:space="preserve"> fo</w:t>
      </w:r>
      <w:r w:rsidR="00831186">
        <w:rPr>
          <w:rFonts w:ascii="Times New Roman" w:hAnsi="Times New Roman" w:cs="Times New Roman"/>
          <w:i/>
          <w:sz w:val="24"/>
          <w:szCs w:val="24"/>
          <w:lang w:val="en-US"/>
        </w:rPr>
        <w:t>l</w:t>
      </w:r>
      <w:r w:rsidR="007F2EB3" w:rsidRPr="008F35FF">
        <w:rPr>
          <w:rFonts w:ascii="Times New Roman" w:hAnsi="Times New Roman" w:cs="Times New Roman"/>
          <w:i/>
          <w:sz w:val="24"/>
          <w:szCs w:val="24"/>
          <w:lang w:val="en-US"/>
        </w:rPr>
        <w:t>low-up data</w:t>
      </w:r>
    </w:p>
    <w:p w14:paraId="5BA2BCD7" w14:textId="0A3BF6CD" w:rsidR="00FF1F01" w:rsidRPr="006225CD" w:rsidRDefault="004B3195" w:rsidP="00FF1F01">
      <w:pPr>
        <w:spacing w:line="240" w:lineRule="auto"/>
        <w:rPr>
          <w:rFonts w:ascii="Times New Roman" w:hAnsi="Times New Roman" w:cs="Times New Roman"/>
          <w:sz w:val="20"/>
          <w:szCs w:val="20"/>
          <w:lang w:val="en-US"/>
        </w:rPr>
      </w:pPr>
      <w:r w:rsidRPr="004B3195">
        <w:rPr>
          <w:rFonts w:ascii="Times New Roman" w:hAnsi="Times New Roman" w:cs="Times New Roman"/>
          <w:b/>
          <w:noProof/>
          <w:sz w:val="24"/>
          <w:szCs w:val="24"/>
          <w:lang w:val="en-US" w:eastAsia="de-CH"/>
        </w:rPr>
        <w:lastRenderedPageBreak/>
        <w:pict w14:anchorId="2152FDB4">
          <v:shape id="_x0000_i1025" type="#_x0000_t75" alt="efig3" style="width:447.55pt;height:696pt;mso-width-percent:0;mso-height-percent:0;mso-width-percent:0;mso-height-percent:0">
            <v:imagedata r:id="rId8" o:title="efig3"/>
          </v:shape>
        </w:pict>
      </w:r>
      <w:r w:rsidR="0004526C" w:rsidRPr="007E2684">
        <w:rPr>
          <w:rFonts w:ascii="Times New Roman" w:hAnsi="Times New Roman" w:cs="Times New Roman"/>
          <w:b/>
          <w:sz w:val="24"/>
          <w:szCs w:val="24"/>
          <w:lang w:val="en-US"/>
        </w:rPr>
        <w:br/>
      </w:r>
      <w:r w:rsidR="00054678" w:rsidRPr="00054678">
        <w:rPr>
          <w:rFonts w:ascii="Times New Roman" w:hAnsi="Times New Roman" w:cs="Times New Roman"/>
          <w:i/>
          <w:sz w:val="20"/>
          <w:szCs w:val="20"/>
          <w:lang w:val="en-US"/>
        </w:rPr>
        <w:t>Note</w:t>
      </w:r>
      <w:r w:rsidR="00EA09B9">
        <w:rPr>
          <w:rFonts w:ascii="Times New Roman" w:hAnsi="Times New Roman" w:cs="Times New Roman"/>
          <w:i/>
          <w:sz w:val="20"/>
          <w:szCs w:val="20"/>
          <w:lang w:val="en-US"/>
        </w:rPr>
        <w:t>s</w:t>
      </w:r>
      <w:r w:rsidR="00054678" w:rsidRPr="00054678">
        <w:rPr>
          <w:rFonts w:ascii="Times New Roman" w:hAnsi="Times New Roman" w:cs="Times New Roman"/>
          <w:i/>
          <w:sz w:val="20"/>
          <w:szCs w:val="20"/>
          <w:lang w:val="en-US"/>
        </w:rPr>
        <w:t>:</w:t>
      </w:r>
      <w:r w:rsidR="002A0585">
        <w:rPr>
          <w:rFonts w:ascii="Times New Roman" w:hAnsi="Times New Roman" w:cs="Times New Roman"/>
          <w:i/>
          <w:sz w:val="20"/>
          <w:szCs w:val="20"/>
          <w:lang w:val="en-US"/>
        </w:rPr>
        <w:t xml:space="preserve"> </w:t>
      </w:r>
      <w:r w:rsidR="002A0585" w:rsidRPr="002A0585">
        <w:rPr>
          <w:rFonts w:ascii="Times New Roman" w:hAnsi="Times New Roman" w:cs="Times New Roman"/>
          <w:sz w:val="20"/>
          <w:szCs w:val="20"/>
          <w:lang w:val="en-US"/>
        </w:rPr>
        <w:t>Plots show the estimated courses</w:t>
      </w:r>
      <w:r w:rsidR="006225CD">
        <w:rPr>
          <w:rFonts w:ascii="Times New Roman" w:hAnsi="Times New Roman" w:cs="Times New Roman"/>
          <w:sz w:val="20"/>
          <w:szCs w:val="20"/>
          <w:lang w:val="en-US"/>
        </w:rPr>
        <w:t xml:space="preserve"> after therapy commencement</w:t>
      </w:r>
      <w:r w:rsidR="002A0585" w:rsidRPr="002A0585">
        <w:rPr>
          <w:rFonts w:ascii="Times New Roman" w:hAnsi="Times New Roman" w:cs="Times New Roman"/>
          <w:sz w:val="20"/>
          <w:szCs w:val="20"/>
          <w:lang w:val="en-US"/>
        </w:rPr>
        <w:t xml:space="preserve"> </w:t>
      </w:r>
      <w:r w:rsidR="00AB2E2B">
        <w:rPr>
          <w:rFonts w:ascii="Times New Roman" w:hAnsi="Times New Roman" w:cs="Times New Roman"/>
          <w:sz w:val="20"/>
          <w:szCs w:val="20"/>
          <w:lang w:val="en-US"/>
        </w:rPr>
        <w:t xml:space="preserve">(y-axis: number of fulfilled BPD criteria) </w:t>
      </w:r>
      <w:r w:rsidR="002A0585" w:rsidRPr="002A0585">
        <w:rPr>
          <w:rFonts w:ascii="Times New Roman" w:hAnsi="Times New Roman" w:cs="Times New Roman"/>
          <w:sz w:val="20"/>
          <w:szCs w:val="20"/>
          <w:lang w:val="en-US"/>
        </w:rPr>
        <w:lastRenderedPageBreak/>
        <w:t>for girls (left column) and boys (right column).</w:t>
      </w:r>
      <w:r w:rsidR="002A0585">
        <w:rPr>
          <w:rFonts w:ascii="Times New Roman" w:hAnsi="Times New Roman" w:cs="Times New Roman"/>
          <w:sz w:val="20"/>
          <w:szCs w:val="20"/>
          <w:lang w:val="en-US"/>
        </w:rPr>
        <w:t xml:space="preserve"> </w:t>
      </w:r>
      <w:r w:rsidR="002A0585" w:rsidRPr="002A0585">
        <w:rPr>
          <w:rFonts w:ascii="Times New Roman" w:hAnsi="Times New Roman" w:cs="Times New Roman"/>
          <w:sz w:val="20"/>
          <w:szCs w:val="20"/>
          <w:lang w:val="en-US"/>
        </w:rPr>
        <w:t>The pink and blue lines show the natural courses</w:t>
      </w:r>
      <w:r w:rsidR="00FF1F01">
        <w:rPr>
          <w:rFonts w:ascii="Times New Roman" w:hAnsi="Times New Roman" w:cs="Times New Roman"/>
          <w:sz w:val="20"/>
          <w:szCs w:val="20"/>
          <w:lang w:val="en-US"/>
        </w:rPr>
        <w:t xml:space="preserve"> (i.e., a linear increase)</w:t>
      </w:r>
      <w:r w:rsidR="002A0585" w:rsidRPr="002A0585">
        <w:rPr>
          <w:rFonts w:ascii="Times New Roman" w:hAnsi="Times New Roman" w:cs="Times New Roman"/>
          <w:sz w:val="20"/>
          <w:szCs w:val="20"/>
          <w:lang w:val="en-US"/>
        </w:rPr>
        <w:t xml:space="preserve"> for girls and boys, respectively.</w:t>
      </w:r>
      <w:r w:rsidR="002A0585" w:rsidRPr="002A0585">
        <w:rPr>
          <w:rFonts w:ascii="Times New Roman" w:hAnsi="Times New Roman" w:cs="Times New Roman"/>
          <w:sz w:val="20"/>
          <w:szCs w:val="20"/>
          <w:lang w:val="en-AU"/>
        </w:rPr>
        <w:t xml:space="preserve"> </w:t>
      </w:r>
      <w:r w:rsidR="002A0585">
        <w:rPr>
          <w:rFonts w:ascii="Times New Roman" w:hAnsi="Times New Roman" w:cs="Times New Roman"/>
          <w:sz w:val="20"/>
          <w:szCs w:val="20"/>
          <w:lang w:val="en-AU"/>
        </w:rPr>
        <w:t>T</w:t>
      </w:r>
      <w:r w:rsidR="002A0585" w:rsidRPr="002A0585">
        <w:rPr>
          <w:rFonts w:ascii="Times New Roman" w:hAnsi="Times New Roman" w:cs="Times New Roman"/>
          <w:sz w:val="20"/>
          <w:szCs w:val="20"/>
          <w:lang w:val="en-AU"/>
        </w:rPr>
        <w:t>he deviation of the natural course</w:t>
      </w:r>
      <w:r w:rsidR="00FF1F01">
        <w:rPr>
          <w:rFonts w:ascii="Times New Roman" w:hAnsi="Times New Roman" w:cs="Times New Roman"/>
          <w:sz w:val="20"/>
          <w:szCs w:val="20"/>
          <w:lang w:val="en-AU"/>
        </w:rPr>
        <w:t xml:space="preserve"> (i.e., the therapy effect)</w:t>
      </w:r>
      <w:r w:rsidR="00AB2E2B">
        <w:rPr>
          <w:rFonts w:ascii="Times New Roman" w:hAnsi="Times New Roman" w:cs="Times New Roman"/>
          <w:sz w:val="20"/>
          <w:szCs w:val="20"/>
          <w:lang w:val="en-AU"/>
        </w:rPr>
        <w:t xml:space="preserve"> is plotted</w:t>
      </w:r>
      <w:r w:rsidR="002A0585" w:rsidRPr="002A0585">
        <w:rPr>
          <w:rFonts w:ascii="Times New Roman" w:hAnsi="Times New Roman" w:cs="Times New Roman"/>
          <w:sz w:val="20"/>
          <w:szCs w:val="20"/>
          <w:lang w:val="en-AU"/>
        </w:rPr>
        <w:t xml:space="preserve"> </w:t>
      </w:r>
      <w:r w:rsidR="002A0585">
        <w:rPr>
          <w:rFonts w:ascii="Times New Roman" w:hAnsi="Times New Roman" w:cs="Times New Roman"/>
          <w:sz w:val="20"/>
          <w:szCs w:val="20"/>
          <w:lang w:val="en-AU"/>
        </w:rPr>
        <w:t>for different</w:t>
      </w:r>
      <w:r w:rsidR="002A0585" w:rsidRPr="002A0585">
        <w:rPr>
          <w:rFonts w:ascii="Times New Roman" w:hAnsi="Times New Roman" w:cs="Times New Roman"/>
          <w:sz w:val="20"/>
          <w:szCs w:val="20"/>
          <w:lang w:val="en-AU"/>
        </w:rPr>
        <w:t xml:space="preserve"> </w:t>
      </w:r>
      <w:r w:rsidR="00AB2E2B">
        <w:rPr>
          <w:rFonts w:ascii="Times New Roman" w:hAnsi="Times New Roman" w:cs="Times New Roman"/>
          <w:sz w:val="20"/>
          <w:szCs w:val="20"/>
          <w:lang w:val="en-AU"/>
        </w:rPr>
        <w:t xml:space="preserve">times of </w:t>
      </w:r>
      <w:r w:rsidR="002A0585" w:rsidRPr="002A0585">
        <w:rPr>
          <w:rFonts w:ascii="Times New Roman" w:hAnsi="Times New Roman" w:cs="Times New Roman"/>
          <w:sz w:val="20"/>
          <w:szCs w:val="20"/>
          <w:lang w:val="en-AU"/>
        </w:rPr>
        <w:t>therapy</w:t>
      </w:r>
      <w:r w:rsidR="002A0585">
        <w:rPr>
          <w:rFonts w:ascii="Times New Roman" w:hAnsi="Times New Roman" w:cs="Times New Roman"/>
          <w:sz w:val="20"/>
          <w:szCs w:val="20"/>
          <w:lang w:val="en-AU"/>
        </w:rPr>
        <w:t xml:space="preserve"> commencement</w:t>
      </w:r>
      <w:r w:rsidR="00AB2E2B">
        <w:rPr>
          <w:rFonts w:ascii="Times New Roman" w:hAnsi="Times New Roman" w:cs="Times New Roman"/>
          <w:sz w:val="20"/>
          <w:szCs w:val="20"/>
          <w:lang w:val="en-AU"/>
        </w:rPr>
        <w:t>:</w:t>
      </w:r>
      <w:r w:rsidR="002A0585">
        <w:rPr>
          <w:rFonts w:ascii="Times New Roman" w:hAnsi="Times New Roman" w:cs="Times New Roman"/>
          <w:sz w:val="20"/>
          <w:szCs w:val="20"/>
          <w:lang w:val="en-AU"/>
        </w:rPr>
        <w:t xml:space="preserve"> 13.6 years (purple),</w:t>
      </w:r>
      <w:r w:rsidR="002A0585" w:rsidRPr="002A0585">
        <w:rPr>
          <w:rFonts w:ascii="Times New Roman" w:hAnsi="Times New Roman" w:cs="Times New Roman"/>
          <w:sz w:val="20"/>
          <w:szCs w:val="20"/>
          <w:lang w:val="en-AU"/>
        </w:rPr>
        <w:t xml:space="preserve"> </w:t>
      </w:r>
      <w:r w:rsidR="002A0585">
        <w:rPr>
          <w:rFonts w:ascii="Times New Roman" w:hAnsi="Times New Roman" w:cs="Times New Roman"/>
          <w:sz w:val="20"/>
          <w:szCs w:val="20"/>
          <w:lang w:val="en-AU"/>
        </w:rPr>
        <w:t>15 years (orange), and 16.4 years (yellow)</w:t>
      </w:r>
      <w:r w:rsidR="002A0585" w:rsidRPr="002A0585">
        <w:rPr>
          <w:rFonts w:ascii="Times New Roman" w:hAnsi="Times New Roman" w:cs="Times New Roman"/>
          <w:sz w:val="20"/>
          <w:szCs w:val="20"/>
          <w:lang w:val="en-AU"/>
        </w:rPr>
        <w:t xml:space="preserve">. Shadowed regions indicate the 95% </w:t>
      </w:r>
      <w:r w:rsidR="002A0585" w:rsidRPr="00FF1F01">
        <w:rPr>
          <w:rFonts w:ascii="Times New Roman" w:hAnsi="Times New Roman" w:cs="Times New Roman"/>
          <w:sz w:val="20"/>
          <w:szCs w:val="20"/>
          <w:lang w:val="en-AU"/>
        </w:rPr>
        <w:t xml:space="preserve">confidence interval. </w:t>
      </w:r>
      <w:r w:rsidR="00FF1F01" w:rsidRPr="006225CD">
        <w:rPr>
          <w:rFonts w:ascii="Times New Roman" w:hAnsi="Times New Roman" w:cs="Times New Roman"/>
          <w:sz w:val="20"/>
          <w:szCs w:val="20"/>
          <w:lang w:val="en-US"/>
        </w:rPr>
        <w:t>Data is modelled by a l</w:t>
      </w:r>
      <w:r w:rsidR="00FF1F01" w:rsidRPr="0007631D">
        <w:rPr>
          <w:rFonts w:ascii="Times New Roman" w:hAnsi="Times New Roman" w:cs="Times New Roman"/>
          <w:sz w:val="20"/>
          <w:szCs w:val="20"/>
          <w:lang w:val="en-US"/>
        </w:rPr>
        <w:t>inear age dependent decrease after therapy commencement</w:t>
      </w:r>
      <w:r w:rsidR="00FF1F01" w:rsidRPr="00FF1F01">
        <w:rPr>
          <w:rFonts w:ascii="Times New Roman" w:hAnsi="Times New Roman" w:cs="Times New Roman"/>
          <w:sz w:val="20"/>
          <w:szCs w:val="20"/>
          <w:lang w:val="en-US"/>
        </w:rPr>
        <w:t xml:space="preserve"> (M6</w:t>
      </w:r>
      <w:r w:rsidR="006225CD">
        <w:rPr>
          <w:rFonts w:ascii="Times New Roman" w:hAnsi="Times New Roman" w:cs="Times New Roman"/>
          <w:sz w:val="20"/>
          <w:szCs w:val="20"/>
          <w:lang w:val="en-US"/>
        </w:rPr>
        <w:t>), a l</w:t>
      </w:r>
      <w:r w:rsidR="00FF1F01" w:rsidRPr="0007631D">
        <w:rPr>
          <w:rFonts w:ascii="Times New Roman" w:hAnsi="Times New Roman" w:cs="Times New Roman"/>
          <w:sz w:val="20"/>
          <w:szCs w:val="20"/>
          <w:lang w:val="en-US"/>
        </w:rPr>
        <w:t>inear age and sex dependent decrease after therapy commencement</w:t>
      </w:r>
      <w:r w:rsidR="00FF1F01" w:rsidRPr="00FF1F01">
        <w:rPr>
          <w:rFonts w:ascii="Times New Roman" w:hAnsi="Times New Roman" w:cs="Times New Roman"/>
          <w:sz w:val="20"/>
          <w:szCs w:val="20"/>
          <w:lang w:val="en-US"/>
        </w:rPr>
        <w:t xml:space="preserve"> (M</w:t>
      </w:r>
      <w:r w:rsidR="00FF1F01" w:rsidRPr="006225CD">
        <w:rPr>
          <w:rFonts w:ascii="Times New Roman" w:hAnsi="Times New Roman" w:cs="Times New Roman"/>
          <w:sz w:val="20"/>
          <w:szCs w:val="20"/>
          <w:lang w:val="en-US"/>
        </w:rPr>
        <w:t>7</w:t>
      </w:r>
      <w:r w:rsidR="006225CD">
        <w:rPr>
          <w:rFonts w:ascii="Times New Roman" w:hAnsi="Times New Roman" w:cs="Times New Roman"/>
          <w:sz w:val="20"/>
          <w:szCs w:val="20"/>
          <w:lang w:val="en-US"/>
        </w:rPr>
        <w:t xml:space="preserve">), </w:t>
      </w:r>
      <w:r w:rsidR="00FF1F01" w:rsidRPr="006225CD">
        <w:rPr>
          <w:rFonts w:ascii="Times New Roman" w:hAnsi="Times New Roman" w:cs="Times New Roman"/>
          <w:sz w:val="20"/>
          <w:szCs w:val="20"/>
          <w:lang w:val="en-US"/>
        </w:rPr>
        <w:t xml:space="preserve">an </w:t>
      </w:r>
      <w:r w:rsidR="00FF1F01" w:rsidRPr="0007631D">
        <w:rPr>
          <w:rFonts w:ascii="Times New Roman" w:hAnsi="Times New Roman" w:cs="Times New Roman"/>
          <w:sz w:val="20"/>
          <w:szCs w:val="20"/>
          <w:lang w:val="en-US"/>
        </w:rPr>
        <w:t>exponential age dependent decrease after therapy commencement</w:t>
      </w:r>
      <w:r w:rsidR="00FF1F01" w:rsidRPr="00FF1F01">
        <w:rPr>
          <w:rFonts w:ascii="Times New Roman" w:hAnsi="Times New Roman" w:cs="Times New Roman"/>
          <w:sz w:val="20"/>
          <w:szCs w:val="20"/>
          <w:lang w:val="en-US"/>
        </w:rPr>
        <w:t xml:space="preserve"> (M</w:t>
      </w:r>
      <w:r w:rsidR="00FF1F01" w:rsidRPr="006225CD">
        <w:rPr>
          <w:rFonts w:ascii="Times New Roman" w:hAnsi="Times New Roman" w:cs="Times New Roman"/>
          <w:sz w:val="20"/>
          <w:szCs w:val="20"/>
          <w:lang w:val="en-US"/>
        </w:rPr>
        <w:t xml:space="preserve">8), </w:t>
      </w:r>
      <w:r w:rsidR="00FF1F01" w:rsidRPr="0007631D">
        <w:rPr>
          <w:rFonts w:ascii="Times New Roman" w:hAnsi="Times New Roman" w:cs="Times New Roman"/>
          <w:sz w:val="20"/>
          <w:szCs w:val="20"/>
          <w:lang w:val="en-US"/>
        </w:rPr>
        <w:t>exponential age and sex dependent decrease after therapy commencement</w:t>
      </w:r>
      <w:r w:rsidR="00FF1F01" w:rsidRPr="00FF1F01">
        <w:rPr>
          <w:rFonts w:ascii="Times New Roman" w:hAnsi="Times New Roman" w:cs="Times New Roman"/>
          <w:sz w:val="20"/>
          <w:szCs w:val="20"/>
          <w:lang w:val="en-US"/>
        </w:rPr>
        <w:t xml:space="preserve"> (M</w:t>
      </w:r>
      <w:r w:rsidR="00FF1F01" w:rsidRPr="006225CD">
        <w:rPr>
          <w:rFonts w:ascii="Times New Roman" w:hAnsi="Times New Roman" w:cs="Times New Roman"/>
          <w:sz w:val="20"/>
          <w:szCs w:val="20"/>
          <w:lang w:val="en-US"/>
        </w:rPr>
        <w:t xml:space="preserve">9), and an </w:t>
      </w:r>
      <w:r w:rsidR="00FF1F01" w:rsidRPr="0007631D">
        <w:rPr>
          <w:rFonts w:ascii="Times New Roman" w:hAnsi="Times New Roman" w:cs="Times New Roman"/>
          <w:sz w:val="20"/>
          <w:szCs w:val="20"/>
          <w:lang w:val="en-US"/>
        </w:rPr>
        <w:t>exponential age and dose dependent decrease after therapy commencement</w:t>
      </w:r>
      <w:r w:rsidR="00FF1F01" w:rsidRPr="00FF1F01">
        <w:rPr>
          <w:rFonts w:ascii="Times New Roman" w:hAnsi="Times New Roman" w:cs="Times New Roman"/>
          <w:sz w:val="20"/>
          <w:szCs w:val="20"/>
          <w:lang w:val="en-US"/>
        </w:rPr>
        <w:t xml:space="preserve"> (M10</w:t>
      </w:r>
      <w:r w:rsidR="00FF1F01" w:rsidRPr="006225CD">
        <w:rPr>
          <w:rFonts w:ascii="Times New Roman" w:hAnsi="Times New Roman" w:cs="Times New Roman"/>
          <w:sz w:val="20"/>
          <w:szCs w:val="20"/>
          <w:lang w:val="en-US"/>
        </w:rPr>
        <w:t>).</w:t>
      </w:r>
    </w:p>
    <w:p w14:paraId="7CE9C371" w14:textId="48220190" w:rsidR="007F2EB3" w:rsidRPr="002A0585" w:rsidRDefault="007F2EB3" w:rsidP="00EA09B9">
      <w:pPr>
        <w:spacing w:line="240" w:lineRule="auto"/>
        <w:ind w:left="360"/>
        <w:rPr>
          <w:rFonts w:ascii="Times New Roman" w:hAnsi="Times New Roman" w:cs="Times New Roman"/>
          <w:sz w:val="20"/>
          <w:szCs w:val="20"/>
          <w:lang w:val="en-US"/>
        </w:rPr>
      </w:pPr>
    </w:p>
    <w:p w14:paraId="3A993B26" w14:textId="4D3C3FE6" w:rsidR="003B53ED" w:rsidRPr="007167C5" w:rsidRDefault="007F2EB3" w:rsidP="007167C5">
      <w:pPr>
        <w:spacing w:line="480" w:lineRule="auto"/>
        <w:rPr>
          <w:rFonts w:ascii="Times New Roman" w:hAnsi="Times New Roman" w:cs="Times New Roman"/>
          <w:sz w:val="24"/>
          <w:szCs w:val="24"/>
          <w:lang w:val="en-US"/>
        </w:rPr>
      </w:pPr>
      <w:proofErr w:type="spellStart"/>
      <w:r w:rsidRPr="007167C5">
        <w:rPr>
          <w:rFonts w:ascii="Times New Roman" w:hAnsi="Times New Roman" w:cs="Times New Roman"/>
          <w:sz w:val="24"/>
          <w:szCs w:val="24"/>
          <w:lang w:val="en-US"/>
        </w:rPr>
        <w:t>eTable</w:t>
      </w:r>
      <w:proofErr w:type="spellEnd"/>
      <w:r w:rsidRPr="007167C5">
        <w:rPr>
          <w:rFonts w:ascii="Times New Roman" w:hAnsi="Times New Roman" w:cs="Times New Roman"/>
          <w:sz w:val="24"/>
          <w:szCs w:val="24"/>
          <w:lang w:val="en-US"/>
        </w:rPr>
        <w:t xml:space="preserve"> </w:t>
      </w:r>
      <w:r w:rsidR="00ED40DC">
        <w:rPr>
          <w:rFonts w:ascii="Times New Roman" w:hAnsi="Times New Roman" w:cs="Times New Roman"/>
          <w:sz w:val="24"/>
          <w:szCs w:val="24"/>
          <w:lang w:val="en-US"/>
        </w:rPr>
        <w:t>3</w:t>
      </w:r>
      <w:r>
        <w:rPr>
          <w:rFonts w:ascii="Times New Roman" w:hAnsi="Times New Roman" w:cs="Times New Roman"/>
          <w:sz w:val="24"/>
          <w:szCs w:val="24"/>
          <w:lang w:val="en-US"/>
        </w:rPr>
        <w:t xml:space="preserve"> shows the comparative fit indices for each model variation.</w:t>
      </w:r>
      <w:r>
        <w:rPr>
          <w:rFonts w:ascii="Times New Roman" w:hAnsi="Times New Roman" w:cs="Times New Roman"/>
          <w:sz w:val="24"/>
          <w:szCs w:val="24"/>
          <w:lang w:val="en-US"/>
        </w:rPr>
        <w:br/>
      </w:r>
    </w:p>
    <w:p w14:paraId="4E92A595" w14:textId="77777777" w:rsidR="00C42C70" w:rsidRDefault="007F2EB3" w:rsidP="003B53ED">
      <w:pPr>
        <w:spacing w:line="480" w:lineRule="auto"/>
        <w:ind w:left="360"/>
        <w:rPr>
          <w:rFonts w:ascii="Times New Roman" w:hAnsi="Times New Roman" w:cs="Times New Roman"/>
          <w:b/>
          <w:sz w:val="24"/>
          <w:szCs w:val="24"/>
          <w:lang w:val="en-US"/>
        </w:rPr>
        <w:sectPr w:rsidR="00C42C70">
          <w:pgSz w:w="11906" w:h="16838"/>
          <w:pgMar w:top="1417" w:right="1417" w:bottom="1134" w:left="1417" w:header="708" w:footer="708" w:gutter="0"/>
          <w:cols w:space="708"/>
          <w:docGrid w:linePitch="360"/>
        </w:sectPr>
      </w:pPr>
      <w:r>
        <w:rPr>
          <w:rFonts w:ascii="Times New Roman" w:hAnsi="Times New Roman" w:cs="Times New Roman"/>
          <w:b/>
          <w:sz w:val="24"/>
          <w:szCs w:val="24"/>
          <w:lang w:val="en-US"/>
        </w:rPr>
        <w:br/>
      </w:r>
    </w:p>
    <w:p w14:paraId="1C3ACA85" w14:textId="031F74BE" w:rsidR="00641918" w:rsidRPr="003B53ED" w:rsidRDefault="007F2EB3" w:rsidP="00ED40DC">
      <w:pPr>
        <w:spacing w:line="48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e</w:t>
      </w:r>
      <w:r w:rsidR="007E2684" w:rsidRPr="007F2EB3">
        <w:rPr>
          <w:rFonts w:ascii="Times New Roman" w:hAnsi="Times New Roman" w:cs="Times New Roman"/>
          <w:b/>
          <w:sz w:val="24"/>
          <w:szCs w:val="24"/>
          <w:lang w:val="en-US"/>
        </w:rPr>
        <w:t>Table</w:t>
      </w:r>
      <w:proofErr w:type="spellEnd"/>
      <w:r w:rsidR="007E2684" w:rsidRPr="007F2EB3">
        <w:rPr>
          <w:rFonts w:ascii="Times New Roman" w:hAnsi="Times New Roman" w:cs="Times New Roman"/>
          <w:b/>
          <w:sz w:val="24"/>
          <w:szCs w:val="24"/>
          <w:lang w:val="en-US"/>
        </w:rPr>
        <w:t xml:space="preserve"> </w:t>
      </w:r>
      <w:r w:rsidR="00ED40DC">
        <w:rPr>
          <w:rFonts w:ascii="Times New Roman" w:hAnsi="Times New Roman" w:cs="Times New Roman"/>
          <w:b/>
          <w:sz w:val="24"/>
          <w:szCs w:val="24"/>
          <w:lang w:val="en-US"/>
        </w:rPr>
        <w:t>3</w:t>
      </w:r>
      <w:r w:rsidRPr="007F2EB3">
        <w:rPr>
          <w:rFonts w:ascii="Times New Roman" w:hAnsi="Times New Roman" w:cs="Times New Roman"/>
          <w:b/>
          <w:sz w:val="24"/>
          <w:szCs w:val="24"/>
          <w:lang w:val="en-US"/>
        </w:rPr>
        <w:t>:</w:t>
      </w:r>
      <w:r w:rsidR="007E2684">
        <w:rPr>
          <w:rFonts w:ascii="Times New Roman" w:hAnsi="Times New Roman" w:cs="Times New Roman"/>
          <w:sz w:val="24"/>
          <w:szCs w:val="24"/>
          <w:lang w:val="en-US"/>
        </w:rPr>
        <w:t xml:space="preserve"> </w:t>
      </w:r>
      <w:r w:rsidR="00C42C70" w:rsidRPr="00C42C70">
        <w:rPr>
          <w:rFonts w:ascii="Times New Roman" w:hAnsi="Times New Roman" w:cs="Times New Roman"/>
          <w:i/>
          <w:sz w:val="24"/>
          <w:szCs w:val="24"/>
          <w:lang w:val="en-US"/>
        </w:rPr>
        <w:t>Mathematical formulas for description, and m</w:t>
      </w:r>
      <w:r w:rsidR="007E2684" w:rsidRPr="00C42C70">
        <w:rPr>
          <w:rFonts w:ascii="Times New Roman" w:hAnsi="Times New Roman" w:cs="Times New Roman"/>
          <w:i/>
          <w:sz w:val="24"/>
          <w:szCs w:val="24"/>
          <w:lang w:val="en-US"/>
        </w:rPr>
        <w:t xml:space="preserve">odel fit indices </w:t>
      </w:r>
      <w:r w:rsidR="00C42C70" w:rsidRPr="00C42C70">
        <w:rPr>
          <w:rFonts w:ascii="Times New Roman" w:hAnsi="Times New Roman" w:cs="Times New Roman"/>
          <w:i/>
          <w:sz w:val="24"/>
          <w:szCs w:val="24"/>
          <w:lang w:val="en-US"/>
        </w:rPr>
        <w:t xml:space="preserve">and </w:t>
      </w:r>
      <w:r w:rsidR="007E2684" w:rsidRPr="00C42C70">
        <w:rPr>
          <w:rFonts w:ascii="Times New Roman" w:hAnsi="Times New Roman" w:cs="Times New Roman"/>
          <w:i/>
          <w:sz w:val="24"/>
          <w:szCs w:val="24"/>
          <w:lang w:val="en-US"/>
        </w:rPr>
        <w:t>for comparison</w:t>
      </w:r>
      <w:r w:rsidRPr="00C42C70">
        <w:rPr>
          <w:rFonts w:ascii="Times New Roman" w:hAnsi="Times New Roman" w:cs="Times New Roman"/>
          <w:i/>
          <w:sz w:val="24"/>
          <w:szCs w:val="24"/>
          <w:lang w:val="en-US"/>
        </w:rPr>
        <w:t xml:space="preserve"> for each model with </w:t>
      </w:r>
      <w:r w:rsidR="00C42C70" w:rsidRPr="00C42C70">
        <w:rPr>
          <w:rFonts w:ascii="Times New Roman" w:hAnsi="Times New Roman" w:cs="Times New Roman"/>
          <w:i/>
          <w:sz w:val="24"/>
          <w:szCs w:val="24"/>
          <w:lang w:val="en-US"/>
        </w:rPr>
        <w:t xml:space="preserve">the inclusion of </w:t>
      </w:r>
      <w:r w:rsidRPr="00C42C70">
        <w:rPr>
          <w:rFonts w:ascii="Times New Roman" w:hAnsi="Times New Roman" w:cs="Times New Roman"/>
          <w:i/>
          <w:sz w:val="24"/>
          <w:szCs w:val="24"/>
          <w:lang w:val="en-US"/>
        </w:rPr>
        <w:t>follow-up data</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7372"/>
        <w:gridCol w:w="4963"/>
        <w:gridCol w:w="994"/>
        <w:gridCol w:w="957"/>
      </w:tblGrid>
      <w:tr w:rsidR="007167C5" w14:paraId="57E29063" w14:textId="77777777" w:rsidTr="007167C5">
        <w:tc>
          <w:tcPr>
            <w:tcW w:w="2580" w:type="pct"/>
            <w:tcBorders>
              <w:bottom w:val="single" w:sz="4" w:space="0" w:color="auto"/>
              <w:right w:val="nil"/>
            </w:tcBorders>
          </w:tcPr>
          <w:p w14:paraId="0277F00B" w14:textId="77777777" w:rsidR="003B53ED" w:rsidRDefault="003B53ED"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737" w:type="pct"/>
            <w:tcBorders>
              <w:bottom w:val="single" w:sz="4" w:space="0" w:color="auto"/>
              <w:right w:val="nil"/>
            </w:tcBorders>
          </w:tcPr>
          <w:p w14:paraId="45F4B121" w14:textId="6C54A0C0" w:rsidR="003B53ED" w:rsidRDefault="003B53ED"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Mathematical </w:t>
            </w:r>
            <w:r w:rsidR="00396253">
              <w:rPr>
                <w:rFonts w:ascii="Times New Roman" w:hAnsi="Times New Roman" w:cs="Times New Roman"/>
                <w:sz w:val="24"/>
                <w:szCs w:val="24"/>
                <w:lang w:val="en-US"/>
              </w:rPr>
              <w:t>f</w:t>
            </w:r>
            <w:r>
              <w:rPr>
                <w:rFonts w:ascii="Times New Roman" w:hAnsi="Times New Roman" w:cs="Times New Roman"/>
                <w:sz w:val="24"/>
                <w:szCs w:val="24"/>
                <w:lang w:val="en-US"/>
              </w:rPr>
              <w:t>ormula</w:t>
            </w:r>
          </w:p>
        </w:tc>
        <w:tc>
          <w:tcPr>
            <w:tcW w:w="348" w:type="pct"/>
            <w:tcBorders>
              <w:left w:val="nil"/>
              <w:bottom w:val="single" w:sz="4" w:space="0" w:color="auto"/>
              <w:right w:val="nil"/>
            </w:tcBorders>
          </w:tcPr>
          <w:p w14:paraId="4E409A41" w14:textId="6A9735B8" w:rsidR="003B53ED" w:rsidRDefault="003B53ED"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AIC</w:t>
            </w:r>
          </w:p>
        </w:tc>
        <w:tc>
          <w:tcPr>
            <w:tcW w:w="335" w:type="pct"/>
            <w:tcBorders>
              <w:left w:val="nil"/>
              <w:bottom w:val="single" w:sz="4" w:space="0" w:color="auto"/>
            </w:tcBorders>
          </w:tcPr>
          <w:p w14:paraId="1F6A9BAA" w14:textId="77777777" w:rsidR="003B53ED" w:rsidRDefault="003B53ED" w:rsidP="007F2EB3">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BIC</w:t>
            </w:r>
          </w:p>
        </w:tc>
      </w:tr>
      <w:tr w:rsidR="007167C5" w:rsidRPr="00F10839" w14:paraId="3CBA2DF1" w14:textId="77777777" w:rsidTr="007167C5">
        <w:tc>
          <w:tcPr>
            <w:tcW w:w="2580" w:type="pct"/>
            <w:tcBorders>
              <w:bottom w:val="nil"/>
              <w:right w:val="nil"/>
            </w:tcBorders>
          </w:tcPr>
          <w:p w14:paraId="29CA18AF" w14:textId="301224E2" w:rsidR="003B53ED" w:rsidRDefault="003835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M6: </w:t>
            </w:r>
            <w:r w:rsidR="003B53ED">
              <w:rPr>
                <w:rFonts w:ascii="Times New Roman" w:hAnsi="Times New Roman" w:cs="Times New Roman"/>
                <w:sz w:val="24"/>
                <w:szCs w:val="24"/>
                <w:lang w:val="en-US"/>
              </w:rPr>
              <w:t>Linear age dependent decrease after therapy commencement</w:t>
            </w:r>
          </w:p>
        </w:tc>
        <w:tc>
          <w:tcPr>
            <w:tcW w:w="1737" w:type="pct"/>
            <w:tcBorders>
              <w:bottom w:val="nil"/>
              <w:right w:val="nil"/>
            </w:tcBorders>
          </w:tcPr>
          <w:p w14:paraId="3863253F" w14:textId="4A254EC3" w:rsidR="003B53ED" w:rsidRPr="003835E8" w:rsidRDefault="004176E1" w:rsidP="004176E1">
            <w:pPr>
              <w:pStyle w:val="ListParagraph"/>
              <w:spacing w:line="360" w:lineRule="auto"/>
              <w:ind w:left="0"/>
              <w:rPr>
                <w:rFonts w:ascii="Times New Roman" w:eastAsiaTheme="minorEastAsia" w:hAnsi="Times New Roman" w:cs="Times New Roman"/>
                <w:lang w:val="en-AU"/>
              </w:rPr>
            </w:pPr>
            <m:oMathPara>
              <m:oMath>
                <m:r>
                  <w:rPr>
                    <w:rFonts w:ascii="Cambria Math" w:hAnsi="Cambria Math"/>
                    <w:lang w:val="en-AU"/>
                  </w:rPr>
                  <m:t>f</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 s</m:t>
                    </m:r>
                  </m:e>
                </m:d>
                <m:r>
                  <m:rPr>
                    <m:aln/>
                  </m:rP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-t</m:t>
                    </m:r>
                  </m:e>
                </m:d>
                <m:r>
                  <w:rPr>
                    <w:rFonts w:ascii="Cambria Math" w:hAnsi="Cambria Math"/>
                    <w:lang w:val="en-AU"/>
                  </w:rPr>
                  <m:t xml:space="preserve">+ </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acc>
                      <m:accPr>
                        <m:chr m:val="̅"/>
                        <m:ctrlPr>
                          <w:rPr>
                            <w:rFonts w:ascii="Cambria Math" w:hAnsi="Cambria Math"/>
                            <w:i/>
                            <w:lang w:val="en-AU"/>
                          </w:rPr>
                        </m:ctrlPr>
                      </m:accPr>
                      <m:e>
                        <m:r>
                          <w:rPr>
                            <w:rFonts w:ascii="Cambria Math" w:hAnsi="Cambria Math"/>
                            <w:lang w:val="en-AU"/>
                          </w:rPr>
                          <m:t>t</m:t>
                        </m:r>
                      </m:e>
                    </m:acc>
                    <m:r>
                      <w:rPr>
                        <w:rFonts w:ascii="Cambria Math" w:hAnsi="Cambria Math"/>
                        <w:lang w:val="en-AU"/>
                      </w:rPr>
                      <m:t>)</m:t>
                    </m:r>
                  </m:e>
                </m:d>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oMath>
            </m:oMathPara>
          </w:p>
        </w:tc>
        <w:tc>
          <w:tcPr>
            <w:tcW w:w="348" w:type="pct"/>
            <w:tcBorders>
              <w:left w:val="nil"/>
              <w:bottom w:val="nil"/>
              <w:right w:val="nil"/>
            </w:tcBorders>
          </w:tcPr>
          <w:p w14:paraId="4921A892" w14:textId="0140C116" w:rsidR="003B53ED" w:rsidRDefault="003B53ED" w:rsidP="00F10839">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w:t>
            </w:r>
            <w:r w:rsidR="00F10839">
              <w:rPr>
                <w:rFonts w:ascii="Times New Roman" w:hAnsi="Times New Roman" w:cs="Times New Roman"/>
                <w:sz w:val="24"/>
                <w:szCs w:val="24"/>
                <w:lang w:val="en-US"/>
              </w:rPr>
              <w:t>096.9</w:t>
            </w:r>
          </w:p>
        </w:tc>
        <w:tc>
          <w:tcPr>
            <w:tcW w:w="335" w:type="pct"/>
            <w:tcBorders>
              <w:left w:val="nil"/>
              <w:bottom w:val="nil"/>
            </w:tcBorders>
          </w:tcPr>
          <w:p w14:paraId="2B4CCF51" w14:textId="2EE17765" w:rsidR="003B53ED" w:rsidRDefault="00F10839"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5137.7</w:t>
            </w:r>
          </w:p>
        </w:tc>
      </w:tr>
      <w:tr w:rsidR="007167C5" w:rsidRPr="000D419D" w14:paraId="5AC6FDD9" w14:textId="77777777" w:rsidTr="007167C5">
        <w:tc>
          <w:tcPr>
            <w:tcW w:w="2580" w:type="pct"/>
            <w:tcBorders>
              <w:top w:val="nil"/>
              <w:bottom w:val="nil"/>
              <w:right w:val="nil"/>
            </w:tcBorders>
          </w:tcPr>
          <w:p w14:paraId="4D815662" w14:textId="732049D0" w:rsidR="003B53ED" w:rsidRDefault="003835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M7: </w:t>
            </w:r>
            <w:r w:rsidR="003B53ED">
              <w:rPr>
                <w:rFonts w:ascii="Times New Roman" w:hAnsi="Times New Roman" w:cs="Times New Roman"/>
                <w:sz w:val="24"/>
                <w:szCs w:val="24"/>
                <w:lang w:val="en-US"/>
              </w:rPr>
              <w:t>Linear age and sex dependent decrease after therapy commencement</w:t>
            </w:r>
          </w:p>
        </w:tc>
        <w:tc>
          <w:tcPr>
            <w:tcW w:w="1737" w:type="pct"/>
            <w:tcBorders>
              <w:top w:val="nil"/>
              <w:bottom w:val="nil"/>
              <w:right w:val="nil"/>
            </w:tcBorders>
          </w:tcPr>
          <w:p w14:paraId="553E368B" w14:textId="0F9E78D4" w:rsidR="003B53ED" w:rsidRDefault="003835E8" w:rsidP="00F410D9">
            <w:pPr>
              <w:pStyle w:val="ListParagraph"/>
              <w:spacing w:line="360" w:lineRule="auto"/>
              <w:ind w:left="0"/>
              <w:rPr>
                <w:rFonts w:ascii="Times New Roman" w:hAnsi="Times New Roman" w:cs="Times New Roman"/>
                <w:sz w:val="24"/>
                <w:szCs w:val="24"/>
                <w:lang w:val="en-US"/>
              </w:rPr>
            </w:pPr>
            <m:oMathPara>
              <m:oMath>
                <m:r>
                  <w:rPr>
                    <w:rFonts w:ascii="Cambria Math" w:hAnsi="Cambria Math"/>
                    <w:lang w:val="en-AU"/>
                  </w:rPr>
                  <m:t>f</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 s</m:t>
                    </m:r>
                  </m:e>
                </m:d>
                <m:r>
                  <m:rPr>
                    <m:aln/>
                  </m:rP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-t</m:t>
                    </m:r>
                  </m:e>
                </m:d>
                <m:r>
                  <w:rPr>
                    <w:rFonts w:ascii="Cambria Math" w:hAnsi="Cambria Math"/>
                    <w:lang w:val="en-AU"/>
                  </w:rPr>
                  <m:t xml:space="preserve">+ </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acc>
                          <m:accPr>
                            <m:chr m:val="̅"/>
                            <m:ctrlPr>
                              <w:rPr>
                                <w:rFonts w:ascii="Cambria Math" w:hAnsi="Cambria Math"/>
                                <w:i/>
                                <w:lang w:val="en-AU"/>
                              </w:rPr>
                            </m:ctrlPr>
                          </m:accPr>
                          <m:e>
                            <m:r>
                              <w:rPr>
                                <w:rFonts w:ascii="Cambria Math" w:hAnsi="Cambria Math"/>
                                <w:lang w:val="en-AU"/>
                              </w:rPr>
                              <m:t>t</m:t>
                            </m:r>
                          </m:e>
                        </m:acc>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s</m:t>
                    </m:r>
                  </m:e>
                </m:d>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oMath>
            </m:oMathPara>
          </w:p>
        </w:tc>
        <w:tc>
          <w:tcPr>
            <w:tcW w:w="348" w:type="pct"/>
            <w:tcBorders>
              <w:top w:val="nil"/>
              <w:left w:val="nil"/>
              <w:bottom w:val="nil"/>
              <w:right w:val="nil"/>
            </w:tcBorders>
          </w:tcPr>
          <w:p w14:paraId="75DBD3A7" w14:textId="4E98C158"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5095.4</w:t>
            </w:r>
          </w:p>
        </w:tc>
        <w:tc>
          <w:tcPr>
            <w:tcW w:w="335" w:type="pct"/>
            <w:tcBorders>
              <w:top w:val="nil"/>
              <w:left w:val="nil"/>
              <w:bottom w:val="nil"/>
            </w:tcBorders>
          </w:tcPr>
          <w:p w14:paraId="0D5396A5" w14:textId="14997462"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5141.3</w:t>
            </w:r>
          </w:p>
        </w:tc>
      </w:tr>
      <w:tr w:rsidR="007167C5" w:rsidRPr="00973DE8" w14:paraId="4EE182D3" w14:textId="77777777" w:rsidTr="0086390F">
        <w:tc>
          <w:tcPr>
            <w:tcW w:w="2580" w:type="pct"/>
            <w:tcBorders>
              <w:top w:val="nil"/>
              <w:bottom w:val="nil"/>
              <w:right w:val="nil"/>
            </w:tcBorders>
          </w:tcPr>
          <w:p w14:paraId="1F0559BB" w14:textId="789A1737" w:rsidR="003B53ED" w:rsidRDefault="003835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M8: </w:t>
            </w:r>
            <w:r w:rsidR="003B53ED">
              <w:rPr>
                <w:rFonts w:ascii="Times New Roman" w:hAnsi="Times New Roman" w:cs="Times New Roman"/>
                <w:sz w:val="24"/>
                <w:szCs w:val="24"/>
                <w:lang w:val="en-US"/>
              </w:rPr>
              <w:t>Exponential age dependent decrease after therapy commencement</w:t>
            </w:r>
          </w:p>
        </w:tc>
        <w:tc>
          <w:tcPr>
            <w:tcW w:w="1737" w:type="pct"/>
            <w:tcBorders>
              <w:top w:val="nil"/>
              <w:bottom w:val="nil"/>
              <w:right w:val="nil"/>
            </w:tcBorders>
          </w:tcPr>
          <w:p w14:paraId="1B7BB571" w14:textId="10D6DC5F" w:rsidR="003B53ED" w:rsidRDefault="00F410D9" w:rsidP="00F410D9">
            <w:pPr>
              <w:pStyle w:val="ListParagraph"/>
              <w:spacing w:line="360" w:lineRule="auto"/>
              <w:ind w:left="0"/>
              <w:rPr>
                <w:rFonts w:ascii="Times New Roman" w:hAnsi="Times New Roman" w:cs="Times New Roman"/>
                <w:sz w:val="24"/>
                <w:szCs w:val="24"/>
                <w:lang w:val="en-US"/>
              </w:rPr>
            </w:pPr>
            <m:oMathPara>
              <m:oMath>
                <m:r>
                  <w:rPr>
                    <w:rFonts w:ascii="Cambria Math" w:hAnsi="Cambria Math"/>
                    <w:lang w:val="en-AU"/>
                  </w:rPr>
                  <m:t>f</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 s</m:t>
                    </m:r>
                  </m:e>
                </m:d>
                <m:r>
                  <m:rPr>
                    <m:aln/>
                  </m:rP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-t</m:t>
                    </m:r>
                  </m:e>
                </m:d>
                <m:r>
                  <w:rPr>
                    <w:rFonts w:ascii="Cambria Math" w:hAnsi="Cambria Math"/>
                    <w:lang w:val="en-AU"/>
                  </w:rPr>
                  <m:t xml:space="preserve">+ </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m:rPr>
                    <m:sty m:val="p"/>
                  </m:rPr>
                  <w:rPr>
                    <w:rFonts w:ascii="Cambria Math" w:hAnsi="Cambria Math"/>
                    <w:lang w:val="en-AU"/>
                  </w:rPr>
                  <m:t>exp⁡</m:t>
                </m:r>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acc>
                          <m:accPr>
                            <m:chr m:val="̅"/>
                            <m:ctrlPr>
                              <w:rPr>
                                <w:rFonts w:ascii="Cambria Math" w:hAnsi="Cambria Math"/>
                                <w:i/>
                                <w:lang w:val="en-AU"/>
                              </w:rPr>
                            </m:ctrlPr>
                          </m:accPr>
                          <m:e>
                            <m:r>
                              <w:rPr>
                                <w:rFonts w:ascii="Cambria Math" w:hAnsi="Cambria Math"/>
                                <w:lang w:val="en-AU"/>
                              </w:rPr>
                              <m:t>t</m:t>
                            </m:r>
                          </m:e>
                        </m:acc>
                      </m:e>
                    </m:d>
                  </m:e>
                </m:d>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w:rPr>
                    <w:rFonts w:ascii="Cambria Math" w:hAnsi="Cambria Math"/>
                    <w:lang w:val="en-AU"/>
                  </w:rPr>
                  <m:t>))</m:t>
                </m:r>
              </m:oMath>
            </m:oMathPara>
          </w:p>
        </w:tc>
        <w:tc>
          <w:tcPr>
            <w:tcW w:w="348" w:type="pct"/>
            <w:tcBorders>
              <w:top w:val="nil"/>
              <w:left w:val="nil"/>
              <w:bottom w:val="nil"/>
              <w:right w:val="nil"/>
            </w:tcBorders>
          </w:tcPr>
          <w:p w14:paraId="2B5023FE" w14:textId="4EBF49B6"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5080.1</w:t>
            </w:r>
          </w:p>
        </w:tc>
        <w:tc>
          <w:tcPr>
            <w:tcW w:w="335" w:type="pct"/>
            <w:tcBorders>
              <w:top w:val="nil"/>
              <w:left w:val="nil"/>
              <w:bottom w:val="nil"/>
            </w:tcBorders>
          </w:tcPr>
          <w:p w14:paraId="3C817E92" w14:textId="4D520497"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5120.8</w:t>
            </w:r>
          </w:p>
        </w:tc>
      </w:tr>
      <w:tr w:rsidR="007167C5" w:rsidRPr="000D419D" w14:paraId="123EECFD" w14:textId="77777777" w:rsidTr="00431531">
        <w:tc>
          <w:tcPr>
            <w:tcW w:w="2580" w:type="pct"/>
            <w:tcBorders>
              <w:top w:val="nil"/>
              <w:bottom w:val="nil"/>
              <w:right w:val="nil"/>
            </w:tcBorders>
          </w:tcPr>
          <w:p w14:paraId="3C64C60C" w14:textId="58A86ECD" w:rsidR="003B53ED" w:rsidRDefault="003835E8"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M9: </w:t>
            </w:r>
            <w:r w:rsidR="003B53ED">
              <w:rPr>
                <w:rFonts w:ascii="Times New Roman" w:hAnsi="Times New Roman" w:cs="Times New Roman"/>
                <w:sz w:val="24"/>
                <w:szCs w:val="24"/>
                <w:lang w:val="en-US"/>
              </w:rPr>
              <w:t>Exponential age and sex dependent decrease after therapy commencement</w:t>
            </w:r>
          </w:p>
        </w:tc>
        <w:tc>
          <w:tcPr>
            <w:tcW w:w="1737" w:type="pct"/>
            <w:tcBorders>
              <w:top w:val="nil"/>
              <w:bottom w:val="nil"/>
              <w:right w:val="nil"/>
            </w:tcBorders>
          </w:tcPr>
          <w:p w14:paraId="52FFF22F" w14:textId="3FA723F5" w:rsidR="003B53ED" w:rsidRDefault="00CF5105" w:rsidP="007F2EB3">
            <w:pPr>
              <w:pStyle w:val="ListParagraph"/>
              <w:spacing w:line="360" w:lineRule="auto"/>
              <w:ind w:left="0"/>
              <w:rPr>
                <w:rFonts w:ascii="Times New Roman" w:hAnsi="Times New Roman" w:cs="Times New Roman"/>
                <w:sz w:val="24"/>
                <w:szCs w:val="24"/>
                <w:lang w:val="en-US"/>
              </w:rPr>
            </w:pPr>
            <m:oMathPara>
              <m:oMath>
                <m:r>
                  <w:rPr>
                    <w:rFonts w:ascii="Cambria Math" w:hAnsi="Cambria Math"/>
                    <w:lang w:val="en-AU"/>
                  </w:rPr>
                  <m:t>f</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 s</m:t>
                    </m:r>
                  </m:e>
                </m:d>
                <m:r>
                  <m:rPr>
                    <m:aln/>
                  </m:rP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-t</m:t>
                    </m:r>
                  </m:e>
                </m:d>
                <m:r>
                  <w:rPr>
                    <w:rFonts w:ascii="Cambria Math" w:hAnsi="Cambria Math"/>
                    <w:lang w:val="en-AU"/>
                  </w:rPr>
                  <m:t xml:space="preserve">+ </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m:rPr>
                    <m:sty m:val="p"/>
                  </m:rPr>
                  <w:rPr>
                    <w:rFonts w:ascii="Cambria Math" w:hAnsi="Cambria Math"/>
                    <w:lang w:val="en-AU"/>
                  </w:rPr>
                  <m:t>exp⁡</m:t>
                </m:r>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acc>
                          <m:accPr>
                            <m:chr m:val="̅"/>
                            <m:ctrlPr>
                              <w:rPr>
                                <w:rFonts w:ascii="Cambria Math" w:hAnsi="Cambria Math"/>
                                <w:i/>
                                <w:lang w:val="en-AU"/>
                              </w:rPr>
                            </m:ctrlPr>
                          </m:accPr>
                          <m:e>
                            <m:r>
                              <w:rPr>
                                <w:rFonts w:ascii="Cambria Math" w:hAnsi="Cambria Math"/>
                                <w:lang w:val="en-AU"/>
                              </w:rPr>
                              <m:t>t</m:t>
                            </m:r>
                          </m:e>
                        </m:acc>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s</m:t>
                    </m:r>
                  </m:e>
                </m:d>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w:rPr>
                    <w:rFonts w:ascii="Cambria Math" w:hAnsi="Cambria Math"/>
                    <w:lang w:val="en-AU"/>
                  </w:rPr>
                  <m:t>))</m:t>
                </m:r>
              </m:oMath>
            </m:oMathPara>
          </w:p>
        </w:tc>
        <w:tc>
          <w:tcPr>
            <w:tcW w:w="348" w:type="pct"/>
            <w:tcBorders>
              <w:top w:val="nil"/>
              <w:left w:val="nil"/>
              <w:bottom w:val="nil"/>
              <w:right w:val="nil"/>
            </w:tcBorders>
          </w:tcPr>
          <w:p w14:paraId="010E9BB2" w14:textId="73EC8039"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5083.2</w:t>
            </w:r>
          </w:p>
        </w:tc>
        <w:tc>
          <w:tcPr>
            <w:tcW w:w="335" w:type="pct"/>
            <w:tcBorders>
              <w:top w:val="nil"/>
              <w:left w:val="nil"/>
              <w:bottom w:val="nil"/>
            </w:tcBorders>
          </w:tcPr>
          <w:p w14:paraId="2877AD45" w14:textId="6780F1A5" w:rsidR="003B53ED" w:rsidRDefault="003B53ED"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5129.1</w:t>
            </w:r>
          </w:p>
        </w:tc>
      </w:tr>
      <w:tr w:rsidR="00431531" w:rsidRPr="00431531" w14:paraId="1F42231B" w14:textId="77777777" w:rsidTr="0086390F">
        <w:tc>
          <w:tcPr>
            <w:tcW w:w="2580" w:type="pct"/>
            <w:tcBorders>
              <w:top w:val="nil"/>
              <w:bottom w:val="single" w:sz="4" w:space="0" w:color="auto"/>
              <w:right w:val="nil"/>
            </w:tcBorders>
          </w:tcPr>
          <w:p w14:paraId="0BB7ABE5" w14:textId="7DEABCB1" w:rsidR="00431531" w:rsidRDefault="00431531" w:rsidP="007F2EB3">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M10: Exponential age and dose (d) dependent decrease after therapy </w:t>
            </w:r>
            <w:r w:rsidR="00FF1F01">
              <w:rPr>
                <w:rFonts w:ascii="Times New Roman" w:hAnsi="Times New Roman" w:cs="Times New Roman"/>
                <w:sz w:val="24"/>
                <w:szCs w:val="24"/>
                <w:lang w:val="en-US"/>
              </w:rPr>
              <w:t>commencement</w:t>
            </w:r>
          </w:p>
        </w:tc>
        <w:tc>
          <w:tcPr>
            <w:tcW w:w="1737" w:type="pct"/>
            <w:tcBorders>
              <w:top w:val="nil"/>
              <w:bottom w:val="single" w:sz="4" w:space="0" w:color="auto"/>
              <w:right w:val="nil"/>
            </w:tcBorders>
          </w:tcPr>
          <w:p w14:paraId="204A229F" w14:textId="5BFCD0A1" w:rsidR="00431531" w:rsidRDefault="00431531" w:rsidP="00431531">
            <w:pPr>
              <w:pStyle w:val="ListParagraph"/>
              <w:spacing w:line="360" w:lineRule="auto"/>
              <w:ind w:left="0"/>
              <w:rPr>
                <w:rFonts w:ascii="Times New Roman" w:eastAsia="Calibri" w:hAnsi="Times New Roman" w:cs="Times New Roman"/>
                <w:lang w:val="en-AU"/>
              </w:rPr>
            </w:pPr>
            <m:oMathPara>
              <m:oMath>
                <m:r>
                  <w:rPr>
                    <w:rFonts w:ascii="Cambria Math" w:hAnsi="Cambria Math"/>
                    <w:lang w:val="en-AU"/>
                  </w:rPr>
                  <m:t>f</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 d</m:t>
                    </m:r>
                  </m:e>
                </m:d>
                <m:r>
                  <m:rPr>
                    <m:aln/>
                  </m:rP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-t</m:t>
                    </m:r>
                  </m:e>
                </m:d>
                <m:r>
                  <w:rPr>
                    <w:rFonts w:ascii="Cambria Math" w:hAnsi="Cambria Math"/>
                    <w:lang w:val="en-AU"/>
                  </w:rPr>
                  <m:t xml:space="preserve">+ </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1</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2</m:t>
                            </m:r>
                          </m:sub>
                        </m:sSub>
                        <m:r>
                          <w:rPr>
                            <w:rFonts w:ascii="Cambria Math" w:hAnsi="Cambria Math"/>
                            <w:lang w:val="en-AU"/>
                          </w:rPr>
                          <m:t>s</m:t>
                        </m:r>
                      </m:e>
                    </m:d>
                  </m:e>
                </m:d>
                <m:r>
                  <w:rPr>
                    <w:rFonts w:ascii="Cambria Math" w:hAnsi="Cambria Math"/>
                    <w:lang w:val="en-AU"/>
                  </w:rPr>
                  <m:t>H</m:t>
                </m:r>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m:rPr>
                    <m:sty m:val="p"/>
                  </m:rPr>
                  <w:rPr>
                    <w:rFonts w:ascii="Cambria Math" w:hAnsi="Cambria Math"/>
                    <w:lang w:val="en-AU"/>
                  </w:rPr>
                  <m:t>exp⁡</m:t>
                </m:r>
                <m:r>
                  <w:rPr>
                    <w:rFonts w:ascii="Cambria Math" w:hAnsi="Cambria Math"/>
                    <w:lang w:val="en-AU"/>
                  </w:rPr>
                  <m:t>(-</m:t>
                </m:r>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3</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4</m:t>
                        </m:r>
                      </m:sub>
                    </m:sSub>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r>
                          <w:rPr>
                            <w:rFonts w:ascii="Cambria Math" w:hAnsi="Cambria Math"/>
                            <w:lang w:val="en-AU"/>
                          </w:rPr>
                          <m:t>-</m:t>
                        </m:r>
                        <m:acc>
                          <m:accPr>
                            <m:chr m:val="̅"/>
                            <m:ctrlPr>
                              <w:rPr>
                                <w:rFonts w:ascii="Cambria Math" w:hAnsi="Cambria Math"/>
                                <w:i/>
                                <w:lang w:val="en-AU"/>
                              </w:rPr>
                            </m:ctrlPr>
                          </m:accPr>
                          <m:e>
                            <m:r>
                              <w:rPr>
                                <w:rFonts w:ascii="Cambria Math" w:hAnsi="Cambria Math"/>
                                <w:lang w:val="en-AU"/>
                              </w:rPr>
                              <m:t>t</m:t>
                            </m:r>
                          </m:e>
                        </m:acc>
                      </m:e>
                    </m:d>
                    <m:r>
                      <w:rPr>
                        <w:rFonts w:ascii="Cambria Math" w:hAnsi="Cambria Math"/>
                        <w:lang w:val="en-AU"/>
                      </w:rPr>
                      <m:t>+</m:t>
                    </m:r>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5</m:t>
                        </m:r>
                      </m:sub>
                    </m:sSub>
                    <m:r>
                      <w:rPr>
                        <w:rFonts w:ascii="Cambria Math" w:hAnsi="Cambria Math"/>
                        <w:lang w:val="en-AU"/>
                      </w:rPr>
                      <m:t>d</m:t>
                    </m:r>
                  </m:e>
                </m:d>
                <m:d>
                  <m:dPr>
                    <m:ctrlPr>
                      <w:rPr>
                        <w:rFonts w:ascii="Cambria Math" w:hAnsi="Cambria Math"/>
                        <w:i/>
                        <w:lang w:val="en-AU"/>
                      </w:rPr>
                    </m:ctrlPr>
                  </m:dPr>
                  <m:e>
                    <m:r>
                      <w:rPr>
                        <w:rFonts w:ascii="Cambria Math" w:hAnsi="Cambria Math"/>
                        <w:lang w:val="en-AU"/>
                      </w:rPr>
                      <m:t>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0</m:t>
                        </m:r>
                      </m:sub>
                    </m:sSub>
                  </m:e>
                </m:d>
                <m:r>
                  <w:rPr>
                    <w:rFonts w:ascii="Cambria Math" w:hAnsi="Cambria Math"/>
                    <w:lang w:val="en-AU"/>
                  </w:rPr>
                  <m:t>))</m:t>
                </m:r>
              </m:oMath>
            </m:oMathPara>
          </w:p>
        </w:tc>
        <w:tc>
          <w:tcPr>
            <w:tcW w:w="348" w:type="pct"/>
            <w:tcBorders>
              <w:top w:val="nil"/>
              <w:left w:val="nil"/>
              <w:bottom w:val="single" w:sz="4" w:space="0" w:color="auto"/>
              <w:right w:val="nil"/>
            </w:tcBorders>
          </w:tcPr>
          <w:p w14:paraId="571EEA9A" w14:textId="77777777" w:rsidR="00431531" w:rsidRDefault="00431531" w:rsidP="007F2EB3">
            <w:pPr>
              <w:pStyle w:val="ListParagraph"/>
              <w:spacing w:line="360" w:lineRule="auto"/>
              <w:ind w:left="0"/>
              <w:rPr>
                <w:rFonts w:ascii="Times New Roman" w:hAnsi="Times New Roman" w:cs="Times New Roman"/>
                <w:sz w:val="24"/>
                <w:szCs w:val="24"/>
                <w:lang w:val="en-US"/>
              </w:rPr>
            </w:pPr>
          </w:p>
        </w:tc>
        <w:tc>
          <w:tcPr>
            <w:tcW w:w="335" w:type="pct"/>
            <w:tcBorders>
              <w:top w:val="nil"/>
              <w:left w:val="nil"/>
              <w:bottom w:val="single" w:sz="4" w:space="0" w:color="auto"/>
            </w:tcBorders>
          </w:tcPr>
          <w:p w14:paraId="581B02AA" w14:textId="77777777" w:rsidR="00431531" w:rsidRDefault="00431531" w:rsidP="007F2EB3">
            <w:pPr>
              <w:pStyle w:val="ListParagraph"/>
              <w:spacing w:line="360" w:lineRule="auto"/>
              <w:ind w:left="0"/>
              <w:rPr>
                <w:rFonts w:ascii="Times New Roman" w:hAnsi="Times New Roman" w:cs="Times New Roman"/>
                <w:sz w:val="24"/>
                <w:szCs w:val="24"/>
                <w:lang w:val="en-US"/>
              </w:rPr>
            </w:pPr>
          </w:p>
        </w:tc>
      </w:tr>
    </w:tbl>
    <w:p w14:paraId="73BEEF60" w14:textId="4986C62B" w:rsidR="0097030C" w:rsidRPr="006B25E3" w:rsidRDefault="006B25E3" w:rsidP="006B25E3">
      <w:pPr>
        <w:spacing w:line="240" w:lineRule="auto"/>
        <w:rPr>
          <w:rFonts w:ascii="Times New Roman" w:hAnsi="Times New Roman" w:cs="Times New Roman"/>
          <w:sz w:val="20"/>
          <w:szCs w:val="20"/>
          <w:lang w:val="en-US"/>
        </w:rPr>
      </w:pPr>
      <w:r w:rsidRPr="006B25E3">
        <w:rPr>
          <w:rFonts w:ascii="Times New Roman" w:hAnsi="Times New Roman" w:cs="Times New Roman"/>
          <w:i/>
          <w:sz w:val="20"/>
          <w:szCs w:val="20"/>
          <w:lang w:val="en-US"/>
        </w:rPr>
        <w:t>Note</w:t>
      </w:r>
      <w:r w:rsidR="00471DB4">
        <w:rPr>
          <w:rFonts w:ascii="Times New Roman" w:hAnsi="Times New Roman" w:cs="Times New Roman"/>
          <w:i/>
          <w:sz w:val="20"/>
          <w:szCs w:val="20"/>
          <w:lang w:val="en-US"/>
        </w:rPr>
        <w:t>s</w:t>
      </w:r>
      <w:r w:rsidRPr="006B25E3">
        <w:rPr>
          <w:rFonts w:ascii="Times New Roman" w:hAnsi="Times New Roman" w:cs="Times New Roman"/>
          <w:i/>
          <w:sz w:val="20"/>
          <w:szCs w:val="20"/>
          <w:lang w:val="en-US"/>
        </w:rPr>
        <w:t>:</w:t>
      </w:r>
      <w:r w:rsidR="00431531">
        <w:rPr>
          <w:rFonts w:ascii="Times New Roman" w:hAnsi="Times New Roman" w:cs="Times New Roman"/>
          <w:sz w:val="20"/>
          <w:szCs w:val="20"/>
          <w:lang w:val="en-US"/>
        </w:rPr>
        <w:t xml:space="preserve"> The estimated parameters are the fixed effe</w:t>
      </w:r>
      <w:r w:rsidR="00431531" w:rsidRPr="00431531">
        <w:rPr>
          <w:rFonts w:ascii="Times New Roman" w:hAnsi="Times New Roman" w:cs="Times New Roman"/>
          <w:sz w:val="20"/>
          <w:szCs w:val="20"/>
          <w:lang w:val="en-US"/>
        </w:rPr>
        <w:t xml:space="preserve">cts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a</m:t>
            </m:r>
          </m:e>
          <m:sub>
            <m:r>
              <w:rPr>
                <w:rFonts w:ascii="Cambria Math" w:hAnsi="Cambria Math" w:cs="Times New Roman"/>
                <w:sz w:val="20"/>
                <w:szCs w:val="20"/>
                <w:lang w:val="en-AU"/>
              </w:rPr>
              <m:t>i</m:t>
            </m:r>
          </m:sub>
        </m:sSub>
        <m:r>
          <w:rPr>
            <w:rFonts w:ascii="Cambria Math" w:eastAsiaTheme="minorEastAsia" w:hAnsi="Cambria Math" w:cs="Times New Roman"/>
            <w:sz w:val="20"/>
            <w:szCs w:val="20"/>
            <w:lang w:val="en-AU"/>
          </w:rPr>
          <m:t>, i∈{0,1,2,3,4,5,6</m:t>
        </m:r>
      </m:oMath>
      <w:r w:rsidR="00431531" w:rsidRPr="00431531">
        <w:rPr>
          <w:rFonts w:ascii="Times New Roman" w:eastAsiaTheme="minorEastAsia" w:hAnsi="Times New Roman" w:cs="Times New Roman"/>
          <w:sz w:val="20"/>
          <w:szCs w:val="20"/>
          <w:lang w:val="en-AU"/>
        </w:rPr>
        <w:t xml:space="preserve">} and random </w:t>
      </w:r>
      <w:r w:rsidR="00431531">
        <w:rPr>
          <w:rFonts w:ascii="Times New Roman" w:eastAsiaTheme="minorEastAsia" w:hAnsi="Times New Roman" w:cs="Times New Roman"/>
          <w:sz w:val="20"/>
          <w:szCs w:val="20"/>
          <w:lang w:val="en-AU"/>
        </w:rPr>
        <w:t xml:space="preserve">effects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u</m:t>
            </m:r>
          </m:e>
          <m:sub>
            <m:r>
              <w:rPr>
                <w:rFonts w:ascii="Cambria Math" w:hAnsi="Cambria Math" w:cs="Times New Roman"/>
                <w:sz w:val="20"/>
                <w:szCs w:val="20"/>
                <w:lang w:val="en-AU"/>
              </w:rPr>
              <m:t>k</m:t>
            </m:r>
          </m:sub>
        </m:sSub>
        <m:r>
          <w:rPr>
            <w:rFonts w:ascii="Cambria Math" w:eastAsiaTheme="minorEastAsia" w:hAnsi="Cambria Math" w:cs="Times New Roman"/>
            <w:sz w:val="20"/>
            <w:szCs w:val="20"/>
            <w:lang w:val="en-AU"/>
          </w:rPr>
          <m:t>, k∈{0,1</m:t>
        </m:r>
      </m:oMath>
      <w:r w:rsidR="00431531" w:rsidRPr="00431531">
        <w:rPr>
          <w:rFonts w:ascii="Times New Roman" w:eastAsiaTheme="minorEastAsia" w:hAnsi="Times New Roman" w:cs="Times New Roman"/>
          <w:sz w:val="20"/>
          <w:szCs w:val="20"/>
          <w:lang w:val="en-AU"/>
        </w:rPr>
        <w:t>}</w:t>
      </w:r>
      <w:r w:rsidR="008170E8">
        <w:rPr>
          <w:rFonts w:ascii="Times New Roman" w:eastAsiaTheme="minorEastAsia" w:hAnsi="Times New Roman" w:cs="Times New Roman"/>
          <w:sz w:val="20"/>
          <w:szCs w:val="20"/>
          <w:lang w:val="en-AU"/>
        </w:rPr>
        <w:t xml:space="preserve">. Observed variables are time </w:t>
      </w:r>
      <m:oMath>
        <m:r>
          <w:rPr>
            <w:rFonts w:ascii="Cambria Math" w:hAnsi="Cambria Math" w:cs="Times New Roman"/>
            <w:sz w:val="20"/>
            <w:szCs w:val="20"/>
            <w:lang w:val="en-AU"/>
          </w:rPr>
          <m:t>t</m:t>
        </m:r>
      </m:oMath>
      <w:r w:rsidR="006B2064">
        <w:rPr>
          <w:rFonts w:ascii="Times New Roman" w:eastAsiaTheme="minorEastAsia" w:hAnsi="Times New Roman" w:cs="Times New Roman"/>
          <w:sz w:val="20"/>
          <w:szCs w:val="20"/>
          <w:lang w:val="en-AU"/>
        </w:rPr>
        <w:t xml:space="preserve"> (continuous)</w:t>
      </w:r>
      <w:r w:rsidR="008170E8">
        <w:rPr>
          <w:rFonts w:ascii="Times New Roman" w:eastAsiaTheme="minorEastAsia" w:hAnsi="Times New Roman" w:cs="Times New Roman"/>
          <w:sz w:val="20"/>
          <w:szCs w:val="20"/>
          <w:lang w:val="en-AU"/>
        </w:rPr>
        <w:t xml:space="preserve">, therapy commencement </w:t>
      </w:r>
      <m:oMath>
        <m:sSub>
          <m:sSubPr>
            <m:ctrlPr>
              <w:rPr>
                <w:rFonts w:ascii="Cambria Math" w:hAnsi="Cambria Math" w:cs="Times New Roman"/>
                <w:i/>
                <w:sz w:val="20"/>
                <w:szCs w:val="20"/>
                <w:lang w:val="en-AU"/>
              </w:rPr>
            </m:ctrlPr>
          </m:sSubPr>
          <m:e>
            <m:r>
              <w:rPr>
                <w:rFonts w:ascii="Cambria Math" w:hAnsi="Cambria Math" w:cs="Times New Roman"/>
                <w:sz w:val="20"/>
                <w:szCs w:val="20"/>
                <w:lang w:val="en-AU"/>
              </w:rPr>
              <m:t>t</m:t>
            </m:r>
          </m:e>
          <m:sub>
            <m:r>
              <w:rPr>
                <w:rFonts w:ascii="Cambria Math" w:hAnsi="Cambria Math" w:cs="Times New Roman"/>
                <w:sz w:val="20"/>
                <w:szCs w:val="20"/>
                <w:lang w:val="en-AU"/>
              </w:rPr>
              <m:t>0</m:t>
            </m:r>
          </m:sub>
        </m:sSub>
      </m:oMath>
      <w:r w:rsidR="006B2064">
        <w:rPr>
          <w:rFonts w:ascii="Times New Roman" w:eastAsiaTheme="minorEastAsia" w:hAnsi="Times New Roman" w:cs="Times New Roman"/>
          <w:sz w:val="20"/>
          <w:szCs w:val="20"/>
          <w:lang w:val="en-AU"/>
        </w:rPr>
        <w:t xml:space="preserve"> (continuous)</w:t>
      </w:r>
      <w:r w:rsidR="008170E8">
        <w:rPr>
          <w:rFonts w:ascii="Times New Roman" w:eastAsiaTheme="minorEastAsia" w:hAnsi="Times New Roman" w:cs="Times New Roman"/>
          <w:sz w:val="20"/>
          <w:szCs w:val="20"/>
          <w:lang w:val="en-AU"/>
        </w:rPr>
        <w:t xml:space="preserve">, sex </w:t>
      </w:r>
      <m:oMath>
        <m:r>
          <w:rPr>
            <w:rFonts w:ascii="Cambria Math" w:hAnsi="Cambria Math" w:cs="Times New Roman"/>
            <w:sz w:val="20"/>
            <w:szCs w:val="20"/>
            <w:lang w:val="en-AU"/>
          </w:rPr>
          <m:t>s</m:t>
        </m:r>
      </m:oMath>
      <w:r w:rsidR="006B2064">
        <w:rPr>
          <w:rFonts w:ascii="Times New Roman" w:eastAsiaTheme="minorEastAsia" w:hAnsi="Times New Roman" w:cs="Times New Roman"/>
          <w:sz w:val="20"/>
          <w:szCs w:val="20"/>
          <w:lang w:val="en-AU"/>
        </w:rPr>
        <w:t xml:space="preserve"> (categorical 0: girls, 1: boys)</w:t>
      </w:r>
      <w:r w:rsidR="008170E8">
        <w:rPr>
          <w:rFonts w:ascii="Times New Roman" w:eastAsiaTheme="minorEastAsia" w:hAnsi="Times New Roman" w:cs="Times New Roman"/>
          <w:sz w:val="20"/>
          <w:szCs w:val="20"/>
          <w:lang w:val="en-AU"/>
        </w:rPr>
        <w:t xml:space="preserve">, and dose </w:t>
      </w:r>
      <m:oMath>
        <m:r>
          <w:rPr>
            <w:rFonts w:ascii="Cambria Math" w:hAnsi="Cambria Math" w:cs="Times New Roman"/>
            <w:sz w:val="20"/>
            <w:szCs w:val="20"/>
            <w:lang w:val="en-AU"/>
          </w:rPr>
          <m:t>d</m:t>
        </m:r>
      </m:oMath>
      <w:r w:rsidR="006B2064">
        <w:rPr>
          <w:rFonts w:ascii="Times New Roman" w:eastAsiaTheme="minorEastAsia" w:hAnsi="Times New Roman" w:cs="Times New Roman"/>
          <w:sz w:val="20"/>
          <w:szCs w:val="20"/>
          <w:lang w:val="en-AU"/>
        </w:rPr>
        <w:t xml:space="preserve"> (inpatient treatment, categorical 0: no, 1: yes)</w:t>
      </w:r>
      <w:r w:rsidR="008170E8">
        <w:rPr>
          <w:rFonts w:ascii="Times New Roman" w:eastAsiaTheme="minorEastAsia" w:hAnsi="Times New Roman" w:cs="Times New Roman"/>
          <w:sz w:val="20"/>
          <w:szCs w:val="20"/>
          <w:lang w:val="en-AU"/>
        </w:rPr>
        <w:t xml:space="preserve">. The constant </w:t>
      </w:r>
      <m:oMath>
        <m:acc>
          <m:accPr>
            <m:chr m:val="̅"/>
            <m:ctrlPr>
              <w:rPr>
                <w:rFonts w:ascii="Cambria Math" w:hAnsi="Cambria Math" w:cs="Times New Roman"/>
                <w:i/>
                <w:sz w:val="20"/>
                <w:szCs w:val="20"/>
                <w:lang w:val="en-AU"/>
              </w:rPr>
            </m:ctrlPr>
          </m:accPr>
          <m:e>
            <m:r>
              <w:rPr>
                <w:rFonts w:ascii="Cambria Math" w:hAnsi="Cambria Math" w:cs="Times New Roman"/>
                <w:sz w:val="20"/>
                <w:szCs w:val="20"/>
                <w:lang w:val="en-AU"/>
              </w:rPr>
              <m:t>t</m:t>
            </m:r>
          </m:e>
        </m:acc>
      </m:oMath>
      <w:r w:rsidR="008170E8">
        <w:rPr>
          <w:rFonts w:ascii="Times New Roman" w:eastAsiaTheme="minorEastAsia" w:hAnsi="Times New Roman" w:cs="Times New Roman"/>
          <w:sz w:val="20"/>
          <w:szCs w:val="20"/>
          <w:lang w:val="en-AU"/>
        </w:rPr>
        <w:t xml:space="preserve"> is set to 15 years.</w:t>
      </w:r>
      <w:r w:rsidR="00431531" w:rsidRPr="00431531">
        <w:rPr>
          <w:rFonts w:ascii="Times New Roman" w:eastAsiaTheme="minorEastAsia" w:hAnsi="Times New Roman" w:cs="Times New Roman"/>
          <w:sz w:val="20"/>
          <w:szCs w:val="20"/>
          <w:lang w:val="en-AU"/>
        </w:rPr>
        <w:t xml:space="preserve"> </w:t>
      </w:r>
      <w:r w:rsidR="00431531" w:rsidRPr="00431531">
        <w:rPr>
          <w:rFonts w:ascii="Times New Roman" w:hAnsi="Times New Roman" w:cs="Times New Roman"/>
          <w:sz w:val="20"/>
          <w:szCs w:val="20"/>
          <w:lang w:val="en-US"/>
        </w:rPr>
        <w:t>Model M10</w:t>
      </w:r>
      <w:r w:rsidRPr="00431531">
        <w:rPr>
          <w:rFonts w:ascii="Times New Roman" w:hAnsi="Times New Roman" w:cs="Times New Roman"/>
          <w:sz w:val="20"/>
          <w:szCs w:val="20"/>
          <w:lang w:val="en-US"/>
        </w:rPr>
        <w:t xml:space="preserve"> including dose dependency </w:t>
      </w:r>
      <w:r w:rsidR="00431531" w:rsidRPr="00431531">
        <w:rPr>
          <w:rFonts w:ascii="Times New Roman" w:hAnsi="Times New Roman" w:cs="Times New Roman"/>
          <w:sz w:val="20"/>
          <w:szCs w:val="20"/>
          <w:lang w:val="en-US"/>
        </w:rPr>
        <w:t>is</w:t>
      </w:r>
      <w:r w:rsidRPr="00431531">
        <w:rPr>
          <w:rFonts w:ascii="Times New Roman" w:hAnsi="Times New Roman" w:cs="Times New Roman"/>
          <w:sz w:val="20"/>
          <w:szCs w:val="20"/>
          <w:lang w:val="en-US"/>
        </w:rPr>
        <w:t xml:space="preserve"> </w:t>
      </w:r>
      <w:r w:rsidR="008170E8">
        <w:rPr>
          <w:rFonts w:ascii="Times New Roman" w:hAnsi="Times New Roman" w:cs="Times New Roman"/>
          <w:sz w:val="20"/>
          <w:szCs w:val="20"/>
          <w:lang w:val="en-US"/>
        </w:rPr>
        <w:t xml:space="preserve">only </w:t>
      </w:r>
      <w:r w:rsidRPr="00431531">
        <w:rPr>
          <w:rFonts w:ascii="Times New Roman" w:hAnsi="Times New Roman" w:cs="Times New Roman"/>
          <w:sz w:val="20"/>
          <w:szCs w:val="20"/>
          <w:lang w:val="en-US"/>
        </w:rPr>
        <w:t xml:space="preserve">included as part of </w:t>
      </w:r>
      <w:r w:rsidRPr="006B25E3">
        <w:rPr>
          <w:rFonts w:ascii="Times New Roman" w:hAnsi="Times New Roman" w:cs="Times New Roman"/>
          <w:sz w:val="20"/>
          <w:szCs w:val="20"/>
          <w:lang w:val="en-US"/>
        </w:rPr>
        <w:t>sensitivity analyses</w:t>
      </w:r>
      <w:r w:rsidR="008170E8">
        <w:rPr>
          <w:rFonts w:ascii="Times New Roman" w:hAnsi="Times New Roman" w:cs="Times New Roman"/>
          <w:sz w:val="20"/>
          <w:szCs w:val="20"/>
          <w:lang w:val="en-US"/>
        </w:rPr>
        <w:t>. As the observed variable dose has four missing values, AIC and BIC are not reported (not comparable)</w:t>
      </w:r>
      <w:r w:rsidRPr="006B25E3">
        <w:rPr>
          <w:rFonts w:ascii="Times New Roman" w:hAnsi="Times New Roman" w:cs="Times New Roman"/>
          <w:sz w:val="20"/>
          <w:szCs w:val="20"/>
          <w:lang w:val="en-US"/>
        </w:rPr>
        <w:t xml:space="preserve">. See </w:t>
      </w:r>
      <w:proofErr w:type="spellStart"/>
      <w:r w:rsidRPr="006B25E3">
        <w:rPr>
          <w:rFonts w:ascii="Times New Roman" w:hAnsi="Times New Roman" w:cs="Times New Roman"/>
          <w:sz w:val="20"/>
          <w:szCs w:val="20"/>
          <w:lang w:val="en-US"/>
        </w:rPr>
        <w:t>eText</w:t>
      </w:r>
      <w:proofErr w:type="spellEnd"/>
      <w:r w:rsidRPr="006B25E3">
        <w:rPr>
          <w:rFonts w:ascii="Times New Roman" w:hAnsi="Times New Roman" w:cs="Times New Roman"/>
          <w:sz w:val="20"/>
          <w:szCs w:val="20"/>
          <w:lang w:val="en-US"/>
        </w:rPr>
        <w:t xml:space="preserve"> </w:t>
      </w:r>
      <w:r w:rsidR="006654EF">
        <w:rPr>
          <w:rFonts w:ascii="Times New Roman" w:hAnsi="Times New Roman" w:cs="Times New Roman"/>
          <w:sz w:val="20"/>
          <w:szCs w:val="20"/>
          <w:lang w:val="en-US"/>
        </w:rPr>
        <w:t>3</w:t>
      </w:r>
      <w:r w:rsidRPr="006B25E3">
        <w:rPr>
          <w:rFonts w:ascii="Times New Roman" w:hAnsi="Times New Roman" w:cs="Times New Roman"/>
          <w:sz w:val="20"/>
          <w:szCs w:val="20"/>
          <w:lang w:val="en-US"/>
        </w:rPr>
        <w:t xml:space="preserve"> for more detailed information.</w:t>
      </w:r>
    </w:p>
    <w:p w14:paraId="3FFD9D5E" w14:textId="77777777" w:rsidR="00C42C70" w:rsidRDefault="00C42C70" w:rsidP="0097030C">
      <w:pPr>
        <w:spacing w:line="480" w:lineRule="auto"/>
        <w:rPr>
          <w:rFonts w:ascii="Times New Roman" w:hAnsi="Times New Roman" w:cs="Times New Roman"/>
          <w:sz w:val="24"/>
          <w:szCs w:val="24"/>
          <w:lang w:val="en-US"/>
        </w:rPr>
        <w:sectPr w:rsidR="00C42C70" w:rsidSect="00C42C70">
          <w:pgSz w:w="16838" w:h="11906" w:orient="landscape"/>
          <w:pgMar w:top="1418" w:right="1134" w:bottom="1418" w:left="1418" w:header="709" w:footer="709" w:gutter="0"/>
          <w:cols w:space="708"/>
          <w:docGrid w:linePitch="360"/>
        </w:sectPr>
      </w:pPr>
    </w:p>
    <w:p w14:paraId="15E58987" w14:textId="6AE72183" w:rsidR="006B25E3" w:rsidRDefault="006B25E3" w:rsidP="0097030C">
      <w:pPr>
        <w:spacing w:line="480" w:lineRule="auto"/>
        <w:rPr>
          <w:rFonts w:ascii="Times New Roman" w:hAnsi="Times New Roman" w:cs="Times New Roman"/>
          <w:sz w:val="24"/>
          <w:szCs w:val="24"/>
          <w:lang w:val="en-US"/>
        </w:rPr>
      </w:pPr>
    </w:p>
    <w:p w14:paraId="45548497" w14:textId="46005F06" w:rsidR="00441AA3" w:rsidRPr="006654EF" w:rsidRDefault="0097030C" w:rsidP="008B401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fit indices</w:t>
      </w:r>
      <w:r w:rsidR="00054678">
        <w:rPr>
          <w:rFonts w:ascii="Times New Roman" w:hAnsi="Times New Roman" w:cs="Times New Roman"/>
          <w:sz w:val="24"/>
          <w:szCs w:val="24"/>
          <w:lang w:val="en-US"/>
        </w:rPr>
        <w:t xml:space="preserve"> shown above</w:t>
      </w:r>
      <w:r>
        <w:rPr>
          <w:rFonts w:ascii="Times New Roman" w:hAnsi="Times New Roman" w:cs="Times New Roman"/>
          <w:sz w:val="24"/>
          <w:szCs w:val="24"/>
          <w:lang w:val="en-US"/>
        </w:rPr>
        <w:t xml:space="preserve">, the best model fit was </w:t>
      </w:r>
      <w:r w:rsidR="00B0677B">
        <w:rPr>
          <w:rFonts w:ascii="Times New Roman" w:hAnsi="Times New Roman" w:cs="Times New Roman"/>
          <w:sz w:val="24"/>
          <w:szCs w:val="24"/>
          <w:lang w:val="en-US"/>
        </w:rPr>
        <w:t>an exponential</w:t>
      </w:r>
      <w:r w:rsidR="006225CD">
        <w:rPr>
          <w:rFonts w:ascii="Times New Roman" w:hAnsi="Times New Roman" w:cs="Times New Roman"/>
          <w:sz w:val="24"/>
          <w:szCs w:val="24"/>
          <w:lang w:val="en-US"/>
        </w:rPr>
        <w:t>, age dependent</w:t>
      </w:r>
      <w:r w:rsidR="00B0677B">
        <w:rPr>
          <w:rFonts w:ascii="Times New Roman" w:hAnsi="Times New Roman" w:cs="Times New Roman"/>
          <w:sz w:val="24"/>
          <w:szCs w:val="24"/>
          <w:lang w:val="en-US"/>
        </w:rPr>
        <w:t xml:space="preserve"> decrease without a sex effect</w:t>
      </w:r>
      <w:r w:rsidR="006225CD">
        <w:rPr>
          <w:rFonts w:ascii="Times New Roman" w:hAnsi="Times New Roman" w:cs="Times New Roman"/>
          <w:sz w:val="24"/>
          <w:szCs w:val="24"/>
          <w:lang w:val="en-US"/>
        </w:rPr>
        <w:t xml:space="preserve"> (M8)</w:t>
      </w:r>
      <w:r w:rsidR="009D3A22">
        <w:rPr>
          <w:rFonts w:ascii="Times New Roman" w:hAnsi="Times New Roman" w:cs="Times New Roman"/>
          <w:sz w:val="24"/>
          <w:szCs w:val="24"/>
          <w:lang w:val="en-US"/>
        </w:rPr>
        <w:t>, and was therefore chosen as the final model.</w:t>
      </w:r>
      <w:r w:rsidR="006654EF">
        <w:rPr>
          <w:rFonts w:ascii="Times New Roman" w:hAnsi="Times New Roman" w:cs="Times New Roman"/>
          <w:sz w:val="24"/>
          <w:szCs w:val="24"/>
          <w:lang w:val="en-US"/>
        </w:rPr>
        <w:br/>
      </w:r>
    </w:p>
    <w:p w14:paraId="2B4B2C9D" w14:textId="7F3AE818" w:rsidR="00453D1F" w:rsidRPr="008B4013" w:rsidRDefault="00C74FE2" w:rsidP="008B4013">
      <w:pPr>
        <w:spacing w:line="480" w:lineRule="auto"/>
        <w:rPr>
          <w:rFonts w:ascii="Times New Roman" w:hAnsi="Times New Roman" w:cs="Times New Roman"/>
          <w:b/>
          <w:sz w:val="24"/>
          <w:szCs w:val="24"/>
          <w:lang w:val="en-US"/>
        </w:rPr>
      </w:pPr>
      <w:proofErr w:type="spellStart"/>
      <w:r w:rsidRPr="008B4013">
        <w:rPr>
          <w:rFonts w:ascii="Times New Roman" w:hAnsi="Times New Roman" w:cs="Times New Roman"/>
          <w:b/>
          <w:sz w:val="24"/>
          <w:szCs w:val="24"/>
          <w:lang w:val="en-US"/>
        </w:rPr>
        <w:t>eText</w:t>
      </w:r>
      <w:proofErr w:type="spellEnd"/>
      <w:r w:rsidRPr="008B4013">
        <w:rPr>
          <w:rFonts w:ascii="Times New Roman" w:hAnsi="Times New Roman" w:cs="Times New Roman"/>
          <w:b/>
          <w:sz w:val="24"/>
          <w:szCs w:val="24"/>
          <w:lang w:val="en-US"/>
        </w:rPr>
        <w:t xml:space="preserve"> </w:t>
      </w:r>
      <w:r w:rsidR="006654EF">
        <w:rPr>
          <w:rFonts w:ascii="Times New Roman" w:hAnsi="Times New Roman" w:cs="Times New Roman"/>
          <w:b/>
          <w:sz w:val="24"/>
          <w:szCs w:val="24"/>
          <w:lang w:val="en-US"/>
        </w:rPr>
        <w:t>3</w:t>
      </w:r>
      <w:r w:rsidRPr="008B4013">
        <w:rPr>
          <w:rFonts w:ascii="Times New Roman" w:hAnsi="Times New Roman" w:cs="Times New Roman"/>
          <w:b/>
          <w:sz w:val="24"/>
          <w:szCs w:val="24"/>
          <w:lang w:val="en-US"/>
        </w:rPr>
        <w:t xml:space="preserve">: </w:t>
      </w:r>
      <w:r w:rsidR="00453D1F" w:rsidRPr="008B4013">
        <w:rPr>
          <w:rFonts w:ascii="Times New Roman" w:hAnsi="Times New Roman" w:cs="Times New Roman"/>
          <w:b/>
          <w:sz w:val="24"/>
          <w:szCs w:val="24"/>
          <w:lang w:val="en-US"/>
        </w:rPr>
        <w:t xml:space="preserve">Effect of age </w:t>
      </w:r>
      <w:r w:rsidR="00F04BD6" w:rsidRPr="008B4013">
        <w:rPr>
          <w:rFonts w:ascii="Times New Roman" w:hAnsi="Times New Roman" w:cs="Times New Roman"/>
          <w:b/>
          <w:sz w:val="24"/>
          <w:szCs w:val="24"/>
          <w:lang w:val="en-US"/>
        </w:rPr>
        <w:t xml:space="preserve">on </w:t>
      </w:r>
      <w:r w:rsidR="00453D1F" w:rsidRPr="008B4013">
        <w:rPr>
          <w:rFonts w:ascii="Times New Roman" w:hAnsi="Times New Roman" w:cs="Times New Roman"/>
          <w:b/>
          <w:sz w:val="24"/>
          <w:szCs w:val="24"/>
          <w:lang w:val="en-US"/>
        </w:rPr>
        <w:t>treatment intensity (dose)</w:t>
      </w:r>
    </w:p>
    <w:p w14:paraId="68B008B8" w14:textId="77777777" w:rsidR="00562724" w:rsidRPr="008B4013" w:rsidRDefault="00562724" w:rsidP="008B4013">
      <w:pPr>
        <w:spacing w:line="480" w:lineRule="auto"/>
        <w:ind w:firstLine="708"/>
        <w:rPr>
          <w:rFonts w:ascii="Times New Roman" w:hAnsi="Times New Roman" w:cs="Times New Roman"/>
          <w:sz w:val="24"/>
          <w:szCs w:val="24"/>
          <w:lang w:val="en-US"/>
        </w:rPr>
      </w:pPr>
      <w:r w:rsidRPr="008B4013">
        <w:rPr>
          <w:rFonts w:ascii="Times New Roman" w:hAnsi="Times New Roman" w:cs="Times New Roman"/>
          <w:sz w:val="24"/>
          <w:szCs w:val="24"/>
          <w:lang w:val="en-US"/>
        </w:rPr>
        <w:t>W</w:t>
      </w:r>
      <w:r w:rsidRPr="008B4013">
        <w:rPr>
          <w:rFonts w:ascii="Times New Roman" w:hAnsi="Times New Roman" w:cs="Times New Roman"/>
          <w:sz w:val="24"/>
          <w:szCs w:val="24"/>
          <w:lang w:val="en-AU"/>
        </w:rPr>
        <w:t>e conducted a sensitivity analysis in order t</w:t>
      </w:r>
      <w:r w:rsidRPr="008B4013">
        <w:rPr>
          <w:rFonts w:ascii="Times New Roman" w:hAnsi="Times New Roman" w:cs="Times New Roman"/>
          <w:sz w:val="24"/>
          <w:szCs w:val="24"/>
          <w:lang w:val="en-US"/>
        </w:rPr>
        <w:t xml:space="preserve">o investigate whether or not the association between age and BPD criteria is affected by treatment dose. Treatment dose was quantified by the number of sessions (outpatient treatment) and number of days in the clinic (inpatient treatment), as assessed at the follow-up timepoints. The sensitivity analysis was done over two steps. </w:t>
      </w:r>
    </w:p>
    <w:p w14:paraId="444B6C5C" w14:textId="69661C54" w:rsidR="00562724" w:rsidRPr="008B4013" w:rsidRDefault="00562724" w:rsidP="008B4013">
      <w:pPr>
        <w:spacing w:line="480" w:lineRule="auto"/>
        <w:ind w:firstLine="708"/>
        <w:rPr>
          <w:rFonts w:ascii="Times New Roman" w:hAnsi="Times New Roman" w:cs="Times New Roman"/>
          <w:sz w:val="24"/>
          <w:szCs w:val="24"/>
          <w:lang w:val="en-US"/>
        </w:rPr>
      </w:pPr>
      <w:r w:rsidRPr="008B4013">
        <w:rPr>
          <w:rFonts w:ascii="Times New Roman" w:hAnsi="Times New Roman" w:cs="Times New Roman"/>
          <w:sz w:val="24"/>
          <w:szCs w:val="24"/>
          <w:lang w:val="en-US"/>
        </w:rPr>
        <w:t>First, we investigated whether age has an effect on treatment dose. This was done by calculating two zero-inflated negative binomial regressions with age, timepoint, and age x timepoint interactions as predictors for the two outcomes</w:t>
      </w:r>
      <w:r w:rsidR="006C68CC" w:rsidRPr="008B4013">
        <w:rPr>
          <w:rFonts w:ascii="Times New Roman" w:hAnsi="Times New Roman" w:cs="Times New Roman"/>
          <w:sz w:val="24"/>
          <w:szCs w:val="24"/>
          <w:lang w:val="en-US"/>
        </w:rPr>
        <w:t xml:space="preserve">: </w:t>
      </w:r>
      <w:r w:rsidRPr="008B4013">
        <w:rPr>
          <w:rFonts w:ascii="Times New Roman" w:hAnsi="Times New Roman" w:cs="Times New Roman"/>
          <w:sz w:val="24"/>
          <w:szCs w:val="24"/>
          <w:lang w:val="en-US"/>
        </w:rPr>
        <w:t>number of sessions for outpatient treatment, and number of days in the clinic for inpatient treatment. When running a zero-inflated negative binomial regression, first a logit model is fitted, followed by the negative binomial model. A logit model was used to estimate the excess of patients without any treatment to what can be expected by the negative binomial model alone. T</w:t>
      </w:r>
      <w:r w:rsidRPr="008B4013">
        <w:rPr>
          <w:rFonts w:ascii="Times New Roman" w:hAnsi="Times New Roman" w:cs="Times New Roman"/>
          <w:sz w:val="24"/>
          <w:szCs w:val="24"/>
          <w:lang w:val="en-AU"/>
        </w:rPr>
        <w:t xml:space="preserve">he </w:t>
      </w:r>
      <w:r w:rsidRPr="008B4013">
        <w:rPr>
          <w:rFonts w:ascii="Times New Roman" w:hAnsi="Times New Roman" w:cs="Times New Roman"/>
          <w:sz w:val="24"/>
          <w:szCs w:val="24"/>
          <w:lang w:val="en-US"/>
        </w:rPr>
        <w:t xml:space="preserve">zero-inflated negative binomial regression revealed no association between age and outpatient treatment dose at either timepoint. In contrast, </w:t>
      </w:r>
      <w:r w:rsidRPr="008A6B75">
        <w:rPr>
          <w:rFonts w:ascii="Times New Roman" w:hAnsi="Times New Roman" w:cs="Times New Roman"/>
          <w:sz w:val="24"/>
          <w:szCs w:val="24"/>
          <w:lang w:val="en-US"/>
        </w:rPr>
        <w:t>for inpatient treatment dose, the logit model revealed a significant effect of age at follow-up 1, indicating that younger patients were less likely to receive any inpatient treatment at all during the first year after baseline</w:t>
      </w:r>
      <w:r w:rsidRPr="008B4013">
        <w:rPr>
          <w:rFonts w:ascii="Times New Roman" w:hAnsi="Times New Roman" w:cs="Times New Roman"/>
          <w:sz w:val="24"/>
          <w:szCs w:val="24"/>
          <w:lang w:val="en-US"/>
        </w:rPr>
        <w:t xml:space="preserve"> (OR = 0</w:t>
      </w:r>
      <w:r w:rsidR="00C051B8">
        <w:rPr>
          <w:rFonts w:ascii="Times New Roman" w:hAnsi="Times New Roman" w:cs="Times New Roman"/>
          <w:sz w:val="24"/>
          <w:szCs w:val="24"/>
          <w:lang w:val="en-AU"/>
        </w:rPr>
        <w:t>.</w:t>
      </w:r>
      <w:r w:rsidRPr="008B4013">
        <w:rPr>
          <w:rFonts w:ascii="Times New Roman" w:hAnsi="Times New Roman" w:cs="Times New Roman"/>
          <w:sz w:val="24"/>
          <w:szCs w:val="24"/>
          <w:lang w:val="en-US"/>
        </w:rPr>
        <w:t>83, SE=0</w:t>
      </w:r>
      <w:r w:rsidR="00C051B8">
        <w:rPr>
          <w:rFonts w:ascii="Times New Roman" w:hAnsi="Times New Roman" w:cs="Times New Roman"/>
          <w:sz w:val="24"/>
          <w:szCs w:val="24"/>
          <w:lang w:val="en-AU"/>
        </w:rPr>
        <w:t>.</w:t>
      </w:r>
      <w:r w:rsidRPr="008B4013">
        <w:rPr>
          <w:rFonts w:ascii="Times New Roman" w:hAnsi="Times New Roman" w:cs="Times New Roman"/>
          <w:sz w:val="24"/>
          <w:szCs w:val="24"/>
          <w:lang w:val="en-US"/>
        </w:rPr>
        <w:t>07, CI = [0</w:t>
      </w:r>
      <w:r w:rsidR="00C051B8">
        <w:rPr>
          <w:rFonts w:ascii="Times New Roman" w:hAnsi="Times New Roman" w:cs="Times New Roman"/>
          <w:sz w:val="24"/>
          <w:szCs w:val="24"/>
          <w:lang w:val="en-AU"/>
        </w:rPr>
        <w:t>.</w:t>
      </w:r>
      <w:r w:rsidRPr="008B4013">
        <w:rPr>
          <w:rFonts w:ascii="Times New Roman" w:hAnsi="Times New Roman" w:cs="Times New Roman"/>
          <w:sz w:val="24"/>
          <w:szCs w:val="24"/>
          <w:lang w:val="en-US"/>
        </w:rPr>
        <w:t>71, 0</w:t>
      </w:r>
      <w:r w:rsidR="00C051B8">
        <w:rPr>
          <w:rFonts w:ascii="Times New Roman" w:hAnsi="Times New Roman" w:cs="Times New Roman"/>
          <w:sz w:val="24"/>
          <w:szCs w:val="24"/>
          <w:lang w:val="en-AU"/>
        </w:rPr>
        <w:t>.</w:t>
      </w:r>
      <w:r w:rsidRPr="008B4013">
        <w:rPr>
          <w:rFonts w:ascii="Times New Roman" w:hAnsi="Times New Roman" w:cs="Times New Roman"/>
          <w:sz w:val="24"/>
          <w:szCs w:val="24"/>
          <w:lang w:val="en-US"/>
        </w:rPr>
        <w:t xml:space="preserve">98], </w:t>
      </w:r>
      <w:r w:rsidRPr="008B4013">
        <w:rPr>
          <w:rFonts w:ascii="Times New Roman" w:hAnsi="Times New Roman" w:cs="Times New Roman"/>
          <w:i/>
          <w:sz w:val="24"/>
          <w:szCs w:val="24"/>
          <w:lang w:val="en-US"/>
        </w:rPr>
        <w:t>p</w:t>
      </w:r>
      <w:r w:rsidRPr="008B4013">
        <w:rPr>
          <w:rFonts w:ascii="Times New Roman" w:hAnsi="Times New Roman" w:cs="Times New Roman"/>
          <w:sz w:val="24"/>
          <w:szCs w:val="24"/>
          <w:lang w:val="en-US"/>
        </w:rPr>
        <w:t>=0</w:t>
      </w:r>
      <w:r w:rsidR="00C051B8">
        <w:rPr>
          <w:rFonts w:ascii="Times New Roman" w:hAnsi="Times New Roman" w:cs="Times New Roman"/>
          <w:sz w:val="24"/>
          <w:szCs w:val="24"/>
          <w:lang w:val="en-AU"/>
        </w:rPr>
        <w:t>.</w:t>
      </w:r>
      <w:r w:rsidRPr="008B4013">
        <w:rPr>
          <w:rFonts w:ascii="Times New Roman" w:hAnsi="Times New Roman" w:cs="Times New Roman"/>
          <w:sz w:val="24"/>
          <w:szCs w:val="24"/>
          <w:lang w:val="en-US"/>
        </w:rPr>
        <w:t>029). However, the negative binomial model revealed no association between age and inpatient treatment dose at either timepoint.</w:t>
      </w:r>
    </w:p>
    <w:p w14:paraId="6BCBF84D" w14:textId="60CEEEA4" w:rsidR="006654EF" w:rsidRPr="0031248C" w:rsidRDefault="00562724" w:rsidP="009D3A22">
      <w:pPr>
        <w:spacing w:line="480" w:lineRule="auto"/>
        <w:ind w:firstLine="708"/>
        <w:rPr>
          <w:rFonts w:ascii="Times New Roman" w:hAnsi="Times New Roman" w:cs="Times New Roman"/>
          <w:sz w:val="24"/>
          <w:szCs w:val="24"/>
          <w:lang w:val="en-US"/>
        </w:rPr>
      </w:pPr>
      <w:r w:rsidRPr="0031248C">
        <w:rPr>
          <w:rFonts w:ascii="Times New Roman" w:hAnsi="Times New Roman" w:cs="Times New Roman"/>
          <w:sz w:val="24"/>
          <w:szCs w:val="24"/>
          <w:lang w:val="en-US"/>
        </w:rPr>
        <w:lastRenderedPageBreak/>
        <w:t xml:space="preserve">Second, because a significant effect of age on the probability of receiving inpatient treatment during the first year after baseline was found, </w:t>
      </w:r>
      <w:r w:rsidR="00260AF3" w:rsidRPr="0031248C">
        <w:rPr>
          <w:rFonts w:ascii="Times New Roman" w:hAnsi="Times New Roman" w:cs="Times New Roman"/>
          <w:sz w:val="24"/>
          <w:szCs w:val="24"/>
          <w:lang w:val="en-US"/>
        </w:rPr>
        <w:t xml:space="preserve">inpatient </w:t>
      </w:r>
      <w:r w:rsidRPr="0031248C">
        <w:rPr>
          <w:rFonts w:ascii="Times New Roman" w:hAnsi="Times New Roman" w:cs="Times New Roman"/>
          <w:sz w:val="24"/>
          <w:szCs w:val="24"/>
          <w:lang w:val="en-US"/>
        </w:rPr>
        <w:t xml:space="preserve">treatment (i.e., </w:t>
      </w:r>
      <w:r w:rsidR="006B2064" w:rsidRPr="0031248C">
        <w:rPr>
          <w:rFonts w:ascii="Times New Roman" w:hAnsi="Times New Roman" w:cs="Times New Roman"/>
          <w:sz w:val="24"/>
          <w:szCs w:val="24"/>
          <w:lang w:val="en-US"/>
        </w:rPr>
        <w:t>d</w:t>
      </w:r>
      <w:r w:rsidRPr="0031248C">
        <w:rPr>
          <w:rFonts w:ascii="Times New Roman" w:hAnsi="Times New Roman" w:cs="Times New Roman"/>
          <w:sz w:val="24"/>
          <w:szCs w:val="24"/>
          <w:lang w:val="en-US"/>
        </w:rPr>
        <w:t>: yes</w:t>
      </w:r>
      <w:r w:rsidR="006B2064" w:rsidRPr="0031248C">
        <w:rPr>
          <w:rFonts w:ascii="Times New Roman" w:hAnsi="Times New Roman" w:cs="Times New Roman"/>
          <w:sz w:val="24"/>
          <w:szCs w:val="24"/>
          <w:lang w:val="en-US"/>
        </w:rPr>
        <w:t>(1)</w:t>
      </w:r>
      <w:r w:rsidRPr="0031248C">
        <w:rPr>
          <w:rFonts w:ascii="Times New Roman" w:hAnsi="Times New Roman" w:cs="Times New Roman"/>
          <w:sz w:val="24"/>
          <w:szCs w:val="24"/>
          <w:lang w:val="en-US"/>
        </w:rPr>
        <w:t>/</w:t>
      </w:r>
      <w:proofErr w:type="gramStart"/>
      <w:r w:rsidRPr="0031248C">
        <w:rPr>
          <w:rFonts w:ascii="Times New Roman" w:hAnsi="Times New Roman" w:cs="Times New Roman"/>
          <w:sz w:val="24"/>
          <w:szCs w:val="24"/>
          <w:lang w:val="en-US"/>
        </w:rPr>
        <w:t>no</w:t>
      </w:r>
      <w:r w:rsidR="006B2064" w:rsidRPr="0031248C">
        <w:rPr>
          <w:rFonts w:ascii="Times New Roman" w:hAnsi="Times New Roman" w:cs="Times New Roman"/>
          <w:sz w:val="24"/>
          <w:szCs w:val="24"/>
          <w:lang w:val="en-US"/>
        </w:rPr>
        <w:t>(</w:t>
      </w:r>
      <w:proofErr w:type="gramEnd"/>
      <w:r w:rsidR="006B2064" w:rsidRPr="0031248C">
        <w:rPr>
          <w:rFonts w:ascii="Times New Roman" w:hAnsi="Times New Roman" w:cs="Times New Roman"/>
          <w:sz w:val="24"/>
          <w:szCs w:val="24"/>
          <w:lang w:val="en-US"/>
        </w:rPr>
        <w:t>0)</w:t>
      </w:r>
      <w:r w:rsidRPr="0031248C">
        <w:rPr>
          <w:rFonts w:ascii="Times New Roman" w:hAnsi="Times New Roman" w:cs="Times New Roman"/>
          <w:sz w:val="24"/>
          <w:szCs w:val="24"/>
          <w:lang w:val="en-US"/>
        </w:rPr>
        <w:t xml:space="preserve">) was included as </w:t>
      </w:r>
      <w:r w:rsidR="00013AB6" w:rsidRPr="0031248C">
        <w:rPr>
          <w:rFonts w:ascii="Times New Roman" w:hAnsi="Times New Roman" w:cs="Times New Roman"/>
          <w:sz w:val="24"/>
          <w:szCs w:val="24"/>
          <w:lang w:val="en-US"/>
        </w:rPr>
        <w:t xml:space="preserve">an additional predictor </w:t>
      </w:r>
      <w:r w:rsidRPr="0031248C">
        <w:rPr>
          <w:rFonts w:ascii="Times New Roman" w:hAnsi="Times New Roman" w:cs="Times New Roman"/>
          <w:sz w:val="24"/>
          <w:szCs w:val="24"/>
          <w:lang w:val="en-US"/>
        </w:rPr>
        <w:t xml:space="preserve">in the main analyses. The results </w:t>
      </w:r>
      <w:bookmarkStart w:id="0" w:name="_GoBack"/>
      <w:bookmarkEnd w:id="0"/>
      <w:r w:rsidRPr="0031248C">
        <w:rPr>
          <w:rFonts w:ascii="Times New Roman" w:hAnsi="Times New Roman" w:cs="Times New Roman"/>
          <w:sz w:val="24"/>
          <w:szCs w:val="24"/>
          <w:lang w:val="en-US"/>
        </w:rPr>
        <w:t xml:space="preserve">remained unchanged by this, indicating that the effect of age on </w:t>
      </w:r>
      <w:r w:rsidR="00260AF3" w:rsidRPr="0031248C">
        <w:rPr>
          <w:rFonts w:ascii="Times New Roman" w:hAnsi="Times New Roman" w:cs="Times New Roman"/>
          <w:sz w:val="24"/>
          <w:szCs w:val="24"/>
          <w:lang w:val="en-US"/>
        </w:rPr>
        <w:t xml:space="preserve">the </w:t>
      </w:r>
      <w:r w:rsidRPr="0031248C">
        <w:rPr>
          <w:rFonts w:ascii="Times New Roman" w:hAnsi="Times New Roman" w:cs="Times New Roman"/>
          <w:sz w:val="24"/>
          <w:szCs w:val="24"/>
          <w:lang w:val="en-US"/>
        </w:rPr>
        <w:t xml:space="preserve">therapy </w:t>
      </w:r>
      <w:r w:rsidR="00260AF3" w:rsidRPr="0031248C">
        <w:rPr>
          <w:rFonts w:ascii="Times New Roman" w:hAnsi="Times New Roman" w:cs="Times New Roman"/>
          <w:sz w:val="24"/>
          <w:szCs w:val="24"/>
          <w:lang w:val="en-US"/>
        </w:rPr>
        <w:t xml:space="preserve">effect was </w:t>
      </w:r>
      <w:r w:rsidRPr="0031248C">
        <w:rPr>
          <w:rFonts w:ascii="Times New Roman" w:hAnsi="Times New Roman" w:cs="Times New Roman"/>
          <w:sz w:val="24"/>
          <w:szCs w:val="24"/>
          <w:lang w:val="en-US"/>
        </w:rPr>
        <w:t xml:space="preserve">not significantly affected by </w:t>
      </w:r>
      <w:r w:rsidR="00260AF3" w:rsidRPr="0031248C">
        <w:rPr>
          <w:rFonts w:ascii="Times New Roman" w:hAnsi="Times New Roman" w:cs="Times New Roman"/>
          <w:sz w:val="24"/>
          <w:szCs w:val="24"/>
          <w:lang w:val="en-US"/>
        </w:rPr>
        <w:t xml:space="preserve">inpatient treatment (see </w:t>
      </w:r>
      <w:r w:rsidR="009D3A22" w:rsidRPr="0031248C">
        <w:rPr>
          <w:rFonts w:ascii="Times New Roman" w:hAnsi="Times New Roman" w:cs="Times New Roman"/>
          <w:sz w:val="24"/>
          <w:szCs w:val="24"/>
          <w:lang w:val="en-US"/>
        </w:rPr>
        <w:t xml:space="preserve">Model </w:t>
      </w:r>
      <w:r w:rsidR="005B5C36" w:rsidRPr="0031248C">
        <w:rPr>
          <w:rFonts w:ascii="Times New Roman" w:hAnsi="Times New Roman" w:cs="Times New Roman"/>
          <w:sz w:val="24"/>
          <w:szCs w:val="24"/>
          <w:lang w:val="en-US"/>
        </w:rPr>
        <w:t>10</w:t>
      </w:r>
      <w:r w:rsidR="00260AF3" w:rsidRPr="0031248C">
        <w:rPr>
          <w:rFonts w:ascii="Times New Roman" w:hAnsi="Times New Roman" w:cs="Times New Roman"/>
          <w:sz w:val="24"/>
          <w:szCs w:val="24"/>
          <w:lang w:val="en-US"/>
        </w:rPr>
        <w:t xml:space="preserve"> above</w:t>
      </w:r>
      <w:r w:rsidR="009D3A22" w:rsidRPr="0031248C">
        <w:rPr>
          <w:rFonts w:ascii="Times New Roman" w:hAnsi="Times New Roman" w:cs="Times New Roman"/>
          <w:sz w:val="24"/>
          <w:szCs w:val="24"/>
          <w:lang w:val="en-US"/>
        </w:rPr>
        <w:t>: Exponential age and dose dependent decrease after therapy commencement, AIC=5057.2, BIC=5103.1</w:t>
      </w:r>
      <w:r w:rsidR="00260AF3" w:rsidRPr="0031248C">
        <w:rPr>
          <w:rFonts w:ascii="Times New Roman" w:hAnsi="Times New Roman" w:cs="Times New Roman"/>
          <w:sz w:val="24"/>
          <w:szCs w:val="24"/>
          <w:lang w:val="en-US"/>
        </w:rPr>
        <w:t>)</w:t>
      </w:r>
      <w:r w:rsidR="009D3A22" w:rsidRPr="0031248C">
        <w:rPr>
          <w:rFonts w:ascii="Times New Roman" w:hAnsi="Times New Roman" w:cs="Times New Roman"/>
          <w:sz w:val="24"/>
          <w:szCs w:val="24"/>
          <w:lang w:val="en-US"/>
        </w:rPr>
        <w:t xml:space="preserve">. </w:t>
      </w:r>
    </w:p>
    <w:p w14:paraId="58726D32" w14:textId="77777777" w:rsidR="006654EF" w:rsidRDefault="006654EF" w:rsidP="00F36B46">
      <w:pPr>
        <w:spacing w:line="480" w:lineRule="auto"/>
        <w:ind w:firstLine="708"/>
        <w:rPr>
          <w:rFonts w:ascii="Times New Roman" w:hAnsi="Times New Roman" w:cs="Times New Roman"/>
          <w:b/>
          <w:sz w:val="24"/>
          <w:szCs w:val="24"/>
          <w:lang w:val="en-US"/>
        </w:rPr>
      </w:pPr>
    </w:p>
    <w:p w14:paraId="38D40DB4" w14:textId="2598B648" w:rsidR="006654EF" w:rsidRPr="008B4013" w:rsidRDefault="006654EF" w:rsidP="00F36B46">
      <w:pPr>
        <w:spacing w:line="480" w:lineRule="auto"/>
        <w:rPr>
          <w:rFonts w:ascii="Times New Roman" w:hAnsi="Times New Roman" w:cs="Times New Roman"/>
          <w:sz w:val="24"/>
          <w:szCs w:val="24"/>
          <w:lang w:val="en-GB"/>
        </w:rPr>
      </w:pPr>
      <w:proofErr w:type="spellStart"/>
      <w:r w:rsidRPr="008B4013">
        <w:rPr>
          <w:rFonts w:ascii="Times New Roman" w:hAnsi="Times New Roman" w:cs="Times New Roman"/>
          <w:b/>
          <w:sz w:val="24"/>
          <w:szCs w:val="24"/>
          <w:lang w:val="en-US"/>
        </w:rPr>
        <w:t>eText</w:t>
      </w:r>
      <w:proofErr w:type="spellEnd"/>
      <w:r w:rsidRPr="008B4013">
        <w:rPr>
          <w:rFonts w:ascii="Times New Roman" w:hAnsi="Times New Roman" w:cs="Times New Roman"/>
          <w:b/>
          <w:sz w:val="24"/>
          <w:szCs w:val="24"/>
          <w:lang w:val="en-US"/>
        </w:rPr>
        <w:t xml:space="preserve"> </w:t>
      </w:r>
      <w:r>
        <w:rPr>
          <w:rFonts w:ascii="Times New Roman" w:hAnsi="Times New Roman" w:cs="Times New Roman"/>
          <w:b/>
          <w:sz w:val="24"/>
          <w:szCs w:val="24"/>
          <w:lang w:val="en-US"/>
        </w:rPr>
        <w:t>4</w:t>
      </w:r>
      <w:r w:rsidRPr="008B4013">
        <w:rPr>
          <w:rFonts w:ascii="Times New Roman" w:hAnsi="Times New Roman" w:cs="Times New Roman"/>
          <w:b/>
          <w:sz w:val="24"/>
          <w:szCs w:val="24"/>
          <w:lang w:val="en-US"/>
        </w:rPr>
        <w:t>: Check for systematic loss of participants</w:t>
      </w:r>
    </w:p>
    <w:p w14:paraId="68AEE313" w14:textId="77777777" w:rsidR="00F36B46" w:rsidRDefault="006654EF" w:rsidP="00F36B46">
      <w:pPr>
        <w:spacing w:after="0" w:line="480" w:lineRule="auto"/>
        <w:ind w:firstLine="708"/>
        <w:rPr>
          <w:rFonts w:ascii="Times New Roman" w:eastAsia="Times New Roman" w:hAnsi="Times New Roman" w:cs="Times New Roman"/>
          <w:iCs/>
          <w:color w:val="000000"/>
          <w:sz w:val="24"/>
          <w:szCs w:val="24"/>
          <w:lang w:val="en-US"/>
        </w:rPr>
      </w:pPr>
      <w:r w:rsidRPr="008B4013">
        <w:rPr>
          <w:rFonts w:ascii="Times New Roman" w:eastAsia="Times New Roman" w:hAnsi="Times New Roman" w:cs="Times New Roman"/>
          <w:iCs/>
          <w:color w:val="000000"/>
          <w:sz w:val="24"/>
          <w:szCs w:val="24"/>
          <w:lang w:val="en-US"/>
        </w:rPr>
        <w:t>To check for a systematic loss of participants, the subjects with only baseline data were compared to those who have at least one follow-up assessment with respect to several variables including: school type (1 "</w:t>
      </w:r>
      <w:proofErr w:type="spellStart"/>
      <w:r w:rsidRPr="008B4013">
        <w:rPr>
          <w:rFonts w:ascii="Times New Roman" w:eastAsia="Times New Roman" w:hAnsi="Times New Roman" w:cs="Times New Roman"/>
          <w:iCs/>
          <w:color w:val="000000"/>
          <w:sz w:val="24"/>
          <w:szCs w:val="24"/>
          <w:lang w:val="en-US"/>
        </w:rPr>
        <w:t>Hauptschule</w:t>
      </w:r>
      <w:proofErr w:type="spellEnd"/>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2 "</w:t>
      </w:r>
      <w:proofErr w:type="spellStart"/>
      <w:r w:rsidRPr="008B4013">
        <w:rPr>
          <w:rFonts w:ascii="Times New Roman" w:eastAsia="Times New Roman" w:hAnsi="Times New Roman" w:cs="Times New Roman"/>
          <w:iCs/>
          <w:color w:val="000000"/>
          <w:sz w:val="24"/>
          <w:szCs w:val="24"/>
          <w:lang w:val="en-US"/>
        </w:rPr>
        <w:t>Realschule</w:t>
      </w:r>
      <w:proofErr w:type="spellEnd"/>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3 "Gymnasium</w:t>
      </w:r>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4 "other"), living situation (1 "both parents</w:t>
      </w:r>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2 "mother only</w:t>
      </w:r>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3 "father only</w:t>
      </w:r>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4 "other (i.e., step-parents)"), BPD diagnosis (&gt;=5 criteria met), NSSI diagnosis (number of NSSI past year  &gt;=5), suicide attempt (within the past 2 years), number of diagnoses, ICD-10 F</w:t>
      </w:r>
      <w:r w:rsidR="00CE0A06">
        <w:rPr>
          <w:rFonts w:ascii="Times New Roman" w:eastAsia="Times New Roman" w:hAnsi="Times New Roman" w:cs="Times New Roman"/>
          <w:iCs/>
          <w:color w:val="000000"/>
          <w:sz w:val="24"/>
          <w:szCs w:val="24"/>
          <w:lang w:val="en-US"/>
        </w:rPr>
        <w:t>X</w:t>
      </w:r>
      <w:r w:rsidRPr="008B4013">
        <w:rPr>
          <w:rFonts w:ascii="Times New Roman" w:eastAsia="Times New Roman" w:hAnsi="Times New Roman" w:cs="Times New Roman"/>
          <w:iCs/>
          <w:color w:val="000000"/>
          <w:sz w:val="24"/>
          <w:szCs w:val="24"/>
          <w:lang w:val="en-US"/>
        </w:rPr>
        <w:t xml:space="preserve"> diagnosis (yes or no, X = {0,1,2,3,4,5,6,7,8,9}</w:t>
      </w:r>
      <w:r w:rsidR="00191F6F" w:rsidRPr="00191F6F">
        <w:rPr>
          <w:rFonts w:ascii="Times New Roman" w:eastAsia="Times New Roman" w:hAnsi="Times New Roman" w:cs="Times New Roman"/>
          <w:iCs/>
          <w:color w:val="000000"/>
          <w:sz w:val="24"/>
          <w:szCs w:val="24"/>
          <w:vertAlign w:val="superscript"/>
          <w:lang w:val="en-US"/>
        </w:rPr>
        <w:t>a</w:t>
      </w:r>
      <w:r w:rsidRPr="008B4013">
        <w:rPr>
          <w:rFonts w:ascii="Times New Roman" w:eastAsia="Times New Roman" w:hAnsi="Times New Roman" w:cs="Times New Roman"/>
          <w:iCs/>
          <w:color w:val="000000"/>
          <w:sz w:val="24"/>
          <w:szCs w:val="24"/>
          <w:lang w:val="en-US"/>
        </w:rPr>
        <w:t>), medication (yes/no). We conducted a stepwise logistic regression minimizing the Bayes Information Criterion.</w:t>
      </w:r>
      <w:r w:rsidRPr="008B4013">
        <w:rPr>
          <w:rFonts w:ascii="Times New Roman" w:eastAsia="Times New Roman" w:hAnsi="Times New Roman" w:cs="Times New Roman"/>
          <w:color w:val="212121"/>
          <w:sz w:val="24"/>
          <w:szCs w:val="24"/>
          <w:lang w:val="en-US"/>
        </w:rPr>
        <w:t xml:space="preserve"> </w:t>
      </w:r>
      <w:r w:rsidRPr="008B4013">
        <w:rPr>
          <w:rFonts w:ascii="Times New Roman" w:eastAsia="Times New Roman" w:hAnsi="Times New Roman" w:cs="Times New Roman"/>
          <w:iCs/>
          <w:color w:val="000000"/>
          <w:sz w:val="24"/>
          <w:szCs w:val="24"/>
          <w:lang w:val="en-US"/>
        </w:rPr>
        <w:t xml:space="preserve">The only significant predictor for being in the group with only baseline data selected by the backward model selection algorithm was the F9 </w:t>
      </w:r>
      <w:r w:rsidRPr="009123F9">
        <w:rPr>
          <w:rFonts w:ascii="Times New Roman" w:eastAsia="Times New Roman" w:hAnsi="Times New Roman" w:cs="Times New Roman"/>
          <w:iCs/>
          <w:color w:val="000000"/>
          <w:sz w:val="24"/>
          <w:szCs w:val="24"/>
          <w:lang w:val="en-US"/>
        </w:rPr>
        <w:t>diagnosis (‘Behavioral and emotional disorders with onset usually occurring in childhood and adolescence,’ e.g. attention-deficit hyperactivity disorders, conduct disorders</w:t>
      </w:r>
      <w:r>
        <w:rPr>
          <w:rFonts w:ascii="Times New Roman" w:eastAsia="Times New Roman" w:hAnsi="Times New Roman" w:cs="Times New Roman"/>
          <w:iCs/>
          <w:color w:val="000000"/>
          <w:lang w:val="en-US"/>
        </w:rPr>
        <w:t>)</w:t>
      </w:r>
      <w:r w:rsidRPr="008B4013">
        <w:rPr>
          <w:rFonts w:ascii="Times New Roman" w:eastAsia="Times New Roman" w:hAnsi="Times New Roman" w:cs="Times New Roman"/>
          <w:iCs/>
          <w:color w:val="000000"/>
          <w:sz w:val="24"/>
          <w:szCs w:val="24"/>
          <w:lang w:val="en-US"/>
        </w:rPr>
        <w:t>, with an OR of 0</w:t>
      </w:r>
      <w:r>
        <w:rPr>
          <w:rFonts w:ascii="Times New Roman" w:hAnsi="Times New Roman" w:cs="Times New Roman"/>
          <w:color w:val="000000" w:themeColor="text1"/>
          <w:sz w:val="24"/>
          <w:szCs w:val="24"/>
          <w:lang w:val="en-AU"/>
        </w:rPr>
        <w:t>.</w:t>
      </w:r>
      <w:r w:rsidRPr="008B4013">
        <w:rPr>
          <w:rFonts w:ascii="Times New Roman" w:eastAsia="Times New Roman" w:hAnsi="Times New Roman" w:cs="Times New Roman"/>
          <w:iCs/>
          <w:color w:val="000000"/>
          <w:sz w:val="24"/>
          <w:szCs w:val="24"/>
          <w:lang w:val="en-US"/>
        </w:rPr>
        <w:t>51 (SE = 0</w:t>
      </w:r>
      <w:r>
        <w:rPr>
          <w:rFonts w:ascii="Times New Roman" w:hAnsi="Times New Roman" w:cs="Times New Roman"/>
          <w:color w:val="000000" w:themeColor="text1"/>
          <w:sz w:val="24"/>
          <w:szCs w:val="24"/>
          <w:lang w:val="en-AU"/>
        </w:rPr>
        <w:t>.</w:t>
      </w:r>
      <w:r w:rsidRPr="008B4013">
        <w:rPr>
          <w:rFonts w:ascii="Times New Roman" w:eastAsia="Times New Roman" w:hAnsi="Times New Roman" w:cs="Times New Roman"/>
          <w:iCs/>
          <w:color w:val="000000"/>
          <w:sz w:val="24"/>
          <w:szCs w:val="24"/>
          <w:lang w:val="en-US"/>
        </w:rPr>
        <w:t>97, CI = [0</w:t>
      </w:r>
      <w:r>
        <w:rPr>
          <w:rFonts w:ascii="Times New Roman" w:hAnsi="Times New Roman" w:cs="Times New Roman"/>
          <w:color w:val="000000" w:themeColor="text1"/>
          <w:sz w:val="24"/>
          <w:szCs w:val="24"/>
          <w:lang w:val="en-AU"/>
        </w:rPr>
        <w:t>.</w:t>
      </w:r>
      <w:r w:rsidRPr="008B4013">
        <w:rPr>
          <w:rFonts w:ascii="Times New Roman" w:eastAsia="Times New Roman" w:hAnsi="Times New Roman" w:cs="Times New Roman"/>
          <w:iCs/>
          <w:color w:val="000000"/>
          <w:sz w:val="24"/>
          <w:szCs w:val="24"/>
          <w:lang w:val="en-US"/>
        </w:rPr>
        <w:t>36,0</w:t>
      </w:r>
      <w:r>
        <w:rPr>
          <w:rFonts w:ascii="Times New Roman" w:eastAsia="Times New Roman" w:hAnsi="Times New Roman" w:cs="Times New Roman"/>
          <w:iCs/>
          <w:color w:val="000000"/>
          <w:sz w:val="24"/>
          <w:szCs w:val="24"/>
          <w:lang w:val="en-US"/>
        </w:rPr>
        <w:t>.</w:t>
      </w:r>
      <w:r w:rsidRPr="008B4013">
        <w:rPr>
          <w:rFonts w:ascii="Times New Roman" w:eastAsia="Times New Roman" w:hAnsi="Times New Roman" w:cs="Times New Roman"/>
          <w:iCs/>
          <w:color w:val="000000"/>
          <w:sz w:val="24"/>
          <w:szCs w:val="24"/>
          <w:lang w:val="en-US"/>
        </w:rPr>
        <w:t xml:space="preserve">75], </w:t>
      </w:r>
      <w:r w:rsidRPr="008B4013">
        <w:rPr>
          <w:rFonts w:ascii="Times New Roman" w:eastAsia="Times New Roman" w:hAnsi="Times New Roman" w:cs="Times New Roman"/>
          <w:i/>
          <w:iCs/>
          <w:color w:val="000000"/>
          <w:sz w:val="24"/>
          <w:szCs w:val="24"/>
          <w:lang w:val="en-US"/>
        </w:rPr>
        <w:t>p</w:t>
      </w:r>
      <w:r w:rsidRPr="008B4013">
        <w:rPr>
          <w:rFonts w:ascii="Times New Roman" w:hAnsi="Times New Roman" w:cs="Times New Roman"/>
          <w:sz w:val="24"/>
          <w:szCs w:val="24"/>
          <w:lang w:val="en-AU"/>
        </w:rPr>
        <w:t>&lt;</w:t>
      </w:r>
      <w:r w:rsidRPr="008B4013">
        <w:rPr>
          <w:rFonts w:ascii="Times New Roman" w:eastAsia="Times New Roman" w:hAnsi="Times New Roman" w:cs="Times New Roman"/>
          <w:iCs/>
          <w:color w:val="000000"/>
          <w:sz w:val="24"/>
          <w:szCs w:val="24"/>
          <w:lang w:val="en-US"/>
        </w:rPr>
        <w:t>0</w:t>
      </w:r>
      <w:r>
        <w:rPr>
          <w:rFonts w:ascii="Times New Roman" w:hAnsi="Times New Roman" w:cs="Times New Roman"/>
          <w:color w:val="000000" w:themeColor="text1"/>
          <w:sz w:val="24"/>
          <w:szCs w:val="24"/>
          <w:lang w:val="en-AU"/>
        </w:rPr>
        <w:t>.</w:t>
      </w:r>
      <w:r w:rsidRPr="008B4013">
        <w:rPr>
          <w:rFonts w:ascii="Times New Roman" w:eastAsia="Times New Roman" w:hAnsi="Times New Roman" w:cs="Times New Roman"/>
          <w:iCs/>
          <w:color w:val="000000"/>
          <w:sz w:val="24"/>
          <w:szCs w:val="24"/>
          <w:lang w:val="en-US"/>
        </w:rPr>
        <w:t xml:space="preserve">001). </w:t>
      </w:r>
      <w:r>
        <w:rPr>
          <w:rFonts w:ascii="Times New Roman" w:eastAsia="Times New Roman" w:hAnsi="Times New Roman" w:cs="Times New Roman"/>
          <w:iCs/>
          <w:color w:val="000000"/>
          <w:sz w:val="24"/>
          <w:szCs w:val="24"/>
          <w:lang w:val="en-US"/>
        </w:rPr>
        <w:t>That is, if someone were to have been diagnosed with an F9 diagnosis, they were more likely to have dropped out of the study (and therefore having only baseline data)</w:t>
      </w:r>
      <w:r w:rsidR="00F36B46">
        <w:rPr>
          <w:rFonts w:ascii="Times New Roman" w:eastAsia="Times New Roman" w:hAnsi="Times New Roman" w:cs="Times New Roman"/>
          <w:iCs/>
          <w:color w:val="000000"/>
          <w:sz w:val="24"/>
          <w:szCs w:val="24"/>
          <w:lang w:val="en-US"/>
        </w:rPr>
        <w:t>.</w:t>
      </w:r>
    </w:p>
    <w:p w14:paraId="17115181" w14:textId="1A38AB99" w:rsidR="007F161F" w:rsidRDefault="00191F6F" w:rsidP="00F36B46">
      <w:pPr>
        <w:spacing w:after="0" w:line="240" w:lineRule="auto"/>
        <w:ind w:firstLine="708"/>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br/>
      </w:r>
      <w:r w:rsidR="00F328A6" w:rsidRPr="00F328A6">
        <w:rPr>
          <w:rFonts w:ascii="Times New Roman" w:eastAsia="Times New Roman" w:hAnsi="Times New Roman" w:cs="Times New Roman"/>
          <w:iCs/>
          <w:color w:val="000000"/>
          <w:sz w:val="20"/>
          <w:szCs w:val="20"/>
          <w:vertAlign w:val="superscript"/>
          <w:lang w:val="en-US"/>
        </w:rPr>
        <w:t>a</w:t>
      </w:r>
      <w:r w:rsidR="00F328A6" w:rsidRPr="00F328A6">
        <w:rPr>
          <w:rFonts w:ascii="Times New Roman" w:eastAsia="Times New Roman" w:hAnsi="Times New Roman" w:cs="Times New Roman"/>
          <w:iCs/>
          <w:color w:val="000000"/>
          <w:sz w:val="20"/>
          <w:szCs w:val="20"/>
          <w:lang w:val="en-US"/>
        </w:rPr>
        <w:t xml:space="preserve"> </w:t>
      </w:r>
      <w:r w:rsidRPr="00F328A6">
        <w:rPr>
          <w:rFonts w:ascii="Times New Roman" w:eastAsia="Times New Roman" w:hAnsi="Times New Roman" w:cs="Times New Roman"/>
          <w:iCs/>
          <w:color w:val="000000"/>
          <w:sz w:val="20"/>
          <w:szCs w:val="20"/>
          <w:lang w:val="en-US"/>
        </w:rPr>
        <w:t xml:space="preserve">FX diagnoses 0-9 </w:t>
      </w:r>
      <w:r w:rsidR="00674F0B" w:rsidRPr="00F328A6">
        <w:rPr>
          <w:rFonts w:ascii="Times New Roman" w:eastAsia="Times New Roman" w:hAnsi="Times New Roman" w:cs="Times New Roman"/>
          <w:iCs/>
          <w:color w:val="000000"/>
          <w:sz w:val="20"/>
          <w:szCs w:val="20"/>
          <w:lang w:val="en-US"/>
        </w:rPr>
        <w:t xml:space="preserve">indicate the following: 0 = </w:t>
      </w:r>
      <w:r w:rsidR="00674F0B" w:rsidRPr="00F328A6">
        <w:rPr>
          <w:rFonts w:ascii="Times New Roman" w:hAnsi="Times New Roman" w:cs="Times New Roman"/>
          <w:sz w:val="20"/>
          <w:szCs w:val="20"/>
          <w:lang w:val="en-AU"/>
        </w:rPr>
        <w:t>mental disorders due to known physiological conditions, e.g. dementia</w:t>
      </w:r>
      <w:r w:rsidR="00F36B46">
        <w:rPr>
          <w:rFonts w:ascii="Times New Roman" w:hAnsi="Times New Roman" w:cs="Times New Roman"/>
          <w:sz w:val="20"/>
          <w:szCs w:val="20"/>
          <w:lang w:val="en-AU"/>
        </w:rPr>
        <w:t>;</w:t>
      </w:r>
      <w:r w:rsidR="00674F0B" w:rsidRPr="00F328A6">
        <w:rPr>
          <w:rFonts w:ascii="Times New Roman" w:hAnsi="Times New Roman" w:cs="Times New Roman"/>
          <w:sz w:val="20"/>
          <w:szCs w:val="20"/>
          <w:lang w:val="en-AU"/>
        </w:rPr>
        <w:t xml:space="preserve"> 1</w:t>
      </w:r>
      <w:r w:rsidR="00F36B46">
        <w:rPr>
          <w:rFonts w:ascii="Times New Roman" w:hAnsi="Times New Roman" w:cs="Times New Roman"/>
          <w:sz w:val="20"/>
          <w:szCs w:val="20"/>
          <w:lang w:val="en-AU"/>
        </w:rPr>
        <w:t xml:space="preserve"> </w:t>
      </w:r>
      <w:r w:rsidR="00674F0B" w:rsidRPr="00F328A6">
        <w:rPr>
          <w:rFonts w:ascii="Times New Roman" w:hAnsi="Times New Roman" w:cs="Times New Roman"/>
          <w:sz w:val="20"/>
          <w:szCs w:val="20"/>
          <w:lang w:val="en-AU"/>
        </w:rPr>
        <w:t>=</w:t>
      </w:r>
      <w:r w:rsidR="00F36B46">
        <w:rPr>
          <w:rFonts w:ascii="Times New Roman" w:hAnsi="Times New Roman" w:cs="Times New Roman"/>
          <w:sz w:val="20"/>
          <w:szCs w:val="20"/>
          <w:lang w:val="en-AU"/>
        </w:rPr>
        <w:t xml:space="preserve"> </w:t>
      </w:r>
      <w:r w:rsidR="00674F0B" w:rsidRPr="00F328A6">
        <w:rPr>
          <w:rFonts w:ascii="Times New Roman" w:hAnsi="Times New Roman" w:cs="Times New Roman"/>
          <w:sz w:val="20"/>
          <w:szCs w:val="20"/>
          <w:lang w:val="en-AU"/>
        </w:rPr>
        <w:t>substance related disorders, e.g. drugs or alcohol</w:t>
      </w:r>
      <w:r w:rsidR="00F36B46">
        <w:rPr>
          <w:rFonts w:ascii="Times New Roman" w:hAnsi="Times New Roman" w:cs="Times New Roman"/>
          <w:sz w:val="20"/>
          <w:szCs w:val="20"/>
          <w:lang w:val="en-AU"/>
        </w:rPr>
        <w:t>;</w:t>
      </w:r>
      <w:r w:rsidR="00674F0B" w:rsidRPr="00F328A6">
        <w:rPr>
          <w:rFonts w:ascii="Times New Roman" w:hAnsi="Times New Roman" w:cs="Times New Roman"/>
          <w:sz w:val="20"/>
          <w:szCs w:val="20"/>
          <w:lang w:val="en-AU"/>
        </w:rPr>
        <w:t xml:space="preserve"> 2 = psychotic disorders; 3 = affective disorders; 4 = </w:t>
      </w:r>
      <w:r w:rsidR="00674F0B" w:rsidRPr="00F328A6">
        <w:rPr>
          <w:rFonts w:ascii="Times New Roman" w:hAnsi="Times New Roman" w:cs="Times New Roman"/>
          <w:sz w:val="20"/>
          <w:szCs w:val="20"/>
          <w:lang w:val="en-US"/>
        </w:rPr>
        <w:t xml:space="preserve">anxiety, dissociative, stress-related, somatoform and other nonpsychotic mental disorders; 5 = </w:t>
      </w:r>
      <w:r w:rsidR="00674F0B" w:rsidRPr="00F328A6">
        <w:rPr>
          <w:rFonts w:ascii="Times New Roman" w:hAnsi="Times New Roman" w:cs="Times New Roman"/>
          <w:sz w:val="20"/>
          <w:szCs w:val="20"/>
          <w:lang w:val="en-AU"/>
        </w:rPr>
        <w:t>b</w:t>
      </w:r>
      <w:proofErr w:type="spellStart"/>
      <w:r w:rsidR="00674F0B" w:rsidRPr="00F328A6">
        <w:rPr>
          <w:rFonts w:ascii="Times New Roman" w:hAnsi="Times New Roman" w:cs="Times New Roman"/>
          <w:sz w:val="20"/>
          <w:szCs w:val="20"/>
          <w:lang w:val="en-US"/>
        </w:rPr>
        <w:t>ehavioural</w:t>
      </w:r>
      <w:proofErr w:type="spellEnd"/>
      <w:r w:rsidR="00674F0B" w:rsidRPr="00F328A6">
        <w:rPr>
          <w:rFonts w:ascii="Times New Roman" w:hAnsi="Times New Roman" w:cs="Times New Roman"/>
          <w:sz w:val="20"/>
          <w:szCs w:val="20"/>
          <w:lang w:val="en-US"/>
        </w:rPr>
        <w:t xml:space="preserve"> syndromes associated with physiological disturbances and physical factors, e.g. eating disorders, sleep disorders, sexual dysfunction</w:t>
      </w:r>
      <w:r w:rsidR="00F36B46">
        <w:rPr>
          <w:rFonts w:ascii="Times New Roman" w:hAnsi="Times New Roman" w:cs="Times New Roman"/>
          <w:sz w:val="20"/>
          <w:szCs w:val="20"/>
          <w:lang w:val="en-US"/>
        </w:rPr>
        <w:t>;</w:t>
      </w:r>
      <w:r w:rsidR="00674F0B" w:rsidRPr="00F328A6">
        <w:rPr>
          <w:rFonts w:ascii="Times New Roman" w:hAnsi="Times New Roman" w:cs="Times New Roman"/>
          <w:sz w:val="20"/>
          <w:szCs w:val="20"/>
          <w:lang w:val="en-US"/>
        </w:rPr>
        <w:t xml:space="preserve"> 6 = </w:t>
      </w:r>
      <w:r w:rsidR="00674F0B" w:rsidRPr="00F328A6">
        <w:rPr>
          <w:rFonts w:ascii="Times New Roman" w:hAnsi="Times New Roman" w:cs="Times New Roman"/>
          <w:sz w:val="20"/>
          <w:szCs w:val="20"/>
          <w:lang w:val="en-AU"/>
        </w:rPr>
        <w:t xml:space="preserve">personality disorders </w:t>
      </w:r>
      <w:r w:rsidR="00F36B46">
        <w:rPr>
          <w:rFonts w:ascii="Times New Roman" w:hAnsi="Times New Roman" w:cs="Times New Roman"/>
          <w:sz w:val="20"/>
          <w:szCs w:val="20"/>
          <w:lang w:val="en-AU"/>
        </w:rPr>
        <w:t>(</w:t>
      </w:r>
      <w:r w:rsidR="00674F0B" w:rsidRPr="00F328A6">
        <w:rPr>
          <w:rFonts w:ascii="Times New Roman" w:hAnsi="Times New Roman" w:cs="Times New Roman"/>
          <w:sz w:val="20"/>
          <w:szCs w:val="20"/>
          <w:lang w:val="en-AU"/>
        </w:rPr>
        <w:t>other than BPD</w:t>
      </w:r>
      <w:r w:rsidR="00F36B46">
        <w:rPr>
          <w:rFonts w:ascii="Times New Roman" w:hAnsi="Times New Roman" w:cs="Times New Roman"/>
          <w:sz w:val="20"/>
          <w:szCs w:val="20"/>
          <w:lang w:val="en-AU"/>
        </w:rPr>
        <w:t>)</w:t>
      </w:r>
      <w:r w:rsidR="00F328A6" w:rsidRPr="00F328A6">
        <w:rPr>
          <w:rFonts w:ascii="Times New Roman" w:hAnsi="Times New Roman" w:cs="Times New Roman"/>
          <w:sz w:val="20"/>
          <w:szCs w:val="20"/>
          <w:lang w:val="en-AU"/>
        </w:rPr>
        <w:t xml:space="preserve">; 7 = intellectual disabilities; 8 = pervasive and </w:t>
      </w:r>
      <w:r w:rsidR="00F328A6" w:rsidRPr="00F328A6">
        <w:rPr>
          <w:rFonts w:ascii="Times New Roman" w:hAnsi="Times New Roman" w:cs="Times New Roman"/>
          <w:sz w:val="20"/>
          <w:szCs w:val="20"/>
          <w:lang w:val="en-AU"/>
        </w:rPr>
        <w:lastRenderedPageBreak/>
        <w:t xml:space="preserve">specific developmental disorders, e.g. disorders of speech and language, scholastic skills; 9 = </w:t>
      </w:r>
      <w:r w:rsidR="00F328A6" w:rsidRPr="00F328A6">
        <w:rPr>
          <w:rFonts w:ascii="Times New Roman" w:hAnsi="Times New Roman" w:cs="Times New Roman"/>
          <w:sz w:val="20"/>
          <w:szCs w:val="20"/>
          <w:lang w:val="en-US"/>
        </w:rPr>
        <w:t>Behavioral and emotional disorders with onset usually occurring in childhood and adolescence, e.g. ADHD, conduct disorder</w:t>
      </w:r>
      <w:r w:rsidR="00F36B46">
        <w:rPr>
          <w:rFonts w:ascii="Times New Roman" w:hAnsi="Times New Roman" w:cs="Times New Roman"/>
          <w:sz w:val="20"/>
          <w:szCs w:val="20"/>
          <w:lang w:val="en-US"/>
        </w:rPr>
        <w:t>.</w:t>
      </w:r>
    </w:p>
    <w:p w14:paraId="7EC1FA46" w14:textId="72AB4105"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2EEA44BE" w14:textId="6C5C0476"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21242219" w14:textId="023CDD0C"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73F8BF2B" w14:textId="28CABC1A"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049EF602" w14:textId="615065EB"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6462D53D" w14:textId="3E9B8271"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6EE7F780" w14:textId="540ECA28"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566E46A8" w14:textId="5F998AF9"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20755A89" w14:textId="511EF8B5"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2C3827C6" w14:textId="015A9F9D"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0CAA04DB" w14:textId="71890F96"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3227E484" w14:textId="3F76774B"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3ECB3BD5" w14:textId="15C32E14"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7BCB649E" w14:textId="44DFF9CF"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5F7F5024" w14:textId="32325C08"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51016869" w14:textId="3E0F6541"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6FAC31AC" w14:textId="3BFA8321"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14855558" w14:textId="5A27C7F7"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432F3502" w14:textId="0511653F"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0765DB5C" w14:textId="699D181C"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4AB2D325" w14:textId="495B1EA3"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47B33825" w14:textId="417DB09E" w:rsid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0DED7AB0" w14:textId="77777777" w:rsidR="00F36B46" w:rsidRPr="00F36B46" w:rsidRDefault="00F36B46" w:rsidP="00F36B46">
      <w:pPr>
        <w:spacing w:after="0" w:line="480" w:lineRule="auto"/>
        <w:ind w:firstLine="708"/>
        <w:rPr>
          <w:rFonts w:ascii="Times New Roman" w:eastAsia="Times New Roman" w:hAnsi="Times New Roman" w:cs="Times New Roman"/>
          <w:iCs/>
          <w:color w:val="000000"/>
          <w:sz w:val="24"/>
          <w:szCs w:val="24"/>
          <w:lang w:val="en-US"/>
        </w:rPr>
      </w:pPr>
    </w:p>
    <w:p w14:paraId="2955A6FA" w14:textId="77777777" w:rsidR="009324CC" w:rsidRDefault="009324CC" w:rsidP="007F161F">
      <w:pPr>
        <w:spacing w:line="480" w:lineRule="auto"/>
        <w:ind w:firstLine="708"/>
        <w:jc w:val="center"/>
        <w:rPr>
          <w:rFonts w:ascii="Times New Roman" w:hAnsi="Times New Roman" w:cs="Times New Roman"/>
          <w:b/>
          <w:sz w:val="24"/>
          <w:szCs w:val="24"/>
          <w:lang w:val="en-US"/>
        </w:rPr>
      </w:pPr>
    </w:p>
    <w:p w14:paraId="7D0F3717" w14:textId="77777777" w:rsidR="009324CC" w:rsidRDefault="009324CC" w:rsidP="007F161F">
      <w:pPr>
        <w:spacing w:line="480" w:lineRule="auto"/>
        <w:ind w:firstLine="708"/>
        <w:jc w:val="center"/>
        <w:rPr>
          <w:rFonts w:ascii="Times New Roman" w:hAnsi="Times New Roman" w:cs="Times New Roman"/>
          <w:b/>
          <w:sz w:val="24"/>
          <w:szCs w:val="24"/>
          <w:lang w:val="en-US"/>
        </w:rPr>
      </w:pPr>
    </w:p>
    <w:p w14:paraId="4457F153" w14:textId="55F397B1" w:rsidR="007F161F" w:rsidRDefault="007F161F" w:rsidP="007F161F">
      <w:pPr>
        <w:spacing w:line="48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009D3A22">
        <w:rPr>
          <w:rFonts w:ascii="Times New Roman" w:hAnsi="Times New Roman" w:cs="Times New Roman"/>
          <w:b/>
          <w:sz w:val="24"/>
          <w:szCs w:val="24"/>
          <w:lang w:val="en-US"/>
        </w:rPr>
        <w:t xml:space="preserve">Materials </w:t>
      </w:r>
      <w:r>
        <w:rPr>
          <w:rFonts w:ascii="Times New Roman" w:hAnsi="Times New Roman" w:cs="Times New Roman"/>
          <w:b/>
          <w:sz w:val="24"/>
          <w:szCs w:val="24"/>
          <w:lang w:val="en-US"/>
        </w:rPr>
        <w:t>references</w:t>
      </w:r>
    </w:p>
    <w:p w14:paraId="04901DF7" w14:textId="77777777" w:rsidR="00EB7DAB" w:rsidRPr="00EB7DAB" w:rsidRDefault="007F161F" w:rsidP="00EB7DAB">
      <w:pPr>
        <w:pStyle w:val="Bibliography"/>
        <w:rPr>
          <w:rFonts w:ascii="Times New Roman" w:hAnsi="Times New Roman" w:cs="Times New Roman"/>
          <w:sz w:val="24"/>
          <w:lang w:val="en-US"/>
        </w:rPr>
      </w:pPr>
      <w:r>
        <w:rPr>
          <w:b/>
          <w:sz w:val="24"/>
          <w:szCs w:val="24"/>
          <w:lang w:val="en-US"/>
        </w:rPr>
        <w:fldChar w:fldCharType="begin"/>
      </w:r>
      <w:r w:rsidRPr="00835BA6">
        <w:rPr>
          <w:b/>
          <w:sz w:val="24"/>
          <w:szCs w:val="24"/>
          <w:lang w:val="en-US"/>
        </w:rPr>
        <w:instrText xml:space="preserve"> ADDIN ZOTERO_BIBL {"uncited":[],"omitted":[],"custom":[]} CSL_BIBLIOGRAPHY </w:instrText>
      </w:r>
      <w:r>
        <w:rPr>
          <w:b/>
          <w:sz w:val="24"/>
          <w:szCs w:val="24"/>
          <w:lang w:val="en-US"/>
        </w:rPr>
        <w:fldChar w:fldCharType="separate"/>
      </w:r>
      <w:r w:rsidR="00EB7DAB" w:rsidRPr="00835BA6">
        <w:rPr>
          <w:rFonts w:ascii="Times New Roman" w:hAnsi="Times New Roman" w:cs="Times New Roman"/>
          <w:sz w:val="24"/>
          <w:lang w:val="en-US"/>
        </w:rPr>
        <w:t xml:space="preserve">Aleva, A., Laceulle, O. M., Denissen, J. J., Hessels, C. J., &amp; van Aken, M. A. (2022). </w:t>
      </w:r>
      <w:r w:rsidR="00EB7DAB" w:rsidRPr="00EB7DAB">
        <w:rPr>
          <w:rFonts w:ascii="Times New Roman" w:hAnsi="Times New Roman" w:cs="Times New Roman"/>
          <w:sz w:val="24"/>
          <w:lang w:val="en-US"/>
        </w:rPr>
        <w:t xml:space="preserve">Adolescence as a peak period of borderline personality features? A meta-analytic approach. </w:t>
      </w:r>
      <w:r w:rsidR="00EB7DAB" w:rsidRPr="00EB7DAB">
        <w:rPr>
          <w:rFonts w:ascii="Times New Roman" w:hAnsi="Times New Roman" w:cs="Times New Roman"/>
          <w:i/>
          <w:iCs/>
          <w:sz w:val="24"/>
          <w:lang w:val="en-US"/>
        </w:rPr>
        <w:t>European Journal of Personality</w:t>
      </w:r>
      <w:r w:rsidR="00EB7DAB" w:rsidRPr="00EB7DAB">
        <w:rPr>
          <w:rFonts w:ascii="Times New Roman" w:hAnsi="Times New Roman" w:cs="Times New Roman"/>
          <w:sz w:val="24"/>
          <w:lang w:val="en-US"/>
        </w:rPr>
        <w:t>, 08902070221134652. https://doi.org/10.1177/08902070221134652</w:t>
      </w:r>
    </w:p>
    <w:p w14:paraId="27DA37F7"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Álvarez-Tomás, I., Ruiz, J., Guilera, G., &amp; Bados, A. (2019). Long-term clinical and functional course of borderline personality disorder: A meta-analysis of prospective studies. </w:t>
      </w:r>
      <w:r w:rsidRPr="00EB7DAB">
        <w:rPr>
          <w:rFonts w:ascii="Times New Roman" w:hAnsi="Times New Roman" w:cs="Times New Roman"/>
          <w:i/>
          <w:iCs/>
          <w:sz w:val="24"/>
          <w:lang w:val="en-US"/>
        </w:rPr>
        <w:t>European Psychiatry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56</w:t>
      </w:r>
      <w:r w:rsidRPr="00EB7DAB">
        <w:rPr>
          <w:rFonts w:ascii="Times New Roman" w:hAnsi="Times New Roman" w:cs="Times New Roman"/>
          <w:sz w:val="24"/>
          <w:lang w:val="en-US"/>
        </w:rPr>
        <w:t>(1), 75–83. https://doi.org/10.1016/j.eurpsy.2018.10.010</w:t>
      </w:r>
    </w:p>
    <w:p w14:paraId="79A1D126"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Alvarez-Tomás, I., Soler, J., Bados, A., Martín-Blanco, A., Elices, M., Carmona, C., Bauzà, J., &amp; Pascual, J. C. (2017). Long-Term Course of Borderline Personality Disorder: A Prospective 10-Year Follow-Up Study. </w:t>
      </w:r>
      <w:r w:rsidRPr="00EB7DAB">
        <w:rPr>
          <w:rFonts w:ascii="Times New Roman" w:hAnsi="Times New Roman" w:cs="Times New Roman"/>
          <w:i/>
          <w:iCs/>
          <w:sz w:val="24"/>
          <w:lang w:val="en-US"/>
        </w:rPr>
        <w:t>Journal of Personality Disorders</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31</w:t>
      </w:r>
      <w:r w:rsidRPr="00EB7DAB">
        <w:rPr>
          <w:rFonts w:ascii="Times New Roman" w:hAnsi="Times New Roman" w:cs="Times New Roman"/>
          <w:sz w:val="24"/>
          <w:lang w:val="en-US"/>
        </w:rPr>
        <w:t>(5), 590–605. https://doi.org/10.1521/pedi_2016_30_269</w:t>
      </w:r>
    </w:p>
    <w:p w14:paraId="4FE19783"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Arens, E. A., Stopsack, M., Spitzer, C., Appel, K., Dudeck, M., Völzke, H., Grabe, H. J., &amp; Barnow, S. (2013). Borderline Personality Disorder in Four Different Age Groups: A Cross-Sectional Study of Community Residents in Germany. </w:t>
      </w:r>
      <w:r w:rsidRPr="00EB7DAB">
        <w:rPr>
          <w:rFonts w:ascii="Times New Roman" w:hAnsi="Times New Roman" w:cs="Times New Roman"/>
          <w:i/>
          <w:iCs/>
          <w:sz w:val="24"/>
          <w:lang w:val="en-US"/>
        </w:rPr>
        <w:t>Journal of Personality Disorders</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27</w:t>
      </w:r>
      <w:r w:rsidRPr="00EB7DAB">
        <w:rPr>
          <w:rFonts w:ascii="Times New Roman" w:hAnsi="Times New Roman" w:cs="Times New Roman"/>
          <w:sz w:val="24"/>
          <w:lang w:val="en-US"/>
        </w:rPr>
        <w:t>(2), 196–207. https://doi.org/10.1521/pedi_2013_27_072</w:t>
      </w:r>
    </w:p>
    <w:p w14:paraId="1C7E6E69"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Bornovalova, M. A., Hicks, B. M., Iacono, W. G., &amp; McGue, M. (2009). Stability, Change, and Heritability of Borderline Personality Disorder Traits from Adolescence to Adulthood: A Longitudinal Twin Study. </w:t>
      </w:r>
      <w:r w:rsidRPr="00EB7DAB">
        <w:rPr>
          <w:rFonts w:ascii="Times New Roman" w:hAnsi="Times New Roman" w:cs="Times New Roman"/>
          <w:i/>
          <w:iCs/>
          <w:sz w:val="24"/>
          <w:lang w:val="en-US"/>
        </w:rPr>
        <w:t>Development and Psychopathology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21</w:t>
      </w:r>
      <w:r w:rsidRPr="00EB7DAB">
        <w:rPr>
          <w:rFonts w:ascii="Times New Roman" w:hAnsi="Times New Roman" w:cs="Times New Roman"/>
          <w:sz w:val="24"/>
          <w:lang w:val="en-US"/>
        </w:rPr>
        <w:t>(4), 1335–1353. https://doi.org/10.1017/S0954579409990186</w:t>
      </w:r>
    </w:p>
    <w:p w14:paraId="395E6240"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d’Huart, D., Seker, S., Bürgin, D., Birkhölzer, M., Boonmann, C., Schmid, M., Schmeck, K., &amp; Bach, B. (2023). Key insights from studies on the stability of personality disorders in different age groups. </w:t>
      </w:r>
      <w:r w:rsidRPr="00EB7DAB">
        <w:rPr>
          <w:rFonts w:ascii="Times New Roman" w:hAnsi="Times New Roman" w:cs="Times New Roman"/>
          <w:i/>
          <w:iCs/>
          <w:sz w:val="24"/>
          <w:lang w:val="en-US"/>
        </w:rPr>
        <w:t>Frontiers in Psychiatry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14</w:t>
      </w:r>
      <w:r w:rsidRPr="00EB7DAB">
        <w:rPr>
          <w:rFonts w:ascii="Times New Roman" w:hAnsi="Times New Roman" w:cs="Times New Roman"/>
          <w:sz w:val="24"/>
          <w:lang w:val="en-US"/>
        </w:rPr>
        <w:t>. https://www.frontiersin.org/articles/10.3389/fpsyt.2023.1109336</w:t>
      </w:r>
    </w:p>
    <w:p w14:paraId="74EBFC40"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lastRenderedPageBreak/>
        <w:t xml:space="preserve">D’Agostino, A., Pepi, R., &amp; Starcevic, V. (2022). Borderline personality disorder and ageing: Myths and realities. </w:t>
      </w:r>
      <w:r w:rsidRPr="00EB7DAB">
        <w:rPr>
          <w:rFonts w:ascii="Times New Roman" w:hAnsi="Times New Roman" w:cs="Times New Roman"/>
          <w:i/>
          <w:iCs/>
          <w:sz w:val="24"/>
          <w:lang w:val="en-US"/>
        </w:rPr>
        <w:t>Current Opinion in Psychiatry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35</w:t>
      </w:r>
      <w:r w:rsidRPr="00EB7DAB">
        <w:rPr>
          <w:rFonts w:ascii="Times New Roman" w:hAnsi="Times New Roman" w:cs="Times New Roman"/>
          <w:sz w:val="24"/>
          <w:lang w:val="en-US"/>
        </w:rPr>
        <w:t>(1), 68–72. https://doi.org/10.1097/YCO.0000000000000764</w:t>
      </w:r>
    </w:p>
    <w:p w14:paraId="1C391CA3"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Gunderson, J. G., Stout, R. L., McGlashan, T. H., Shea, M. T., Morey, L. C., Grilo, C. M., Zanarini, M. C., Yen, S., Markowitz, J. C., Sanislow, C., Ansell, E., Pinto, A., &amp; Skodol, A. E. (2011). Ten-Year Course of Borderline Personality Disorder. </w:t>
      </w:r>
      <w:r w:rsidRPr="00EB7DAB">
        <w:rPr>
          <w:rFonts w:ascii="Times New Roman" w:hAnsi="Times New Roman" w:cs="Times New Roman"/>
          <w:i/>
          <w:iCs/>
          <w:sz w:val="24"/>
          <w:lang w:val="en-US"/>
        </w:rPr>
        <w:t>Archives of General Psychiatry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68</w:t>
      </w:r>
      <w:r w:rsidRPr="00EB7DAB">
        <w:rPr>
          <w:rFonts w:ascii="Times New Roman" w:hAnsi="Times New Roman" w:cs="Times New Roman"/>
          <w:sz w:val="24"/>
          <w:lang w:val="en-US"/>
        </w:rPr>
        <w:t>(8), 827–837. https://doi.org/10.1001/archgenpsychiatry.2011.37</w:t>
      </w:r>
    </w:p>
    <w:p w14:paraId="560C5695" w14:textId="77777777" w:rsidR="00EB7DAB" w:rsidRPr="00EB7DAB" w:rsidRDefault="00EB7DAB" w:rsidP="00EB7DAB">
      <w:pPr>
        <w:pStyle w:val="Bibliography"/>
        <w:rPr>
          <w:rFonts w:ascii="Times New Roman" w:hAnsi="Times New Roman" w:cs="Times New Roman"/>
          <w:sz w:val="24"/>
          <w:lang w:val="it-CH"/>
        </w:rPr>
      </w:pPr>
      <w:r w:rsidRPr="00FA7FA1">
        <w:rPr>
          <w:rFonts w:ascii="Times New Roman" w:hAnsi="Times New Roman" w:cs="Times New Roman"/>
          <w:sz w:val="24"/>
          <w:lang w:val="en-US"/>
        </w:rPr>
        <w:t xml:space="preserve">Johnson, J. G., Cohen, P., Kasen, S., Skodol, A. E., Hamagami, F., &amp; Brook, J. S. (2000). </w:t>
      </w:r>
      <w:r w:rsidRPr="00EB7DAB">
        <w:rPr>
          <w:rFonts w:ascii="Times New Roman" w:hAnsi="Times New Roman" w:cs="Times New Roman"/>
          <w:sz w:val="24"/>
          <w:lang w:val="en-US"/>
        </w:rPr>
        <w:t xml:space="preserve">Age-related change in personality disorder trait levels between early adolescence and adulthood: A community-based longitudinal investigation. </w:t>
      </w:r>
      <w:r w:rsidRPr="00EB7DAB">
        <w:rPr>
          <w:rFonts w:ascii="Times New Roman" w:hAnsi="Times New Roman" w:cs="Times New Roman"/>
          <w:i/>
          <w:iCs/>
          <w:sz w:val="24"/>
          <w:lang w:val="it-CH"/>
        </w:rPr>
        <w:t>Acta Psychiatrica Scandinavica</w:t>
      </w:r>
      <w:r w:rsidRPr="00EB7DAB">
        <w:rPr>
          <w:rFonts w:ascii="Times New Roman" w:hAnsi="Times New Roman" w:cs="Times New Roman"/>
          <w:sz w:val="24"/>
          <w:lang w:val="it-CH"/>
        </w:rPr>
        <w:t xml:space="preserve">, </w:t>
      </w:r>
      <w:r w:rsidRPr="00EB7DAB">
        <w:rPr>
          <w:rFonts w:ascii="Times New Roman" w:hAnsi="Times New Roman" w:cs="Times New Roman"/>
          <w:i/>
          <w:iCs/>
          <w:sz w:val="24"/>
          <w:lang w:val="it-CH"/>
        </w:rPr>
        <w:t>102</w:t>
      </w:r>
      <w:r w:rsidRPr="00EB7DAB">
        <w:rPr>
          <w:rFonts w:ascii="Times New Roman" w:hAnsi="Times New Roman" w:cs="Times New Roman"/>
          <w:sz w:val="24"/>
          <w:lang w:val="it-CH"/>
        </w:rPr>
        <w:t>(4), 265–275. https://doi.org/10.1034/j.1600-0447.2000.102004265.x</w:t>
      </w:r>
    </w:p>
    <w:p w14:paraId="326262E7"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it-CH"/>
        </w:rPr>
        <w:t xml:space="preserve">Sharp, C., Vanwoerden, S., &amp; Wall, K. (2018). </w:t>
      </w:r>
      <w:r w:rsidRPr="00EB7DAB">
        <w:rPr>
          <w:rFonts w:ascii="Times New Roman" w:hAnsi="Times New Roman" w:cs="Times New Roman"/>
          <w:sz w:val="24"/>
          <w:lang w:val="en-US"/>
        </w:rPr>
        <w:t xml:space="preserve">Adolescence as a Sensitive Period for the Development of Personality Disorder. </w:t>
      </w:r>
      <w:r w:rsidRPr="00EB7DAB">
        <w:rPr>
          <w:rFonts w:ascii="Times New Roman" w:hAnsi="Times New Roman" w:cs="Times New Roman"/>
          <w:i/>
          <w:iCs/>
          <w:sz w:val="24"/>
          <w:lang w:val="en-US"/>
        </w:rPr>
        <w:t>The Psychiatric Clinics of North America</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41</w:t>
      </w:r>
      <w:r w:rsidRPr="00EB7DAB">
        <w:rPr>
          <w:rFonts w:ascii="Times New Roman" w:hAnsi="Times New Roman" w:cs="Times New Roman"/>
          <w:sz w:val="24"/>
          <w:lang w:val="en-US"/>
        </w:rPr>
        <w:t>(4), 669–683. https://doi.org/10.1016/j.psc.2018.07.004</w:t>
      </w:r>
    </w:p>
    <w:p w14:paraId="03790A6B"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it-CH"/>
        </w:rPr>
        <w:t xml:space="preserve">Soloff, P. H., &amp; Chiappetta, L. (2019). </w:t>
      </w:r>
      <w:r w:rsidRPr="00EB7DAB">
        <w:rPr>
          <w:rFonts w:ascii="Times New Roman" w:hAnsi="Times New Roman" w:cs="Times New Roman"/>
          <w:sz w:val="24"/>
          <w:lang w:val="en-US"/>
        </w:rPr>
        <w:t xml:space="preserve">10-Year Outcome of Suicidal Behavior in Borderline Personality Disorder. </w:t>
      </w:r>
      <w:r w:rsidRPr="00EB7DAB">
        <w:rPr>
          <w:rFonts w:ascii="Times New Roman" w:hAnsi="Times New Roman" w:cs="Times New Roman"/>
          <w:i/>
          <w:iCs/>
          <w:sz w:val="24"/>
          <w:lang w:val="en-US"/>
        </w:rPr>
        <w:t>Journal of Personality Disorders</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33</w:t>
      </w:r>
      <w:r w:rsidRPr="00EB7DAB">
        <w:rPr>
          <w:rFonts w:ascii="Times New Roman" w:hAnsi="Times New Roman" w:cs="Times New Roman"/>
          <w:sz w:val="24"/>
          <w:lang w:val="en-US"/>
        </w:rPr>
        <w:t>(1), 82–100. https://doi.org/10.1521/pedi_2018_32_332</w:t>
      </w:r>
    </w:p>
    <w:p w14:paraId="55915DD2"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Stepp, S. D., Keenan, K., Hipwell, A. E., &amp; Krueger, R. F. (2014). The impact of childhood temperament on the development of borderline personality disorder symptoms over the course of adolescence. </w:t>
      </w:r>
      <w:r w:rsidRPr="00EB7DAB">
        <w:rPr>
          <w:rFonts w:ascii="Times New Roman" w:hAnsi="Times New Roman" w:cs="Times New Roman"/>
          <w:i/>
          <w:iCs/>
          <w:sz w:val="24"/>
          <w:lang w:val="en-US"/>
        </w:rPr>
        <w:t>Borderline Personality Disorder and Emotion Dysregulation</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1</w:t>
      </w:r>
      <w:r w:rsidRPr="00EB7DAB">
        <w:rPr>
          <w:rFonts w:ascii="Times New Roman" w:hAnsi="Times New Roman" w:cs="Times New Roman"/>
          <w:sz w:val="24"/>
          <w:lang w:val="en-US"/>
        </w:rPr>
        <w:t>. https://doi.org/10.1186/2051-6673-1-18</w:t>
      </w:r>
    </w:p>
    <w:p w14:paraId="44C92EE9"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Temes, C. M., &amp; Zanarini, M. C. (2018). The Longitudinal Course of Borderline Personality Disorder. </w:t>
      </w:r>
      <w:r w:rsidRPr="00EB7DAB">
        <w:rPr>
          <w:rFonts w:ascii="Times New Roman" w:hAnsi="Times New Roman" w:cs="Times New Roman"/>
          <w:i/>
          <w:iCs/>
          <w:sz w:val="24"/>
          <w:lang w:val="en-US"/>
        </w:rPr>
        <w:t>The Psychiatric Clinics of North America</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41</w:t>
      </w:r>
      <w:r w:rsidRPr="00EB7DAB">
        <w:rPr>
          <w:rFonts w:ascii="Times New Roman" w:hAnsi="Times New Roman" w:cs="Times New Roman"/>
          <w:sz w:val="24"/>
          <w:lang w:val="en-US"/>
        </w:rPr>
        <w:t>(4), 685–694. https://doi.org/10.1016/j.psc.2018.07.002</w:t>
      </w:r>
    </w:p>
    <w:p w14:paraId="75197084"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rPr>
        <w:lastRenderedPageBreak/>
        <w:t xml:space="preserve">Videler, A. C., Hutsebaut, J., Schulkens, J. E. M., Sobczak, S., &amp; van Alphen, S. P. J. (2019). </w:t>
      </w:r>
      <w:r w:rsidRPr="00EB7DAB">
        <w:rPr>
          <w:rFonts w:ascii="Times New Roman" w:hAnsi="Times New Roman" w:cs="Times New Roman"/>
          <w:sz w:val="24"/>
          <w:lang w:val="en-US"/>
        </w:rPr>
        <w:t xml:space="preserve">A Life Span Perspective on Borderline Personality Disorder. </w:t>
      </w:r>
      <w:r w:rsidRPr="00EB7DAB">
        <w:rPr>
          <w:rFonts w:ascii="Times New Roman" w:hAnsi="Times New Roman" w:cs="Times New Roman"/>
          <w:i/>
          <w:iCs/>
          <w:sz w:val="24"/>
          <w:lang w:val="en-US"/>
        </w:rPr>
        <w:t>Current Psychiatry Reports</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21</w:t>
      </w:r>
      <w:r w:rsidRPr="00EB7DAB">
        <w:rPr>
          <w:rFonts w:ascii="Times New Roman" w:hAnsi="Times New Roman" w:cs="Times New Roman"/>
          <w:sz w:val="24"/>
          <w:lang w:val="en-US"/>
        </w:rPr>
        <w:t>(7), 51. https://doi.org/10.1007/s11920-019-1040-1</w:t>
      </w:r>
    </w:p>
    <w:p w14:paraId="6BFE69EB"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Winsper, C. (2021). Borderline personality disorder: Course and outcomes across the lifespan. </w:t>
      </w:r>
      <w:r w:rsidRPr="00EB7DAB">
        <w:rPr>
          <w:rFonts w:ascii="Times New Roman" w:hAnsi="Times New Roman" w:cs="Times New Roman"/>
          <w:i/>
          <w:iCs/>
          <w:sz w:val="24"/>
          <w:lang w:val="en-US"/>
        </w:rPr>
        <w:t>Current Opinion in Psychology</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37</w:t>
      </w:r>
      <w:r w:rsidRPr="00EB7DAB">
        <w:rPr>
          <w:rFonts w:ascii="Times New Roman" w:hAnsi="Times New Roman" w:cs="Times New Roman"/>
          <w:sz w:val="24"/>
          <w:lang w:val="en-US"/>
        </w:rPr>
        <w:t>, 94–97. https://doi.org/10.1016/j.copsyc.2020.09.010</w:t>
      </w:r>
    </w:p>
    <w:p w14:paraId="1A3240DA" w14:textId="77777777" w:rsidR="00EB7DAB" w:rsidRPr="00EB7DAB" w:rsidRDefault="00EB7DAB" w:rsidP="00EB7DAB">
      <w:pPr>
        <w:pStyle w:val="Bibliography"/>
        <w:rPr>
          <w:rFonts w:ascii="Times New Roman" w:hAnsi="Times New Roman" w:cs="Times New Roman"/>
          <w:sz w:val="24"/>
          <w:lang w:val="en-US"/>
        </w:rPr>
      </w:pPr>
      <w:r w:rsidRPr="00EB7DAB">
        <w:rPr>
          <w:rFonts w:ascii="Times New Roman" w:hAnsi="Times New Roman" w:cs="Times New Roman"/>
          <w:sz w:val="24"/>
          <w:lang w:val="en-US"/>
        </w:rPr>
        <w:t xml:space="preserve">Zanarini, M. C., Frankenburg, F. R., Reich, D. B., &amp; Fitzmaurice, G. (2010). The 10-year Course of Psychosocial Functioning among Patients with Borderline Personality Disorder and Axis II Comparison Subjects. </w:t>
      </w:r>
      <w:r w:rsidRPr="00EB7DAB">
        <w:rPr>
          <w:rFonts w:ascii="Times New Roman" w:hAnsi="Times New Roman" w:cs="Times New Roman"/>
          <w:i/>
          <w:iCs/>
          <w:sz w:val="24"/>
          <w:lang w:val="en-US"/>
        </w:rPr>
        <w:t>Acta Psychiatrica Scandinavica</w:t>
      </w:r>
      <w:r w:rsidRPr="00EB7DAB">
        <w:rPr>
          <w:rFonts w:ascii="Times New Roman" w:hAnsi="Times New Roman" w:cs="Times New Roman"/>
          <w:sz w:val="24"/>
          <w:lang w:val="en-US"/>
        </w:rPr>
        <w:t xml:space="preserve">, </w:t>
      </w:r>
      <w:r w:rsidRPr="00EB7DAB">
        <w:rPr>
          <w:rFonts w:ascii="Times New Roman" w:hAnsi="Times New Roman" w:cs="Times New Roman"/>
          <w:i/>
          <w:iCs/>
          <w:sz w:val="24"/>
          <w:lang w:val="en-US"/>
        </w:rPr>
        <w:t>122</w:t>
      </w:r>
      <w:r w:rsidRPr="00EB7DAB">
        <w:rPr>
          <w:rFonts w:ascii="Times New Roman" w:hAnsi="Times New Roman" w:cs="Times New Roman"/>
          <w:sz w:val="24"/>
          <w:lang w:val="en-US"/>
        </w:rPr>
        <w:t>(2), 10.1111/j.1600-0447.2010.01543.x. https://doi.org/10.1111/j.1600-0447.2010.01543.x</w:t>
      </w:r>
    </w:p>
    <w:p w14:paraId="14EEB501" w14:textId="77777777" w:rsidR="00EB7DAB" w:rsidRPr="00EB7DAB" w:rsidRDefault="00EB7DAB" w:rsidP="00EB7DAB">
      <w:pPr>
        <w:pStyle w:val="Bibliography"/>
        <w:rPr>
          <w:rFonts w:ascii="Times New Roman" w:hAnsi="Times New Roman" w:cs="Times New Roman"/>
          <w:sz w:val="24"/>
        </w:rPr>
      </w:pPr>
      <w:r w:rsidRPr="00EB7DAB">
        <w:rPr>
          <w:rFonts w:ascii="Times New Roman" w:hAnsi="Times New Roman" w:cs="Times New Roman"/>
          <w:sz w:val="24"/>
          <w:lang w:val="en-US"/>
        </w:rPr>
        <w:t xml:space="preserve">Zanarini, M. C., Temes, C. M., Frankenburg, F. R., Reich, D. B., &amp; Fitzmaurice, G. M. (2018). Description and prediction of time-to-attainment of excellent recovery for borderline patients followed prospectively for 20 years. </w:t>
      </w:r>
      <w:r w:rsidRPr="00EB7DAB">
        <w:rPr>
          <w:rFonts w:ascii="Times New Roman" w:hAnsi="Times New Roman" w:cs="Times New Roman"/>
          <w:i/>
          <w:iCs/>
          <w:sz w:val="24"/>
        </w:rPr>
        <w:t>Psychiatry Research</w:t>
      </w:r>
      <w:r w:rsidRPr="00EB7DAB">
        <w:rPr>
          <w:rFonts w:ascii="Times New Roman" w:hAnsi="Times New Roman" w:cs="Times New Roman"/>
          <w:sz w:val="24"/>
        </w:rPr>
        <w:t xml:space="preserve">, </w:t>
      </w:r>
      <w:r w:rsidRPr="00EB7DAB">
        <w:rPr>
          <w:rFonts w:ascii="Times New Roman" w:hAnsi="Times New Roman" w:cs="Times New Roman"/>
          <w:i/>
          <w:iCs/>
          <w:sz w:val="24"/>
        </w:rPr>
        <w:t>262</w:t>
      </w:r>
      <w:r w:rsidRPr="00EB7DAB">
        <w:rPr>
          <w:rFonts w:ascii="Times New Roman" w:hAnsi="Times New Roman" w:cs="Times New Roman"/>
          <w:sz w:val="24"/>
        </w:rPr>
        <w:t>, 40–45. https://doi.org/10.1016/j.psychres.2018.01.034</w:t>
      </w:r>
    </w:p>
    <w:p w14:paraId="6803E5B8" w14:textId="76B99099" w:rsidR="007F161F" w:rsidRDefault="007F161F" w:rsidP="007F161F">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5F29141A" w14:textId="77777777" w:rsidR="007F161F" w:rsidRPr="008B4013" w:rsidRDefault="007F161F" w:rsidP="008B4013">
      <w:pPr>
        <w:spacing w:line="480" w:lineRule="auto"/>
        <w:ind w:firstLine="708"/>
        <w:rPr>
          <w:rFonts w:ascii="Times New Roman" w:hAnsi="Times New Roman" w:cs="Times New Roman"/>
          <w:b/>
          <w:sz w:val="24"/>
          <w:szCs w:val="24"/>
          <w:lang w:val="en-US"/>
        </w:rPr>
      </w:pPr>
    </w:p>
    <w:sectPr w:rsidR="007F161F" w:rsidRPr="008B4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EB5"/>
    <w:multiLevelType w:val="hybridMultilevel"/>
    <w:tmpl w:val="EEB2B610"/>
    <w:lvl w:ilvl="0" w:tplc="0D3070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45C1"/>
    <w:multiLevelType w:val="hybridMultilevel"/>
    <w:tmpl w:val="BC4E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F51AF"/>
    <w:multiLevelType w:val="hybridMultilevel"/>
    <w:tmpl w:val="00B0A06A"/>
    <w:lvl w:ilvl="0" w:tplc="16D413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A71FA"/>
    <w:multiLevelType w:val="hybridMultilevel"/>
    <w:tmpl w:val="CAB2C5E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1910100"/>
    <w:multiLevelType w:val="hybridMultilevel"/>
    <w:tmpl w:val="3434F70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BC30736"/>
    <w:multiLevelType w:val="hybridMultilevel"/>
    <w:tmpl w:val="AA7AADB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FEF255D"/>
    <w:multiLevelType w:val="hybridMultilevel"/>
    <w:tmpl w:val="5E14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543B6"/>
    <w:multiLevelType w:val="hybridMultilevel"/>
    <w:tmpl w:val="D1A8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14D36"/>
    <w:multiLevelType w:val="hybridMultilevel"/>
    <w:tmpl w:val="250A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713C5"/>
    <w:multiLevelType w:val="hybridMultilevel"/>
    <w:tmpl w:val="C1ECFEB6"/>
    <w:lvl w:ilvl="0" w:tplc="95AEA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3F3D94"/>
    <w:multiLevelType w:val="hybridMultilevel"/>
    <w:tmpl w:val="D9A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2"/>
  </w:num>
  <w:num w:numId="5">
    <w:abstractNumId w:val="8"/>
  </w:num>
  <w:num w:numId="6">
    <w:abstractNumId w:val="6"/>
  </w:num>
  <w:num w:numId="7">
    <w:abstractNumId w:val="1"/>
  </w:num>
  <w:num w:numId="8">
    <w:abstractNumId w:val="7"/>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ctiveWritingStyle w:appName="MSWord" w:lang="de-CH"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F3"/>
    <w:rsid w:val="000016F6"/>
    <w:rsid w:val="00002A88"/>
    <w:rsid w:val="0001205F"/>
    <w:rsid w:val="00013AB6"/>
    <w:rsid w:val="000271A7"/>
    <w:rsid w:val="00040A1A"/>
    <w:rsid w:val="0004526C"/>
    <w:rsid w:val="00054678"/>
    <w:rsid w:val="000757D3"/>
    <w:rsid w:val="0007631D"/>
    <w:rsid w:val="000768E1"/>
    <w:rsid w:val="0007723C"/>
    <w:rsid w:val="00082772"/>
    <w:rsid w:val="000D419D"/>
    <w:rsid w:val="000D5155"/>
    <w:rsid w:val="000E7BAA"/>
    <w:rsid w:val="0010671C"/>
    <w:rsid w:val="00113FB8"/>
    <w:rsid w:val="001235F8"/>
    <w:rsid w:val="001360A7"/>
    <w:rsid w:val="0014644B"/>
    <w:rsid w:val="00150881"/>
    <w:rsid w:val="00160DF6"/>
    <w:rsid w:val="00161DC3"/>
    <w:rsid w:val="00170745"/>
    <w:rsid w:val="00173E8A"/>
    <w:rsid w:val="001844E0"/>
    <w:rsid w:val="00191F6F"/>
    <w:rsid w:val="00194A87"/>
    <w:rsid w:val="00196433"/>
    <w:rsid w:val="001A27D8"/>
    <w:rsid w:val="001E4CDE"/>
    <w:rsid w:val="00201444"/>
    <w:rsid w:val="00225EA0"/>
    <w:rsid w:val="0023456E"/>
    <w:rsid w:val="00235133"/>
    <w:rsid w:val="002447E7"/>
    <w:rsid w:val="002512AC"/>
    <w:rsid w:val="00260AF3"/>
    <w:rsid w:val="00275C29"/>
    <w:rsid w:val="00281079"/>
    <w:rsid w:val="00286FDD"/>
    <w:rsid w:val="002A0585"/>
    <w:rsid w:val="002B0BF8"/>
    <w:rsid w:val="002C7465"/>
    <w:rsid w:val="002D1235"/>
    <w:rsid w:val="002E0AF0"/>
    <w:rsid w:val="002E7BCD"/>
    <w:rsid w:val="003029DE"/>
    <w:rsid w:val="003060E5"/>
    <w:rsid w:val="0031248C"/>
    <w:rsid w:val="00314A4F"/>
    <w:rsid w:val="00370D46"/>
    <w:rsid w:val="00370FED"/>
    <w:rsid w:val="0037487E"/>
    <w:rsid w:val="003835E8"/>
    <w:rsid w:val="00396253"/>
    <w:rsid w:val="003966FC"/>
    <w:rsid w:val="003B1BF0"/>
    <w:rsid w:val="003B53ED"/>
    <w:rsid w:val="003B7A9B"/>
    <w:rsid w:val="003C4BA8"/>
    <w:rsid w:val="0040241D"/>
    <w:rsid w:val="004176E1"/>
    <w:rsid w:val="00417816"/>
    <w:rsid w:val="00417A32"/>
    <w:rsid w:val="00423D88"/>
    <w:rsid w:val="00431531"/>
    <w:rsid w:val="00431817"/>
    <w:rsid w:val="00441AA3"/>
    <w:rsid w:val="00441C27"/>
    <w:rsid w:val="004446ED"/>
    <w:rsid w:val="00453D1F"/>
    <w:rsid w:val="004632A7"/>
    <w:rsid w:val="00464D3A"/>
    <w:rsid w:val="00471DB4"/>
    <w:rsid w:val="00477217"/>
    <w:rsid w:val="004B3195"/>
    <w:rsid w:val="004B6BED"/>
    <w:rsid w:val="004B6CBB"/>
    <w:rsid w:val="004B7FA2"/>
    <w:rsid w:val="004D0E6C"/>
    <w:rsid w:val="004F3E96"/>
    <w:rsid w:val="004F47B7"/>
    <w:rsid w:val="00500C5A"/>
    <w:rsid w:val="005207AA"/>
    <w:rsid w:val="005250F8"/>
    <w:rsid w:val="0053359E"/>
    <w:rsid w:val="00543095"/>
    <w:rsid w:val="0054321B"/>
    <w:rsid w:val="00546BB6"/>
    <w:rsid w:val="0055542F"/>
    <w:rsid w:val="00562724"/>
    <w:rsid w:val="00563F94"/>
    <w:rsid w:val="00573297"/>
    <w:rsid w:val="00581FB5"/>
    <w:rsid w:val="00586CB9"/>
    <w:rsid w:val="005B5C36"/>
    <w:rsid w:val="005E2FDB"/>
    <w:rsid w:val="005E46F5"/>
    <w:rsid w:val="005F1591"/>
    <w:rsid w:val="005F184E"/>
    <w:rsid w:val="00602D4A"/>
    <w:rsid w:val="00614387"/>
    <w:rsid w:val="006225CD"/>
    <w:rsid w:val="00633327"/>
    <w:rsid w:val="0063746B"/>
    <w:rsid w:val="00641918"/>
    <w:rsid w:val="00655F98"/>
    <w:rsid w:val="00661D49"/>
    <w:rsid w:val="006625A4"/>
    <w:rsid w:val="006654EF"/>
    <w:rsid w:val="006665A0"/>
    <w:rsid w:val="00666AE6"/>
    <w:rsid w:val="00671EA0"/>
    <w:rsid w:val="00674F0B"/>
    <w:rsid w:val="00691616"/>
    <w:rsid w:val="006A68FD"/>
    <w:rsid w:val="006B2064"/>
    <w:rsid w:val="006B25E3"/>
    <w:rsid w:val="006B39E2"/>
    <w:rsid w:val="006C3A39"/>
    <w:rsid w:val="006C65F3"/>
    <w:rsid w:val="006C68CC"/>
    <w:rsid w:val="006C6965"/>
    <w:rsid w:val="007167C5"/>
    <w:rsid w:val="00724A04"/>
    <w:rsid w:val="00724A64"/>
    <w:rsid w:val="0073182D"/>
    <w:rsid w:val="00750A1E"/>
    <w:rsid w:val="007532A3"/>
    <w:rsid w:val="00761768"/>
    <w:rsid w:val="00761C79"/>
    <w:rsid w:val="00771B76"/>
    <w:rsid w:val="00775C76"/>
    <w:rsid w:val="00787E10"/>
    <w:rsid w:val="007C1C59"/>
    <w:rsid w:val="007E2684"/>
    <w:rsid w:val="007E4A18"/>
    <w:rsid w:val="007E7607"/>
    <w:rsid w:val="007F161F"/>
    <w:rsid w:val="007F2EB3"/>
    <w:rsid w:val="007F3D60"/>
    <w:rsid w:val="0080270C"/>
    <w:rsid w:val="008170E8"/>
    <w:rsid w:val="00820BCD"/>
    <w:rsid w:val="00831186"/>
    <w:rsid w:val="00832D2A"/>
    <w:rsid w:val="00835BA6"/>
    <w:rsid w:val="00852FF9"/>
    <w:rsid w:val="0086390F"/>
    <w:rsid w:val="00864D29"/>
    <w:rsid w:val="00870B45"/>
    <w:rsid w:val="008729BB"/>
    <w:rsid w:val="00887CE3"/>
    <w:rsid w:val="008A6B75"/>
    <w:rsid w:val="008B4013"/>
    <w:rsid w:val="008C632D"/>
    <w:rsid w:val="008E4318"/>
    <w:rsid w:val="008F35FF"/>
    <w:rsid w:val="008F758C"/>
    <w:rsid w:val="009123F9"/>
    <w:rsid w:val="00924E13"/>
    <w:rsid w:val="009324CC"/>
    <w:rsid w:val="009347EC"/>
    <w:rsid w:val="009432F7"/>
    <w:rsid w:val="00965D77"/>
    <w:rsid w:val="0097030C"/>
    <w:rsid w:val="00973DE8"/>
    <w:rsid w:val="009758F9"/>
    <w:rsid w:val="0099529E"/>
    <w:rsid w:val="009B4441"/>
    <w:rsid w:val="009D0FCD"/>
    <w:rsid w:val="009D31D0"/>
    <w:rsid w:val="009D3A22"/>
    <w:rsid w:val="009D6FFB"/>
    <w:rsid w:val="009E5F84"/>
    <w:rsid w:val="00A009DC"/>
    <w:rsid w:val="00A56205"/>
    <w:rsid w:val="00A62A98"/>
    <w:rsid w:val="00A70029"/>
    <w:rsid w:val="00A74454"/>
    <w:rsid w:val="00A81347"/>
    <w:rsid w:val="00A83419"/>
    <w:rsid w:val="00A904B7"/>
    <w:rsid w:val="00A92BE6"/>
    <w:rsid w:val="00AA64A5"/>
    <w:rsid w:val="00AB2E2B"/>
    <w:rsid w:val="00AB35E7"/>
    <w:rsid w:val="00AB62E4"/>
    <w:rsid w:val="00AE77B6"/>
    <w:rsid w:val="00B0677B"/>
    <w:rsid w:val="00B14F05"/>
    <w:rsid w:val="00B20E25"/>
    <w:rsid w:val="00B6045C"/>
    <w:rsid w:val="00B97B7F"/>
    <w:rsid w:val="00BA4356"/>
    <w:rsid w:val="00BC56FD"/>
    <w:rsid w:val="00BD6680"/>
    <w:rsid w:val="00C051B8"/>
    <w:rsid w:val="00C15254"/>
    <w:rsid w:val="00C42C70"/>
    <w:rsid w:val="00C642FD"/>
    <w:rsid w:val="00C74FE2"/>
    <w:rsid w:val="00C77D0A"/>
    <w:rsid w:val="00C85AB5"/>
    <w:rsid w:val="00CA7221"/>
    <w:rsid w:val="00CB683F"/>
    <w:rsid w:val="00CD1DBB"/>
    <w:rsid w:val="00CD3412"/>
    <w:rsid w:val="00CE0A06"/>
    <w:rsid w:val="00CF5105"/>
    <w:rsid w:val="00D239B4"/>
    <w:rsid w:val="00D34210"/>
    <w:rsid w:val="00D405F2"/>
    <w:rsid w:val="00D45BE3"/>
    <w:rsid w:val="00D6443B"/>
    <w:rsid w:val="00D6464E"/>
    <w:rsid w:val="00D9004A"/>
    <w:rsid w:val="00D902D2"/>
    <w:rsid w:val="00D93068"/>
    <w:rsid w:val="00DB569B"/>
    <w:rsid w:val="00DB78C8"/>
    <w:rsid w:val="00DE4ED5"/>
    <w:rsid w:val="00DE5E77"/>
    <w:rsid w:val="00E1669C"/>
    <w:rsid w:val="00E43EE1"/>
    <w:rsid w:val="00E538F6"/>
    <w:rsid w:val="00E60013"/>
    <w:rsid w:val="00E82B08"/>
    <w:rsid w:val="00E91639"/>
    <w:rsid w:val="00E92E9D"/>
    <w:rsid w:val="00E93FB9"/>
    <w:rsid w:val="00E96992"/>
    <w:rsid w:val="00EA09B9"/>
    <w:rsid w:val="00EA1B65"/>
    <w:rsid w:val="00EB7DAB"/>
    <w:rsid w:val="00EC49B2"/>
    <w:rsid w:val="00EC5722"/>
    <w:rsid w:val="00ED40DC"/>
    <w:rsid w:val="00EF1190"/>
    <w:rsid w:val="00EF1206"/>
    <w:rsid w:val="00F04BD6"/>
    <w:rsid w:val="00F0741D"/>
    <w:rsid w:val="00F10839"/>
    <w:rsid w:val="00F13FF5"/>
    <w:rsid w:val="00F15F6B"/>
    <w:rsid w:val="00F328A6"/>
    <w:rsid w:val="00F36B46"/>
    <w:rsid w:val="00F410D9"/>
    <w:rsid w:val="00F478E8"/>
    <w:rsid w:val="00F5079F"/>
    <w:rsid w:val="00F5221F"/>
    <w:rsid w:val="00F53CFA"/>
    <w:rsid w:val="00F547C6"/>
    <w:rsid w:val="00F81CFB"/>
    <w:rsid w:val="00F9003D"/>
    <w:rsid w:val="00F908B1"/>
    <w:rsid w:val="00F92398"/>
    <w:rsid w:val="00F92670"/>
    <w:rsid w:val="00FA7FA1"/>
    <w:rsid w:val="00FB1F70"/>
    <w:rsid w:val="00FB297D"/>
    <w:rsid w:val="00FC6BD9"/>
    <w:rsid w:val="00FD2867"/>
    <w:rsid w:val="00FE1221"/>
    <w:rsid w:val="00FE40B5"/>
    <w:rsid w:val="00FF1C16"/>
    <w:rsid w:val="00FF1F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C6CD"/>
  <w15:chartTrackingRefBased/>
  <w15:docId w15:val="{8A822619-289D-4A85-81AA-BB7A6FAE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87E"/>
  </w:style>
  <w:style w:type="paragraph" w:styleId="Heading3">
    <w:name w:val="heading 3"/>
    <w:basedOn w:val="Normal"/>
    <w:next w:val="Normal"/>
    <w:link w:val="Heading3Char"/>
    <w:uiPriority w:val="9"/>
    <w:semiHidden/>
    <w:unhideWhenUsed/>
    <w:qFormat/>
    <w:rsid w:val="00B14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867"/>
    <w:rPr>
      <w:sz w:val="16"/>
      <w:szCs w:val="16"/>
    </w:rPr>
  </w:style>
  <w:style w:type="paragraph" w:styleId="CommentText">
    <w:name w:val="annotation text"/>
    <w:basedOn w:val="Normal"/>
    <w:link w:val="CommentTextChar"/>
    <w:uiPriority w:val="99"/>
    <w:unhideWhenUsed/>
    <w:rsid w:val="00FD2867"/>
    <w:pPr>
      <w:spacing w:line="240" w:lineRule="auto"/>
    </w:pPr>
    <w:rPr>
      <w:sz w:val="20"/>
      <w:szCs w:val="20"/>
    </w:rPr>
  </w:style>
  <w:style w:type="character" w:customStyle="1" w:styleId="CommentTextChar">
    <w:name w:val="Comment Text Char"/>
    <w:basedOn w:val="DefaultParagraphFont"/>
    <w:link w:val="CommentText"/>
    <w:uiPriority w:val="99"/>
    <w:rsid w:val="00FD2867"/>
    <w:rPr>
      <w:sz w:val="20"/>
      <w:szCs w:val="20"/>
    </w:rPr>
  </w:style>
  <w:style w:type="paragraph" w:styleId="CommentSubject">
    <w:name w:val="annotation subject"/>
    <w:basedOn w:val="CommentText"/>
    <w:next w:val="CommentText"/>
    <w:link w:val="CommentSubjectChar"/>
    <w:uiPriority w:val="99"/>
    <w:semiHidden/>
    <w:unhideWhenUsed/>
    <w:rsid w:val="00FD2867"/>
    <w:rPr>
      <w:b/>
      <w:bCs/>
    </w:rPr>
  </w:style>
  <w:style w:type="character" w:customStyle="1" w:styleId="CommentSubjectChar">
    <w:name w:val="Comment Subject Char"/>
    <w:basedOn w:val="CommentTextChar"/>
    <w:link w:val="CommentSubject"/>
    <w:uiPriority w:val="99"/>
    <w:semiHidden/>
    <w:rsid w:val="00FD2867"/>
    <w:rPr>
      <w:b/>
      <w:bCs/>
      <w:sz w:val="20"/>
      <w:szCs w:val="20"/>
    </w:rPr>
  </w:style>
  <w:style w:type="paragraph" w:styleId="BalloonText">
    <w:name w:val="Balloon Text"/>
    <w:basedOn w:val="Normal"/>
    <w:link w:val="BalloonTextChar"/>
    <w:uiPriority w:val="99"/>
    <w:semiHidden/>
    <w:unhideWhenUsed/>
    <w:rsid w:val="00FD28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2867"/>
    <w:rPr>
      <w:rFonts w:ascii="Times New Roman" w:hAnsi="Times New Roman" w:cs="Times New Roman"/>
      <w:sz w:val="18"/>
      <w:szCs w:val="18"/>
    </w:rPr>
  </w:style>
  <w:style w:type="paragraph" w:styleId="ListParagraph">
    <w:name w:val="List Paragraph"/>
    <w:basedOn w:val="Normal"/>
    <w:uiPriority w:val="34"/>
    <w:qFormat/>
    <w:rsid w:val="00477217"/>
    <w:pPr>
      <w:ind w:left="720"/>
      <w:contextualSpacing/>
    </w:pPr>
  </w:style>
  <w:style w:type="paragraph" w:styleId="Revision">
    <w:name w:val="Revision"/>
    <w:hidden/>
    <w:uiPriority w:val="99"/>
    <w:semiHidden/>
    <w:rsid w:val="00370FED"/>
    <w:pPr>
      <w:spacing w:after="0" w:line="240" w:lineRule="auto"/>
    </w:pPr>
  </w:style>
  <w:style w:type="paragraph" w:styleId="Bibliography">
    <w:name w:val="Bibliography"/>
    <w:basedOn w:val="Normal"/>
    <w:next w:val="Normal"/>
    <w:uiPriority w:val="37"/>
    <w:unhideWhenUsed/>
    <w:rsid w:val="007F161F"/>
    <w:pPr>
      <w:spacing w:after="0" w:line="480" w:lineRule="auto"/>
      <w:ind w:left="720" w:hanging="720"/>
    </w:pPr>
  </w:style>
  <w:style w:type="table" w:styleId="TableGrid">
    <w:name w:val="Table Grid"/>
    <w:basedOn w:val="TableNormal"/>
    <w:uiPriority w:val="39"/>
    <w:rsid w:val="0041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4F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3739">
      <w:bodyDiv w:val="1"/>
      <w:marLeft w:val="0"/>
      <w:marRight w:val="0"/>
      <w:marTop w:val="0"/>
      <w:marBottom w:val="0"/>
      <w:divBdr>
        <w:top w:val="none" w:sz="0" w:space="0" w:color="auto"/>
        <w:left w:val="none" w:sz="0" w:space="0" w:color="auto"/>
        <w:bottom w:val="none" w:sz="0" w:space="0" w:color="auto"/>
        <w:right w:val="none" w:sz="0" w:space="0" w:color="auto"/>
      </w:divBdr>
    </w:div>
    <w:div w:id="486409681">
      <w:bodyDiv w:val="1"/>
      <w:marLeft w:val="0"/>
      <w:marRight w:val="0"/>
      <w:marTop w:val="0"/>
      <w:marBottom w:val="0"/>
      <w:divBdr>
        <w:top w:val="none" w:sz="0" w:space="0" w:color="auto"/>
        <w:left w:val="none" w:sz="0" w:space="0" w:color="auto"/>
        <w:bottom w:val="none" w:sz="0" w:space="0" w:color="auto"/>
        <w:right w:val="none" w:sz="0" w:space="0" w:color="auto"/>
      </w:divBdr>
      <w:divsChild>
        <w:div w:id="670058840">
          <w:marLeft w:val="0"/>
          <w:marRight w:val="0"/>
          <w:marTop w:val="0"/>
          <w:marBottom w:val="0"/>
          <w:divBdr>
            <w:top w:val="none" w:sz="0" w:space="0" w:color="auto"/>
            <w:left w:val="none" w:sz="0" w:space="0" w:color="auto"/>
            <w:bottom w:val="none" w:sz="0" w:space="0" w:color="auto"/>
            <w:right w:val="none" w:sz="0" w:space="0" w:color="auto"/>
          </w:divBdr>
        </w:div>
        <w:div w:id="1538808008">
          <w:marLeft w:val="0"/>
          <w:marRight w:val="0"/>
          <w:marTop w:val="0"/>
          <w:marBottom w:val="0"/>
          <w:divBdr>
            <w:top w:val="none" w:sz="0" w:space="0" w:color="auto"/>
            <w:left w:val="none" w:sz="0" w:space="0" w:color="auto"/>
            <w:bottom w:val="none" w:sz="0" w:space="0" w:color="auto"/>
            <w:right w:val="none" w:sz="0" w:space="0" w:color="auto"/>
          </w:divBdr>
        </w:div>
        <w:div w:id="278266574">
          <w:marLeft w:val="0"/>
          <w:marRight w:val="0"/>
          <w:marTop w:val="0"/>
          <w:marBottom w:val="0"/>
          <w:divBdr>
            <w:top w:val="none" w:sz="0" w:space="0" w:color="auto"/>
            <w:left w:val="none" w:sz="0" w:space="0" w:color="auto"/>
            <w:bottom w:val="none" w:sz="0" w:space="0" w:color="auto"/>
            <w:right w:val="none" w:sz="0" w:space="0" w:color="auto"/>
          </w:divBdr>
        </w:div>
      </w:divsChild>
    </w:div>
    <w:div w:id="1245646461">
      <w:bodyDiv w:val="1"/>
      <w:marLeft w:val="0"/>
      <w:marRight w:val="0"/>
      <w:marTop w:val="0"/>
      <w:marBottom w:val="0"/>
      <w:divBdr>
        <w:top w:val="none" w:sz="0" w:space="0" w:color="auto"/>
        <w:left w:val="none" w:sz="0" w:space="0" w:color="auto"/>
        <w:bottom w:val="none" w:sz="0" w:space="0" w:color="auto"/>
        <w:right w:val="none" w:sz="0" w:space="0" w:color="auto"/>
      </w:divBdr>
    </w:div>
    <w:div w:id="1621103225">
      <w:bodyDiv w:val="1"/>
      <w:marLeft w:val="0"/>
      <w:marRight w:val="0"/>
      <w:marTop w:val="0"/>
      <w:marBottom w:val="0"/>
      <w:divBdr>
        <w:top w:val="none" w:sz="0" w:space="0" w:color="auto"/>
        <w:left w:val="none" w:sz="0" w:space="0" w:color="auto"/>
        <w:bottom w:val="none" w:sz="0" w:space="0" w:color="auto"/>
        <w:right w:val="none" w:sz="0" w:space="0" w:color="auto"/>
      </w:divBdr>
    </w:div>
    <w:div w:id="1900434803">
      <w:bodyDiv w:val="1"/>
      <w:marLeft w:val="0"/>
      <w:marRight w:val="0"/>
      <w:marTop w:val="0"/>
      <w:marBottom w:val="0"/>
      <w:divBdr>
        <w:top w:val="none" w:sz="0" w:space="0" w:color="auto"/>
        <w:left w:val="none" w:sz="0" w:space="0" w:color="auto"/>
        <w:bottom w:val="none" w:sz="0" w:space="0" w:color="auto"/>
        <w:right w:val="none" w:sz="0" w:space="0" w:color="auto"/>
      </w:divBdr>
    </w:div>
    <w:div w:id="21088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0B4BFAC-B0AB-9C45-B111-F1237FBC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9919</Words>
  <Characters>56544</Characters>
  <Application>Microsoft Office Word</Application>
  <DocSecurity>0</DocSecurity>
  <Lines>471</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Cavelti</dc:creator>
  <cp:keywords/>
  <dc:description/>
  <cp:lastModifiedBy>Madelyn Thomson</cp:lastModifiedBy>
  <cp:revision>3</cp:revision>
  <dcterms:created xsi:type="dcterms:W3CDTF">2023-11-28T07:26:00Z</dcterms:created>
  <dcterms:modified xsi:type="dcterms:W3CDTF">2023-11-28T07:32:00Z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id="pZ1sTTwJ"/&gt;&lt;style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