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EF1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  <w:r w:rsidRPr="009E7148">
        <w:rPr>
          <w:rFonts w:ascii="Arial" w:hAnsi="Arial" w:cs="Arial"/>
          <w:sz w:val="20"/>
          <w:szCs w:val="20"/>
        </w:rPr>
        <w:t xml:space="preserve">Supplementary Materials </w:t>
      </w:r>
    </w:p>
    <w:p w14:paraId="2E870379" w14:textId="7333B792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61BC20AE" w14:textId="49DB99EF" w:rsidR="00A26314" w:rsidRPr="009E7148" w:rsidRDefault="00EB5D03" w:rsidP="00A263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logistic binomial regression was run to assess whether participant drop out at Month 6 was predicted by any sample characteristics. </w:t>
      </w:r>
      <w:r w:rsidRPr="008B5E08">
        <w:rPr>
          <w:rFonts w:ascii="Arial" w:hAnsi="Arial" w:cs="Arial"/>
          <w:sz w:val="20"/>
          <w:szCs w:val="20"/>
        </w:rPr>
        <w:t>Females were significantly less likely than males to be non-completers of the follow-up measure (β = -1.24, SE = 0.63, p = 0.048</w:t>
      </w:r>
      <w:r>
        <w:rPr>
          <w:rFonts w:ascii="Arial" w:hAnsi="Arial" w:cs="Arial"/>
          <w:sz w:val="20"/>
          <w:szCs w:val="20"/>
        </w:rPr>
        <w:t>.</w:t>
      </w:r>
    </w:p>
    <w:p w14:paraId="093E8DF4" w14:textId="5719816B" w:rsidR="00A26314" w:rsidRPr="009E7148" w:rsidRDefault="006123E3" w:rsidP="00A263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S1</w:t>
      </w:r>
      <w:r w:rsidR="00182788">
        <w:rPr>
          <w:rFonts w:ascii="Arial" w:hAnsi="Arial" w:cs="Arial"/>
          <w:sz w:val="20"/>
          <w:szCs w:val="20"/>
        </w:rPr>
        <w:t xml:space="preserve">. Descriptive statistics for longitudinal analysis </w:t>
      </w:r>
    </w:p>
    <w:tbl>
      <w:tblPr>
        <w:tblW w:w="9799" w:type="dxa"/>
        <w:jc w:val="center"/>
        <w:tblLayout w:type="fixed"/>
        <w:tblLook w:val="0400" w:firstRow="0" w:lastRow="0" w:firstColumn="0" w:lastColumn="0" w:noHBand="0" w:noVBand="1"/>
      </w:tblPr>
      <w:tblGrid>
        <w:gridCol w:w="1447"/>
        <w:gridCol w:w="1840"/>
        <w:gridCol w:w="3155"/>
        <w:gridCol w:w="3357"/>
      </w:tblGrid>
      <w:tr w:rsidR="006123E3" w:rsidRPr="009E7148" w14:paraId="1602C6AD" w14:textId="77777777" w:rsidTr="00C74D8B">
        <w:trPr>
          <w:trHeight w:val="938"/>
          <w:jc w:val="center"/>
        </w:trPr>
        <w:tc>
          <w:tcPr>
            <w:tcW w:w="3287" w:type="dxa"/>
            <w:gridSpan w:val="2"/>
            <w:tcBorders>
              <w:top w:val="single" w:sz="6" w:space="0" w:color="000000" w:themeColor="text1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761B1B6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6" w:space="0" w:color="000000" w:themeColor="text1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9EB81A3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Baseline (T1)</w:t>
            </w:r>
          </w:p>
          <w:p w14:paraId="4AD920FB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 (SD)</w:t>
            </w:r>
          </w:p>
          <w:p w14:paraId="06D32410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n=76</w:t>
            </w:r>
          </w:p>
        </w:tc>
        <w:tc>
          <w:tcPr>
            <w:tcW w:w="3357" w:type="dxa"/>
            <w:tcBorders>
              <w:top w:val="single" w:sz="6" w:space="0" w:color="000000" w:themeColor="text1"/>
              <w:left w:val="nil"/>
              <w:right w:val="nil"/>
            </w:tcBorders>
          </w:tcPr>
          <w:p w14:paraId="6D1B3C59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Month 6 (T2)</w:t>
            </w:r>
          </w:p>
          <w:p w14:paraId="48E7078F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 (SD)</w:t>
            </w:r>
          </w:p>
          <w:p w14:paraId="6219E212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n=54</w:t>
            </w:r>
          </w:p>
        </w:tc>
      </w:tr>
      <w:tr w:rsidR="006123E3" w:rsidRPr="009E7148" w14:paraId="66D9C2ED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38C912D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315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AA12E9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23.07 (5.00)</w:t>
            </w:r>
          </w:p>
        </w:tc>
        <w:tc>
          <w:tcPr>
            <w:tcW w:w="3357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1A44AE4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23.31 (5.25)</w:t>
            </w:r>
          </w:p>
        </w:tc>
      </w:tr>
      <w:tr w:rsidR="006123E3" w:rsidRPr="009E7148" w14:paraId="1D37225F" w14:textId="77777777" w:rsidTr="00C74D8B">
        <w:trPr>
          <w:trHeight w:val="341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B17DD7B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989A49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35 Males; 41 Females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1263E439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 Males; 32 Females</w:t>
            </w:r>
          </w:p>
        </w:tc>
      </w:tr>
      <w:tr w:rsidR="006123E3" w:rsidRPr="009E7148" w14:paraId="04E7205A" w14:textId="77777777" w:rsidTr="00C74D8B">
        <w:trPr>
          <w:trHeight w:val="341"/>
          <w:jc w:val="center"/>
        </w:trPr>
        <w:tc>
          <w:tcPr>
            <w:tcW w:w="1447" w:type="dxa"/>
            <w:vMerge w:val="restart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72E4ACF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Recruitment site </w:t>
            </w:r>
          </w:p>
          <w:p w14:paraId="75F8DF28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</w:tcPr>
          <w:p w14:paraId="6795FA50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London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FB0C7C5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BECC24F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6123E3" w:rsidRPr="009E7148" w14:paraId="2814237D" w14:textId="77777777" w:rsidTr="00C74D8B">
        <w:trPr>
          <w:trHeight w:val="341"/>
          <w:jc w:val="center"/>
        </w:trPr>
        <w:tc>
          <w:tcPr>
            <w:tcW w:w="1447" w:type="dxa"/>
            <w:vMerge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31D0D365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334A9419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Amsterdam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2044B8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23F9252E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6123E3" w:rsidRPr="009E7148" w14:paraId="617D729A" w14:textId="77777777" w:rsidTr="00C74D8B">
        <w:trPr>
          <w:trHeight w:val="341"/>
          <w:jc w:val="center"/>
        </w:trPr>
        <w:tc>
          <w:tcPr>
            <w:tcW w:w="1447" w:type="dxa"/>
            <w:vMerge/>
            <w:tcBorders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7A23AB8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15B36330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The Hague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F0E0B6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CE96967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6123E3" w:rsidRPr="009E7148" w14:paraId="557AA8C1" w14:textId="77777777" w:rsidTr="00C74D8B">
        <w:trPr>
          <w:trHeight w:val="341"/>
          <w:jc w:val="center"/>
        </w:trPr>
        <w:tc>
          <w:tcPr>
            <w:tcW w:w="1447" w:type="dxa"/>
            <w:vMerge/>
            <w:tcBorders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A26426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04E8D65B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Melbourne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741EA6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48C8ABFB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6123E3" w:rsidRPr="009E7148" w14:paraId="089785D9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A8D585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Unusual Thought Content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1142E40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10.46 (8.56)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E3F2C68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7.95 (7.43)</w:t>
            </w:r>
          </w:p>
        </w:tc>
      </w:tr>
      <w:tr w:rsidR="006123E3" w:rsidRPr="009E7148" w14:paraId="4ED2E7DB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F6973F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Non-Bizarre Ideas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A151552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11.64 (9.84)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5DF9E90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9.15 (8.21)</w:t>
            </w:r>
          </w:p>
        </w:tc>
      </w:tr>
      <w:tr w:rsidR="006123E3" w:rsidRPr="009E7148" w14:paraId="5D6C7595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C15ABD5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Perceptual Abnormalities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6DB3BE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10.01 (6.57)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29953DB1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10.04 (7.72)</w:t>
            </w:r>
          </w:p>
        </w:tc>
      </w:tr>
      <w:tr w:rsidR="006123E3" w:rsidRPr="009E7148" w14:paraId="65A22DC7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24E7BD82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Disorganised Speech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14:paraId="695DD8AD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5.59 (5.57) 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504E4461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4.32 (5.67)</w:t>
            </w:r>
          </w:p>
        </w:tc>
      </w:tr>
      <w:tr w:rsidR="006123E3" w:rsidRPr="009E7148" w14:paraId="75D11AE7" w14:textId="77777777" w:rsidTr="00C74D8B">
        <w:trPr>
          <w:trHeight w:val="323"/>
          <w:jc w:val="center"/>
        </w:trPr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9C324C1" w14:textId="77777777" w:rsidR="006123E3" w:rsidRPr="009E7148" w:rsidRDefault="006123E3" w:rsidP="00C74D8B">
            <w:pPr>
              <w:spacing w:before="100" w:after="180" w:line="360" w:lineRule="auto"/>
              <w:ind w:right="11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BPRS total score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E65C472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44.33 (9.07)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E3C6E" w14:textId="77777777" w:rsidR="006123E3" w:rsidRPr="009E7148" w:rsidRDefault="006123E3" w:rsidP="00C74D8B">
            <w:pPr>
              <w:spacing w:before="100" w:after="180" w:line="360" w:lineRule="auto"/>
              <w:ind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714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41.55 (10.44)</w:t>
            </w:r>
          </w:p>
        </w:tc>
      </w:tr>
    </w:tbl>
    <w:p w14:paraId="3FD87BD8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6F13DBC4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67E2E749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06CFC9BE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6C7B38EA" w14:textId="77777777" w:rsidR="00A26314" w:rsidRPr="009E7148" w:rsidRDefault="00A26314" w:rsidP="00A26314">
      <w:pPr>
        <w:spacing w:line="360" w:lineRule="auto"/>
        <w:rPr>
          <w:rFonts w:ascii="Arial" w:hAnsi="Arial" w:cs="Arial"/>
          <w:sz w:val="20"/>
          <w:szCs w:val="20"/>
        </w:rPr>
      </w:pPr>
    </w:p>
    <w:p w14:paraId="5E26976E" w14:textId="02DBC7F0" w:rsidR="00D104DA" w:rsidRPr="009E7148" w:rsidRDefault="00D104DA" w:rsidP="00D104DA">
      <w:pPr>
        <w:spacing w:line="360" w:lineRule="auto"/>
        <w:rPr>
          <w:rFonts w:ascii="Arial" w:hAnsi="Arial" w:cs="Arial"/>
          <w:sz w:val="20"/>
          <w:szCs w:val="20"/>
        </w:rPr>
      </w:pPr>
      <w:r w:rsidRPr="009E7148">
        <w:rPr>
          <w:rFonts w:ascii="Arial" w:hAnsi="Arial" w:cs="Arial"/>
          <w:b/>
          <w:bCs/>
          <w:sz w:val="20"/>
          <w:szCs w:val="20"/>
        </w:rPr>
        <w:lastRenderedPageBreak/>
        <w:t xml:space="preserve">Longitudinal associations </w:t>
      </w:r>
    </w:p>
    <w:p w14:paraId="098C5166" w14:textId="039074F7" w:rsidR="00D104DA" w:rsidRPr="009E7148" w:rsidRDefault="00D104DA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9E7148">
        <w:rPr>
          <w:rFonts w:ascii="Arial" w:hAnsi="Arial" w:cs="Arial"/>
          <w:sz w:val="20"/>
          <w:szCs w:val="20"/>
        </w:rPr>
        <w:t xml:space="preserve">Summary statistics for the analyses considering the predictive effects of reported sleep in the ESM phase on 6-month follow-up psychotic symptoms can be seen in Table </w:t>
      </w:r>
      <w:r>
        <w:rPr>
          <w:rFonts w:ascii="Arial" w:hAnsi="Arial" w:cs="Arial"/>
          <w:sz w:val="20"/>
          <w:szCs w:val="20"/>
        </w:rPr>
        <w:t>S</w:t>
      </w:r>
      <w:r w:rsidRPr="009E7148">
        <w:rPr>
          <w:rFonts w:ascii="Arial" w:hAnsi="Arial" w:cs="Arial"/>
          <w:sz w:val="20"/>
          <w:szCs w:val="20"/>
        </w:rPr>
        <w:t xml:space="preserve">5. Table </w:t>
      </w:r>
      <w:r>
        <w:rPr>
          <w:rFonts w:ascii="Arial" w:hAnsi="Arial" w:cs="Arial"/>
          <w:sz w:val="20"/>
          <w:szCs w:val="20"/>
        </w:rPr>
        <w:t>S</w:t>
      </w:r>
      <w:r w:rsidRPr="009E7148">
        <w:rPr>
          <w:rFonts w:ascii="Arial" w:hAnsi="Arial" w:cs="Arial"/>
          <w:sz w:val="20"/>
          <w:szCs w:val="20"/>
        </w:rPr>
        <w:t xml:space="preserve">5 illustrates the model estimates of the posterior distribution calculated using </w:t>
      </w:r>
      <w:r>
        <w:rPr>
          <w:rFonts w:ascii="Arial" w:hAnsi="Arial" w:cs="Arial"/>
          <w:sz w:val="20"/>
          <w:szCs w:val="20"/>
        </w:rPr>
        <w:t xml:space="preserve">both the </w:t>
      </w:r>
      <w:r w:rsidRPr="009E7148">
        <w:rPr>
          <w:rFonts w:ascii="Arial" w:hAnsi="Arial" w:cs="Arial"/>
          <w:sz w:val="20"/>
          <w:szCs w:val="20"/>
        </w:rPr>
        <w:t xml:space="preserve">IIV </w:t>
      </w:r>
      <w:r>
        <w:rPr>
          <w:rFonts w:ascii="Arial" w:hAnsi="Arial" w:cs="Arial"/>
          <w:sz w:val="20"/>
          <w:szCs w:val="20"/>
        </w:rPr>
        <w:t xml:space="preserve">and mean </w:t>
      </w:r>
      <w:r w:rsidRPr="009E7148">
        <w:rPr>
          <w:rFonts w:ascii="Arial" w:hAnsi="Arial" w:cs="Arial"/>
          <w:sz w:val="20"/>
          <w:szCs w:val="20"/>
        </w:rPr>
        <w:t>of reported sleep items during the ESM phase</w:t>
      </w:r>
      <w:r>
        <w:rPr>
          <w:rFonts w:ascii="Arial" w:hAnsi="Arial" w:cs="Arial"/>
          <w:sz w:val="20"/>
          <w:szCs w:val="20"/>
        </w:rPr>
        <w:t>.</w:t>
      </w:r>
      <w:r w:rsidRPr="009E7148">
        <w:rPr>
          <w:rFonts w:ascii="Arial" w:hAnsi="Arial" w:cs="Arial"/>
          <w:sz w:val="20"/>
          <w:szCs w:val="20"/>
        </w:rPr>
        <w:t xml:space="preserve"> </w:t>
      </w:r>
      <w:r w:rsidR="00E24731">
        <w:rPr>
          <w:rFonts w:ascii="Arial" w:hAnsi="Arial" w:cs="Arial"/>
          <w:sz w:val="20"/>
          <w:szCs w:val="20"/>
        </w:rPr>
        <w:t>The only credible relationship highlighted was</w:t>
      </w:r>
      <w:r w:rsidR="00741961">
        <w:rPr>
          <w:rFonts w:ascii="Arial" w:hAnsi="Arial" w:cs="Arial"/>
          <w:sz w:val="20"/>
          <w:szCs w:val="20"/>
        </w:rPr>
        <w:t xml:space="preserve"> mean </w:t>
      </w:r>
      <w:r w:rsidR="00F368E9">
        <w:rPr>
          <w:rFonts w:ascii="Arial" w:hAnsi="Arial" w:cs="Arial"/>
          <w:sz w:val="20"/>
          <w:szCs w:val="20"/>
        </w:rPr>
        <w:t xml:space="preserve">time spent in bed prior to rising </w:t>
      </w:r>
      <w:r w:rsidR="00E24731">
        <w:rPr>
          <w:rFonts w:ascii="Arial" w:hAnsi="Arial" w:cs="Arial"/>
          <w:sz w:val="20"/>
          <w:szCs w:val="20"/>
        </w:rPr>
        <w:t xml:space="preserve">negatively predicting follow-up </w:t>
      </w:r>
      <w:r w:rsidR="00B520A9">
        <w:rPr>
          <w:rFonts w:ascii="Arial" w:hAnsi="Arial" w:cs="Arial"/>
          <w:sz w:val="20"/>
          <w:szCs w:val="20"/>
        </w:rPr>
        <w:t>unusual thought content.</w:t>
      </w:r>
      <w:r w:rsidR="00E24731">
        <w:rPr>
          <w:rFonts w:ascii="Arial" w:hAnsi="Arial" w:cs="Arial"/>
          <w:sz w:val="20"/>
          <w:szCs w:val="20"/>
        </w:rPr>
        <w:t xml:space="preserve"> </w:t>
      </w:r>
      <w:r w:rsidR="00F368E9">
        <w:rPr>
          <w:rFonts w:ascii="Arial" w:hAnsi="Arial" w:cs="Arial"/>
          <w:sz w:val="20"/>
          <w:szCs w:val="20"/>
        </w:rPr>
        <w:t>No other</w:t>
      </w:r>
      <w:r w:rsidRPr="009E7148">
        <w:rPr>
          <w:rFonts w:ascii="Arial" w:hAnsi="Arial" w:cs="Arial"/>
          <w:sz w:val="20"/>
          <w:szCs w:val="20"/>
        </w:rPr>
        <w:t xml:space="preserve"> ESM sleep variable meaningfully predicted the level of attenuated psychotic symptom expression at 6-month follow-up. </w:t>
      </w:r>
    </w:p>
    <w:p w14:paraId="671B61E3" w14:textId="77777777" w:rsidR="00D104DA" w:rsidRPr="009E7148" w:rsidRDefault="00D104DA" w:rsidP="00D104DA">
      <w:pPr>
        <w:spacing w:line="360" w:lineRule="auto"/>
        <w:rPr>
          <w:rFonts w:ascii="Arial" w:hAnsi="Arial" w:cs="Arial"/>
          <w:sz w:val="20"/>
          <w:szCs w:val="20"/>
        </w:rPr>
      </w:pPr>
    </w:p>
    <w:p w14:paraId="20872546" w14:textId="77777777" w:rsidR="00D104DA" w:rsidRPr="009E7148" w:rsidRDefault="00D104DA" w:rsidP="00D104DA">
      <w:pPr>
        <w:spacing w:line="360" w:lineRule="auto"/>
        <w:rPr>
          <w:rFonts w:ascii="Arial" w:hAnsi="Arial" w:cs="Arial"/>
          <w:sz w:val="20"/>
          <w:szCs w:val="20"/>
        </w:rPr>
        <w:sectPr w:rsidR="00D104DA" w:rsidRPr="009E7148" w:rsidSect="006004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D9FCE" w14:textId="77777777" w:rsidR="00D104DA" w:rsidRPr="009E7148" w:rsidRDefault="00D104DA" w:rsidP="00D104DA">
      <w:pPr>
        <w:spacing w:line="360" w:lineRule="auto"/>
        <w:rPr>
          <w:rFonts w:ascii="Arial" w:hAnsi="Arial" w:cs="Arial"/>
          <w:sz w:val="20"/>
          <w:szCs w:val="20"/>
        </w:rPr>
      </w:pPr>
    </w:p>
    <w:p w14:paraId="4ED89693" w14:textId="34340E71" w:rsidR="00D104DA" w:rsidRPr="009E7148" w:rsidRDefault="00D104DA" w:rsidP="00D104DA">
      <w:pPr>
        <w:spacing w:line="360" w:lineRule="auto"/>
        <w:rPr>
          <w:rFonts w:ascii="Arial" w:hAnsi="Arial" w:cs="Arial"/>
          <w:sz w:val="20"/>
          <w:szCs w:val="20"/>
        </w:rPr>
      </w:pPr>
      <w:r w:rsidRPr="009E7148">
        <w:rPr>
          <w:rFonts w:ascii="Arial" w:hAnsi="Arial" w:cs="Arial"/>
          <w:sz w:val="20"/>
          <w:szCs w:val="20"/>
        </w:rPr>
        <w:t xml:space="preserve">Table </w:t>
      </w:r>
      <w:r w:rsidR="00CF2BDC">
        <w:rPr>
          <w:rFonts w:ascii="Arial" w:hAnsi="Arial" w:cs="Arial"/>
          <w:sz w:val="20"/>
          <w:szCs w:val="20"/>
        </w:rPr>
        <w:t>S2</w:t>
      </w:r>
      <w:r w:rsidRPr="009E7148">
        <w:rPr>
          <w:rFonts w:ascii="Arial" w:hAnsi="Arial" w:cs="Arial"/>
          <w:sz w:val="20"/>
          <w:szCs w:val="20"/>
        </w:rPr>
        <w:t xml:space="preserve">. Model estimates for ESM sleep disturbance variables IIV </w:t>
      </w:r>
      <w:r>
        <w:rPr>
          <w:rFonts w:ascii="Arial" w:hAnsi="Arial" w:cs="Arial"/>
          <w:sz w:val="20"/>
          <w:szCs w:val="20"/>
        </w:rPr>
        <w:t xml:space="preserve">and mean </w:t>
      </w:r>
      <w:r w:rsidRPr="009E7148">
        <w:rPr>
          <w:rFonts w:ascii="Arial" w:hAnsi="Arial" w:cs="Arial"/>
          <w:sz w:val="20"/>
          <w:szCs w:val="20"/>
        </w:rPr>
        <w:t>estimates predicting month 6 follow-up psychotic psychopathology. Estimates provided refer to the means and 95% credible intervals of the posterior distributions.</w:t>
      </w:r>
    </w:p>
    <w:tbl>
      <w:tblPr>
        <w:tblStyle w:val="TableGrid"/>
        <w:tblW w:w="13871" w:type="dxa"/>
        <w:tblLook w:val="04A0" w:firstRow="1" w:lastRow="0" w:firstColumn="1" w:lastColumn="0" w:noHBand="0" w:noVBand="1"/>
      </w:tblPr>
      <w:tblGrid>
        <w:gridCol w:w="2521"/>
        <w:gridCol w:w="2263"/>
        <w:gridCol w:w="2298"/>
        <w:gridCol w:w="2263"/>
        <w:gridCol w:w="2263"/>
        <w:gridCol w:w="2263"/>
      </w:tblGrid>
      <w:tr w:rsidR="00D104DA" w:rsidRPr="009E7148" w14:paraId="6484952B" w14:textId="77777777" w:rsidTr="00C74D8B">
        <w:trPr>
          <w:trHeight w:val="270"/>
        </w:trPr>
        <w:tc>
          <w:tcPr>
            <w:tcW w:w="2521" w:type="dxa"/>
          </w:tcPr>
          <w:p w14:paraId="66155F3D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CF39F32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UTC</w:t>
            </w:r>
          </w:p>
        </w:tc>
        <w:tc>
          <w:tcPr>
            <w:tcW w:w="2298" w:type="dxa"/>
          </w:tcPr>
          <w:p w14:paraId="092F1A8F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NBI</w:t>
            </w:r>
          </w:p>
        </w:tc>
        <w:tc>
          <w:tcPr>
            <w:tcW w:w="2263" w:type="dxa"/>
          </w:tcPr>
          <w:p w14:paraId="6F1A87CF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PA</w:t>
            </w:r>
          </w:p>
        </w:tc>
        <w:tc>
          <w:tcPr>
            <w:tcW w:w="2263" w:type="dxa"/>
          </w:tcPr>
          <w:p w14:paraId="67D90250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2263" w:type="dxa"/>
          </w:tcPr>
          <w:p w14:paraId="0B3AA97B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BPRS</w:t>
            </w:r>
          </w:p>
        </w:tc>
      </w:tr>
      <w:tr w:rsidR="00D104DA" w:rsidRPr="009E7148" w14:paraId="78783B63" w14:textId="77777777" w:rsidTr="00C74D8B">
        <w:trPr>
          <w:trHeight w:val="270"/>
        </w:trPr>
        <w:tc>
          <w:tcPr>
            <w:tcW w:w="2521" w:type="dxa"/>
          </w:tcPr>
          <w:p w14:paraId="4D5B8962" w14:textId="77777777" w:rsidR="00D104DA" w:rsidRPr="00704F44" w:rsidRDefault="00D104DA" w:rsidP="00C74D8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4F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IIV Estimate Predictor</w:t>
            </w:r>
          </w:p>
        </w:tc>
        <w:tc>
          <w:tcPr>
            <w:tcW w:w="2263" w:type="dxa"/>
          </w:tcPr>
          <w:p w14:paraId="4BB24A9E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148">
              <w:rPr>
                <w:rFonts w:ascii="Arial" w:hAnsi="Arial" w:cs="Arial"/>
                <w:i/>
                <w:iCs/>
                <w:sz w:val="20"/>
                <w:szCs w:val="20"/>
              </w:rPr>
              <w:t>M [95% CI]</w:t>
            </w:r>
          </w:p>
        </w:tc>
        <w:tc>
          <w:tcPr>
            <w:tcW w:w="2298" w:type="dxa"/>
          </w:tcPr>
          <w:p w14:paraId="11E57D52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148">
              <w:rPr>
                <w:rFonts w:ascii="Arial" w:hAnsi="Arial" w:cs="Arial"/>
                <w:i/>
                <w:iCs/>
                <w:sz w:val="20"/>
                <w:szCs w:val="20"/>
              </w:rPr>
              <w:t>M [95% CI]</w:t>
            </w:r>
          </w:p>
        </w:tc>
        <w:tc>
          <w:tcPr>
            <w:tcW w:w="2263" w:type="dxa"/>
          </w:tcPr>
          <w:p w14:paraId="2C05782D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148">
              <w:rPr>
                <w:rFonts w:ascii="Arial" w:hAnsi="Arial" w:cs="Arial"/>
                <w:i/>
                <w:iCs/>
                <w:sz w:val="20"/>
                <w:szCs w:val="20"/>
              </w:rPr>
              <w:t>M [95% CI]</w:t>
            </w:r>
          </w:p>
        </w:tc>
        <w:tc>
          <w:tcPr>
            <w:tcW w:w="2263" w:type="dxa"/>
          </w:tcPr>
          <w:p w14:paraId="68E01177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148">
              <w:rPr>
                <w:rFonts w:ascii="Arial" w:hAnsi="Arial" w:cs="Arial"/>
                <w:i/>
                <w:iCs/>
                <w:sz w:val="20"/>
                <w:szCs w:val="20"/>
              </w:rPr>
              <w:t>M [95% CI]</w:t>
            </w:r>
          </w:p>
        </w:tc>
        <w:tc>
          <w:tcPr>
            <w:tcW w:w="2263" w:type="dxa"/>
          </w:tcPr>
          <w:p w14:paraId="770AE821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148">
              <w:rPr>
                <w:rFonts w:ascii="Arial" w:hAnsi="Arial" w:cs="Arial"/>
                <w:i/>
                <w:iCs/>
                <w:sz w:val="20"/>
                <w:szCs w:val="20"/>
              </w:rPr>
              <w:t>M [95% CI]</w:t>
            </w:r>
          </w:p>
        </w:tc>
      </w:tr>
      <w:tr w:rsidR="00D104DA" w:rsidRPr="009E7148" w14:paraId="425084A9" w14:textId="77777777" w:rsidTr="00C74D8B">
        <w:trPr>
          <w:trHeight w:val="162"/>
        </w:trPr>
        <w:tc>
          <w:tcPr>
            <w:tcW w:w="2521" w:type="dxa"/>
          </w:tcPr>
          <w:p w14:paraId="378B397B" w14:textId="77777777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Time taken to fall asleep </w:t>
            </w:r>
          </w:p>
        </w:tc>
        <w:tc>
          <w:tcPr>
            <w:tcW w:w="2263" w:type="dxa"/>
          </w:tcPr>
          <w:p w14:paraId="7328E88A" w14:textId="3C2D5FA3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 w:rsidR="00BF5C5E">
              <w:rPr>
                <w:rFonts w:ascii="Arial" w:hAnsi="Arial" w:cs="Arial"/>
                <w:sz w:val="20"/>
                <w:szCs w:val="20"/>
              </w:rPr>
              <w:t>59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[-4.7</w:t>
            </w:r>
            <w:r w:rsidR="00BF5C5E"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, 3.</w:t>
            </w:r>
            <w:r w:rsidR="00BF5C5E">
              <w:rPr>
                <w:rFonts w:ascii="Arial" w:hAnsi="Arial" w:cs="Arial"/>
                <w:sz w:val="20"/>
                <w:szCs w:val="20"/>
              </w:rPr>
              <w:t>65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036DF391" w14:textId="5F6FA482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-0.6</w:t>
            </w:r>
            <w:r w:rsidR="00301209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[-5.</w:t>
            </w:r>
            <w:r w:rsidR="004F4AB9">
              <w:rPr>
                <w:rFonts w:ascii="Arial" w:hAnsi="Arial" w:cs="Arial"/>
                <w:sz w:val="20"/>
                <w:szCs w:val="20"/>
              </w:rPr>
              <w:t>53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4AB9"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4F4AB9">
              <w:rPr>
                <w:rFonts w:ascii="Arial" w:hAnsi="Arial" w:cs="Arial"/>
                <w:sz w:val="20"/>
                <w:szCs w:val="20"/>
              </w:rPr>
              <w:t>21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2C25B7DA" w14:textId="43827B7E" w:rsidR="00D104DA" w:rsidRPr="009E7148" w:rsidRDefault="00234FA5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84ABB">
              <w:rPr>
                <w:rFonts w:ascii="Arial" w:hAnsi="Arial" w:cs="Arial"/>
                <w:sz w:val="20"/>
                <w:szCs w:val="20"/>
              </w:rPr>
              <w:t>1.41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C84ABB">
              <w:rPr>
                <w:rFonts w:ascii="Arial" w:hAnsi="Arial" w:cs="Arial"/>
                <w:sz w:val="20"/>
                <w:szCs w:val="20"/>
              </w:rPr>
              <w:t>4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C84ABB">
              <w:rPr>
                <w:rFonts w:ascii="Arial" w:hAnsi="Arial" w:cs="Arial"/>
                <w:sz w:val="20"/>
                <w:szCs w:val="20"/>
              </w:rPr>
              <w:t>88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84ABB">
              <w:rPr>
                <w:rFonts w:ascii="Arial" w:hAnsi="Arial" w:cs="Arial"/>
                <w:sz w:val="20"/>
                <w:szCs w:val="20"/>
              </w:rPr>
              <w:t>1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C84ABB">
              <w:rPr>
                <w:rFonts w:ascii="Arial" w:hAnsi="Arial" w:cs="Arial"/>
                <w:sz w:val="20"/>
                <w:szCs w:val="20"/>
              </w:rPr>
              <w:t>96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3E0AE62F" w14:textId="082A0F7C" w:rsidR="00D104DA" w:rsidRPr="009E7148" w:rsidRDefault="00D104DA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 w:rsidR="00AA468A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AA468A">
              <w:rPr>
                <w:rFonts w:ascii="Arial" w:hAnsi="Arial" w:cs="Arial"/>
                <w:sz w:val="20"/>
                <w:szCs w:val="20"/>
              </w:rPr>
              <w:t>55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AA468A"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AA468A">
              <w:rPr>
                <w:rFonts w:ascii="Arial" w:hAnsi="Arial" w:cs="Arial"/>
                <w:sz w:val="20"/>
                <w:szCs w:val="20"/>
              </w:rPr>
              <w:t>10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C03EB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6C03EB">
              <w:rPr>
                <w:rFonts w:ascii="Arial" w:hAnsi="Arial" w:cs="Arial"/>
                <w:sz w:val="20"/>
                <w:szCs w:val="20"/>
              </w:rPr>
              <w:t>00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432D778F" w14:textId="6FFEC612" w:rsidR="00D104DA" w:rsidRPr="009E7148" w:rsidRDefault="008C6685" w:rsidP="00C74D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C82B58">
              <w:rPr>
                <w:rFonts w:ascii="Arial" w:hAnsi="Arial" w:cs="Arial"/>
                <w:sz w:val="20"/>
                <w:szCs w:val="20"/>
              </w:rPr>
              <w:t>7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C82B58">
              <w:rPr>
                <w:rFonts w:ascii="Arial" w:hAnsi="Arial" w:cs="Arial"/>
                <w:sz w:val="20"/>
                <w:szCs w:val="20"/>
              </w:rPr>
              <w:t>68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82B58">
              <w:rPr>
                <w:rFonts w:ascii="Arial" w:hAnsi="Arial" w:cs="Arial"/>
                <w:sz w:val="20"/>
                <w:szCs w:val="20"/>
              </w:rPr>
              <w:t>8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C82B58">
              <w:rPr>
                <w:rFonts w:ascii="Arial" w:hAnsi="Arial" w:cs="Arial"/>
                <w:sz w:val="20"/>
                <w:szCs w:val="20"/>
              </w:rPr>
              <w:t>41</w:t>
            </w:r>
            <w:r w:rsidR="00D104DA"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367200ED" w14:textId="77777777" w:rsidTr="00C74D8B">
        <w:trPr>
          <w:trHeight w:val="221"/>
        </w:trPr>
        <w:tc>
          <w:tcPr>
            <w:tcW w:w="2521" w:type="dxa"/>
          </w:tcPr>
          <w:p w14:paraId="25FE2DD3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Number of awakenings during the night </w:t>
            </w:r>
          </w:p>
        </w:tc>
        <w:tc>
          <w:tcPr>
            <w:tcW w:w="2263" w:type="dxa"/>
          </w:tcPr>
          <w:p w14:paraId="2330B6BE" w14:textId="3A2D5E80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4220"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744220">
              <w:rPr>
                <w:rFonts w:ascii="Arial" w:hAnsi="Arial" w:cs="Arial"/>
                <w:sz w:val="20"/>
                <w:szCs w:val="20"/>
              </w:rPr>
              <w:t>70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1EDF6E9E" w14:textId="30020354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-0.6</w:t>
            </w:r>
            <w:r w:rsidR="005F706F"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5F706F">
              <w:rPr>
                <w:rFonts w:ascii="Arial" w:hAnsi="Arial" w:cs="Arial"/>
                <w:sz w:val="20"/>
                <w:szCs w:val="20"/>
              </w:rPr>
              <w:t>6</w:t>
            </w:r>
            <w:r w:rsidRPr="009E7148">
              <w:rPr>
                <w:rFonts w:ascii="Arial" w:hAnsi="Arial" w:cs="Arial"/>
                <w:sz w:val="20"/>
                <w:szCs w:val="20"/>
              </w:rPr>
              <w:t>.3</w:t>
            </w:r>
            <w:r w:rsidR="00333311">
              <w:rPr>
                <w:rFonts w:ascii="Arial" w:hAnsi="Arial" w:cs="Arial"/>
                <w:sz w:val="20"/>
                <w:szCs w:val="20"/>
              </w:rPr>
              <w:t>8</w:t>
            </w:r>
            <w:r w:rsidRPr="009E7148">
              <w:rPr>
                <w:rFonts w:ascii="Arial" w:hAnsi="Arial" w:cs="Arial"/>
                <w:sz w:val="20"/>
                <w:szCs w:val="20"/>
              </w:rPr>
              <w:t>, 4.</w:t>
            </w:r>
            <w:r w:rsidR="00333311">
              <w:rPr>
                <w:rFonts w:ascii="Arial" w:hAnsi="Arial" w:cs="Arial"/>
                <w:sz w:val="20"/>
                <w:szCs w:val="20"/>
              </w:rPr>
              <w:t>93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7CA363D5" w14:textId="55301BF1" w:rsidR="00BB487C" w:rsidRPr="009E7148" w:rsidRDefault="00747111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-3.40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4520">
              <w:rPr>
                <w:rFonts w:ascii="Arial" w:hAnsi="Arial" w:cs="Arial"/>
                <w:sz w:val="20"/>
                <w:szCs w:val="20"/>
              </w:rPr>
              <w:t>5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8F4520">
              <w:rPr>
                <w:rFonts w:ascii="Arial" w:hAnsi="Arial" w:cs="Arial"/>
                <w:sz w:val="20"/>
                <w:szCs w:val="20"/>
              </w:rPr>
              <w:t>47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2339EAAD" w14:textId="2FC94BBB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-0.0</w:t>
            </w:r>
            <w:r w:rsidR="006C03EB"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[-4.1</w:t>
            </w:r>
            <w:r w:rsidR="006C03EB"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C03EB"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6C03EB">
              <w:rPr>
                <w:rFonts w:ascii="Arial" w:hAnsi="Arial" w:cs="Arial"/>
                <w:sz w:val="20"/>
                <w:szCs w:val="20"/>
              </w:rPr>
              <w:t>74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7FECB1E8" w14:textId="24823952" w:rsidR="00BB487C" w:rsidRPr="009E7148" w:rsidRDefault="00A80CB2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BB487C"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48521908" w14:textId="77777777" w:rsidTr="00C74D8B">
        <w:trPr>
          <w:trHeight w:val="217"/>
        </w:trPr>
        <w:tc>
          <w:tcPr>
            <w:tcW w:w="2521" w:type="dxa"/>
          </w:tcPr>
          <w:p w14:paraId="4E9A5073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Time </w:t>
            </w:r>
            <w:proofErr w:type="gramStart"/>
            <w:r w:rsidRPr="009E7148">
              <w:rPr>
                <w:rFonts w:ascii="Arial" w:hAnsi="Arial" w:cs="Arial"/>
                <w:sz w:val="20"/>
                <w:szCs w:val="20"/>
              </w:rPr>
              <w:t>awake</w:t>
            </w:r>
            <w:proofErr w:type="gramEnd"/>
            <w:r w:rsidRPr="009E7148">
              <w:rPr>
                <w:rFonts w:ascii="Arial" w:hAnsi="Arial" w:cs="Arial"/>
                <w:sz w:val="20"/>
                <w:szCs w:val="20"/>
              </w:rPr>
              <w:t xml:space="preserve"> in bed prior to rising </w:t>
            </w:r>
          </w:p>
        </w:tc>
        <w:tc>
          <w:tcPr>
            <w:tcW w:w="2263" w:type="dxa"/>
          </w:tcPr>
          <w:p w14:paraId="110D2924" w14:textId="0E73EBCC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>5 [-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40F009FE" w14:textId="08ABC54D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-3.</w:t>
            </w:r>
            <w:r w:rsidR="004F4AB9">
              <w:rPr>
                <w:rFonts w:ascii="Arial" w:hAnsi="Arial" w:cs="Arial"/>
                <w:sz w:val="20"/>
                <w:szCs w:val="20"/>
              </w:rPr>
              <w:t>89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[-9.</w:t>
            </w:r>
            <w:r w:rsidR="004F4AB9">
              <w:rPr>
                <w:rFonts w:ascii="Arial" w:hAnsi="Arial" w:cs="Arial"/>
                <w:sz w:val="20"/>
                <w:szCs w:val="20"/>
              </w:rPr>
              <w:t>84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06F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.2</w:t>
            </w:r>
            <w:r w:rsidR="005F706F"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53BC2CCA" w14:textId="0DC9C14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 w:rsidR="008F4520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8F4520">
              <w:rPr>
                <w:rFonts w:ascii="Arial" w:hAnsi="Arial" w:cs="Arial"/>
                <w:sz w:val="20"/>
                <w:szCs w:val="20"/>
              </w:rPr>
              <w:t>03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1B3D33"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1B3D33"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0, </w:t>
            </w:r>
            <w:r w:rsidR="001B3D33"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1B3D33">
              <w:rPr>
                <w:rFonts w:ascii="Arial" w:hAnsi="Arial" w:cs="Arial"/>
                <w:sz w:val="20"/>
                <w:szCs w:val="20"/>
              </w:rPr>
              <w:t>52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750F2137" w14:textId="0A0744E1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2.</w:t>
            </w:r>
            <w:r w:rsidR="00D04370">
              <w:rPr>
                <w:rFonts w:ascii="Arial" w:hAnsi="Arial" w:cs="Arial"/>
                <w:sz w:val="20"/>
                <w:szCs w:val="20"/>
              </w:rPr>
              <w:t>50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[-1.</w:t>
            </w:r>
            <w:r w:rsidR="00D04370">
              <w:rPr>
                <w:rFonts w:ascii="Arial" w:hAnsi="Arial" w:cs="Arial"/>
                <w:sz w:val="20"/>
                <w:szCs w:val="20"/>
              </w:rPr>
              <w:t>47</w:t>
            </w:r>
            <w:r w:rsidRPr="009E7148">
              <w:rPr>
                <w:rFonts w:ascii="Arial" w:hAnsi="Arial" w:cs="Arial"/>
                <w:sz w:val="20"/>
                <w:szCs w:val="20"/>
              </w:rPr>
              <w:t>, 6.</w:t>
            </w:r>
            <w:r w:rsidR="00D04370">
              <w:rPr>
                <w:rFonts w:ascii="Arial" w:hAnsi="Arial" w:cs="Arial"/>
                <w:sz w:val="20"/>
                <w:szCs w:val="20"/>
              </w:rPr>
              <w:t>39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607A2108" w14:textId="7B91B1E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-3.</w:t>
            </w:r>
            <w:r w:rsidR="00486D6A">
              <w:rPr>
                <w:rFonts w:ascii="Arial" w:hAnsi="Arial" w:cs="Arial"/>
                <w:sz w:val="20"/>
                <w:szCs w:val="20"/>
              </w:rPr>
              <w:t>25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[-11.</w:t>
            </w:r>
            <w:r w:rsidR="00486D6A">
              <w:rPr>
                <w:rFonts w:ascii="Arial" w:hAnsi="Arial" w:cs="Arial"/>
                <w:sz w:val="20"/>
                <w:szCs w:val="20"/>
              </w:rPr>
              <w:t>43</w:t>
            </w:r>
            <w:r w:rsidRPr="009E7148">
              <w:rPr>
                <w:rFonts w:ascii="Arial" w:hAnsi="Arial" w:cs="Arial"/>
                <w:sz w:val="20"/>
                <w:szCs w:val="20"/>
              </w:rPr>
              <w:t>, 5.</w:t>
            </w:r>
            <w:r w:rsidR="00486D6A">
              <w:rPr>
                <w:rFonts w:ascii="Arial" w:hAnsi="Arial" w:cs="Arial"/>
                <w:sz w:val="20"/>
                <w:szCs w:val="20"/>
              </w:rPr>
              <w:t>14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4EF40126" w14:textId="77777777" w:rsidTr="00C74D8B">
        <w:trPr>
          <w:trHeight w:val="158"/>
        </w:trPr>
        <w:tc>
          <w:tcPr>
            <w:tcW w:w="2521" w:type="dxa"/>
          </w:tcPr>
          <w:p w14:paraId="10971BAE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Subjective sleep quality </w:t>
            </w:r>
          </w:p>
        </w:tc>
        <w:tc>
          <w:tcPr>
            <w:tcW w:w="2263" w:type="dxa"/>
          </w:tcPr>
          <w:p w14:paraId="100D988A" w14:textId="2D2B1663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-0.6</w:t>
            </w:r>
            <w:r w:rsidR="00744220"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[-4.</w:t>
            </w:r>
            <w:r w:rsidR="00744220">
              <w:rPr>
                <w:rFonts w:ascii="Arial" w:hAnsi="Arial" w:cs="Arial"/>
                <w:sz w:val="20"/>
                <w:szCs w:val="20"/>
              </w:rPr>
              <w:t>95</w:t>
            </w:r>
            <w:r w:rsidRPr="009E7148">
              <w:rPr>
                <w:rFonts w:ascii="Arial" w:hAnsi="Arial" w:cs="Arial"/>
                <w:sz w:val="20"/>
                <w:szCs w:val="20"/>
              </w:rPr>
              <w:t>, 3.</w:t>
            </w:r>
            <w:r w:rsidR="00744220">
              <w:rPr>
                <w:rFonts w:ascii="Arial" w:hAnsi="Arial" w:cs="Arial"/>
                <w:sz w:val="20"/>
                <w:szCs w:val="20"/>
              </w:rPr>
              <w:t>66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74A18DB1" w14:textId="0B5EAC3C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-0.7</w:t>
            </w:r>
            <w:r w:rsidR="00333311"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FC50CD">
              <w:rPr>
                <w:rFonts w:ascii="Arial" w:hAnsi="Arial" w:cs="Arial"/>
                <w:sz w:val="20"/>
                <w:szCs w:val="20"/>
              </w:rPr>
              <w:t>6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FC50CD">
              <w:rPr>
                <w:rFonts w:ascii="Arial" w:hAnsi="Arial" w:cs="Arial"/>
                <w:sz w:val="20"/>
                <w:szCs w:val="20"/>
              </w:rPr>
              <w:t>28</w:t>
            </w:r>
            <w:r w:rsidRPr="009E7148">
              <w:rPr>
                <w:rFonts w:ascii="Arial" w:hAnsi="Arial" w:cs="Arial"/>
                <w:sz w:val="20"/>
                <w:szCs w:val="20"/>
              </w:rPr>
              <w:t>, 4.</w:t>
            </w:r>
            <w:r w:rsidR="00FC50CD">
              <w:rPr>
                <w:rFonts w:ascii="Arial" w:hAnsi="Arial" w:cs="Arial"/>
                <w:sz w:val="20"/>
                <w:szCs w:val="20"/>
              </w:rPr>
              <w:t>8</w:t>
            </w:r>
            <w:r w:rsidRPr="009E7148">
              <w:rPr>
                <w:rFonts w:ascii="Arial" w:hAnsi="Arial" w:cs="Arial"/>
                <w:sz w:val="20"/>
                <w:szCs w:val="20"/>
              </w:rPr>
              <w:t>7]</w:t>
            </w:r>
          </w:p>
        </w:tc>
        <w:tc>
          <w:tcPr>
            <w:tcW w:w="2263" w:type="dxa"/>
          </w:tcPr>
          <w:p w14:paraId="74C5BBE7" w14:textId="06BA2560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 w:rsidR="001B3D33"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>.9</w:t>
            </w:r>
            <w:r w:rsidR="001B3D33"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866587"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866587">
              <w:rPr>
                <w:rFonts w:ascii="Arial" w:hAnsi="Arial" w:cs="Arial"/>
                <w:sz w:val="20"/>
                <w:szCs w:val="20"/>
              </w:rPr>
              <w:t>21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6587"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866587">
              <w:rPr>
                <w:rFonts w:ascii="Arial" w:hAnsi="Arial" w:cs="Arial"/>
                <w:sz w:val="20"/>
                <w:szCs w:val="20"/>
              </w:rPr>
              <w:t>39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60C68FD1" w14:textId="25BB26C8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 w:rsidR="00D04370">
              <w:rPr>
                <w:rFonts w:ascii="Arial" w:hAnsi="Arial" w:cs="Arial"/>
                <w:sz w:val="20"/>
                <w:szCs w:val="20"/>
              </w:rPr>
              <w:t>17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[-3.</w:t>
            </w:r>
            <w:r w:rsidR="00F2450C">
              <w:rPr>
                <w:rFonts w:ascii="Arial" w:hAnsi="Arial" w:cs="Arial"/>
                <w:sz w:val="20"/>
                <w:szCs w:val="20"/>
              </w:rPr>
              <w:t>75</w:t>
            </w:r>
            <w:r w:rsidRPr="009E7148">
              <w:rPr>
                <w:rFonts w:ascii="Arial" w:hAnsi="Arial" w:cs="Arial"/>
                <w:sz w:val="20"/>
                <w:szCs w:val="20"/>
              </w:rPr>
              <w:t>, 3.</w:t>
            </w:r>
            <w:r w:rsidR="00F2450C">
              <w:rPr>
                <w:rFonts w:ascii="Arial" w:hAnsi="Arial" w:cs="Arial"/>
                <w:sz w:val="20"/>
                <w:szCs w:val="20"/>
              </w:rPr>
              <w:t>51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3C882B5A" w14:textId="38BAF8AF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-1.</w:t>
            </w:r>
            <w:r w:rsidR="00486D6A">
              <w:rPr>
                <w:rFonts w:ascii="Arial" w:hAnsi="Arial" w:cs="Arial"/>
                <w:sz w:val="20"/>
                <w:szCs w:val="20"/>
              </w:rPr>
              <w:t>15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 w:rsidR="00486D6A">
              <w:rPr>
                <w:rFonts w:ascii="Arial" w:hAnsi="Arial" w:cs="Arial"/>
                <w:sz w:val="20"/>
                <w:szCs w:val="20"/>
              </w:rPr>
              <w:t>8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486D6A">
              <w:rPr>
                <w:rFonts w:ascii="Arial" w:hAnsi="Arial" w:cs="Arial"/>
                <w:sz w:val="20"/>
                <w:szCs w:val="20"/>
              </w:rPr>
              <w:t>28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6D6A">
              <w:rPr>
                <w:rFonts w:ascii="Arial" w:hAnsi="Arial" w:cs="Arial"/>
                <w:sz w:val="20"/>
                <w:szCs w:val="20"/>
              </w:rPr>
              <w:t>5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 w:rsidR="00486D6A">
              <w:rPr>
                <w:rFonts w:ascii="Arial" w:hAnsi="Arial" w:cs="Arial"/>
                <w:sz w:val="20"/>
                <w:szCs w:val="20"/>
              </w:rPr>
              <w:t>76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393A79FA" w14:textId="77777777" w:rsidTr="00C74D8B">
        <w:trPr>
          <w:trHeight w:val="158"/>
        </w:trPr>
        <w:tc>
          <w:tcPr>
            <w:tcW w:w="2521" w:type="dxa"/>
          </w:tcPr>
          <w:p w14:paraId="01DCE666" w14:textId="77777777" w:rsidR="00BB487C" w:rsidRPr="00704F44" w:rsidRDefault="00BB487C" w:rsidP="00BB487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4F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Mean Estimate Predictor</w:t>
            </w:r>
          </w:p>
        </w:tc>
        <w:tc>
          <w:tcPr>
            <w:tcW w:w="2263" w:type="dxa"/>
          </w:tcPr>
          <w:p w14:paraId="127F977F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3E39EB5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E4C5FBF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301DBA2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953A700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87C" w:rsidRPr="009E7148" w14:paraId="715A7A31" w14:textId="77777777" w:rsidTr="00C74D8B">
        <w:trPr>
          <w:trHeight w:val="158"/>
        </w:trPr>
        <w:tc>
          <w:tcPr>
            <w:tcW w:w="2521" w:type="dxa"/>
          </w:tcPr>
          <w:p w14:paraId="13663088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Time taken to fall asleep </w:t>
            </w:r>
          </w:p>
        </w:tc>
        <w:tc>
          <w:tcPr>
            <w:tcW w:w="2263" w:type="dxa"/>
          </w:tcPr>
          <w:p w14:paraId="52609A89" w14:textId="6309C03D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0.27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5F155E66" w14:textId="05E4D871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[-3.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9E7148">
              <w:rPr>
                <w:rFonts w:ascii="Arial" w:hAnsi="Arial" w:cs="Arial"/>
                <w:sz w:val="20"/>
                <w:szCs w:val="20"/>
              </w:rPr>
              <w:t>, 2.3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51D346B8" w14:textId="3BFA27F9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0.65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9E714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314CEE9D" w14:textId="042F84EC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0.6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[-1.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9E7148">
              <w:rPr>
                <w:rFonts w:ascii="Arial" w:hAnsi="Arial" w:cs="Arial"/>
                <w:sz w:val="20"/>
                <w:szCs w:val="20"/>
              </w:rPr>
              <w:t>, 2.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6F6ADAD8" w14:textId="1DC16B9B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481F7DA5" w14:textId="77777777" w:rsidTr="00C74D8B">
        <w:trPr>
          <w:trHeight w:val="158"/>
        </w:trPr>
        <w:tc>
          <w:tcPr>
            <w:tcW w:w="2521" w:type="dxa"/>
          </w:tcPr>
          <w:p w14:paraId="370E8F08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Number of awakenings during the night </w:t>
            </w:r>
          </w:p>
        </w:tc>
        <w:tc>
          <w:tcPr>
            <w:tcW w:w="2263" w:type="dxa"/>
          </w:tcPr>
          <w:p w14:paraId="4491E8AB" w14:textId="7DB489A9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[-1.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E7148">
              <w:rPr>
                <w:rFonts w:ascii="Arial" w:hAnsi="Arial" w:cs="Arial"/>
                <w:sz w:val="20"/>
                <w:szCs w:val="20"/>
              </w:rPr>
              <w:t>, 2.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2C97BBE4" w14:textId="2C3DE02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[-3.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9E7148">
              <w:rPr>
                <w:rFonts w:ascii="Arial" w:hAnsi="Arial" w:cs="Arial"/>
                <w:sz w:val="20"/>
                <w:szCs w:val="20"/>
              </w:rPr>
              <w:t>, 2.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540FF683" w14:textId="073A368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4 [-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9E714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0370F3E2" w14:textId="6BD22956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-1.1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[-2.6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E7148">
              <w:rPr>
                <w:rFonts w:ascii="Arial" w:hAnsi="Arial" w:cs="Arial"/>
                <w:sz w:val="20"/>
                <w:szCs w:val="20"/>
              </w:rPr>
              <w:t>, 0.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1F48D4FC" w14:textId="29796B3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E7148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142D96FE" w14:textId="77777777" w:rsidTr="00C74D8B">
        <w:trPr>
          <w:trHeight w:val="158"/>
        </w:trPr>
        <w:tc>
          <w:tcPr>
            <w:tcW w:w="2521" w:type="dxa"/>
          </w:tcPr>
          <w:p w14:paraId="7B240252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Time </w:t>
            </w:r>
            <w:proofErr w:type="gramStart"/>
            <w:r w:rsidRPr="009E7148">
              <w:rPr>
                <w:rFonts w:ascii="Arial" w:hAnsi="Arial" w:cs="Arial"/>
                <w:sz w:val="20"/>
                <w:szCs w:val="20"/>
              </w:rPr>
              <w:t>awake</w:t>
            </w:r>
            <w:proofErr w:type="gramEnd"/>
            <w:r w:rsidRPr="009E7148">
              <w:rPr>
                <w:rFonts w:ascii="Arial" w:hAnsi="Arial" w:cs="Arial"/>
                <w:sz w:val="20"/>
                <w:szCs w:val="20"/>
              </w:rPr>
              <w:t xml:space="preserve"> in bed prior to rising </w:t>
            </w:r>
          </w:p>
        </w:tc>
        <w:tc>
          <w:tcPr>
            <w:tcW w:w="2263" w:type="dxa"/>
          </w:tcPr>
          <w:p w14:paraId="2F7A0CC2" w14:textId="70FAA95A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-0.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</w:p>
        </w:tc>
        <w:tc>
          <w:tcPr>
            <w:tcW w:w="2298" w:type="dxa"/>
          </w:tcPr>
          <w:p w14:paraId="784849D0" w14:textId="1FB12D13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-1.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-3.91</w:t>
            </w:r>
            <w:r w:rsidRPr="009E714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08449A84" w14:textId="26AD9E33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-0.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[-2.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9E714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4AE8676F" w14:textId="48697343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[-0.9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E7148">
              <w:rPr>
                <w:rFonts w:ascii="Arial" w:hAnsi="Arial" w:cs="Arial"/>
                <w:sz w:val="20"/>
                <w:szCs w:val="20"/>
              </w:rPr>
              <w:t>, 2.37]</w:t>
            </w:r>
          </w:p>
        </w:tc>
        <w:tc>
          <w:tcPr>
            <w:tcW w:w="2263" w:type="dxa"/>
          </w:tcPr>
          <w:p w14:paraId="50D4F0FA" w14:textId="7DED691D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BB487C" w:rsidRPr="009E7148" w14:paraId="58B7CDC2" w14:textId="77777777" w:rsidTr="00C74D8B">
        <w:trPr>
          <w:trHeight w:val="158"/>
        </w:trPr>
        <w:tc>
          <w:tcPr>
            <w:tcW w:w="2521" w:type="dxa"/>
          </w:tcPr>
          <w:p w14:paraId="34063E87" w14:textId="7777777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 xml:space="preserve">Subjective sleep quality </w:t>
            </w:r>
          </w:p>
        </w:tc>
        <w:tc>
          <w:tcPr>
            <w:tcW w:w="2263" w:type="dxa"/>
          </w:tcPr>
          <w:p w14:paraId="6E9999FB" w14:textId="1338AB00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98" w:type="dxa"/>
          </w:tcPr>
          <w:p w14:paraId="15B52354" w14:textId="2C211244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-2.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[-6.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0.75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61190BC8" w14:textId="6E816824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E7148">
              <w:rPr>
                <w:rFonts w:ascii="Arial" w:hAnsi="Arial" w:cs="Arial"/>
                <w:sz w:val="20"/>
                <w:szCs w:val="20"/>
              </w:rPr>
              <w:t>.3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9E714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18E5CF53" w14:textId="752CEB17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[-1.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71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3" w:type="dxa"/>
          </w:tcPr>
          <w:p w14:paraId="434F6A8F" w14:textId="2CE55C75" w:rsidR="00BB487C" w:rsidRPr="009E7148" w:rsidRDefault="00BB487C" w:rsidP="00BB4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7148">
              <w:rPr>
                <w:rFonts w:ascii="Arial" w:hAnsi="Arial" w:cs="Arial"/>
                <w:sz w:val="20"/>
                <w:szCs w:val="20"/>
              </w:rPr>
              <w:t>-1.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9E7148">
              <w:rPr>
                <w:rFonts w:ascii="Arial" w:hAnsi="Arial" w:cs="Arial"/>
                <w:sz w:val="20"/>
                <w:szCs w:val="20"/>
              </w:rPr>
              <w:t xml:space="preserve"> [-</w:t>
            </w:r>
            <w:r>
              <w:rPr>
                <w:rFonts w:ascii="Arial" w:hAnsi="Arial" w:cs="Arial"/>
                <w:sz w:val="20"/>
                <w:szCs w:val="20"/>
              </w:rPr>
              <w:t>5.82</w:t>
            </w:r>
            <w:r w:rsidRPr="009E7148">
              <w:rPr>
                <w:rFonts w:ascii="Arial" w:hAnsi="Arial" w:cs="Arial"/>
                <w:sz w:val="20"/>
                <w:szCs w:val="20"/>
              </w:rPr>
              <w:t>, 2.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9E714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2B51F22" w14:textId="2A1FA337" w:rsidR="003E74D5" w:rsidRDefault="00D104DA" w:rsidP="00553699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Note:  UTC = Unusual Thought Content, NBI = Non Bizarre Ideas, PA = Perceptual Abnormalities, DS = Disorganised </w:t>
      </w:r>
      <w:proofErr w:type="gramStart"/>
      <w:r>
        <w:rPr>
          <w:rFonts w:ascii="Arial" w:hAnsi="Arial" w:cs="Arial"/>
          <w:sz w:val="20"/>
          <w:szCs w:val="20"/>
        </w:rPr>
        <w:t>Speech ,</w:t>
      </w:r>
      <w:proofErr w:type="gramEnd"/>
      <w:r>
        <w:rPr>
          <w:rFonts w:ascii="Arial" w:hAnsi="Arial" w:cs="Arial"/>
          <w:sz w:val="20"/>
          <w:szCs w:val="20"/>
        </w:rPr>
        <w:t xml:space="preserve"> BPRS = Brief Psychiatric Rating Scale</w:t>
      </w:r>
      <w:r w:rsidR="00D51765">
        <w:rPr>
          <w:rFonts w:ascii="Arial" w:hAnsi="Arial" w:cs="Arial"/>
          <w:sz w:val="20"/>
          <w:szCs w:val="20"/>
        </w:rPr>
        <w:t>;</w:t>
      </w:r>
      <w:r w:rsidR="000005AB" w:rsidRPr="000005AB">
        <w:rPr>
          <w:rFonts w:ascii="Arial" w:hAnsi="Arial" w:cs="Arial"/>
          <w:sz w:val="20"/>
          <w:szCs w:val="20"/>
        </w:rPr>
        <w:t xml:space="preserve"> </w:t>
      </w:r>
      <w:r w:rsidR="000005AB" w:rsidRPr="00A53E0F">
        <w:rPr>
          <w:rFonts w:ascii="Arial" w:hAnsi="Arial" w:cs="Arial"/>
          <w:sz w:val="20"/>
          <w:szCs w:val="20"/>
        </w:rPr>
        <w:t>*95% Credible Interval does not include a 0 valu</w:t>
      </w:r>
      <w:r w:rsidR="00553699">
        <w:rPr>
          <w:rFonts w:ascii="Arial" w:hAnsi="Arial" w:cs="Arial"/>
          <w:sz w:val="20"/>
          <w:szCs w:val="20"/>
        </w:rPr>
        <w:t>e</w:t>
      </w:r>
    </w:p>
    <w:sectPr w:rsidR="003E74D5" w:rsidSect="005536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4"/>
    <w:rsid w:val="000005AB"/>
    <w:rsid w:val="000C3E75"/>
    <w:rsid w:val="0018034C"/>
    <w:rsid w:val="00182788"/>
    <w:rsid w:val="001B3993"/>
    <w:rsid w:val="001B3D33"/>
    <w:rsid w:val="00234FA5"/>
    <w:rsid w:val="00262730"/>
    <w:rsid w:val="00301209"/>
    <w:rsid w:val="00316FD5"/>
    <w:rsid w:val="00333311"/>
    <w:rsid w:val="003445D9"/>
    <w:rsid w:val="00364276"/>
    <w:rsid w:val="003E74D5"/>
    <w:rsid w:val="00486D6A"/>
    <w:rsid w:val="004B7D86"/>
    <w:rsid w:val="004F4AB9"/>
    <w:rsid w:val="00553699"/>
    <w:rsid w:val="00570B9B"/>
    <w:rsid w:val="00595571"/>
    <w:rsid w:val="005E67E4"/>
    <w:rsid w:val="005F706F"/>
    <w:rsid w:val="006123E3"/>
    <w:rsid w:val="006901BC"/>
    <w:rsid w:val="006C03EB"/>
    <w:rsid w:val="006E14C1"/>
    <w:rsid w:val="006E1B9E"/>
    <w:rsid w:val="00737DCB"/>
    <w:rsid w:val="00741961"/>
    <w:rsid w:val="00744220"/>
    <w:rsid w:val="00747111"/>
    <w:rsid w:val="007702DD"/>
    <w:rsid w:val="00854ECD"/>
    <w:rsid w:val="00866587"/>
    <w:rsid w:val="008C137E"/>
    <w:rsid w:val="008C6685"/>
    <w:rsid w:val="008F4520"/>
    <w:rsid w:val="008F4AA9"/>
    <w:rsid w:val="009E26C7"/>
    <w:rsid w:val="00A26314"/>
    <w:rsid w:val="00A80CB2"/>
    <w:rsid w:val="00A81B25"/>
    <w:rsid w:val="00AA468A"/>
    <w:rsid w:val="00AD0D8B"/>
    <w:rsid w:val="00B520A9"/>
    <w:rsid w:val="00B977C8"/>
    <w:rsid w:val="00BB487C"/>
    <w:rsid w:val="00BF5C5E"/>
    <w:rsid w:val="00C06A9F"/>
    <w:rsid w:val="00C82B58"/>
    <w:rsid w:val="00C84ABB"/>
    <w:rsid w:val="00CA609E"/>
    <w:rsid w:val="00CE24FC"/>
    <w:rsid w:val="00CF2BDC"/>
    <w:rsid w:val="00D04370"/>
    <w:rsid w:val="00D104DA"/>
    <w:rsid w:val="00D17317"/>
    <w:rsid w:val="00D51765"/>
    <w:rsid w:val="00E24731"/>
    <w:rsid w:val="00E47953"/>
    <w:rsid w:val="00EB5D03"/>
    <w:rsid w:val="00F2450C"/>
    <w:rsid w:val="00F368E9"/>
    <w:rsid w:val="00F6645F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865A"/>
  <w15:chartTrackingRefBased/>
  <w15:docId w15:val="{54209F21-8F40-4D4F-9DD6-20CBAD3B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Formica</dc:creator>
  <cp:keywords/>
  <dc:description/>
  <cp:lastModifiedBy>Melanie Formica</cp:lastModifiedBy>
  <cp:revision>3</cp:revision>
  <dcterms:created xsi:type="dcterms:W3CDTF">2023-12-13T00:14:00Z</dcterms:created>
  <dcterms:modified xsi:type="dcterms:W3CDTF">2023-12-13T00:19:00Z</dcterms:modified>
</cp:coreProperties>
</file>