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58D6" w14:textId="1D2B8902" w:rsidR="00E07001" w:rsidRDefault="00E07001" w:rsidP="004B355D">
      <w:pPr>
        <w:pStyle w:val="Title"/>
      </w:pPr>
      <w:r>
        <w:t xml:space="preserve">The role of depression and alcohol or drug use after partner suicide in the association between suicide bereavement and suicide: cohort study in the Danish population </w:t>
      </w:r>
    </w:p>
    <w:p w14:paraId="7A36DAEB" w14:textId="77777777" w:rsidR="003670F5" w:rsidRPr="004B355D" w:rsidRDefault="003670F5" w:rsidP="004B355D"/>
    <w:p w14:paraId="2579647B" w14:textId="77777777" w:rsidR="003670F5" w:rsidRDefault="003670F5" w:rsidP="00C25B94">
      <w:pPr>
        <w:pStyle w:val="Title"/>
      </w:pPr>
    </w:p>
    <w:p w14:paraId="3D1086F2" w14:textId="77777777" w:rsidR="003670F5" w:rsidRDefault="003670F5" w:rsidP="00C25B94">
      <w:pPr>
        <w:pStyle w:val="Title"/>
      </w:pPr>
      <w:r>
        <w:t>Supplemental Materials</w:t>
      </w:r>
    </w:p>
    <w:p w14:paraId="3E15B799" w14:textId="77777777" w:rsidR="003670F5" w:rsidRDefault="003670F5" w:rsidP="007A10FE"/>
    <w:p w14:paraId="5F65E62C" w14:textId="128E7274" w:rsidR="006D1843" w:rsidRDefault="00C41B96" w:rsidP="007A10FE">
      <w:r>
        <w:t xml:space="preserve"> </w:t>
      </w:r>
      <w:r w:rsidR="006036B7">
        <w:t xml:space="preserve"> </w:t>
      </w:r>
      <w:r w:rsidR="00931456">
        <w:t>5</w:t>
      </w:r>
      <w:r w:rsidR="00463E6C">
        <w:t xml:space="preserve"> October 2023</w:t>
      </w:r>
    </w:p>
    <w:p w14:paraId="0F544D49" w14:textId="77777777" w:rsidR="00BC1369" w:rsidRDefault="00BC1369" w:rsidP="007A10FE"/>
    <w:p w14:paraId="1660BFD3" w14:textId="77777777" w:rsidR="003670F5" w:rsidRDefault="003670F5" w:rsidP="007A10FE">
      <w:pPr>
        <w:pStyle w:val="Subtitle"/>
      </w:pPr>
      <w:r w:rsidRPr="007A10FE">
        <w:t>Contents</w:t>
      </w:r>
    </w:p>
    <w:p w14:paraId="18ABB7D4" w14:textId="77777777" w:rsidR="003670F5" w:rsidRDefault="003670F5" w:rsidP="007A10FE">
      <w:pPr>
        <w:rPr>
          <w:b/>
          <w:bCs/>
        </w:rPr>
      </w:pPr>
    </w:p>
    <w:p w14:paraId="72AE7DF6" w14:textId="61087C1B" w:rsidR="006036B7" w:rsidRDefault="003670F5">
      <w:pPr>
        <w:pStyle w:val="TOC1"/>
        <w:rPr>
          <w:rFonts w:eastAsiaTheme="minorEastAsia"/>
          <w:noProof/>
          <w:kern w:val="2"/>
          <w:sz w:val="22"/>
          <w:lang w:eastAsia="en-GB"/>
          <w14:ligatures w14:val="standardContextual"/>
        </w:rPr>
      </w:pPr>
      <w:r>
        <w:rPr>
          <w:b/>
          <w:bCs/>
        </w:rPr>
        <w:fldChar w:fldCharType="begin"/>
      </w:r>
      <w:r>
        <w:rPr>
          <w:b/>
          <w:bCs/>
        </w:rPr>
        <w:instrText xml:space="preserve"> TOC \o "1-1" \t "Table Heading,1,Figure Heading,1" </w:instrText>
      </w:r>
      <w:r>
        <w:rPr>
          <w:b/>
          <w:bCs/>
        </w:rPr>
        <w:fldChar w:fldCharType="separate"/>
      </w:r>
      <w:r w:rsidR="006036B7">
        <w:rPr>
          <w:noProof/>
        </w:rPr>
        <w:t xml:space="preserve">Supplemental Methods 1: </w:t>
      </w:r>
      <w:r w:rsidR="006036B7" w:rsidRPr="00EB7C82">
        <w:rPr>
          <w:rFonts w:cstheme="minorHAnsi"/>
          <w:noProof/>
        </w:rPr>
        <w:t>Explanation of the Danish registers’ definition of a partner (whether married or cohabiting)</w:t>
      </w:r>
      <w:r w:rsidR="006036B7">
        <w:rPr>
          <w:noProof/>
        </w:rPr>
        <w:tab/>
      </w:r>
      <w:r w:rsidR="006036B7">
        <w:rPr>
          <w:noProof/>
        </w:rPr>
        <w:fldChar w:fldCharType="begin"/>
      </w:r>
      <w:r w:rsidR="006036B7">
        <w:rPr>
          <w:noProof/>
        </w:rPr>
        <w:instrText xml:space="preserve"> PAGEREF _Toc146514860 \h </w:instrText>
      </w:r>
      <w:r w:rsidR="006036B7">
        <w:rPr>
          <w:noProof/>
        </w:rPr>
      </w:r>
      <w:r w:rsidR="006036B7">
        <w:rPr>
          <w:noProof/>
        </w:rPr>
        <w:fldChar w:fldCharType="separate"/>
      </w:r>
      <w:r w:rsidR="006036B7">
        <w:rPr>
          <w:noProof/>
        </w:rPr>
        <w:t>2</w:t>
      </w:r>
      <w:r w:rsidR="006036B7">
        <w:rPr>
          <w:noProof/>
        </w:rPr>
        <w:fldChar w:fldCharType="end"/>
      </w:r>
    </w:p>
    <w:p w14:paraId="2B233317" w14:textId="07343A32" w:rsidR="006036B7" w:rsidRDefault="006036B7">
      <w:pPr>
        <w:pStyle w:val="TOC1"/>
        <w:rPr>
          <w:rFonts w:eastAsiaTheme="minorEastAsia"/>
          <w:noProof/>
          <w:kern w:val="2"/>
          <w:sz w:val="22"/>
          <w:lang w:eastAsia="en-GB"/>
          <w14:ligatures w14:val="standardContextual"/>
        </w:rPr>
      </w:pPr>
      <w:r>
        <w:rPr>
          <w:noProof/>
        </w:rPr>
        <w:t>Supplemental Methods 2: Assessment of proportional hazards assumption</w:t>
      </w:r>
      <w:r>
        <w:rPr>
          <w:noProof/>
        </w:rPr>
        <w:tab/>
      </w:r>
      <w:r>
        <w:rPr>
          <w:noProof/>
        </w:rPr>
        <w:fldChar w:fldCharType="begin"/>
      </w:r>
      <w:r>
        <w:rPr>
          <w:noProof/>
        </w:rPr>
        <w:instrText xml:space="preserve"> PAGEREF _Toc146514861 \h </w:instrText>
      </w:r>
      <w:r>
        <w:rPr>
          <w:noProof/>
        </w:rPr>
      </w:r>
      <w:r>
        <w:rPr>
          <w:noProof/>
        </w:rPr>
        <w:fldChar w:fldCharType="separate"/>
      </w:r>
      <w:r>
        <w:rPr>
          <w:noProof/>
        </w:rPr>
        <w:t>3</w:t>
      </w:r>
      <w:r>
        <w:rPr>
          <w:noProof/>
        </w:rPr>
        <w:fldChar w:fldCharType="end"/>
      </w:r>
    </w:p>
    <w:p w14:paraId="006BC26A" w14:textId="4C88A57B" w:rsidR="006036B7" w:rsidRDefault="006036B7">
      <w:pPr>
        <w:pStyle w:val="TOC1"/>
        <w:rPr>
          <w:rFonts w:eastAsiaTheme="minorEastAsia"/>
          <w:noProof/>
          <w:kern w:val="2"/>
          <w:sz w:val="22"/>
          <w:lang w:eastAsia="en-GB"/>
          <w14:ligatures w14:val="standardContextual"/>
        </w:rPr>
      </w:pPr>
      <w:r>
        <w:rPr>
          <w:noProof/>
        </w:rPr>
        <w:t>Supplemental Methods 3: Sensitivity analyses to examine the possible influence of competing risks</w:t>
      </w:r>
      <w:r>
        <w:rPr>
          <w:noProof/>
        </w:rPr>
        <w:tab/>
      </w:r>
      <w:r>
        <w:rPr>
          <w:noProof/>
        </w:rPr>
        <w:fldChar w:fldCharType="begin"/>
      </w:r>
      <w:r>
        <w:rPr>
          <w:noProof/>
        </w:rPr>
        <w:instrText xml:space="preserve"> PAGEREF _Toc146514862 \h </w:instrText>
      </w:r>
      <w:r>
        <w:rPr>
          <w:noProof/>
        </w:rPr>
      </w:r>
      <w:r>
        <w:rPr>
          <w:noProof/>
        </w:rPr>
        <w:fldChar w:fldCharType="separate"/>
      </w:r>
      <w:r>
        <w:rPr>
          <w:noProof/>
        </w:rPr>
        <w:t>3</w:t>
      </w:r>
      <w:r>
        <w:rPr>
          <w:noProof/>
        </w:rPr>
        <w:fldChar w:fldCharType="end"/>
      </w:r>
    </w:p>
    <w:p w14:paraId="410E13CE" w14:textId="76FFA507" w:rsidR="006036B7" w:rsidRDefault="006036B7">
      <w:pPr>
        <w:pStyle w:val="TOC1"/>
        <w:rPr>
          <w:rFonts w:eastAsiaTheme="minorEastAsia"/>
          <w:noProof/>
          <w:kern w:val="2"/>
          <w:sz w:val="22"/>
          <w:lang w:eastAsia="en-GB"/>
          <w14:ligatures w14:val="standardContextual"/>
        </w:rPr>
      </w:pPr>
      <w:r>
        <w:rPr>
          <w:noProof/>
        </w:rPr>
        <w:t>Supplemental Methods 4: Mediation by depression and substance use</w:t>
      </w:r>
      <w:r>
        <w:rPr>
          <w:noProof/>
        </w:rPr>
        <w:tab/>
      </w:r>
      <w:r>
        <w:rPr>
          <w:noProof/>
        </w:rPr>
        <w:fldChar w:fldCharType="begin"/>
      </w:r>
      <w:r>
        <w:rPr>
          <w:noProof/>
        </w:rPr>
        <w:instrText xml:space="preserve"> PAGEREF _Toc146514863 \h </w:instrText>
      </w:r>
      <w:r>
        <w:rPr>
          <w:noProof/>
        </w:rPr>
      </w:r>
      <w:r>
        <w:rPr>
          <w:noProof/>
        </w:rPr>
        <w:fldChar w:fldCharType="separate"/>
      </w:r>
      <w:r>
        <w:rPr>
          <w:noProof/>
        </w:rPr>
        <w:t>3</w:t>
      </w:r>
      <w:r>
        <w:rPr>
          <w:noProof/>
        </w:rPr>
        <w:fldChar w:fldCharType="end"/>
      </w:r>
    </w:p>
    <w:p w14:paraId="541AA1A0" w14:textId="33F21D7A" w:rsidR="006036B7" w:rsidRDefault="006036B7">
      <w:pPr>
        <w:pStyle w:val="TOC1"/>
        <w:rPr>
          <w:rFonts w:eastAsiaTheme="minorEastAsia"/>
          <w:noProof/>
          <w:kern w:val="2"/>
          <w:sz w:val="22"/>
          <w:lang w:eastAsia="en-GB"/>
          <w14:ligatures w14:val="standardContextual"/>
        </w:rPr>
      </w:pPr>
      <w:r>
        <w:rPr>
          <w:noProof/>
        </w:rPr>
        <w:t>Supplemental Table 1. Derivation of key measures based on data sources and diagnostic classifications</w:t>
      </w:r>
      <w:r>
        <w:rPr>
          <w:noProof/>
        </w:rPr>
        <w:tab/>
      </w:r>
      <w:r>
        <w:rPr>
          <w:noProof/>
        </w:rPr>
        <w:fldChar w:fldCharType="begin"/>
      </w:r>
      <w:r>
        <w:rPr>
          <w:noProof/>
        </w:rPr>
        <w:instrText xml:space="preserve"> PAGEREF _Toc146514864 \h </w:instrText>
      </w:r>
      <w:r>
        <w:rPr>
          <w:noProof/>
        </w:rPr>
      </w:r>
      <w:r>
        <w:rPr>
          <w:noProof/>
        </w:rPr>
        <w:fldChar w:fldCharType="separate"/>
      </w:r>
      <w:r>
        <w:rPr>
          <w:noProof/>
        </w:rPr>
        <w:t>5</w:t>
      </w:r>
      <w:r>
        <w:rPr>
          <w:noProof/>
        </w:rPr>
        <w:fldChar w:fldCharType="end"/>
      </w:r>
    </w:p>
    <w:p w14:paraId="1CB749A0" w14:textId="1A047D39" w:rsidR="006036B7" w:rsidRDefault="006036B7">
      <w:pPr>
        <w:pStyle w:val="TOC1"/>
        <w:rPr>
          <w:rFonts w:eastAsiaTheme="minorEastAsia"/>
          <w:noProof/>
          <w:kern w:val="2"/>
          <w:sz w:val="22"/>
          <w:lang w:eastAsia="en-GB"/>
          <w14:ligatures w14:val="standardContextual"/>
        </w:rPr>
      </w:pPr>
      <w:r>
        <w:rPr>
          <w:noProof/>
        </w:rPr>
        <w:t>Supplemental Box 1: Definitions of components or combinations of the total effect produced by four-way decomposition, with applications to the current study</w:t>
      </w:r>
      <w:r>
        <w:rPr>
          <w:noProof/>
        </w:rPr>
        <w:tab/>
      </w:r>
      <w:r>
        <w:rPr>
          <w:noProof/>
        </w:rPr>
        <w:fldChar w:fldCharType="begin"/>
      </w:r>
      <w:r>
        <w:rPr>
          <w:noProof/>
        </w:rPr>
        <w:instrText xml:space="preserve"> PAGEREF _Toc146514865 \h </w:instrText>
      </w:r>
      <w:r>
        <w:rPr>
          <w:noProof/>
        </w:rPr>
      </w:r>
      <w:r>
        <w:rPr>
          <w:noProof/>
        </w:rPr>
        <w:fldChar w:fldCharType="separate"/>
      </w:r>
      <w:r>
        <w:rPr>
          <w:noProof/>
        </w:rPr>
        <w:t>8</w:t>
      </w:r>
      <w:r>
        <w:rPr>
          <w:noProof/>
        </w:rPr>
        <w:fldChar w:fldCharType="end"/>
      </w:r>
    </w:p>
    <w:p w14:paraId="3E903214" w14:textId="13299785" w:rsidR="006036B7" w:rsidRDefault="006036B7">
      <w:pPr>
        <w:pStyle w:val="TOC1"/>
        <w:rPr>
          <w:rFonts w:eastAsiaTheme="minorEastAsia"/>
          <w:noProof/>
          <w:kern w:val="2"/>
          <w:sz w:val="22"/>
          <w:lang w:eastAsia="en-GB"/>
          <w14:ligatures w14:val="standardContextual"/>
        </w:rPr>
      </w:pPr>
      <w:r>
        <w:rPr>
          <w:noProof/>
        </w:rPr>
        <w:t>Supplemental Figure 1. Log-log plot to assess proportionality of hazards</w:t>
      </w:r>
      <w:r>
        <w:rPr>
          <w:noProof/>
        </w:rPr>
        <w:tab/>
      </w:r>
      <w:r>
        <w:rPr>
          <w:noProof/>
        </w:rPr>
        <w:fldChar w:fldCharType="begin"/>
      </w:r>
      <w:r>
        <w:rPr>
          <w:noProof/>
        </w:rPr>
        <w:instrText xml:space="preserve"> PAGEREF _Toc146514866 \h </w:instrText>
      </w:r>
      <w:r>
        <w:rPr>
          <w:noProof/>
        </w:rPr>
      </w:r>
      <w:r>
        <w:rPr>
          <w:noProof/>
        </w:rPr>
        <w:fldChar w:fldCharType="separate"/>
      </w:r>
      <w:r>
        <w:rPr>
          <w:noProof/>
        </w:rPr>
        <w:t>12</w:t>
      </w:r>
      <w:r>
        <w:rPr>
          <w:noProof/>
        </w:rPr>
        <w:fldChar w:fldCharType="end"/>
      </w:r>
    </w:p>
    <w:p w14:paraId="3CDDF086" w14:textId="1858E4E5" w:rsidR="006036B7" w:rsidRDefault="006036B7">
      <w:pPr>
        <w:pStyle w:val="TOC1"/>
        <w:rPr>
          <w:rFonts w:eastAsiaTheme="minorEastAsia"/>
          <w:noProof/>
          <w:kern w:val="2"/>
          <w:sz w:val="22"/>
          <w:lang w:eastAsia="en-GB"/>
          <w14:ligatures w14:val="standardContextual"/>
        </w:rPr>
      </w:pPr>
      <w:r>
        <w:rPr>
          <w:noProof/>
        </w:rPr>
        <w:t>Supplemental Table 2. Demographic and clinical features of the analytic sample with complete information and the excluded sample with missing information</w:t>
      </w:r>
      <w:r>
        <w:rPr>
          <w:noProof/>
        </w:rPr>
        <w:tab/>
      </w:r>
      <w:r>
        <w:rPr>
          <w:noProof/>
        </w:rPr>
        <w:fldChar w:fldCharType="begin"/>
      </w:r>
      <w:r>
        <w:rPr>
          <w:noProof/>
        </w:rPr>
        <w:instrText xml:space="preserve"> PAGEREF _Toc146514867 \h </w:instrText>
      </w:r>
      <w:r>
        <w:rPr>
          <w:noProof/>
        </w:rPr>
      </w:r>
      <w:r>
        <w:rPr>
          <w:noProof/>
        </w:rPr>
        <w:fldChar w:fldCharType="separate"/>
      </w:r>
      <w:r>
        <w:rPr>
          <w:noProof/>
        </w:rPr>
        <w:t>13</w:t>
      </w:r>
      <w:r>
        <w:rPr>
          <w:noProof/>
        </w:rPr>
        <w:fldChar w:fldCharType="end"/>
      </w:r>
    </w:p>
    <w:p w14:paraId="2961148E" w14:textId="14387939" w:rsidR="006036B7" w:rsidRDefault="006036B7">
      <w:pPr>
        <w:pStyle w:val="TOC1"/>
        <w:rPr>
          <w:rFonts w:eastAsiaTheme="minorEastAsia"/>
          <w:noProof/>
          <w:kern w:val="2"/>
          <w:sz w:val="22"/>
          <w:lang w:eastAsia="en-GB"/>
          <w14:ligatures w14:val="standardContextual"/>
        </w:rPr>
      </w:pPr>
      <w:r w:rsidRPr="00EB7C82">
        <w:rPr>
          <w:noProof/>
        </w:rPr>
        <w:t>Any figures quoted as &lt;3 indicate that cell size was below the threshold for reporting exact figures, as per the Statistics Denmark stipulations on protecting confidentiality.</w:t>
      </w:r>
      <w:r>
        <w:rPr>
          <w:noProof/>
        </w:rPr>
        <w:tab/>
      </w:r>
      <w:r>
        <w:rPr>
          <w:noProof/>
        </w:rPr>
        <w:fldChar w:fldCharType="begin"/>
      </w:r>
      <w:r>
        <w:rPr>
          <w:noProof/>
        </w:rPr>
        <w:instrText xml:space="preserve"> PAGEREF _Toc146514868 \h </w:instrText>
      </w:r>
      <w:r>
        <w:rPr>
          <w:noProof/>
        </w:rPr>
      </w:r>
      <w:r>
        <w:rPr>
          <w:noProof/>
        </w:rPr>
        <w:fldChar w:fldCharType="separate"/>
      </w:r>
      <w:r>
        <w:rPr>
          <w:noProof/>
        </w:rPr>
        <w:t>14</w:t>
      </w:r>
      <w:r>
        <w:rPr>
          <w:noProof/>
        </w:rPr>
        <w:fldChar w:fldCharType="end"/>
      </w:r>
    </w:p>
    <w:p w14:paraId="0C5E5731" w14:textId="21945621" w:rsidR="006036B7" w:rsidRDefault="006036B7">
      <w:pPr>
        <w:pStyle w:val="TOC1"/>
        <w:rPr>
          <w:rFonts w:eastAsiaTheme="minorEastAsia"/>
          <w:noProof/>
          <w:kern w:val="2"/>
          <w:sz w:val="22"/>
          <w:lang w:eastAsia="en-GB"/>
          <w14:ligatures w14:val="standardContextual"/>
        </w:rPr>
      </w:pPr>
      <w:r>
        <w:rPr>
          <w:noProof/>
        </w:rPr>
        <w:t>Supplemental Table 3. Stepwise adjustments in the associations between a) suicide bereavement and depression, and b) suicide bereavement and substance use</w:t>
      </w:r>
      <w:r>
        <w:rPr>
          <w:noProof/>
        </w:rPr>
        <w:tab/>
      </w:r>
      <w:r>
        <w:rPr>
          <w:noProof/>
        </w:rPr>
        <w:fldChar w:fldCharType="begin"/>
      </w:r>
      <w:r>
        <w:rPr>
          <w:noProof/>
        </w:rPr>
        <w:instrText xml:space="preserve"> PAGEREF _Toc146514869 \h </w:instrText>
      </w:r>
      <w:r>
        <w:rPr>
          <w:noProof/>
        </w:rPr>
      </w:r>
      <w:r>
        <w:rPr>
          <w:noProof/>
        </w:rPr>
        <w:fldChar w:fldCharType="separate"/>
      </w:r>
      <w:r>
        <w:rPr>
          <w:noProof/>
        </w:rPr>
        <w:t>15</w:t>
      </w:r>
      <w:r>
        <w:rPr>
          <w:noProof/>
        </w:rPr>
        <w:fldChar w:fldCharType="end"/>
      </w:r>
    </w:p>
    <w:p w14:paraId="1A43B0D8" w14:textId="62D504E1" w:rsidR="006036B7" w:rsidRDefault="006036B7">
      <w:pPr>
        <w:pStyle w:val="TOC1"/>
        <w:rPr>
          <w:rFonts w:eastAsiaTheme="minorEastAsia"/>
          <w:noProof/>
          <w:kern w:val="2"/>
          <w:sz w:val="22"/>
          <w:lang w:eastAsia="en-GB"/>
          <w14:ligatures w14:val="standardContextual"/>
        </w:rPr>
      </w:pPr>
      <w:r>
        <w:rPr>
          <w:noProof/>
        </w:rPr>
        <w:t>Supplemental Table 4. Reason for cohort exit by bereavement status (representing competing risks)</w:t>
      </w:r>
      <w:r>
        <w:rPr>
          <w:noProof/>
        </w:rPr>
        <w:tab/>
      </w:r>
      <w:r>
        <w:rPr>
          <w:noProof/>
        </w:rPr>
        <w:fldChar w:fldCharType="begin"/>
      </w:r>
      <w:r>
        <w:rPr>
          <w:noProof/>
        </w:rPr>
        <w:instrText xml:space="preserve"> PAGEREF _Toc146514870 \h </w:instrText>
      </w:r>
      <w:r>
        <w:rPr>
          <w:noProof/>
        </w:rPr>
      </w:r>
      <w:r>
        <w:rPr>
          <w:noProof/>
        </w:rPr>
        <w:fldChar w:fldCharType="separate"/>
      </w:r>
      <w:r>
        <w:rPr>
          <w:noProof/>
        </w:rPr>
        <w:t>15</w:t>
      </w:r>
      <w:r>
        <w:rPr>
          <w:noProof/>
        </w:rPr>
        <w:fldChar w:fldCharType="end"/>
      </w:r>
    </w:p>
    <w:p w14:paraId="31E4113B" w14:textId="2CE09BDC" w:rsidR="006036B7" w:rsidRDefault="006036B7">
      <w:pPr>
        <w:pStyle w:val="TOC1"/>
        <w:rPr>
          <w:rFonts w:eastAsiaTheme="minorEastAsia"/>
          <w:noProof/>
          <w:kern w:val="2"/>
          <w:sz w:val="22"/>
          <w:lang w:eastAsia="en-GB"/>
          <w14:ligatures w14:val="standardContextual"/>
        </w:rPr>
      </w:pPr>
      <w:r w:rsidRPr="00EB7C82">
        <w:rPr>
          <w:noProof/>
        </w:rPr>
        <w:t>Supplemental Results 1:</w:t>
      </w:r>
      <w:r>
        <w:rPr>
          <w:noProof/>
        </w:rPr>
        <w:tab/>
      </w:r>
      <w:r>
        <w:rPr>
          <w:noProof/>
        </w:rPr>
        <w:fldChar w:fldCharType="begin"/>
      </w:r>
      <w:r>
        <w:rPr>
          <w:noProof/>
        </w:rPr>
        <w:instrText xml:space="preserve"> PAGEREF _Toc146514871 \h </w:instrText>
      </w:r>
      <w:r>
        <w:rPr>
          <w:noProof/>
        </w:rPr>
      </w:r>
      <w:r>
        <w:rPr>
          <w:noProof/>
        </w:rPr>
        <w:fldChar w:fldCharType="separate"/>
      </w:r>
      <w:r>
        <w:rPr>
          <w:noProof/>
        </w:rPr>
        <w:t>16</w:t>
      </w:r>
      <w:r>
        <w:rPr>
          <w:noProof/>
        </w:rPr>
        <w:fldChar w:fldCharType="end"/>
      </w:r>
    </w:p>
    <w:p w14:paraId="1575D835" w14:textId="473010C3" w:rsidR="006036B7" w:rsidRDefault="006036B7">
      <w:pPr>
        <w:pStyle w:val="TOC1"/>
        <w:rPr>
          <w:rFonts w:eastAsiaTheme="minorEastAsia"/>
          <w:noProof/>
          <w:kern w:val="2"/>
          <w:sz w:val="22"/>
          <w:lang w:eastAsia="en-GB"/>
          <w14:ligatures w14:val="standardContextual"/>
        </w:rPr>
      </w:pPr>
      <w:r>
        <w:rPr>
          <w:noProof/>
        </w:rPr>
        <w:t>Supplemental Table 5: Sensitivity analysis to assess the association between suicide bereavement and suicide risk, accounting for competing risks</w:t>
      </w:r>
      <w:r>
        <w:rPr>
          <w:noProof/>
        </w:rPr>
        <w:tab/>
      </w:r>
      <w:r>
        <w:rPr>
          <w:noProof/>
        </w:rPr>
        <w:fldChar w:fldCharType="begin"/>
      </w:r>
      <w:r>
        <w:rPr>
          <w:noProof/>
        </w:rPr>
        <w:instrText xml:space="preserve"> PAGEREF _Toc146514872 \h </w:instrText>
      </w:r>
      <w:r>
        <w:rPr>
          <w:noProof/>
        </w:rPr>
      </w:r>
      <w:r>
        <w:rPr>
          <w:noProof/>
        </w:rPr>
        <w:fldChar w:fldCharType="separate"/>
      </w:r>
      <w:r>
        <w:rPr>
          <w:noProof/>
        </w:rPr>
        <w:t>16</w:t>
      </w:r>
      <w:r>
        <w:rPr>
          <w:noProof/>
        </w:rPr>
        <w:fldChar w:fldCharType="end"/>
      </w:r>
    </w:p>
    <w:p w14:paraId="64F41F93" w14:textId="284E6D3D" w:rsidR="006036B7" w:rsidRDefault="006036B7">
      <w:pPr>
        <w:pStyle w:val="TOC1"/>
        <w:rPr>
          <w:rFonts w:eastAsiaTheme="minorEastAsia"/>
          <w:noProof/>
          <w:kern w:val="2"/>
          <w:sz w:val="22"/>
          <w:lang w:eastAsia="en-GB"/>
          <w14:ligatures w14:val="standardContextual"/>
        </w:rPr>
      </w:pPr>
      <w:r>
        <w:rPr>
          <w:noProof/>
        </w:rPr>
        <w:t>Supplemental Table 6. Hazard ratios and 95% confidence intervals for the association between suicide bereavement and suicide, stratified by partner status</w:t>
      </w:r>
      <w:r>
        <w:rPr>
          <w:noProof/>
        </w:rPr>
        <w:tab/>
      </w:r>
      <w:r>
        <w:rPr>
          <w:noProof/>
        </w:rPr>
        <w:fldChar w:fldCharType="begin"/>
      </w:r>
      <w:r>
        <w:rPr>
          <w:noProof/>
        </w:rPr>
        <w:instrText xml:space="preserve"> PAGEREF _Toc146514873 \h </w:instrText>
      </w:r>
      <w:r>
        <w:rPr>
          <w:noProof/>
        </w:rPr>
      </w:r>
      <w:r>
        <w:rPr>
          <w:noProof/>
        </w:rPr>
        <w:fldChar w:fldCharType="separate"/>
      </w:r>
      <w:r>
        <w:rPr>
          <w:noProof/>
        </w:rPr>
        <w:t>16</w:t>
      </w:r>
      <w:r>
        <w:rPr>
          <w:noProof/>
        </w:rPr>
        <w:fldChar w:fldCharType="end"/>
      </w:r>
    </w:p>
    <w:p w14:paraId="046C3EB2" w14:textId="6076F590" w:rsidR="006036B7" w:rsidRDefault="006036B7">
      <w:pPr>
        <w:pStyle w:val="TOC1"/>
        <w:rPr>
          <w:rFonts w:eastAsiaTheme="minorEastAsia"/>
          <w:noProof/>
          <w:kern w:val="2"/>
          <w:sz w:val="22"/>
          <w:lang w:eastAsia="en-GB"/>
          <w14:ligatures w14:val="standardContextual"/>
        </w:rPr>
      </w:pPr>
      <w:r w:rsidRPr="00EB7C82">
        <w:rPr>
          <w:bCs/>
          <w:noProof/>
        </w:rPr>
        <w:t xml:space="preserve">Supplemental Table 7. Sensitivity analysis to assess the influence of using inpatient admission data only on </w:t>
      </w:r>
      <w:r>
        <w:rPr>
          <w:noProof/>
        </w:rPr>
        <w:t>each pathway of the mediation models</w:t>
      </w:r>
      <w:r>
        <w:rPr>
          <w:noProof/>
        </w:rPr>
        <w:tab/>
      </w:r>
      <w:r>
        <w:rPr>
          <w:noProof/>
        </w:rPr>
        <w:fldChar w:fldCharType="begin"/>
      </w:r>
      <w:r>
        <w:rPr>
          <w:noProof/>
        </w:rPr>
        <w:instrText xml:space="preserve"> PAGEREF _Toc146514874 \h </w:instrText>
      </w:r>
      <w:r>
        <w:rPr>
          <w:noProof/>
        </w:rPr>
      </w:r>
      <w:r>
        <w:rPr>
          <w:noProof/>
        </w:rPr>
        <w:fldChar w:fldCharType="separate"/>
      </w:r>
      <w:r>
        <w:rPr>
          <w:noProof/>
        </w:rPr>
        <w:t>17</w:t>
      </w:r>
      <w:r>
        <w:rPr>
          <w:noProof/>
        </w:rPr>
        <w:fldChar w:fldCharType="end"/>
      </w:r>
    </w:p>
    <w:p w14:paraId="47ADE28B" w14:textId="5B77E0F7" w:rsidR="006036B7" w:rsidRDefault="006036B7">
      <w:pPr>
        <w:pStyle w:val="TOC1"/>
        <w:rPr>
          <w:rFonts w:eastAsiaTheme="minorEastAsia"/>
          <w:noProof/>
          <w:kern w:val="2"/>
          <w:sz w:val="22"/>
          <w:lang w:eastAsia="en-GB"/>
          <w14:ligatures w14:val="standardContextual"/>
        </w:rPr>
      </w:pPr>
      <w:r>
        <w:rPr>
          <w:noProof/>
        </w:rPr>
        <w:t>Supplemental Table 8. Proportions of sample with multiple bereavements</w:t>
      </w:r>
      <w:r>
        <w:rPr>
          <w:noProof/>
        </w:rPr>
        <w:tab/>
      </w:r>
      <w:r>
        <w:rPr>
          <w:noProof/>
        </w:rPr>
        <w:fldChar w:fldCharType="begin"/>
      </w:r>
      <w:r>
        <w:rPr>
          <w:noProof/>
        </w:rPr>
        <w:instrText xml:space="preserve"> PAGEREF _Toc146514875 \h </w:instrText>
      </w:r>
      <w:r>
        <w:rPr>
          <w:noProof/>
        </w:rPr>
      </w:r>
      <w:r>
        <w:rPr>
          <w:noProof/>
        </w:rPr>
        <w:fldChar w:fldCharType="separate"/>
      </w:r>
      <w:r>
        <w:rPr>
          <w:noProof/>
        </w:rPr>
        <w:t>18</w:t>
      </w:r>
      <w:r>
        <w:rPr>
          <w:noProof/>
        </w:rPr>
        <w:fldChar w:fldCharType="end"/>
      </w:r>
    </w:p>
    <w:p w14:paraId="74D8CAF4" w14:textId="63BF4CB4" w:rsidR="006036B7" w:rsidRDefault="006036B7">
      <w:pPr>
        <w:pStyle w:val="TOC1"/>
        <w:rPr>
          <w:rFonts w:eastAsiaTheme="minorEastAsia"/>
          <w:noProof/>
          <w:kern w:val="2"/>
          <w:sz w:val="22"/>
          <w:lang w:eastAsia="en-GB"/>
          <w14:ligatures w14:val="standardContextual"/>
        </w:rPr>
      </w:pPr>
      <w:r w:rsidRPr="00EB7C82">
        <w:rPr>
          <w:noProof/>
          <w:shd w:val="clear" w:color="auto" w:fill="FFFFFF"/>
        </w:rPr>
        <w:t>Supplemental Table 9. Sensitivity analysis for the depression mediation model, excluding those with widowed marital status</w:t>
      </w:r>
      <w:r>
        <w:rPr>
          <w:noProof/>
        </w:rPr>
        <w:tab/>
      </w:r>
      <w:r>
        <w:rPr>
          <w:noProof/>
        </w:rPr>
        <w:fldChar w:fldCharType="begin"/>
      </w:r>
      <w:r>
        <w:rPr>
          <w:noProof/>
        </w:rPr>
        <w:instrText xml:space="preserve"> PAGEREF _Toc146514876 \h </w:instrText>
      </w:r>
      <w:r>
        <w:rPr>
          <w:noProof/>
        </w:rPr>
      </w:r>
      <w:r>
        <w:rPr>
          <w:noProof/>
        </w:rPr>
        <w:fldChar w:fldCharType="separate"/>
      </w:r>
      <w:r>
        <w:rPr>
          <w:noProof/>
        </w:rPr>
        <w:t>19</w:t>
      </w:r>
      <w:r>
        <w:rPr>
          <w:noProof/>
        </w:rPr>
        <w:fldChar w:fldCharType="end"/>
      </w:r>
    </w:p>
    <w:p w14:paraId="3BEEF863" w14:textId="4773DB17" w:rsidR="006036B7" w:rsidRDefault="006036B7">
      <w:pPr>
        <w:pStyle w:val="TOC1"/>
        <w:rPr>
          <w:rFonts w:eastAsiaTheme="minorEastAsia"/>
          <w:noProof/>
          <w:kern w:val="2"/>
          <w:sz w:val="22"/>
          <w:lang w:eastAsia="en-GB"/>
          <w14:ligatures w14:val="standardContextual"/>
        </w:rPr>
      </w:pPr>
      <w:r>
        <w:rPr>
          <w:noProof/>
        </w:rPr>
        <w:t>Supplemental References</w:t>
      </w:r>
      <w:r>
        <w:rPr>
          <w:noProof/>
        </w:rPr>
        <w:tab/>
      </w:r>
      <w:r>
        <w:rPr>
          <w:noProof/>
        </w:rPr>
        <w:fldChar w:fldCharType="begin"/>
      </w:r>
      <w:r>
        <w:rPr>
          <w:noProof/>
        </w:rPr>
        <w:instrText xml:space="preserve"> PAGEREF _Toc146514877 \h </w:instrText>
      </w:r>
      <w:r>
        <w:rPr>
          <w:noProof/>
        </w:rPr>
      </w:r>
      <w:r>
        <w:rPr>
          <w:noProof/>
        </w:rPr>
        <w:fldChar w:fldCharType="separate"/>
      </w:r>
      <w:r>
        <w:rPr>
          <w:noProof/>
        </w:rPr>
        <w:t>20</w:t>
      </w:r>
      <w:r>
        <w:rPr>
          <w:noProof/>
        </w:rPr>
        <w:fldChar w:fldCharType="end"/>
      </w:r>
    </w:p>
    <w:p w14:paraId="6FB9B8B8" w14:textId="59BBD0A5" w:rsidR="003670F5" w:rsidRPr="00F86EB5" w:rsidRDefault="003670F5" w:rsidP="00F86EB5">
      <w:pPr>
        <w:rPr>
          <w:b/>
          <w:bCs/>
        </w:rPr>
      </w:pPr>
      <w:r>
        <w:rPr>
          <w:b/>
          <w:bCs/>
        </w:rPr>
        <w:fldChar w:fldCharType="end"/>
      </w:r>
    </w:p>
    <w:p w14:paraId="1790336D" w14:textId="3AF61E06" w:rsidR="003670F5" w:rsidRDefault="003670F5" w:rsidP="00D129D3">
      <w:pPr>
        <w:pStyle w:val="Heading1"/>
        <w:rPr>
          <w:rFonts w:cstheme="minorHAnsi"/>
          <w:szCs w:val="24"/>
        </w:rPr>
      </w:pPr>
      <w:bookmarkStart w:id="0" w:name="_Hlk109303756"/>
      <w:bookmarkStart w:id="1" w:name="_Toc146514860"/>
      <w:r w:rsidRPr="00D524AA">
        <w:lastRenderedPageBreak/>
        <w:t xml:space="preserve">Supplemental Methods </w:t>
      </w:r>
      <w:r>
        <w:t>1</w:t>
      </w:r>
      <w:r w:rsidRPr="00D524AA">
        <w:t xml:space="preserve">: </w:t>
      </w:r>
      <w:bookmarkEnd w:id="0"/>
      <w:r w:rsidRPr="00C958E3">
        <w:rPr>
          <w:rFonts w:cstheme="minorHAnsi"/>
          <w:szCs w:val="24"/>
        </w:rPr>
        <w:t xml:space="preserve">Explanation of the Danish registers’ definition of a </w:t>
      </w:r>
      <w:r w:rsidR="00787EE8">
        <w:rPr>
          <w:rFonts w:cstheme="minorHAnsi"/>
          <w:szCs w:val="24"/>
        </w:rPr>
        <w:t>partner</w:t>
      </w:r>
      <w:r w:rsidRPr="00C958E3">
        <w:rPr>
          <w:rFonts w:cstheme="minorHAnsi"/>
          <w:szCs w:val="24"/>
        </w:rPr>
        <w:t xml:space="preserve"> (whether married or cohabiting</w:t>
      </w:r>
      <w:r w:rsidR="00D129D3">
        <w:rPr>
          <w:rFonts w:cstheme="minorHAnsi"/>
          <w:szCs w:val="24"/>
        </w:rPr>
        <w:t>)</w:t>
      </w:r>
      <w:bookmarkEnd w:id="1"/>
    </w:p>
    <w:p w14:paraId="0FE12A2A" w14:textId="77777777" w:rsidR="00D129D3" w:rsidRDefault="00D129D3" w:rsidP="00A000EF">
      <w:pPr>
        <w:rPr>
          <w:rFonts w:cstheme="minorHAnsi"/>
          <w:szCs w:val="24"/>
        </w:rPr>
      </w:pPr>
    </w:p>
    <w:p w14:paraId="0F22F5D7" w14:textId="08F7A3E6" w:rsidR="00CE2A1D" w:rsidRDefault="00D129D3" w:rsidP="002C2CDF">
      <w:r w:rsidRPr="00C958E3">
        <w:rPr>
          <w:rFonts w:cstheme="minorHAnsi"/>
          <w:szCs w:val="24"/>
        </w:rPr>
        <w:t>Statistics Denmark</w:t>
      </w:r>
      <w:r>
        <w:rPr>
          <w:rFonts w:cstheme="minorHAnsi"/>
          <w:szCs w:val="24"/>
        </w:rPr>
        <w:t xml:space="preserve"> have de</w:t>
      </w:r>
      <w:r w:rsidR="00826AE1">
        <w:rPr>
          <w:rFonts w:cstheme="minorHAnsi"/>
          <w:szCs w:val="24"/>
        </w:rPr>
        <w:t xml:space="preserve">veloped </w:t>
      </w:r>
      <w:r w:rsidR="00CE2A1D">
        <w:t xml:space="preserve">an established linkage method for identifying </w:t>
      </w:r>
      <w:r w:rsidR="00787EE8">
        <w:t xml:space="preserve">partners </w:t>
      </w:r>
      <w:r w:rsidR="00CE2A1D">
        <w:t xml:space="preserve">(married or cohabiting) </w:t>
      </w:r>
      <w:r w:rsidRPr="00C958E3">
        <w:rPr>
          <w:rFonts w:cstheme="minorHAnsi"/>
          <w:szCs w:val="24"/>
        </w:rPr>
        <w:t xml:space="preserve">in the </w:t>
      </w:r>
      <w:r w:rsidR="00412BDC" w:rsidRPr="00C958E3">
        <w:rPr>
          <w:rFonts w:cstheme="minorHAnsi"/>
          <w:szCs w:val="24"/>
        </w:rPr>
        <w:t>Danish Civil Register</w:t>
      </w:r>
      <w:sdt>
        <w:sdtPr>
          <w:rPr>
            <w:rFonts w:cstheme="minorHAnsi"/>
            <w:color w:val="000000"/>
            <w:szCs w:val="24"/>
          </w:rPr>
          <w:tag w:val="MENDELEY_CITATION_v3_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"/>
          <w:id w:val="-1468664553"/>
          <w:placeholder>
            <w:docPart w:val="A9782D10F9614CBEA5C36BD80DD7985D"/>
          </w:placeholder>
        </w:sdtPr>
        <w:sdtEndPr/>
        <w:sdtContent>
          <w:r w:rsidR="008542F1" w:rsidRPr="008542F1">
            <w:rPr>
              <w:rFonts w:cstheme="minorHAnsi"/>
              <w:color w:val="000000"/>
              <w:szCs w:val="24"/>
            </w:rPr>
            <w:t>(</w:t>
          </w:r>
          <w:proofErr w:type="spellStart"/>
          <w:r w:rsidR="008542F1" w:rsidRPr="008542F1">
            <w:rPr>
              <w:rFonts w:cstheme="minorHAnsi"/>
              <w:color w:val="000000"/>
              <w:szCs w:val="24"/>
            </w:rPr>
            <w:t>Danmarks</w:t>
          </w:r>
          <w:proofErr w:type="spellEnd"/>
          <w:r w:rsidR="008542F1" w:rsidRPr="008542F1">
            <w:rPr>
              <w:rFonts w:cstheme="minorHAnsi"/>
              <w:color w:val="000000"/>
              <w:szCs w:val="24"/>
            </w:rPr>
            <w:t xml:space="preserve"> </w:t>
          </w:r>
          <w:proofErr w:type="spellStart"/>
          <w:r w:rsidR="008542F1" w:rsidRPr="008542F1">
            <w:rPr>
              <w:rFonts w:cstheme="minorHAnsi"/>
              <w:color w:val="000000"/>
              <w:szCs w:val="24"/>
            </w:rPr>
            <w:t>Statistik</w:t>
          </w:r>
          <w:proofErr w:type="spellEnd"/>
          <w:r w:rsidR="008542F1" w:rsidRPr="008542F1">
            <w:rPr>
              <w:rFonts w:cstheme="minorHAnsi"/>
              <w:color w:val="000000"/>
              <w:szCs w:val="24"/>
            </w:rPr>
            <w:t>, 2022)</w:t>
          </w:r>
        </w:sdtContent>
      </w:sdt>
      <w:r w:rsidR="00412BDC">
        <w:rPr>
          <w:rFonts w:cstheme="minorHAnsi"/>
          <w:szCs w:val="24"/>
        </w:rPr>
        <w:t>.</w:t>
      </w:r>
      <w:r w:rsidR="00826AE1">
        <w:rPr>
          <w:rFonts w:cstheme="minorHAnsi"/>
          <w:szCs w:val="24"/>
        </w:rPr>
        <w:t xml:space="preserve"> This is</w:t>
      </w:r>
      <w:r w:rsidRPr="00C958E3">
        <w:rPr>
          <w:rFonts w:cstheme="minorHAnsi"/>
          <w:szCs w:val="24"/>
        </w:rPr>
        <w:t xml:space="preserve"> </w:t>
      </w:r>
      <w:r w:rsidR="00CE2A1D">
        <w:t xml:space="preserve">based on </w:t>
      </w:r>
      <w:r w:rsidR="00CE2A1D" w:rsidRPr="00EF3D3D">
        <w:rPr>
          <w:rFonts w:cstheme="minorHAnsi"/>
          <w:szCs w:val="24"/>
        </w:rPr>
        <w:t xml:space="preserve">family type, </w:t>
      </w:r>
      <w:r>
        <w:t xml:space="preserve">personal </w:t>
      </w:r>
      <w:r w:rsidRPr="00EF3D3D">
        <w:rPr>
          <w:rFonts w:cstheme="minorHAnsi"/>
          <w:szCs w:val="24"/>
        </w:rPr>
        <w:t>identification number</w:t>
      </w:r>
      <w:r>
        <w:rPr>
          <w:rFonts w:cstheme="minorHAnsi"/>
          <w:szCs w:val="24"/>
        </w:rPr>
        <w:t>,</w:t>
      </w:r>
      <w:r w:rsidRPr="00EF3D3D">
        <w:rPr>
          <w:rFonts w:cstheme="minorHAnsi"/>
          <w:szCs w:val="24"/>
        </w:rPr>
        <w:t xml:space="preserve"> </w:t>
      </w:r>
      <w:r w:rsidR="00CE2A1D" w:rsidRPr="00EF3D3D">
        <w:rPr>
          <w:rFonts w:cstheme="minorHAnsi"/>
          <w:szCs w:val="24"/>
        </w:rPr>
        <w:t xml:space="preserve">partner’s </w:t>
      </w:r>
      <w:r w:rsidR="00A000EF">
        <w:t xml:space="preserve">personal identification number, </w:t>
      </w:r>
      <w:r w:rsidR="00CE2A1D" w:rsidRPr="00EF3D3D">
        <w:rPr>
          <w:rFonts w:cstheme="minorHAnsi"/>
          <w:szCs w:val="24"/>
        </w:rPr>
        <w:t>and household identification number</w:t>
      </w:r>
      <w:r>
        <w:rPr>
          <w:rFonts w:cstheme="minorHAnsi"/>
          <w:szCs w:val="24"/>
        </w:rPr>
        <w:t>,</w:t>
      </w:r>
      <w:r w:rsidR="00CE2A1D" w:rsidRPr="00EF3D3D">
        <w:rPr>
          <w:rFonts w:cstheme="minorHAnsi"/>
          <w:szCs w:val="24"/>
        </w:rPr>
        <w:t xml:space="preserve"> as recorded (since 1968) in the Civil Registration Syste</w:t>
      </w:r>
      <w:r w:rsidR="00CE2A1D">
        <w:rPr>
          <w:rFonts w:cstheme="minorHAnsi"/>
          <w:szCs w:val="24"/>
        </w:rPr>
        <w:t>m</w:t>
      </w:r>
      <w:r w:rsidR="000F1CA9">
        <w:rPr>
          <w:rFonts w:cstheme="minorHAnsi"/>
          <w:szCs w:val="24"/>
        </w:rPr>
        <w:t xml:space="preserve"> (CRS)</w:t>
      </w:r>
      <w:r w:rsidR="00CE2A1D">
        <w:rPr>
          <w:rFonts w:cstheme="minorHAnsi"/>
          <w:szCs w:val="24"/>
        </w:rPr>
        <w:t xml:space="preserve">. </w:t>
      </w:r>
      <w:r>
        <w:rPr>
          <w:rFonts w:cstheme="minorHAnsi"/>
          <w:szCs w:val="24"/>
        </w:rPr>
        <w:t>The</w:t>
      </w:r>
      <w:r w:rsidR="00A000EF">
        <w:rPr>
          <w:rFonts w:cstheme="minorHAnsi"/>
          <w:szCs w:val="24"/>
        </w:rPr>
        <w:t xml:space="preserve"> </w:t>
      </w:r>
      <w:r w:rsidR="00A000EF">
        <w:t>personal identification numbers are known as CRS numbers</w:t>
      </w:r>
      <w:r w:rsidR="000F1CA9">
        <w:t>.</w:t>
      </w:r>
    </w:p>
    <w:p w14:paraId="38ECDB83" w14:textId="0F79612C" w:rsidR="00D129D3" w:rsidRDefault="00D129D3" w:rsidP="002C2CDF"/>
    <w:p w14:paraId="3E91932D" w14:textId="6DC00354" w:rsidR="00D129D3" w:rsidRDefault="00D129D3" w:rsidP="002C2CDF">
      <w:pPr>
        <w:rPr>
          <w:rFonts w:cstheme="minorHAnsi"/>
        </w:rPr>
      </w:pPr>
      <w:r>
        <w:t xml:space="preserve">A legally </w:t>
      </w:r>
      <w:r w:rsidRPr="00CE2A1D">
        <w:rPr>
          <w:rFonts w:cstheme="minorHAnsi"/>
        </w:rPr>
        <w:t>married/registered couple are defined as</w:t>
      </w:r>
      <w:r>
        <w:rPr>
          <w:rFonts w:cstheme="minorHAnsi"/>
        </w:rPr>
        <w:t>:</w:t>
      </w:r>
    </w:p>
    <w:p w14:paraId="7A4C8FF8" w14:textId="77777777" w:rsidR="00787EE8" w:rsidRDefault="00787EE8" w:rsidP="002C2CDF">
      <w:pPr>
        <w:rPr>
          <w:rFonts w:cstheme="minorHAnsi"/>
        </w:rPr>
      </w:pPr>
    </w:p>
    <w:p w14:paraId="43D68B69" w14:textId="01A0592E" w:rsidR="00D129D3" w:rsidRPr="00787EE8" w:rsidRDefault="00D129D3" w:rsidP="00787EE8">
      <w:pPr>
        <w:pStyle w:val="ListParagraph"/>
        <w:numPr>
          <w:ilvl w:val="0"/>
          <w:numId w:val="4"/>
        </w:numPr>
        <w:rPr>
          <w:rFonts w:cstheme="minorHAnsi"/>
        </w:rPr>
      </w:pPr>
      <w:r w:rsidRPr="00787EE8">
        <w:rPr>
          <w:rFonts w:cstheme="minorHAnsi"/>
        </w:rPr>
        <w:t>Any married couple (different or same sex; joined through civil marriage or religious marriage) with or without children under 18 years living at home.</w:t>
      </w:r>
    </w:p>
    <w:p w14:paraId="7F89F3A1" w14:textId="41F1076C" w:rsidR="00327107" w:rsidRDefault="00327107" w:rsidP="002C2CDF">
      <w:pPr>
        <w:rPr>
          <w:rFonts w:cstheme="minorHAnsi"/>
        </w:rPr>
      </w:pPr>
    </w:p>
    <w:p w14:paraId="56B6822A" w14:textId="663C1101" w:rsidR="00327107" w:rsidRDefault="00327107" w:rsidP="002C2CDF">
      <w:pPr>
        <w:rPr>
          <w:rFonts w:cstheme="minorHAnsi"/>
        </w:rPr>
      </w:pPr>
      <w:r>
        <w:rPr>
          <w:rFonts w:cstheme="minorHAnsi"/>
        </w:rPr>
        <w:t xml:space="preserve">A </w:t>
      </w:r>
      <w:r w:rsidRPr="00C958E3">
        <w:rPr>
          <w:rFonts w:cstheme="minorHAnsi"/>
        </w:rPr>
        <w:t>cohabiting couple are defined as</w:t>
      </w:r>
      <w:r>
        <w:rPr>
          <w:rFonts w:cstheme="minorHAnsi"/>
        </w:rPr>
        <w:t>:</w:t>
      </w:r>
    </w:p>
    <w:p w14:paraId="29655391" w14:textId="77777777" w:rsidR="00787EE8" w:rsidRDefault="00787EE8" w:rsidP="002C2CDF">
      <w:pPr>
        <w:rPr>
          <w:rFonts w:cstheme="minorHAnsi"/>
        </w:rPr>
      </w:pPr>
    </w:p>
    <w:p w14:paraId="6870E4F4" w14:textId="2A1492B2" w:rsidR="00327107" w:rsidRPr="00787EE8" w:rsidRDefault="00327107" w:rsidP="00787EE8">
      <w:pPr>
        <w:pStyle w:val="ListParagraph"/>
        <w:numPr>
          <w:ilvl w:val="0"/>
          <w:numId w:val="4"/>
        </w:numPr>
        <w:rPr>
          <w:rFonts w:cstheme="minorHAnsi"/>
        </w:rPr>
      </w:pPr>
      <w:r w:rsidRPr="00787EE8">
        <w:rPr>
          <w:rFonts w:cstheme="minorHAnsi"/>
        </w:rPr>
        <w:t xml:space="preserve">Any cohabiting couple (identified through a record of joint children, via linkage of children to parents’ respective identification numbers), with or without children under 18 years living at home. </w:t>
      </w:r>
    </w:p>
    <w:p w14:paraId="724C8749" w14:textId="5121B6B3" w:rsidR="00327107" w:rsidRPr="00787EE8" w:rsidRDefault="00327107" w:rsidP="00787EE8">
      <w:pPr>
        <w:pStyle w:val="ListParagraph"/>
        <w:numPr>
          <w:ilvl w:val="0"/>
          <w:numId w:val="4"/>
        </w:numPr>
        <w:rPr>
          <w:rFonts w:cstheme="minorHAnsi"/>
        </w:rPr>
      </w:pPr>
      <w:r w:rsidRPr="00787EE8">
        <w:rPr>
          <w:rFonts w:cstheme="minorHAnsi"/>
        </w:rPr>
        <w:t>Any cohabiting couple (different sex; age difference under 15 years, no indication of being genetically related, only two adults in the household aged 16+ years), with or without children under 18 years living at home.</w:t>
      </w:r>
    </w:p>
    <w:p w14:paraId="0AD3E2B4" w14:textId="77777777" w:rsidR="00327107" w:rsidRDefault="00327107" w:rsidP="002C2CDF">
      <w:pPr>
        <w:rPr>
          <w:rFonts w:cstheme="minorHAnsi"/>
        </w:rPr>
      </w:pPr>
    </w:p>
    <w:p w14:paraId="500EB5FE" w14:textId="72EAABD3" w:rsidR="003670F5" w:rsidRDefault="003670F5" w:rsidP="002C2CDF">
      <w:pPr>
        <w:pStyle w:val="CommentText"/>
        <w:rPr>
          <w:rFonts w:cstheme="minorHAnsi"/>
          <w:sz w:val="24"/>
          <w:szCs w:val="24"/>
        </w:rPr>
      </w:pPr>
      <w:r>
        <w:rPr>
          <w:rFonts w:cstheme="minorHAnsi"/>
          <w:sz w:val="24"/>
          <w:szCs w:val="24"/>
        </w:rPr>
        <w:t>N</w:t>
      </w:r>
      <w:r w:rsidRPr="00C958E3">
        <w:rPr>
          <w:rFonts w:cstheme="minorHAnsi"/>
          <w:sz w:val="24"/>
          <w:szCs w:val="24"/>
        </w:rPr>
        <w:t>ote that t</w:t>
      </w:r>
      <w:r w:rsidR="00327107">
        <w:rPr>
          <w:rFonts w:cstheme="minorHAnsi"/>
          <w:sz w:val="24"/>
          <w:szCs w:val="24"/>
        </w:rPr>
        <w:t>his</w:t>
      </w:r>
      <w:r w:rsidRPr="00C958E3">
        <w:rPr>
          <w:rFonts w:cstheme="minorHAnsi"/>
          <w:sz w:val="24"/>
          <w:szCs w:val="24"/>
        </w:rPr>
        <w:t xml:space="preserve"> definition of cohabitees </w:t>
      </w:r>
      <w:r w:rsidR="00327107">
        <w:rPr>
          <w:rFonts w:cstheme="minorHAnsi"/>
          <w:sz w:val="24"/>
          <w:szCs w:val="24"/>
        </w:rPr>
        <w:t xml:space="preserve">excludes </w:t>
      </w:r>
      <w:r w:rsidRPr="00C958E3">
        <w:rPr>
          <w:rFonts w:cstheme="minorHAnsi"/>
          <w:sz w:val="24"/>
          <w:szCs w:val="24"/>
        </w:rPr>
        <w:t>same-sex cohabiting couples</w:t>
      </w:r>
      <w:r w:rsidR="00327107">
        <w:rPr>
          <w:rFonts w:cstheme="minorHAnsi"/>
          <w:sz w:val="24"/>
          <w:szCs w:val="24"/>
        </w:rPr>
        <w:t xml:space="preserve">, but any definition that included same sex cohabiting couples would over-estimate this number </w:t>
      </w:r>
      <w:r w:rsidRPr="00C958E3">
        <w:rPr>
          <w:rFonts w:cstheme="minorHAnsi"/>
          <w:sz w:val="24"/>
          <w:szCs w:val="24"/>
        </w:rPr>
        <w:t>due to the high likelihood of misclassification of same-sex roommates as couples</w:t>
      </w:r>
      <w:r>
        <w:rPr>
          <w:rFonts w:cstheme="minorHAnsi"/>
          <w:sz w:val="24"/>
          <w:szCs w:val="24"/>
        </w:rPr>
        <w:t xml:space="preserve">. </w:t>
      </w:r>
    </w:p>
    <w:p w14:paraId="2FCEBFBB" w14:textId="04A9B732" w:rsidR="00327107" w:rsidRDefault="00327107" w:rsidP="002C2CDF">
      <w:pPr>
        <w:pStyle w:val="CommentText"/>
        <w:rPr>
          <w:rFonts w:cstheme="minorHAnsi"/>
          <w:sz w:val="24"/>
          <w:szCs w:val="24"/>
        </w:rPr>
      </w:pPr>
    </w:p>
    <w:p w14:paraId="7DE5A54B" w14:textId="161CEB28" w:rsidR="00327107" w:rsidRDefault="00327107" w:rsidP="002C2CDF">
      <w:pPr>
        <w:pStyle w:val="CommentText"/>
        <w:rPr>
          <w:rFonts w:cstheme="minorHAnsi"/>
          <w:sz w:val="24"/>
          <w:szCs w:val="24"/>
        </w:rPr>
      </w:pPr>
      <w:r>
        <w:rPr>
          <w:rFonts w:cstheme="minorHAnsi"/>
          <w:sz w:val="24"/>
          <w:szCs w:val="24"/>
        </w:rPr>
        <w:t xml:space="preserve">Note </w:t>
      </w:r>
      <w:r w:rsidR="00D622F5" w:rsidRPr="00C958E3">
        <w:rPr>
          <w:rFonts w:cstheme="minorHAnsi"/>
          <w:sz w:val="24"/>
          <w:szCs w:val="24"/>
        </w:rPr>
        <w:t>t</w:t>
      </w:r>
      <w:r w:rsidR="00D622F5">
        <w:rPr>
          <w:rFonts w:cstheme="minorHAnsi"/>
          <w:sz w:val="24"/>
          <w:szCs w:val="24"/>
        </w:rPr>
        <w:t>hat these</w:t>
      </w:r>
      <w:r w:rsidR="00D622F5" w:rsidRPr="00C958E3">
        <w:rPr>
          <w:rFonts w:cstheme="minorHAnsi"/>
          <w:sz w:val="24"/>
          <w:szCs w:val="24"/>
        </w:rPr>
        <w:t xml:space="preserve"> definition</w:t>
      </w:r>
      <w:r w:rsidR="00D622F5">
        <w:rPr>
          <w:rFonts w:cstheme="minorHAnsi"/>
          <w:sz w:val="24"/>
          <w:szCs w:val="24"/>
        </w:rPr>
        <w:t>s may also include</w:t>
      </w:r>
      <w:r w:rsidR="00D622F5" w:rsidRPr="00C958E3">
        <w:rPr>
          <w:rFonts w:cstheme="minorHAnsi"/>
          <w:sz w:val="24"/>
          <w:szCs w:val="24"/>
        </w:rPr>
        <w:t xml:space="preserve"> </w:t>
      </w:r>
      <w:r>
        <w:rPr>
          <w:rFonts w:cstheme="minorHAnsi"/>
          <w:sz w:val="24"/>
          <w:szCs w:val="24"/>
        </w:rPr>
        <w:t xml:space="preserve">any child under 18 </w:t>
      </w:r>
      <w:r w:rsidR="00D622F5">
        <w:rPr>
          <w:rFonts w:cstheme="minorHAnsi"/>
          <w:sz w:val="24"/>
          <w:szCs w:val="24"/>
        </w:rPr>
        <w:t xml:space="preserve">living with a person who has been married to one of their biological parents. This is conditional on that </w:t>
      </w:r>
      <w:proofErr w:type="gramStart"/>
      <w:r w:rsidR="00D622F5">
        <w:rPr>
          <w:rFonts w:cstheme="minorHAnsi"/>
          <w:sz w:val="24"/>
          <w:szCs w:val="24"/>
        </w:rPr>
        <w:t>step-parent</w:t>
      </w:r>
      <w:proofErr w:type="gramEnd"/>
      <w:r w:rsidR="00D622F5">
        <w:rPr>
          <w:rFonts w:cstheme="minorHAnsi"/>
          <w:sz w:val="24"/>
          <w:szCs w:val="24"/>
        </w:rPr>
        <w:t xml:space="preserve"> not having remarried, in which case the connection can no longer be made between the child and its stepfather or stepmother. </w:t>
      </w:r>
    </w:p>
    <w:p w14:paraId="6E762456" w14:textId="455CEA08" w:rsidR="00787EE8" w:rsidRDefault="00787EE8" w:rsidP="002C2CDF">
      <w:pPr>
        <w:pStyle w:val="CommentText"/>
        <w:rPr>
          <w:rFonts w:cstheme="minorHAnsi"/>
          <w:sz w:val="24"/>
          <w:szCs w:val="24"/>
        </w:rPr>
      </w:pPr>
    </w:p>
    <w:p w14:paraId="188B193D" w14:textId="7DA2B67F" w:rsidR="00787EE8" w:rsidRDefault="00787EE8" w:rsidP="002C2CDF">
      <w:pPr>
        <w:pStyle w:val="CommentText"/>
        <w:rPr>
          <w:rFonts w:cstheme="minorHAnsi"/>
          <w:sz w:val="24"/>
          <w:szCs w:val="24"/>
        </w:rPr>
      </w:pPr>
      <w:r>
        <w:rPr>
          <w:rFonts w:cstheme="minorHAnsi"/>
          <w:sz w:val="24"/>
          <w:szCs w:val="24"/>
        </w:rPr>
        <w:t xml:space="preserve">For our study we defined a partner as a cohabitee or legal spouse, as per the above. </w:t>
      </w:r>
    </w:p>
    <w:p w14:paraId="66401E05" w14:textId="44CC97A2" w:rsidR="00525169" w:rsidRDefault="00525169" w:rsidP="002C2CDF">
      <w:pPr>
        <w:pStyle w:val="CommentText"/>
        <w:rPr>
          <w:rFonts w:cstheme="minorHAnsi"/>
          <w:sz w:val="24"/>
          <w:szCs w:val="24"/>
        </w:rPr>
      </w:pPr>
    </w:p>
    <w:p w14:paraId="77E1F851" w14:textId="33002CCB" w:rsidR="00525169" w:rsidRDefault="00525169" w:rsidP="002C2CDF">
      <w:pPr>
        <w:pStyle w:val="CommentText"/>
        <w:rPr>
          <w:rFonts w:cstheme="minorHAnsi"/>
          <w:sz w:val="24"/>
          <w:szCs w:val="24"/>
        </w:rPr>
      </w:pPr>
    </w:p>
    <w:p w14:paraId="28C33AD8" w14:textId="77777777" w:rsidR="00525169" w:rsidRDefault="00525169" w:rsidP="002C2CDF">
      <w:pPr>
        <w:pStyle w:val="CommentText"/>
        <w:rPr>
          <w:rFonts w:cstheme="minorHAnsi"/>
          <w:sz w:val="24"/>
          <w:szCs w:val="24"/>
        </w:rPr>
      </w:pPr>
    </w:p>
    <w:p w14:paraId="5F68A08C" w14:textId="7DCB70F2" w:rsidR="00DE4F8D" w:rsidRDefault="00DE4F8D">
      <w:pPr>
        <w:spacing w:after="160" w:line="259" w:lineRule="auto"/>
        <w:rPr>
          <w:rFonts w:cstheme="minorHAnsi"/>
          <w:szCs w:val="24"/>
        </w:rPr>
      </w:pPr>
      <w:r>
        <w:rPr>
          <w:rFonts w:cstheme="minorHAnsi"/>
          <w:szCs w:val="24"/>
        </w:rPr>
        <w:br w:type="page"/>
      </w:r>
    </w:p>
    <w:p w14:paraId="6495E6A9" w14:textId="77777777" w:rsidR="003670F5" w:rsidRDefault="003670F5" w:rsidP="002C2CDF">
      <w:pPr>
        <w:pStyle w:val="Heading1"/>
      </w:pPr>
      <w:bookmarkStart w:id="2" w:name="_Toc146514861"/>
      <w:r w:rsidRPr="00D524AA">
        <w:lastRenderedPageBreak/>
        <w:t xml:space="preserve">Supplemental Methods </w:t>
      </w:r>
      <w:r>
        <w:t>2</w:t>
      </w:r>
      <w:r w:rsidRPr="00D524AA">
        <w:t>: Assessment of proportional hazards assumption</w:t>
      </w:r>
      <w:bookmarkEnd w:id="2"/>
    </w:p>
    <w:p w14:paraId="65BEDFF2" w14:textId="77777777" w:rsidR="003670F5" w:rsidRDefault="003670F5" w:rsidP="002C2CDF">
      <w:pPr>
        <w:pStyle w:val="Heading1"/>
      </w:pPr>
    </w:p>
    <w:p w14:paraId="66A23F19" w14:textId="2CABC901" w:rsidR="003670F5" w:rsidRDefault="003670F5" w:rsidP="00F408E8">
      <w:pPr>
        <w:rPr>
          <w:b/>
          <w:bCs/>
        </w:rPr>
      </w:pPr>
      <w:r>
        <w:t xml:space="preserve">We assessed our models for violation of the proportional </w:t>
      </w:r>
      <w:proofErr w:type="gramStart"/>
      <w:r>
        <w:t>hazards</w:t>
      </w:r>
      <w:proofErr w:type="gramEnd"/>
      <w:r>
        <w:t xml:space="preserve"> assumption using log-log plots and a Schoenfeld residuals test, as well as visual inspection of plots of Schoenfeld residuals. A Schoenfeld residuals test based on adjusted model 2, was significant suggesting evidence against proportional hazards (global test: X</w:t>
      </w:r>
      <w:r>
        <w:rPr>
          <w:vertAlign w:val="superscript"/>
        </w:rPr>
        <w:t>2</w:t>
      </w:r>
      <w:r>
        <w:t>(</w:t>
      </w:r>
      <w:proofErr w:type="gramStart"/>
      <w:r>
        <w:t>12)=</w:t>
      </w:r>
      <w:proofErr w:type="gramEnd"/>
      <w:r>
        <w:t xml:space="preserve">106.1.8, p&lt;0.001). </w:t>
      </w:r>
      <w:r w:rsidRPr="008F0983">
        <w:t xml:space="preserve">However, visual inspection of scaled Schoenfeld residuals for each term in the model (not shown) and a log-log plot suggested </w:t>
      </w:r>
      <w:r w:rsidR="000F02F6" w:rsidRPr="008F0983">
        <w:t xml:space="preserve">little departure from proportionality </w:t>
      </w:r>
      <w:r w:rsidRPr="008F0983">
        <w:t>(</w:t>
      </w:r>
      <w:r w:rsidRPr="008F0983">
        <w:rPr>
          <w:b/>
          <w:bCs/>
        </w:rPr>
        <w:t>Supplemental Figure 1</w:t>
      </w:r>
      <w:r w:rsidRPr="008F0983">
        <w:t>).</w:t>
      </w:r>
    </w:p>
    <w:p w14:paraId="795B8968" w14:textId="77777777" w:rsidR="003670F5" w:rsidRDefault="003670F5" w:rsidP="00C25B94"/>
    <w:p w14:paraId="47B34721" w14:textId="77777777" w:rsidR="003670F5" w:rsidRDefault="003670F5" w:rsidP="00101504">
      <w:pPr>
        <w:pStyle w:val="Heading1"/>
      </w:pPr>
      <w:bookmarkStart w:id="3" w:name="_Toc146514862"/>
      <w:r w:rsidRPr="00EC4BC9">
        <w:t xml:space="preserve">Supplemental Methods </w:t>
      </w:r>
      <w:r>
        <w:t xml:space="preserve">3: Sensitivity analyses to examine the possible influence of competing </w:t>
      </w:r>
      <w:proofErr w:type="gramStart"/>
      <w:r>
        <w:t>risks</w:t>
      </w:r>
      <w:bookmarkEnd w:id="3"/>
      <w:proofErr w:type="gramEnd"/>
    </w:p>
    <w:p w14:paraId="43BC89A4" w14:textId="77777777" w:rsidR="003670F5" w:rsidRDefault="003670F5" w:rsidP="00101504">
      <w:pPr>
        <w:rPr>
          <w:b/>
          <w:bCs/>
        </w:rPr>
      </w:pPr>
    </w:p>
    <w:p w14:paraId="32F92B73" w14:textId="4E6DA0F9" w:rsidR="003670F5" w:rsidRDefault="003670F5" w:rsidP="00101504">
      <w:r>
        <w:t xml:space="preserve">To assess the </w:t>
      </w:r>
      <w:r w:rsidR="0038163E">
        <w:t xml:space="preserve">robustness of </w:t>
      </w:r>
      <w:r>
        <w:t xml:space="preserve">our results </w:t>
      </w:r>
      <w:r w:rsidR="00145654">
        <w:t xml:space="preserve">for the main association </w:t>
      </w:r>
      <w:r w:rsidR="0038163E">
        <w:t xml:space="preserve">when </w:t>
      </w:r>
      <w:proofErr w:type="gramStart"/>
      <w:r w:rsidR="0038163E">
        <w:t>taking into account</w:t>
      </w:r>
      <w:proofErr w:type="gramEnd"/>
      <w:r w:rsidR="0038163E">
        <w:t xml:space="preserve"> </w:t>
      </w:r>
      <w:r>
        <w:t xml:space="preserve">the possible influence of </w:t>
      </w:r>
      <w:proofErr w:type="spellStart"/>
      <w:r w:rsidR="00145654">
        <w:t>i</w:t>
      </w:r>
      <w:proofErr w:type="spellEnd"/>
      <w:r w:rsidR="00145654">
        <w:t xml:space="preserve">) </w:t>
      </w:r>
      <w:r>
        <w:t>other deaths</w:t>
      </w:r>
      <w:r w:rsidR="006C183D">
        <w:t xml:space="preserve">, </w:t>
      </w:r>
      <w:r w:rsidR="00145654">
        <w:t xml:space="preserve">ii) </w:t>
      </w:r>
      <w:r w:rsidR="00B22864">
        <w:t xml:space="preserve">experiencing a </w:t>
      </w:r>
      <w:r w:rsidR="006C183D">
        <w:t>second bereavement</w:t>
      </w:r>
      <w:r>
        <w:t xml:space="preserve"> or </w:t>
      </w:r>
      <w:r w:rsidR="00145654">
        <w:t xml:space="preserve">iii) </w:t>
      </w:r>
      <w:r>
        <w:t xml:space="preserve">emigration as competing risks for suicide, we fitted Fine and Gray </w:t>
      </w:r>
      <w:sdt>
        <w:sdtPr>
          <w:rPr>
            <w:color w:val="000000"/>
          </w:rPr>
          <w:tag w:val="MENDELEY_CITATION_v3_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"/>
          <w:id w:val="559987452"/>
          <w:placeholder>
            <w:docPart w:val="DefaultPlaceholder_-1854013440"/>
          </w:placeholder>
        </w:sdtPr>
        <w:sdtEndPr/>
        <w:sdtContent>
          <w:r w:rsidR="008542F1">
            <w:rPr>
              <w:rFonts w:eastAsia="Times New Roman"/>
            </w:rPr>
            <w:t>(Fine &amp; Gray, 1999)</w:t>
          </w:r>
        </w:sdtContent>
      </w:sdt>
      <w:r>
        <w:t xml:space="preserve"> competing risks regression models. We fitted unadjusted and adjusted models for the effect of suicide bereavement on risk of suicide, after accounting for death from other causes</w:t>
      </w:r>
      <w:r w:rsidR="006C183D">
        <w:t xml:space="preserve">, </w:t>
      </w:r>
      <w:r w:rsidR="00B22864">
        <w:t xml:space="preserve">experiencing a </w:t>
      </w:r>
      <w:r w:rsidR="006C183D">
        <w:t xml:space="preserve">second bereavement, </w:t>
      </w:r>
      <w:r>
        <w:t xml:space="preserve">and emigration as potential competing risks. </w:t>
      </w:r>
    </w:p>
    <w:p w14:paraId="1C04B093" w14:textId="77777777" w:rsidR="003670F5" w:rsidRDefault="003670F5" w:rsidP="00C25B94">
      <w:pPr>
        <w:pStyle w:val="Heading1"/>
        <w:rPr>
          <w:rStyle w:val="Heading1Char"/>
          <w:b/>
          <w:bCs/>
        </w:rPr>
      </w:pPr>
    </w:p>
    <w:p w14:paraId="7AF6AA0D" w14:textId="2CFB6D14" w:rsidR="003670F5" w:rsidRPr="00C25B94" w:rsidRDefault="003670F5" w:rsidP="00C25B94">
      <w:pPr>
        <w:pStyle w:val="Heading1"/>
      </w:pPr>
      <w:bookmarkStart w:id="4" w:name="_Toc146514863"/>
      <w:r w:rsidRPr="00C25B94">
        <w:rPr>
          <w:rStyle w:val="Heading1Char"/>
          <w:b/>
          <w:bCs/>
        </w:rPr>
        <w:t xml:space="preserve">Supplemental Methods </w:t>
      </w:r>
      <w:r>
        <w:rPr>
          <w:rStyle w:val="Heading1Char"/>
          <w:b/>
          <w:bCs/>
        </w:rPr>
        <w:t>4</w:t>
      </w:r>
      <w:r w:rsidRPr="00C25B94">
        <w:rPr>
          <w:rStyle w:val="Heading1Char"/>
          <w:b/>
          <w:bCs/>
        </w:rPr>
        <w:t>:</w:t>
      </w:r>
      <w:r w:rsidRPr="00C25B94">
        <w:t xml:space="preserve"> M</w:t>
      </w:r>
      <w:bookmarkStart w:id="5" w:name="_Hlk145486040"/>
      <w:r w:rsidRPr="00C25B94">
        <w:t>ediation by depression and substance</w:t>
      </w:r>
      <w:r>
        <w:t xml:space="preserve"> use</w:t>
      </w:r>
      <w:bookmarkEnd w:id="5"/>
      <w:bookmarkEnd w:id="4"/>
    </w:p>
    <w:p w14:paraId="63E6ACD5" w14:textId="77777777" w:rsidR="003670F5" w:rsidRDefault="003670F5" w:rsidP="00C25B94"/>
    <w:p w14:paraId="238147D0" w14:textId="7A3D08F4" w:rsidR="003670F5" w:rsidRPr="008F0983" w:rsidRDefault="003670F5" w:rsidP="00C25B94">
      <w:r>
        <w:t xml:space="preserve">We </w:t>
      </w:r>
      <w:r w:rsidRPr="008F0983">
        <w:t>used logistic regression to determine whether suicide bereavement was associated with depression (</w:t>
      </w:r>
      <w:r w:rsidRPr="008F0983">
        <w:rPr>
          <w:b/>
          <w:bCs/>
        </w:rPr>
        <w:t>Path A; Figure 1, Panel A</w:t>
      </w:r>
      <w:r w:rsidRPr="008F0983">
        <w:t>) and whether depression was associated with suicide (</w:t>
      </w:r>
      <w:r w:rsidRPr="008F0983">
        <w:rPr>
          <w:b/>
          <w:bCs/>
        </w:rPr>
        <w:t>Path B; Figure 1, Panel A</w:t>
      </w:r>
      <w:r w:rsidRPr="008F0983">
        <w:t>). The association between suicide bereavement and time to suicide was assessed using Cox proportional hazards regression (</w:t>
      </w:r>
      <w:r w:rsidRPr="008F0983">
        <w:rPr>
          <w:b/>
          <w:bCs/>
        </w:rPr>
        <w:t>Path C; Figure 1, Panel A</w:t>
      </w:r>
      <w:r w:rsidRPr="008F0983">
        <w:t xml:space="preserve">). For each path, we fitted unadjusted and adjusted models. </w:t>
      </w:r>
      <w:r w:rsidR="00145654" w:rsidRPr="008F0983">
        <w:t>We took the same approach for substance use as putative mediator (</w:t>
      </w:r>
      <w:r w:rsidR="00145654" w:rsidRPr="008F0983">
        <w:rPr>
          <w:b/>
          <w:bCs/>
        </w:rPr>
        <w:t>Panel B</w:t>
      </w:r>
      <w:r w:rsidR="00145654" w:rsidRPr="008F0983">
        <w:t xml:space="preserve">). </w:t>
      </w:r>
      <w:r w:rsidRPr="008F0983">
        <w:t>We assessed mediation by depression</w:t>
      </w:r>
      <w:r w:rsidR="00421EBC" w:rsidRPr="008F0983">
        <w:t xml:space="preserve"> (</w:t>
      </w:r>
      <w:r w:rsidR="00421EBC" w:rsidRPr="008F0983">
        <w:rPr>
          <w:b/>
          <w:bCs/>
        </w:rPr>
        <w:t>Figure 1, Panel A</w:t>
      </w:r>
      <w:r w:rsidR="00421EBC" w:rsidRPr="008F0983">
        <w:t>)</w:t>
      </w:r>
      <w:r w:rsidR="009A7F5E" w:rsidRPr="008F0983">
        <w:t xml:space="preserve"> and by substance </w:t>
      </w:r>
      <w:r w:rsidR="00421EBC" w:rsidRPr="008F0983">
        <w:t>use (</w:t>
      </w:r>
      <w:r w:rsidR="00421EBC" w:rsidRPr="008F0983">
        <w:rPr>
          <w:b/>
          <w:bCs/>
        </w:rPr>
        <w:t>Figure 1, Panel B</w:t>
      </w:r>
      <w:r w:rsidR="00421EBC" w:rsidRPr="008F0983">
        <w:t>)</w:t>
      </w:r>
      <w:r w:rsidR="009A7F5E" w:rsidRPr="008F0983">
        <w:t>,</w:t>
      </w:r>
      <w:r w:rsidRPr="008F0983">
        <w:t xml:space="preserve"> using a </w:t>
      </w:r>
      <w:r w:rsidR="008F2F9E" w:rsidRPr="008F0983">
        <w:t>‘</w:t>
      </w:r>
      <w:r w:rsidRPr="008F0983">
        <w:t>potential outcomes</w:t>
      </w:r>
      <w:r w:rsidR="008F2F9E" w:rsidRPr="008F0983">
        <w:t>’</w:t>
      </w:r>
      <w:r w:rsidRPr="008F0983">
        <w:t xml:space="preserve"> framework (see below).</w:t>
      </w:r>
      <w:r w:rsidRPr="008F0983">
        <w:rPr>
          <w:rFonts w:cstheme="minorHAnsi"/>
          <w:shd w:val="clear" w:color="auto" w:fill="FFFFFF"/>
        </w:rPr>
        <w:t xml:space="preserve"> </w:t>
      </w:r>
    </w:p>
    <w:p w14:paraId="31ACC7A3" w14:textId="77777777" w:rsidR="003670F5" w:rsidRPr="008F0983" w:rsidRDefault="003670F5" w:rsidP="00C25B94">
      <w:pPr>
        <w:rPr>
          <w:rFonts w:cstheme="minorHAnsi"/>
        </w:rPr>
      </w:pPr>
    </w:p>
    <w:p w14:paraId="4C738038" w14:textId="6E1FAF03" w:rsidR="003670F5" w:rsidRPr="008F0983" w:rsidRDefault="003670F5" w:rsidP="00C25B94">
      <w:r w:rsidRPr="008F0983">
        <w:rPr>
          <w:rFonts w:cstheme="minorHAnsi"/>
        </w:rPr>
        <w:t>We performed f</w:t>
      </w:r>
      <w:r w:rsidRPr="008F0983">
        <w:t xml:space="preserve">our-way decomposition of mediating and interacting effects </w:t>
      </w:r>
      <w:r w:rsidRPr="008F0983">
        <w:rPr>
          <w:rFonts w:cstheme="minorHAnsi"/>
        </w:rPr>
        <w:t xml:space="preserve">using the </w:t>
      </w:r>
      <w:r w:rsidRPr="008F0983">
        <w:rPr>
          <w:rFonts w:cstheme="minorHAnsi"/>
          <w:i/>
          <w:iCs/>
        </w:rPr>
        <w:t xml:space="preserve">med4way </w:t>
      </w:r>
      <w:r w:rsidRPr="008F0983">
        <w:rPr>
          <w:rFonts w:cstheme="minorHAnsi"/>
        </w:rPr>
        <w:t xml:space="preserve">command in Stata </w:t>
      </w:r>
      <w:sdt>
        <w:sdtPr>
          <w:rPr>
            <w:rFonts w:cstheme="minorHAnsi"/>
            <w:color w:val="000000"/>
          </w:rPr>
          <w:tag w:val="MENDELEY_CITATION_v3_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"/>
          <w:id w:val="-717972020"/>
          <w:placeholder>
            <w:docPart w:val="DefaultPlaceholder_-1854013440"/>
          </w:placeholder>
        </w:sdtPr>
        <w:sdtEndPr>
          <w:rPr>
            <w:rFonts w:cstheme="minorBidi"/>
          </w:rPr>
        </w:sdtEndPr>
        <w:sdtContent>
          <w:r w:rsidR="008542F1" w:rsidRPr="008F0983">
            <w:rPr>
              <w:color w:val="000000"/>
            </w:rPr>
            <w:t>(</w:t>
          </w:r>
          <w:proofErr w:type="spellStart"/>
          <w:r w:rsidR="008542F1" w:rsidRPr="008F0983">
            <w:rPr>
              <w:color w:val="000000"/>
            </w:rPr>
            <w:t>Discacciati</w:t>
          </w:r>
          <w:proofErr w:type="spellEnd"/>
          <w:r w:rsidR="008542F1" w:rsidRPr="008F0983">
            <w:rPr>
              <w:color w:val="000000"/>
            </w:rPr>
            <w:t xml:space="preserve"> et al., 2019)</w:t>
          </w:r>
        </w:sdtContent>
      </w:sdt>
      <w:r w:rsidRPr="008F0983">
        <w:rPr>
          <w:rFonts w:cstheme="minorHAnsi"/>
        </w:rPr>
        <w:t xml:space="preserve">. </w:t>
      </w:r>
      <w:r w:rsidRPr="008F0983">
        <w:t xml:space="preserve">Using a potential outcomes or counterfactual framework, it is possible to estimate the overall effect of an exposure on an outcome, in the presence of potential mediation and exposure-mediator interaction </w:t>
      </w:r>
      <w:sdt>
        <w:sdtPr>
          <w:rPr>
            <w:color w:val="000000"/>
          </w:rPr>
          <w:tag w:val="MENDELEY_CITATION_v3_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"/>
          <w:id w:val="2019192736"/>
          <w:placeholder>
            <w:docPart w:val="DefaultPlaceholder_-1854013440"/>
          </w:placeholder>
        </w:sdtPr>
        <w:sdtEndPr/>
        <w:sdtContent>
          <w:r w:rsidR="008542F1" w:rsidRPr="008F0983">
            <w:rPr>
              <w:color w:val="000000"/>
            </w:rPr>
            <w:t>(Vanderweele, 2014a)</w:t>
          </w:r>
        </w:sdtContent>
      </w:sdt>
      <w:r w:rsidRPr="008F0983">
        <w:t xml:space="preserve">. </w:t>
      </w:r>
    </w:p>
    <w:p w14:paraId="060AD38B" w14:textId="77777777" w:rsidR="003670F5" w:rsidRPr="008F0983" w:rsidRDefault="003670F5" w:rsidP="00C25B94"/>
    <w:p w14:paraId="68621DE3" w14:textId="6BFD619D" w:rsidR="003670F5" w:rsidRDefault="003670F5" w:rsidP="00C25B94">
      <w:r w:rsidRPr="008F0983">
        <w:t xml:space="preserve">The total effect [TE] of exposure on outcome can be represented by:  TE = CDE + </w:t>
      </w:r>
      <w:proofErr w:type="spellStart"/>
      <w:r w:rsidRPr="008F0983">
        <w:t>INT</w:t>
      </w:r>
      <w:r w:rsidRPr="008F0983">
        <w:rPr>
          <w:vertAlign w:val="subscript"/>
        </w:rPr>
        <w:t>ref</w:t>
      </w:r>
      <w:proofErr w:type="spellEnd"/>
      <w:r w:rsidRPr="008F0983">
        <w:rPr>
          <w:vertAlign w:val="subscript"/>
        </w:rPr>
        <w:t xml:space="preserve"> </w:t>
      </w:r>
      <w:r w:rsidRPr="008F0983">
        <w:t>+</w:t>
      </w:r>
      <w:r w:rsidRPr="008F0983">
        <w:rPr>
          <w:vertAlign w:val="subscript"/>
        </w:rPr>
        <w:t xml:space="preserve"> </w:t>
      </w:r>
      <w:proofErr w:type="spellStart"/>
      <w:r w:rsidRPr="008F0983">
        <w:t>INT</w:t>
      </w:r>
      <w:r w:rsidRPr="008F0983">
        <w:rPr>
          <w:vertAlign w:val="subscript"/>
        </w:rPr>
        <w:t>med</w:t>
      </w:r>
      <w:proofErr w:type="spellEnd"/>
      <w:r w:rsidRPr="008F0983">
        <w:rPr>
          <w:vertAlign w:val="subscript"/>
        </w:rPr>
        <w:t xml:space="preserve"> </w:t>
      </w:r>
      <w:r w:rsidRPr="008F0983">
        <w:t>+ PI (</w:t>
      </w:r>
      <w:r w:rsidRPr="008F0983">
        <w:rPr>
          <w:b/>
          <w:bCs/>
        </w:rPr>
        <w:t>Su</w:t>
      </w:r>
      <w:r w:rsidR="00ED2AEC" w:rsidRPr="008F0983">
        <w:rPr>
          <w:b/>
          <w:bCs/>
        </w:rPr>
        <w:t>p</w:t>
      </w:r>
      <w:r w:rsidRPr="008F0983">
        <w:rPr>
          <w:b/>
          <w:bCs/>
        </w:rPr>
        <w:t>plemental Box 1</w:t>
      </w:r>
      <w:r w:rsidRPr="008F0983">
        <w:t>), where TE is the sum of the (a) controlled direct effect [CDE], the portion of effect due to</w:t>
      </w:r>
      <w:r>
        <w:t xml:space="preserve"> neither mediation nor interaction (fixing the mediator to absent), (b) reference interaction [</w:t>
      </w:r>
      <w:proofErr w:type="spellStart"/>
      <w:r>
        <w:t>INT</w:t>
      </w:r>
      <w:r>
        <w:rPr>
          <w:vertAlign w:val="subscript"/>
        </w:rPr>
        <w:t>ref</w:t>
      </w:r>
      <w:proofErr w:type="spellEnd"/>
      <w:r>
        <w:t>],</w:t>
      </w:r>
      <w:r>
        <w:rPr>
          <w:vertAlign w:val="subscript"/>
        </w:rPr>
        <w:t xml:space="preserve"> </w:t>
      </w:r>
      <w:r>
        <w:t>the portion of effect due to interaction alone (the additive interactive effect when the mediator is left to what it would have been in the absence of exposure); (c) mediated interaction [</w:t>
      </w:r>
      <w:proofErr w:type="spellStart"/>
      <w:r>
        <w:t>INT</w:t>
      </w:r>
      <w:r w:rsidRPr="009A2FFE">
        <w:rPr>
          <w:vertAlign w:val="subscript"/>
        </w:rPr>
        <w:t>med</w:t>
      </w:r>
      <w:proofErr w:type="spellEnd"/>
      <w:r>
        <w:t>],</w:t>
      </w:r>
      <w:r w:rsidRPr="005525F2">
        <w:t xml:space="preserve"> </w:t>
      </w:r>
      <w:r>
        <w:t xml:space="preserve">the portion of effect due to both mediation and interaction; and (d) pure indirect effect [PIE], the portion of effect due to mediation alone. </w:t>
      </w:r>
    </w:p>
    <w:p w14:paraId="1721759E" w14:textId="77777777" w:rsidR="003670F5" w:rsidRDefault="003670F5" w:rsidP="00C25B94"/>
    <w:p w14:paraId="79A9F44E" w14:textId="77777777" w:rsidR="003670F5" w:rsidRDefault="003670F5" w:rsidP="00C25B94">
      <w:r>
        <w:t>As with other causal mediation analysis methods, the interpretation of causal effects requires four strong assumptions:</w:t>
      </w:r>
    </w:p>
    <w:p w14:paraId="080E403D" w14:textId="77777777" w:rsidR="003670F5" w:rsidRDefault="003670F5" w:rsidP="00C25B94"/>
    <w:p w14:paraId="25C306DB" w14:textId="352A9D4D" w:rsidR="003670F5" w:rsidRDefault="003670F5" w:rsidP="00C25B94">
      <w:pPr>
        <w:pStyle w:val="ListParagraph"/>
        <w:numPr>
          <w:ilvl w:val="0"/>
          <w:numId w:val="1"/>
        </w:numPr>
      </w:pPr>
      <w:r>
        <w:t>No unmeasured confounding of the exposure-outcome association</w:t>
      </w:r>
    </w:p>
    <w:p w14:paraId="45EAB6DB" w14:textId="1A08351F" w:rsidR="003670F5" w:rsidRDefault="003670F5" w:rsidP="00C25B94">
      <w:pPr>
        <w:pStyle w:val="ListParagraph"/>
        <w:numPr>
          <w:ilvl w:val="0"/>
          <w:numId w:val="1"/>
        </w:numPr>
      </w:pPr>
      <w:r>
        <w:t>No unmeasured confounding of the mediator-outcome association</w:t>
      </w:r>
    </w:p>
    <w:p w14:paraId="5875CB58" w14:textId="48E72D5E" w:rsidR="003670F5" w:rsidRDefault="003670F5" w:rsidP="00C25B94">
      <w:pPr>
        <w:pStyle w:val="ListParagraph"/>
        <w:numPr>
          <w:ilvl w:val="0"/>
          <w:numId w:val="1"/>
        </w:numPr>
      </w:pPr>
      <w:r>
        <w:t>No unmeasured confounding of the exposure-mediator associatio</w:t>
      </w:r>
      <w:r w:rsidR="008F2F9E">
        <w:t>n</w:t>
      </w:r>
    </w:p>
    <w:p w14:paraId="3A06DC5D" w14:textId="77777777" w:rsidR="003670F5" w:rsidRDefault="003670F5" w:rsidP="00C25B94">
      <w:pPr>
        <w:pStyle w:val="ListParagraph"/>
        <w:numPr>
          <w:ilvl w:val="0"/>
          <w:numId w:val="1"/>
        </w:numPr>
      </w:pPr>
      <w:r>
        <w:t>No confounder of the mediator outcome association is caused by exposure.</w:t>
      </w:r>
    </w:p>
    <w:p w14:paraId="3440BD1E" w14:textId="77777777" w:rsidR="003670F5" w:rsidRDefault="003670F5" w:rsidP="00C25B94"/>
    <w:p w14:paraId="32A3FFDE" w14:textId="0916F3FA" w:rsidR="003670F5" w:rsidRDefault="003670F5" w:rsidP="00C25B94">
      <w:r>
        <w:t xml:space="preserve">The use of counterfactuals also requires a strong assumption of sequential </w:t>
      </w:r>
      <w:proofErr w:type="spellStart"/>
      <w:r>
        <w:t>ignorability</w:t>
      </w:r>
      <w:proofErr w:type="spellEnd"/>
      <w:r>
        <w:t>, which states that (a) conditional on all confounders, the exposure is independent o</w:t>
      </w:r>
      <w:r w:rsidR="005158C1">
        <w:t>f</w:t>
      </w:r>
      <w:r>
        <w:t xml:space="preserve"> all potential values of outcome and mediator and (b) all potential outcomes are independent of the mediator given the observed exposure and confounders </w:t>
      </w:r>
      <w:sdt>
        <w:sdtPr>
          <w:rPr>
            <w:color w:val="000000"/>
          </w:rPr>
          <w:tag w:val="MENDELEY_CITATION_v3_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"/>
          <w:id w:val="-1743403954"/>
          <w:placeholder>
            <w:docPart w:val="DefaultPlaceholder_-1854013440"/>
          </w:placeholder>
        </w:sdtPr>
        <w:sdtEndPr/>
        <w:sdtContent>
          <w:r w:rsidR="008542F1">
            <w:rPr>
              <w:rFonts w:eastAsia="Times New Roman"/>
            </w:rPr>
            <w:t>(Imai, Keele, &amp; Tingley, 2010; Imai, Keele, &amp; Yamamoto, 2010)</w:t>
          </w:r>
        </w:sdtContent>
      </w:sdt>
      <w:r>
        <w:t xml:space="preserve">. When these assumptions are satisfied, we can produce unbiased estimates of causal effects. The potential outcomes framework can accommodate time-to-event outcomes and valid effect decomposition can be obtained using proportional hazards when the outcome is rare </w:t>
      </w:r>
      <w:sdt>
        <w:sdtPr>
          <w:rPr>
            <w:color w:val="000000"/>
          </w:rPr>
          <w:tag w:val="MENDELEY_CITATION_v3_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"/>
          <w:id w:val="-591780358"/>
          <w:placeholder>
            <w:docPart w:val="DefaultPlaceholder_-1854013440"/>
          </w:placeholder>
        </w:sdtPr>
        <w:sdtEndPr/>
        <w:sdtContent>
          <w:r w:rsidR="008542F1" w:rsidRPr="008542F1">
            <w:rPr>
              <w:color w:val="000000"/>
            </w:rPr>
            <w:t>(VanderWeele, 2011)</w:t>
          </w:r>
        </w:sdtContent>
      </w:sdt>
      <w:r>
        <w:t xml:space="preserve">. </w:t>
      </w:r>
    </w:p>
    <w:p w14:paraId="589BA490" w14:textId="77777777" w:rsidR="003670F5" w:rsidRDefault="003670F5" w:rsidP="00C25B94"/>
    <w:p w14:paraId="66051C00" w14:textId="751C7964" w:rsidR="003670F5" w:rsidRDefault="003670F5" w:rsidP="00C25B94">
      <w:r>
        <w:t xml:space="preserve">In this study, we were interested in the mediating and </w:t>
      </w:r>
      <w:r w:rsidRPr="00145654">
        <w:t xml:space="preserve">interacting effects of depression and substance use. </w:t>
      </w:r>
      <w:bookmarkStart w:id="6" w:name="_Hlk145486005"/>
      <w:r w:rsidRPr="00145654">
        <w:t>We aimed to assess mediators one at a time</w:t>
      </w:r>
      <w:r w:rsidR="00145654" w:rsidRPr="00145654">
        <w:t>, as the use of multiple mediators within causal mediation frameworks is complex and hard to interpret</w:t>
      </w:r>
      <w:r w:rsidRPr="00145654">
        <w:t xml:space="preserve">. </w:t>
      </w:r>
      <w:bookmarkStart w:id="7" w:name="_Hlk142994955"/>
      <w:bookmarkEnd w:id="6"/>
      <w:r>
        <w:t xml:space="preserve">Notably, when mediators are considered one at a time, the sum of proportions mediated may </w:t>
      </w:r>
      <w:r w:rsidR="003A09DE">
        <w:t>be</w:t>
      </w:r>
      <w:r>
        <w:t xml:space="preserve"> more than 100% due to mediators influencing one another (</w:t>
      </w:r>
      <w:proofErr w:type="gramStart"/>
      <w:r>
        <w:t>i.e.</w:t>
      </w:r>
      <w:proofErr w:type="gramEnd"/>
      <w:r>
        <w:t xml:space="preserve"> mediator-mediator interaction) </w:t>
      </w:r>
      <w:sdt>
        <w:sdtPr>
          <w:rPr>
            <w:color w:val="000000"/>
          </w:rPr>
          <w:tag w:val="MENDELEY_CITATION_v3_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"/>
          <w:id w:val="-823580969"/>
          <w:placeholder>
            <w:docPart w:val="DefaultPlaceholder_-1854013440"/>
          </w:placeholder>
        </w:sdtPr>
        <w:sdtEndPr/>
        <w:sdtContent>
          <w:r w:rsidR="008542F1">
            <w:rPr>
              <w:rFonts w:eastAsia="Times New Roman"/>
            </w:rPr>
            <w:t xml:space="preserve">(Vanderweele &amp; </w:t>
          </w:r>
          <w:proofErr w:type="spellStart"/>
          <w:r w:rsidR="008542F1">
            <w:rPr>
              <w:rFonts w:eastAsia="Times New Roman"/>
            </w:rPr>
            <w:t>Vansteelandt</w:t>
          </w:r>
          <w:proofErr w:type="spellEnd"/>
          <w:r w:rsidR="008542F1">
            <w:rPr>
              <w:rFonts w:eastAsia="Times New Roman"/>
            </w:rPr>
            <w:t>, 2013)</w:t>
          </w:r>
        </w:sdtContent>
      </w:sdt>
      <w:r>
        <w:t xml:space="preserve">.  </w:t>
      </w:r>
    </w:p>
    <w:p w14:paraId="6D101738" w14:textId="77777777" w:rsidR="003670F5" w:rsidRDefault="003670F5" w:rsidP="00C25B94">
      <w:pPr>
        <w:rPr>
          <w:b/>
          <w:bCs/>
        </w:rPr>
      </w:pPr>
    </w:p>
    <w:bookmarkEnd w:id="7"/>
    <w:p w14:paraId="1D57BCC7" w14:textId="77777777" w:rsidR="003670F5" w:rsidRDefault="003670F5" w:rsidP="00C25B94">
      <w:r>
        <w:t xml:space="preserve">We interpreted the findings of this model in the context of the following: </w:t>
      </w:r>
    </w:p>
    <w:p w14:paraId="49F1D477" w14:textId="77777777" w:rsidR="003670F5" w:rsidRDefault="003670F5" w:rsidP="00A564EC">
      <w:pPr>
        <w:pStyle w:val="ListParagraph"/>
        <w:numPr>
          <w:ilvl w:val="0"/>
          <w:numId w:val="2"/>
        </w:numPr>
      </w:pPr>
      <w:r>
        <w:t xml:space="preserve">Whilst theoretical mediation models correspond to unobservable relations among variables, empirical mediation models correspond to statistical analyses of available data, inferring the true state of mediation from observations. </w:t>
      </w:r>
    </w:p>
    <w:p w14:paraId="5D70BF95" w14:textId="4042A4BF" w:rsidR="003670F5" w:rsidRDefault="003670F5" w:rsidP="00A564EC">
      <w:pPr>
        <w:pStyle w:val="ListParagraph"/>
        <w:numPr>
          <w:ilvl w:val="0"/>
          <w:numId w:val="2"/>
        </w:numPr>
      </w:pPr>
      <w:r>
        <w:t xml:space="preserve">Risk of depression and substance use might be influenced by a different set of factors at each of these points in the life course, complicating confounder selection. </w:t>
      </w:r>
    </w:p>
    <w:p w14:paraId="4972959D" w14:textId="77777777" w:rsidR="003670F5" w:rsidRDefault="003670F5" w:rsidP="00A12457"/>
    <w:p w14:paraId="4BE283BF" w14:textId="77777777" w:rsidR="003670F5" w:rsidRDefault="003670F5" w:rsidP="00A12457">
      <w:pPr>
        <w:sectPr w:rsidR="003670F5">
          <w:footerReference w:type="default" r:id="rId8"/>
          <w:pgSz w:w="11906" w:h="16838"/>
          <w:pgMar w:top="1440" w:right="1440" w:bottom="1440" w:left="1440" w:header="708" w:footer="708" w:gutter="0"/>
          <w:cols w:space="708"/>
          <w:docGrid w:linePitch="360"/>
        </w:sectPr>
      </w:pPr>
    </w:p>
    <w:p w14:paraId="4BE51CD0" w14:textId="46F57DCC" w:rsidR="003670F5" w:rsidRPr="00F9603D" w:rsidRDefault="003670F5" w:rsidP="00534023">
      <w:pPr>
        <w:pStyle w:val="TableHeading"/>
      </w:pPr>
      <w:bookmarkStart w:id="8" w:name="_Toc146514864"/>
      <w:r>
        <w:lastRenderedPageBreak/>
        <w:t>Supplemental Table 1</w:t>
      </w:r>
      <w:r w:rsidRPr="00F9603D">
        <w:t xml:space="preserve">. </w:t>
      </w:r>
      <w:r w:rsidR="00EA2F90">
        <w:t xml:space="preserve">Derivation of key </w:t>
      </w:r>
      <w:r w:rsidR="00AC5E7B">
        <w:t>measures</w:t>
      </w:r>
      <w:r w:rsidR="00EA2F90">
        <w:t xml:space="preserve"> based on </w:t>
      </w:r>
      <w:r w:rsidR="007C50AC">
        <w:t xml:space="preserve">data sources and </w:t>
      </w:r>
      <w:r w:rsidR="00EA2F90">
        <w:t>d</w:t>
      </w:r>
      <w:r w:rsidRPr="00165291">
        <w:t xml:space="preserve">iagnostic </w:t>
      </w:r>
      <w:proofErr w:type="gramStart"/>
      <w:r w:rsidRPr="00165291">
        <w:t>classification</w:t>
      </w:r>
      <w:r>
        <w:t>s</w:t>
      </w:r>
      <w:bookmarkEnd w:id="8"/>
      <w:proofErr w:type="gramEnd"/>
      <w:r>
        <w:t xml:space="preserve"> </w:t>
      </w:r>
      <w:r w:rsidRPr="00165291">
        <w:t xml:space="preserve"> </w:t>
      </w:r>
    </w:p>
    <w:p w14:paraId="2F8F3D04" w14:textId="77777777" w:rsidR="003670F5" w:rsidRPr="00F9603D" w:rsidRDefault="003670F5" w:rsidP="00534023">
      <w:pPr>
        <w:pStyle w:val="FigureLegen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3484"/>
        <w:gridCol w:w="3487"/>
        <w:gridCol w:w="3487"/>
      </w:tblGrid>
      <w:tr w:rsidR="003670F5" w:rsidRPr="00F9603D" w14:paraId="1E20D7DC" w14:textId="77777777" w:rsidTr="004B2019">
        <w:tc>
          <w:tcPr>
            <w:tcW w:w="1251" w:type="pct"/>
            <w:shd w:val="clear" w:color="auto" w:fill="E7E6E6" w:themeFill="background2"/>
            <w:noWrap/>
            <w:hideMark/>
          </w:tcPr>
          <w:p w14:paraId="25249A0C" w14:textId="52E7DD7D" w:rsidR="003670F5" w:rsidRPr="00F9603D" w:rsidRDefault="00B03B82" w:rsidP="00907682">
            <w:pPr>
              <w:rPr>
                <w:rFonts w:cstheme="minorHAnsi"/>
                <w:b/>
                <w:sz w:val="20"/>
                <w:szCs w:val="20"/>
                <w:lang w:eastAsia="en-GB"/>
              </w:rPr>
            </w:pPr>
            <w:r>
              <w:rPr>
                <w:rFonts w:cstheme="minorHAnsi"/>
                <w:b/>
                <w:bCs/>
                <w:sz w:val="20"/>
                <w:szCs w:val="20"/>
                <w:lang w:eastAsia="en-GB"/>
              </w:rPr>
              <w:t>Measures</w:t>
            </w:r>
          </w:p>
        </w:tc>
        <w:tc>
          <w:tcPr>
            <w:tcW w:w="1249" w:type="pct"/>
            <w:shd w:val="clear" w:color="auto" w:fill="E7E6E6" w:themeFill="background2"/>
            <w:noWrap/>
            <w:vAlign w:val="center"/>
            <w:hideMark/>
          </w:tcPr>
          <w:p w14:paraId="08367ECD" w14:textId="77777777" w:rsidR="003670F5" w:rsidRPr="00F9603D" w:rsidRDefault="003670F5" w:rsidP="00907682">
            <w:pPr>
              <w:rPr>
                <w:rFonts w:cstheme="minorHAnsi"/>
                <w:b/>
                <w:sz w:val="20"/>
                <w:szCs w:val="20"/>
                <w:lang w:eastAsia="en-GB"/>
              </w:rPr>
            </w:pPr>
            <w:r w:rsidRPr="00F9603D">
              <w:rPr>
                <w:rFonts w:cstheme="minorHAnsi"/>
                <w:b/>
                <w:sz w:val="20"/>
                <w:szCs w:val="20"/>
                <w:lang w:eastAsia="en-GB"/>
              </w:rPr>
              <w:t>ICD-8</w:t>
            </w:r>
            <w:r>
              <w:rPr>
                <w:rFonts w:cstheme="minorHAnsi"/>
                <w:b/>
                <w:sz w:val="20"/>
                <w:szCs w:val="20"/>
                <w:lang w:eastAsia="en-GB"/>
              </w:rPr>
              <w:t xml:space="preserve"> (1969-1993) code</w:t>
            </w:r>
          </w:p>
        </w:tc>
        <w:tc>
          <w:tcPr>
            <w:tcW w:w="1250" w:type="pct"/>
            <w:shd w:val="clear" w:color="auto" w:fill="E7E6E6" w:themeFill="background2"/>
            <w:noWrap/>
            <w:vAlign w:val="center"/>
            <w:hideMark/>
          </w:tcPr>
          <w:p w14:paraId="2DAB3A0B" w14:textId="77777777" w:rsidR="003670F5" w:rsidRPr="00F9603D" w:rsidRDefault="003670F5" w:rsidP="00907682">
            <w:pPr>
              <w:rPr>
                <w:rFonts w:cstheme="minorHAnsi"/>
                <w:b/>
                <w:sz w:val="20"/>
                <w:szCs w:val="20"/>
                <w:lang w:eastAsia="en-GB"/>
              </w:rPr>
            </w:pPr>
            <w:r w:rsidRPr="00F9603D">
              <w:rPr>
                <w:rFonts w:cstheme="minorHAnsi"/>
                <w:b/>
                <w:sz w:val="20"/>
                <w:szCs w:val="20"/>
                <w:lang w:eastAsia="en-GB"/>
              </w:rPr>
              <w:t>ICD-10</w:t>
            </w:r>
            <w:r>
              <w:rPr>
                <w:rFonts w:cstheme="minorHAnsi"/>
                <w:b/>
                <w:sz w:val="20"/>
                <w:szCs w:val="20"/>
                <w:lang w:eastAsia="en-GB"/>
              </w:rPr>
              <w:t xml:space="preserve"> (1994-2016) code</w:t>
            </w:r>
          </w:p>
        </w:tc>
        <w:tc>
          <w:tcPr>
            <w:tcW w:w="1250" w:type="pct"/>
            <w:shd w:val="clear" w:color="auto" w:fill="E7E6E6" w:themeFill="background2"/>
          </w:tcPr>
          <w:p w14:paraId="1CDE7AFC" w14:textId="77777777" w:rsidR="003670F5" w:rsidRPr="00F9603D" w:rsidRDefault="003670F5" w:rsidP="00907682">
            <w:pPr>
              <w:rPr>
                <w:rFonts w:cstheme="minorHAnsi"/>
                <w:b/>
                <w:sz w:val="20"/>
                <w:szCs w:val="20"/>
                <w:lang w:eastAsia="en-GB"/>
              </w:rPr>
            </w:pPr>
            <w:r>
              <w:rPr>
                <w:rFonts w:cstheme="minorHAnsi"/>
                <w:b/>
                <w:sz w:val="20"/>
                <w:szCs w:val="20"/>
                <w:lang w:eastAsia="en-GB"/>
              </w:rPr>
              <w:t>Population register</w:t>
            </w:r>
          </w:p>
        </w:tc>
      </w:tr>
      <w:tr w:rsidR="003C188C" w:rsidRPr="00F9603D" w14:paraId="1F92525E" w14:textId="77777777" w:rsidTr="00907682">
        <w:tc>
          <w:tcPr>
            <w:tcW w:w="1251" w:type="pct"/>
            <w:shd w:val="clear" w:color="auto" w:fill="auto"/>
            <w:noWrap/>
          </w:tcPr>
          <w:p w14:paraId="7BF47388" w14:textId="583EF870" w:rsidR="003C188C" w:rsidRPr="007F1005" w:rsidRDefault="003C188C" w:rsidP="003C188C">
            <w:pPr>
              <w:rPr>
                <w:rFonts w:cstheme="minorHAnsi"/>
                <w:b/>
                <w:bCs/>
                <w:sz w:val="20"/>
                <w:szCs w:val="20"/>
                <w:lang w:eastAsia="en-GB"/>
              </w:rPr>
            </w:pPr>
            <w:r w:rsidRPr="007F1005">
              <w:rPr>
                <w:rFonts w:cstheme="minorHAnsi"/>
                <w:b/>
                <w:bCs/>
                <w:sz w:val="20"/>
                <w:szCs w:val="20"/>
                <w:lang w:eastAsia="en-GB"/>
              </w:rPr>
              <w:t>Causes of death</w:t>
            </w:r>
          </w:p>
        </w:tc>
        <w:tc>
          <w:tcPr>
            <w:tcW w:w="1249" w:type="pct"/>
            <w:shd w:val="clear" w:color="auto" w:fill="auto"/>
            <w:noWrap/>
          </w:tcPr>
          <w:p w14:paraId="6C0111AE" w14:textId="77777777" w:rsidR="003C188C" w:rsidRPr="00F9603D" w:rsidRDefault="003C188C" w:rsidP="003C188C">
            <w:pPr>
              <w:rPr>
                <w:rFonts w:cstheme="minorHAnsi"/>
                <w:sz w:val="20"/>
                <w:szCs w:val="20"/>
                <w:lang w:eastAsia="en-GB"/>
              </w:rPr>
            </w:pPr>
          </w:p>
        </w:tc>
        <w:tc>
          <w:tcPr>
            <w:tcW w:w="1250" w:type="pct"/>
            <w:shd w:val="clear" w:color="auto" w:fill="auto"/>
            <w:noWrap/>
          </w:tcPr>
          <w:p w14:paraId="001021FF" w14:textId="77777777" w:rsidR="003C188C" w:rsidRPr="00935CD0" w:rsidRDefault="003C188C" w:rsidP="003C188C">
            <w:pPr>
              <w:rPr>
                <w:rFonts w:cstheme="minorHAnsi"/>
                <w:sz w:val="20"/>
                <w:szCs w:val="20"/>
                <w:lang w:eastAsia="en-GB"/>
              </w:rPr>
            </w:pPr>
          </w:p>
        </w:tc>
        <w:tc>
          <w:tcPr>
            <w:tcW w:w="1250" w:type="pct"/>
          </w:tcPr>
          <w:p w14:paraId="05F4E8C4" w14:textId="02CDCBC4" w:rsidR="003C188C" w:rsidRPr="003F303F" w:rsidRDefault="003C188C" w:rsidP="003C188C">
            <w:pPr>
              <w:rPr>
                <w:sz w:val="20"/>
                <w:szCs w:val="20"/>
              </w:rPr>
            </w:pPr>
            <w:r w:rsidRPr="003F303F">
              <w:rPr>
                <w:sz w:val="20"/>
                <w:szCs w:val="20"/>
              </w:rPr>
              <w:t xml:space="preserve">Register of Causes of </w:t>
            </w:r>
            <w:r w:rsidRPr="003F303F">
              <w:rPr>
                <w:rFonts w:cstheme="minorHAnsi"/>
                <w:sz w:val="20"/>
                <w:szCs w:val="20"/>
              </w:rPr>
              <w:t>Death [since 1970]</w:t>
            </w:r>
          </w:p>
        </w:tc>
      </w:tr>
      <w:tr w:rsidR="003C188C" w:rsidRPr="00F9603D" w14:paraId="29AEC6F5" w14:textId="77777777" w:rsidTr="00907682">
        <w:tc>
          <w:tcPr>
            <w:tcW w:w="1251" w:type="pct"/>
            <w:shd w:val="clear" w:color="auto" w:fill="auto"/>
            <w:noWrap/>
          </w:tcPr>
          <w:p w14:paraId="2362B44C" w14:textId="2C0EC0F9" w:rsidR="003C188C" w:rsidRPr="007F1005" w:rsidRDefault="003C188C" w:rsidP="003C188C">
            <w:pPr>
              <w:rPr>
                <w:rFonts w:cstheme="minorHAnsi"/>
                <w:b/>
                <w:bCs/>
                <w:sz w:val="20"/>
                <w:szCs w:val="20"/>
                <w:lang w:eastAsia="en-GB"/>
              </w:rPr>
            </w:pPr>
            <w:r w:rsidRPr="00935CD0">
              <w:rPr>
                <w:rFonts w:cstheme="minorHAnsi"/>
                <w:sz w:val="20"/>
                <w:szCs w:val="20"/>
                <w:lang w:eastAsia="en-GB"/>
              </w:rPr>
              <w:t xml:space="preserve">Suicide </w:t>
            </w:r>
          </w:p>
        </w:tc>
        <w:tc>
          <w:tcPr>
            <w:tcW w:w="1249" w:type="pct"/>
            <w:shd w:val="clear" w:color="auto" w:fill="auto"/>
            <w:noWrap/>
          </w:tcPr>
          <w:p w14:paraId="1CAB9430" w14:textId="4D0DCEB9" w:rsidR="003C188C" w:rsidRPr="00F9603D" w:rsidRDefault="003C188C" w:rsidP="003C188C">
            <w:pPr>
              <w:rPr>
                <w:rFonts w:cstheme="minorHAnsi"/>
                <w:sz w:val="20"/>
                <w:szCs w:val="20"/>
                <w:lang w:eastAsia="en-GB"/>
              </w:rPr>
            </w:pPr>
            <w:r w:rsidRPr="00F9603D">
              <w:rPr>
                <w:rFonts w:cstheme="minorHAnsi"/>
                <w:sz w:val="20"/>
                <w:szCs w:val="20"/>
                <w:lang w:eastAsia="en-GB"/>
              </w:rPr>
              <w:t>E950-E959</w:t>
            </w:r>
            <w:r>
              <w:rPr>
                <w:rFonts w:cstheme="minorHAnsi"/>
                <w:sz w:val="20"/>
                <w:szCs w:val="20"/>
                <w:lang w:eastAsia="en-GB"/>
              </w:rPr>
              <w:t xml:space="preserve"> </w:t>
            </w:r>
            <w:r>
              <w:rPr>
                <w:sz w:val="20"/>
                <w:szCs w:val="20"/>
              </w:rPr>
              <w:t xml:space="preserve">or where manner of death was recorded as 'suicide'. </w:t>
            </w:r>
          </w:p>
        </w:tc>
        <w:tc>
          <w:tcPr>
            <w:tcW w:w="1250" w:type="pct"/>
            <w:shd w:val="clear" w:color="auto" w:fill="auto"/>
            <w:noWrap/>
          </w:tcPr>
          <w:p w14:paraId="7D60C156" w14:textId="53544D73" w:rsidR="003C188C" w:rsidRPr="00935CD0" w:rsidRDefault="003C188C" w:rsidP="003C188C">
            <w:pPr>
              <w:rPr>
                <w:rFonts w:cstheme="minorHAnsi"/>
                <w:sz w:val="20"/>
                <w:szCs w:val="20"/>
                <w:lang w:eastAsia="en-GB"/>
              </w:rPr>
            </w:pPr>
            <w:r w:rsidRPr="00F9603D">
              <w:rPr>
                <w:rFonts w:cstheme="minorHAnsi"/>
                <w:sz w:val="20"/>
                <w:szCs w:val="20"/>
                <w:lang w:eastAsia="en-GB"/>
              </w:rPr>
              <w:t>X60-X84</w:t>
            </w:r>
            <w:r w:rsidR="00D9204E">
              <w:rPr>
                <w:rFonts w:cstheme="minorHAnsi"/>
                <w:sz w:val="20"/>
                <w:szCs w:val="20"/>
                <w:lang w:eastAsia="en-GB"/>
              </w:rPr>
              <w:t xml:space="preserve"> </w:t>
            </w:r>
            <w:r w:rsidR="00D9204E" w:rsidRPr="008F0983">
              <w:rPr>
                <w:sz w:val="20"/>
                <w:szCs w:val="20"/>
                <w:lang w:eastAsia="en-GB"/>
              </w:rPr>
              <w:t xml:space="preserve">and </w:t>
            </w:r>
            <w:r w:rsidR="00D9204E" w:rsidRPr="008F0983">
              <w:rPr>
                <w:rStyle w:val="ui-provider"/>
                <w:rFonts w:cstheme="minorHAnsi"/>
                <w:sz w:val="20"/>
                <w:szCs w:val="20"/>
              </w:rPr>
              <w:t>Y87.0</w:t>
            </w:r>
            <w:r w:rsidR="00D9204E" w:rsidRPr="008F0983">
              <w:rPr>
                <w:rStyle w:val="ui-provider"/>
                <w:rFonts w:cstheme="minorHAnsi"/>
                <w:b/>
                <w:bCs/>
                <w:sz w:val="22"/>
              </w:rPr>
              <w:t xml:space="preserve"> </w:t>
            </w:r>
            <w:r>
              <w:rPr>
                <w:sz w:val="20"/>
                <w:szCs w:val="20"/>
              </w:rPr>
              <w:t xml:space="preserve">or where manner of death was recorded as 'suicide'. </w:t>
            </w:r>
          </w:p>
        </w:tc>
        <w:tc>
          <w:tcPr>
            <w:tcW w:w="1250" w:type="pct"/>
          </w:tcPr>
          <w:p w14:paraId="03E60086" w14:textId="77777777" w:rsidR="003C188C" w:rsidRPr="003F303F" w:rsidRDefault="003C188C" w:rsidP="003C188C">
            <w:pPr>
              <w:rPr>
                <w:sz w:val="20"/>
                <w:szCs w:val="20"/>
              </w:rPr>
            </w:pPr>
          </w:p>
        </w:tc>
      </w:tr>
      <w:tr w:rsidR="003C188C" w:rsidRPr="00F9603D" w14:paraId="7A02AD85" w14:textId="77777777" w:rsidTr="00907682">
        <w:tc>
          <w:tcPr>
            <w:tcW w:w="1251" w:type="pct"/>
            <w:shd w:val="clear" w:color="auto" w:fill="auto"/>
            <w:noWrap/>
          </w:tcPr>
          <w:p w14:paraId="780E2CF2" w14:textId="64A9DF14" w:rsidR="003C188C" w:rsidRPr="007F1005" w:rsidRDefault="003C188C" w:rsidP="003C188C">
            <w:pPr>
              <w:rPr>
                <w:rFonts w:cstheme="minorHAnsi"/>
                <w:b/>
                <w:bCs/>
                <w:sz w:val="20"/>
                <w:szCs w:val="20"/>
                <w:lang w:eastAsia="en-GB"/>
              </w:rPr>
            </w:pPr>
            <w:r w:rsidRPr="00935CD0">
              <w:rPr>
                <w:rFonts w:cstheme="minorHAnsi"/>
                <w:sz w:val="20"/>
                <w:szCs w:val="20"/>
                <w:lang w:eastAsia="en-GB"/>
              </w:rPr>
              <w:t>Other</w:t>
            </w:r>
            <w:r>
              <w:rPr>
                <w:rFonts w:cstheme="minorHAnsi"/>
                <w:sz w:val="20"/>
                <w:szCs w:val="20"/>
                <w:lang w:eastAsia="en-GB"/>
              </w:rPr>
              <w:t xml:space="preserve"> cause of death </w:t>
            </w:r>
          </w:p>
        </w:tc>
        <w:tc>
          <w:tcPr>
            <w:tcW w:w="1249" w:type="pct"/>
            <w:shd w:val="clear" w:color="auto" w:fill="auto"/>
            <w:noWrap/>
          </w:tcPr>
          <w:p w14:paraId="52DF3121" w14:textId="63DFE0E6" w:rsidR="003C188C" w:rsidRPr="00F9603D" w:rsidRDefault="003C188C" w:rsidP="003C188C">
            <w:pPr>
              <w:rPr>
                <w:rFonts w:cstheme="minorHAnsi"/>
                <w:sz w:val="20"/>
                <w:szCs w:val="20"/>
                <w:lang w:eastAsia="en-GB"/>
              </w:rPr>
            </w:pPr>
            <w:r>
              <w:rPr>
                <w:rFonts w:cstheme="minorHAnsi"/>
                <w:sz w:val="20"/>
                <w:szCs w:val="20"/>
                <w:lang w:eastAsia="en-GB"/>
              </w:rPr>
              <w:t>All codes for cause of death as recorded in the Causes of Death Register but excluding suicide (defined as above)</w:t>
            </w:r>
          </w:p>
        </w:tc>
        <w:tc>
          <w:tcPr>
            <w:tcW w:w="1250" w:type="pct"/>
            <w:shd w:val="clear" w:color="auto" w:fill="auto"/>
            <w:noWrap/>
          </w:tcPr>
          <w:p w14:paraId="576CAA82" w14:textId="1EC3C135" w:rsidR="003C188C" w:rsidRPr="00935CD0" w:rsidRDefault="003C188C" w:rsidP="003C188C">
            <w:pPr>
              <w:rPr>
                <w:rFonts w:cstheme="minorHAnsi"/>
                <w:sz w:val="20"/>
                <w:szCs w:val="20"/>
                <w:lang w:eastAsia="en-GB"/>
              </w:rPr>
            </w:pPr>
            <w:r>
              <w:rPr>
                <w:rFonts w:cstheme="minorHAnsi"/>
                <w:sz w:val="20"/>
                <w:szCs w:val="20"/>
                <w:lang w:eastAsia="en-GB"/>
              </w:rPr>
              <w:t>All codes for cause of death as recorded in the Causes of Death Register but excluding suicide (defined as above)</w:t>
            </w:r>
          </w:p>
        </w:tc>
        <w:tc>
          <w:tcPr>
            <w:tcW w:w="1250" w:type="pct"/>
          </w:tcPr>
          <w:p w14:paraId="7ED6302A" w14:textId="77777777" w:rsidR="003C188C" w:rsidRPr="003F303F" w:rsidRDefault="003C188C" w:rsidP="003C188C">
            <w:pPr>
              <w:rPr>
                <w:sz w:val="20"/>
                <w:szCs w:val="20"/>
              </w:rPr>
            </w:pPr>
          </w:p>
        </w:tc>
      </w:tr>
      <w:tr w:rsidR="003C188C" w:rsidRPr="00F9603D" w14:paraId="154EF7EB" w14:textId="77777777" w:rsidTr="00907682">
        <w:tc>
          <w:tcPr>
            <w:tcW w:w="1251" w:type="pct"/>
            <w:shd w:val="clear" w:color="auto" w:fill="auto"/>
            <w:noWrap/>
          </w:tcPr>
          <w:p w14:paraId="32D3CD85" w14:textId="2ED6AD1B" w:rsidR="003C188C" w:rsidRPr="007F1005" w:rsidRDefault="003C188C" w:rsidP="003C188C">
            <w:pPr>
              <w:rPr>
                <w:rFonts w:cstheme="minorHAnsi"/>
                <w:b/>
                <w:bCs/>
                <w:sz w:val="20"/>
                <w:szCs w:val="20"/>
                <w:lang w:eastAsia="en-GB"/>
              </w:rPr>
            </w:pPr>
            <w:r w:rsidRPr="00A7169E">
              <w:rPr>
                <w:b/>
                <w:bCs/>
                <w:sz w:val="20"/>
                <w:szCs w:val="20"/>
              </w:rPr>
              <w:t xml:space="preserve">Socio-demographic variables </w:t>
            </w:r>
          </w:p>
        </w:tc>
        <w:tc>
          <w:tcPr>
            <w:tcW w:w="1249" w:type="pct"/>
            <w:shd w:val="clear" w:color="auto" w:fill="auto"/>
            <w:noWrap/>
          </w:tcPr>
          <w:p w14:paraId="02802F40" w14:textId="77777777" w:rsidR="003C188C" w:rsidRPr="00F9603D" w:rsidRDefault="003C188C" w:rsidP="003C188C">
            <w:pPr>
              <w:rPr>
                <w:rFonts w:cstheme="minorHAnsi"/>
                <w:sz w:val="20"/>
                <w:szCs w:val="20"/>
                <w:lang w:eastAsia="en-GB"/>
              </w:rPr>
            </w:pPr>
          </w:p>
        </w:tc>
        <w:tc>
          <w:tcPr>
            <w:tcW w:w="1250" w:type="pct"/>
            <w:shd w:val="clear" w:color="auto" w:fill="auto"/>
            <w:noWrap/>
          </w:tcPr>
          <w:p w14:paraId="0AA16C1E" w14:textId="77777777" w:rsidR="003C188C" w:rsidRPr="00935CD0" w:rsidRDefault="003C188C" w:rsidP="003C188C">
            <w:pPr>
              <w:rPr>
                <w:rFonts w:cstheme="minorHAnsi"/>
                <w:sz w:val="20"/>
                <w:szCs w:val="20"/>
                <w:lang w:eastAsia="en-GB"/>
              </w:rPr>
            </w:pPr>
          </w:p>
        </w:tc>
        <w:tc>
          <w:tcPr>
            <w:tcW w:w="1250" w:type="pct"/>
          </w:tcPr>
          <w:p w14:paraId="6DBD6169" w14:textId="77777777" w:rsidR="003C188C" w:rsidRPr="003F303F" w:rsidRDefault="003C188C" w:rsidP="003C188C">
            <w:pPr>
              <w:rPr>
                <w:sz w:val="20"/>
                <w:szCs w:val="20"/>
              </w:rPr>
            </w:pPr>
          </w:p>
        </w:tc>
      </w:tr>
      <w:tr w:rsidR="003C188C" w:rsidRPr="00F9603D" w14:paraId="4FCEE356" w14:textId="77777777" w:rsidTr="00907682">
        <w:tc>
          <w:tcPr>
            <w:tcW w:w="1251" w:type="pct"/>
            <w:shd w:val="clear" w:color="auto" w:fill="auto"/>
            <w:noWrap/>
          </w:tcPr>
          <w:p w14:paraId="51749F7D" w14:textId="58AD9E55" w:rsidR="003C188C" w:rsidRPr="007F1005" w:rsidRDefault="003C188C" w:rsidP="003C188C">
            <w:pPr>
              <w:rPr>
                <w:rFonts w:cstheme="minorHAnsi"/>
                <w:b/>
                <w:bCs/>
                <w:sz w:val="20"/>
                <w:szCs w:val="20"/>
                <w:lang w:eastAsia="en-GB"/>
              </w:rPr>
            </w:pPr>
            <w:r>
              <w:rPr>
                <w:sz w:val="20"/>
                <w:szCs w:val="20"/>
              </w:rPr>
              <w:t>B</w:t>
            </w:r>
            <w:r w:rsidRPr="003F303F">
              <w:rPr>
                <w:sz w:val="20"/>
                <w:szCs w:val="20"/>
              </w:rPr>
              <w:t>irth sex</w:t>
            </w:r>
            <w:r w:rsidR="00AC5E7B">
              <w:rPr>
                <w:sz w:val="20"/>
                <w:szCs w:val="20"/>
              </w:rPr>
              <w:t xml:space="preserve"> (male/female)</w:t>
            </w:r>
            <w:r w:rsidR="005A5E6B">
              <w:rPr>
                <w:sz w:val="20"/>
                <w:szCs w:val="20"/>
                <w:vertAlign w:val="superscript"/>
              </w:rPr>
              <w:t xml:space="preserve"> </w:t>
            </w:r>
            <w:bookmarkStart w:id="9" w:name="_Hlk119514819"/>
            <w:r w:rsidR="005A5E6B">
              <w:rPr>
                <w:sz w:val="20"/>
                <w:szCs w:val="20"/>
                <w:vertAlign w:val="superscript"/>
              </w:rPr>
              <w:t>a</w:t>
            </w:r>
            <w:bookmarkEnd w:id="9"/>
          </w:p>
        </w:tc>
        <w:tc>
          <w:tcPr>
            <w:tcW w:w="1249" w:type="pct"/>
            <w:shd w:val="clear" w:color="auto" w:fill="auto"/>
            <w:noWrap/>
          </w:tcPr>
          <w:p w14:paraId="0217551B" w14:textId="48294803" w:rsidR="003C188C" w:rsidRPr="00F9603D"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shd w:val="clear" w:color="auto" w:fill="auto"/>
            <w:noWrap/>
          </w:tcPr>
          <w:p w14:paraId="5428A65A" w14:textId="72BC80EA" w:rsidR="003C188C" w:rsidRPr="00935CD0"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tcPr>
          <w:p w14:paraId="3682B7B8" w14:textId="44AA8B71" w:rsidR="003C188C" w:rsidRPr="003F303F" w:rsidRDefault="003C188C" w:rsidP="003C188C">
            <w:pPr>
              <w:rPr>
                <w:sz w:val="20"/>
                <w:szCs w:val="20"/>
              </w:rPr>
            </w:pPr>
            <w:r w:rsidRPr="003F303F">
              <w:rPr>
                <w:rFonts w:cstheme="minorHAnsi"/>
                <w:sz w:val="20"/>
                <w:szCs w:val="20"/>
              </w:rPr>
              <w:t xml:space="preserve">Civil Registration System </w:t>
            </w:r>
            <w:r w:rsidRPr="003F303F">
              <w:rPr>
                <w:sz w:val="20"/>
                <w:szCs w:val="20"/>
              </w:rPr>
              <w:t>[since 1968]</w:t>
            </w:r>
          </w:p>
        </w:tc>
      </w:tr>
      <w:tr w:rsidR="003C188C" w:rsidRPr="00F9603D" w14:paraId="1DE7CBCD" w14:textId="77777777" w:rsidTr="00907682">
        <w:tc>
          <w:tcPr>
            <w:tcW w:w="1251" w:type="pct"/>
            <w:shd w:val="clear" w:color="auto" w:fill="auto"/>
            <w:noWrap/>
          </w:tcPr>
          <w:p w14:paraId="648967F9" w14:textId="49824567" w:rsidR="003C188C" w:rsidRPr="007F1005" w:rsidRDefault="003C188C" w:rsidP="003C188C">
            <w:pPr>
              <w:rPr>
                <w:rFonts w:cstheme="minorHAnsi"/>
                <w:b/>
                <w:bCs/>
                <w:sz w:val="20"/>
                <w:szCs w:val="20"/>
                <w:lang w:eastAsia="en-GB"/>
              </w:rPr>
            </w:pPr>
            <w:r>
              <w:rPr>
                <w:sz w:val="20"/>
                <w:szCs w:val="20"/>
              </w:rPr>
              <w:t>Age</w:t>
            </w:r>
            <w:r w:rsidR="005A5E6B">
              <w:rPr>
                <w:sz w:val="20"/>
                <w:szCs w:val="20"/>
                <w:vertAlign w:val="superscript"/>
              </w:rPr>
              <w:t xml:space="preserve"> a</w:t>
            </w:r>
          </w:p>
        </w:tc>
        <w:tc>
          <w:tcPr>
            <w:tcW w:w="1249" w:type="pct"/>
            <w:shd w:val="clear" w:color="auto" w:fill="auto"/>
            <w:noWrap/>
          </w:tcPr>
          <w:p w14:paraId="0666A33D" w14:textId="6717546E" w:rsidR="003C188C" w:rsidRPr="00F9603D"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shd w:val="clear" w:color="auto" w:fill="auto"/>
            <w:noWrap/>
          </w:tcPr>
          <w:p w14:paraId="2A90FE3A" w14:textId="050EF5D4" w:rsidR="003C188C" w:rsidRPr="00935CD0"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tcPr>
          <w:p w14:paraId="1775D136" w14:textId="29F96EC7" w:rsidR="003C188C" w:rsidRPr="003F303F" w:rsidRDefault="003C188C" w:rsidP="003C188C">
            <w:pPr>
              <w:rPr>
                <w:sz w:val="20"/>
                <w:szCs w:val="20"/>
              </w:rPr>
            </w:pPr>
            <w:r w:rsidRPr="003F303F">
              <w:rPr>
                <w:rFonts w:cstheme="minorHAnsi"/>
                <w:sz w:val="20"/>
                <w:szCs w:val="20"/>
              </w:rPr>
              <w:t xml:space="preserve">Civil Registration System </w:t>
            </w:r>
            <w:r w:rsidRPr="003F303F">
              <w:rPr>
                <w:sz w:val="20"/>
                <w:szCs w:val="20"/>
              </w:rPr>
              <w:t>[since 1968]</w:t>
            </w:r>
          </w:p>
        </w:tc>
      </w:tr>
      <w:tr w:rsidR="003C188C" w:rsidRPr="00F9603D" w14:paraId="49A71E01" w14:textId="77777777" w:rsidTr="00907682">
        <w:tc>
          <w:tcPr>
            <w:tcW w:w="1251" w:type="pct"/>
            <w:shd w:val="clear" w:color="auto" w:fill="auto"/>
            <w:noWrap/>
          </w:tcPr>
          <w:p w14:paraId="44A85808" w14:textId="7A587759" w:rsidR="003C188C" w:rsidRPr="007F1005" w:rsidRDefault="003C188C" w:rsidP="003C188C">
            <w:pPr>
              <w:rPr>
                <w:rFonts w:cstheme="minorHAnsi"/>
                <w:b/>
                <w:bCs/>
                <w:sz w:val="20"/>
                <w:szCs w:val="20"/>
                <w:lang w:eastAsia="en-GB"/>
              </w:rPr>
            </w:pPr>
            <w:r>
              <w:rPr>
                <w:sz w:val="20"/>
                <w:szCs w:val="20"/>
              </w:rPr>
              <w:t>M</w:t>
            </w:r>
            <w:r w:rsidRPr="003F303F">
              <w:rPr>
                <w:sz w:val="20"/>
                <w:szCs w:val="20"/>
              </w:rPr>
              <w:t xml:space="preserve">arital </w:t>
            </w:r>
            <w:proofErr w:type="spellStart"/>
            <w:r w:rsidRPr="003F303F">
              <w:rPr>
                <w:sz w:val="20"/>
                <w:szCs w:val="20"/>
              </w:rPr>
              <w:t>status</w:t>
            </w:r>
            <w:r>
              <w:rPr>
                <w:sz w:val="20"/>
                <w:szCs w:val="20"/>
                <w:vertAlign w:val="superscript"/>
              </w:rPr>
              <w:t>a</w:t>
            </w:r>
            <w:proofErr w:type="spellEnd"/>
            <w:r w:rsidR="005A5E6B">
              <w:rPr>
                <w:sz w:val="20"/>
                <w:szCs w:val="20"/>
                <w:vertAlign w:val="superscript"/>
              </w:rPr>
              <w:t>, b</w:t>
            </w:r>
            <w:r w:rsidR="00AC5E7B">
              <w:rPr>
                <w:sz w:val="20"/>
                <w:szCs w:val="20"/>
                <w:vertAlign w:val="superscript"/>
              </w:rPr>
              <w:t xml:space="preserve"> </w:t>
            </w:r>
            <w:r w:rsidR="00AC5E7B" w:rsidRPr="00AC5E7B">
              <w:rPr>
                <w:sz w:val="20"/>
                <w:szCs w:val="20"/>
              </w:rPr>
              <w:t>(never married; married; widowed; divorced/separated)</w:t>
            </w:r>
            <w:r w:rsidR="005A5E6B">
              <w:rPr>
                <w:sz w:val="20"/>
                <w:szCs w:val="20"/>
                <w:vertAlign w:val="superscript"/>
              </w:rPr>
              <w:t xml:space="preserve"> </w:t>
            </w:r>
          </w:p>
        </w:tc>
        <w:tc>
          <w:tcPr>
            <w:tcW w:w="1249" w:type="pct"/>
            <w:shd w:val="clear" w:color="auto" w:fill="auto"/>
            <w:noWrap/>
          </w:tcPr>
          <w:p w14:paraId="09461190" w14:textId="7B13D06F" w:rsidR="003C188C" w:rsidRPr="00F9603D"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shd w:val="clear" w:color="auto" w:fill="auto"/>
            <w:noWrap/>
          </w:tcPr>
          <w:p w14:paraId="601C6EF1" w14:textId="42303E11" w:rsidR="003C188C" w:rsidRPr="00935CD0"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tcPr>
          <w:p w14:paraId="3DD90524" w14:textId="485AF468" w:rsidR="003C188C" w:rsidRPr="003F303F" w:rsidRDefault="003C188C" w:rsidP="003C188C">
            <w:pPr>
              <w:rPr>
                <w:sz w:val="20"/>
                <w:szCs w:val="20"/>
              </w:rPr>
            </w:pPr>
            <w:r w:rsidRPr="003F303F">
              <w:rPr>
                <w:rFonts w:cstheme="minorHAnsi"/>
                <w:sz w:val="20"/>
                <w:szCs w:val="20"/>
              </w:rPr>
              <w:t xml:space="preserve">Civil Registration System </w:t>
            </w:r>
            <w:r w:rsidRPr="003F303F">
              <w:rPr>
                <w:sz w:val="20"/>
                <w:szCs w:val="20"/>
              </w:rPr>
              <w:t>[since 1968]</w:t>
            </w:r>
            <w:r w:rsidR="00E4513B">
              <w:rPr>
                <w:sz w:val="20"/>
                <w:szCs w:val="20"/>
              </w:rPr>
              <w:t xml:space="preserve"> </w:t>
            </w:r>
          </w:p>
        </w:tc>
      </w:tr>
      <w:tr w:rsidR="003C188C" w:rsidRPr="00F9603D" w14:paraId="36365DE5" w14:textId="77777777" w:rsidTr="00907682">
        <w:tc>
          <w:tcPr>
            <w:tcW w:w="1251" w:type="pct"/>
            <w:shd w:val="clear" w:color="auto" w:fill="auto"/>
            <w:noWrap/>
          </w:tcPr>
          <w:p w14:paraId="115EA058" w14:textId="47BE4352" w:rsidR="003C188C" w:rsidRPr="007F1005" w:rsidRDefault="003C188C" w:rsidP="003C188C">
            <w:pPr>
              <w:rPr>
                <w:rFonts w:cstheme="minorHAnsi"/>
                <w:b/>
                <w:bCs/>
                <w:sz w:val="20"/>
                <w:szCs w:val="20"/>
                <w:lang w:eastAsia="en-GB"/>
              </w:rPr>
            </w:pPr>
            <w:r>
              <w:rPr>
                <w:sz w:val="20"/>
                <w:szCs w:val="20"/>
              </w:rPr>
              <w:t>H</w:t>
            </w:r>
            <w:r w:rsidRPr="003F303F">
              <w:rPr>
                <w:sz w:val="20"/>
                <w:szCs w:val="20"/>
              </w:rPr>
              <w:t>ousehold income level</w:t>
            </w:r>
            <w:r>
              <w:rPr>
                <w:sz w:val="20"/>
                <w:szCs w:val="20"/>
                <w:vertAlign w:val="superscript"/>
              </w:rPr>
              <w:t xml:space="preserve"> </w:t>
            </w:r>
            <w:proofErr w:type="spellStart"/>
            <w:proofErr w:type="gramStart"/>
            <w:r>
              <w:rPr>
                <w:sz w:val="20"/>
                <w:szCs w:val="20"/>
                <w:vertAlign w:val="superscript"/>
              </w:rPr>
              <w:t>a,b</w:t>
            </w:r>
            <w:proofErr w:type="gramEnd"/>
            <w:r w:rsidR="005A5E6B">
              <w:rPr>
                <w:sz w:val="20"/>
                <w:szCs w:val="20"/>
                <w:vertAlign w:val="superscript"/>
              </w:rPr>
              <w:t>,c</w:t>
            </w:r>
            <w:proofErr w:type="spellEnd"/>
          </w:p>
        </w:tc>
        <w:tc>
          <w:tcPr>
            <w:tcW w:w="1249" w:type="pct"/>
            <w:shd w:val="clear" w:color="auto" w:fill="auto"/>
            <w:noWrap/>
          </w:tcPr>
          <w:p w14:paraId="7639FDF9" w14:textId="2C0B595B" w:rsidR="003C188C" w:rsidRPr="00F9603D"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shd w:val="clear" w:color="auto" w:fill="auto"/>
            <w:noWrap/>
          </w:tcPr>
          <w:p w14:paraId="29D12787" w14:textId="4A6FBEF1" w:rsidR="003C188C" w:rsidRPr="00935CD0" w:rsidRDefault="003C188C" w:rsidP="003C188C">
            <w:pPr>
              <w:rPr>
                <w:rFonts w:cstheme="minorHAnsi"/>
                <w:sz w:val="20"/>
                <w:szCs w:val="20"/>
                <w:lang w:eastAsia="en-GB"/>
              </w:rPr>
            </w:pPr>
            <w:r w:rsidRPr="00A46F53">
              <w:rPr>
                <w:rFonts w:cstheme="minorHAnsi"/>
                <w:bCs/>
                <w:sz w:val="20"/>
                <w:szCs w:val="20"/>
                <w:lang w:eastAsia="en-GB"/>
              </w:rPr>
              <w:t>n/a</w:t>
            </w:r>
          </w:p>
        </w:tc>
        <w:tc>
          <w:tcPr>
            <w:tcW w:w="1250" w:type="pct"/>
          </w:tcPr>
          <w:p w14:paraId="57E63970" w14:textId="3BFCF6F2" w:rsidR="003C188C" w:rsidRPr="003F303F" w:rsidRDefault="003C188C" w:rsidP="003C188C">
            <w:pPr>
              <w:rPr>
                <w:sz w:val="20"/>
                <w:szCs w:val="20"/>
              </w:rPr>
            </w:pPr>
            <w:r w:rsidRPr="003F303F">
              <w:rPr>
                <w:rFonts w:cstheme="minorHAnsi"/>
                <w:sz w:val="20"/>
                <w:szCs w:val="20"/>
              </w:rPr>
              <w:t>Registry of Social Pension and Income [since 1980]</w:t>
            </w:r>
          </w:p>
        </w:tc>
      </w:tr>
      <w:tr w:rsidR="00A96BC6" w:rsidRPr="00F9603D" w14:paraId="07F87110" w14:textId="77777777" w:rsidTr="00907682">
        <w:tc>
          <w:tcPr>
            <w:tcW w:w="1251" w:type="pct"/>
            <w:shd w:val="clear" w:color="auto" w:fill="auto"/>
            <w:noWrap/>
          </w:tcPr>
          <w:p w14:paraId="5CD33066" w14:textId="5F500162" w:rsidR="00A96BC6" w:rsidRPr="007F1005" w:rsidRDefault="00A96BC6" w:rsidP="00A96BC6">
            <w:pPr>
              <w:rPr>
                <w:rFonts w:cstheme="minorHAnsi"/>
                <w:b/>
                <w:bCs/>
                <w:sz w:val="20"/>
                <w:szCs w:val="20"/>
                <w:lang w:eastAsia="en-GB"/>
              </w:rPr>
            </w:pPr>
            <w:r w:rsidRPr="007F1005">
              <w:rPr>
                <w:rFonts w:cstheme="minorHAnsi"/>
                <w:b/>
                <w:bCs/>
                <w:sz w:val="20"/>
                <w:szCs w:val="20"/>
                <w:lang w:eastAsia="en-GB"/>
              </w:rPr>
              <w:t>Self-</w:t>
            </w:r>
            <w:proofErr w:type="spellStart"/>
            <w:proofErr w:type="gramStart"/>
            <w:r w:rsidRPr="007F1005">
              <w:rPr>
                <w:rFonts w:cstheme="minorHAnsi"/>
                <w:b/>
                <w:bCs/>
                <w:sz w:val="20"/>
                <w:szCs w:val="20"/>
                <w:lang w:eastAsia="en-GB"/>
              </w:rPr>
              <w:t>harm</w:t>
            </w:r>
            <w:r w:rsidR="00525169" w:rsidRPr="00525169">
              <w:rPr>
                <w:rFonts w:cstheme="minorHAnsi"/>
                <w:sz w:val="20"/>
                <w:szCs w:val="20"/>
                <w:vertAlign w:val="superscript"/>
                <w:lang w:eastAsia="en-GB"/>
              </w:rPr>
              <w:t>a</w:t>
            </w:r>
            <w:proofErr w:type="spellEnd"/>
            <w:r w:rsidR="00525169" w:rsidRPr="00525169">
              <w:rPr>
                <w:rFonts w:cstheme="minorHAnsi"/>
                <w:sz w:val="20"/>
                <w:szCs w:val="20"/>
                <w:vertAlign w:val="superscript"/>
                <w:lang w:eastAsia="en-GB"/>
              </w:rPr>
              <w:t xml:space="preserve"> ,</w:t>
            </w:r>
            <w:proofErr w:type="gramEnd"/>
            <w:r w:rsidR="00525169" w:rsidRPr="00525169">
              <w:rPr>
                <w:rFonts w:cstheme="minorHAnsi"/>
                <w:sz w:val="20"/>
                <w:szCs w:val="20"/>
                <w:vertAlign w:val="superscript"/>
                <w:lang w:eastAsia="en-GB"/>
              </w:rPr>
              <w:t xml:space="preserve"> d</w:t>
            </w:r>
          </w:p>
        </w:tc>
        <w:tc>
          <w:tcPr>
            <w:tcW w:w="1249" w:type="pct"/>
            <w:shd w:val="clear" w:color="auto" w:fill="auto"/>
            <w:noWrap/>
          </w:tcPr>
          <w:p w14:paraId="2CF49285" w14:textId="77777777" w:rsidR="00A96BC6" w:rsidRDefault="00A96BC6" w:rsidP="00A96BC6">
            <w:pPr>
              <w:rPr>
                <w:rFonts w:cstheme="minorHAnsi"/>
                <w:sz w:val="20"/>
                <w:szCs w:val="20"/>
                <w:lang w:eastAsia="en-GB"/>
              </w:rPr>
            </w:pPr>
            <w:r w:rsidRPr="00F9603D">
              <w:rPr>
                <w:rFonts w:cstheme="minorHAnsi"/>
                <w:sz w:val="20"/>
                <w:szCs w:val="20"/>
                <w:lang w:eastAsia="en-GB"/>
              </w:rPr>
              <w:t>E950-E959</w:t>
            </w:r>
            <w:r>
              <w:rPr>
                <w:rFonts w:cstheme="minorHAnsi"/>
                <w:sz w:val="20"/>
                <w:szCs w:val="20"/>
                <w:lang w:eastAsia="en-GB"/>
              </w:rPr>
              <w:t xml:space="preserve"> </w:t>
            </w:r>
            <w:r>
              <w:rPr>
                <w:sz w:val="20"/>
                <w:szCs w:val="20"/>
              </w:rPr>
              <w:t>or where ‘reason for contact’ was recorded as ‘self-harm’</w:t>
            </w:r>
          </w:p>
        </w:tc>
        <w:tc>
          <w:tcPr>
            <w:tcW w:w="1250" w:type="pct"/>
            <w:shd w:val="clear" w:color="auto" w:fill="auto"/>
            <w:noWrap/>
          </w:tcPr>
          <w:p w14:paraId="3DA5CD83" w14:textId="77777777" w:rsidR="00A96BC6" w:rsidRDefault="00A96BC6" w:rsidP="00A96BC6">
            <w:pPr>
              <w:rPr>
                <w:rFonts w:cstheme="minorHAnsi"/>
                <w:sz w:val="20"/>
                <w:szCs w:val="20"/>
                <w:lang w:eastAsia="en-GB"/>
              </w:rPr>
            </w:pPr>
            <w:r w:rsidRPr="00935CD0">
              <w:rPr>
                <w:rFonts w:cstheme="minorHAnsi"/>
                <w:sz w:val="20"/>
                <w:szCs w:val="20"/>
                <w:lang w:eastAsia="en-GB"/>
              </w:rPr>
              <w:t xml:space="preserve">X60-X84 or when data on 'reason for contact' was </w:t>
            </w:r>
            <w:r>
              <w:rPr>
                <w:rFonts w:cstheme="minorHAnsi"/>
                <w:sz w:val="20"/>
                <w:szCs w:val="20"/>
                <w:lang w:eastAsia="en-GB"/>
              </w:rPr>
              <w:t>recorded</w:t>
            </w:r>
            <w:r w:rsidRPr="00935CD0">
              <w:rPr>
                <w:rFonts w:cstheme="minorHAnsi"/>
                <w:sz w:val="20"/>
                <w:szCs w:val="20"/>
                <w:lang w:eastAsia="en-GB"/>
              </w:rPr>
              <w:t xml:space="preserve"> as </w:t>
            </w:r>
            <w:r>
              <w:rPr>
                <w:rFonts w:cstheme="minorHAnsi"/>
                <w:sz w:val="20"/>
                <w:szCs w:val="20"/>
                <w:lang w:eastAsia="en-GB"/>
              </w:rPr>
              <w:t>‘</w:t>
            </w:r>
            <w:r w:rsidRPr="00935CD0">
              <w:rPr>
                <w:rFonts w:cstheme="minorHAnsi"/>
                <w:sz w:val="20"/>
                <w:szCs w:val="20"/>
                <w:lang w:eastAsia="en-GB"/>
              </w:rPr>
              <w:t>self-harm</w:t>
            </w:r>
            <w:r>
              <w:rPr>
                <w:rFonts w:cstheme="minorHAnsi"/>
                <w:sz w:val="20"/>
                <w:szCs w:val="20"/>
                <w:lang w:eastAsia="en-GB"/>
              </w:rPr>
              <w:t>’</w:t>
            </w:r>
          </w:p>
        </w:tc>
        <w:tc>
          <w:tcPr>
            <w:tcW w:w="1250" w:type="pct"/>
          </w:tcPr>
          <w:p w14:paraId="59B170D0" w14:textId="77777777" w:rsidR="005A5E6B" w:rsidRDefault="00A96BC6" w:rsidP="00A96BC6">
            <w:pPr>
              <w:rPr>
                <w:sz w:val="20"/>
                <w:szCs w:val="20"/>
              </w:rPr>
            </w:pPr>
            <w:r w:rsidRPr="003F303F">
              <w:rPr>
                <w:sz w:val="20"/>
                <w:szCs w:val="20"/>
              </w:rPr>
              <w:t xml:space="preserve">Psychiatric Central Research Register </w:t>
            </w:r>
            <w:r w:rsidRPr="003F303F">
              <w:rPr>
                <w:rFonts w:cstheme="minorHAnsi"/>
                <w:sz w:val="20"/>
                <w:szCs w:val="20"/>
              </w:rPr>
              <w:t>[since 1969</w:t>
            </w:r>
            <w:proofErr w:type="gramStart"/>
            <w:r w:rsidRPr="003F303F">
              <w:rPr>
                <w:rFonts w:cstheme="minorHAnsi"/>
                <w:sz w:val="20"/>
                <w:szCs w:val="20"/>
              </w:rPr>
              <w:t>]</w:t>
            </w:r>
            <w:r w:rsidRPr="003F303F">
              <w:rPr>
                <w:sz w:val="20"/>
                <w:szCs w:val="20"/>
              </w:rPr>
              <w:t>;</w:t>
            </w:r>
            <w:proofErr w:type="gramEnd"/>
            <w:r w:rsidRPr="003F303F">
              <w:rPr>
                <w:sz w:val="20"/>
                <w:szCs w:val="20"/>
              </w:rPr>
              <w:t xml:space="preserve"> </w:t>
            </w:r>
          </w:p>
          <w:p w14:paraId="1CC9E239" w14:textId="69F0E5EC" w:rsidR="00A96BC6" w:rsidRPr="003F303F" w:rsidRDefault="00A96BC6" w:rsidP="00A96BC6">
            <w:pPr>
              <w:rPr>
                <w:rFonts w:cstheme="minorHAnsi"/>
                <w:sz w:val="20"/>
                <w:szCs w:val="20"/>
                <w:lang w:eastAsia="en-GB"/>
              </w:rPr>
            </w:pPr>
            <w:r w:rsidRPr="003F303F">
              <w:rPr>
                <w:sz w:val="20"/>
                <w:szCs w:val="20"/>
              </w:rPr>
              <w:t xml:space="preserve">National Patient Register </w:t>
            </w:r>
            <w:r w:rsidRPr="003F303F">
              <w:rPr>
                <w:rFonts w:cstheme="minorHAnsi"/>
                <w:sz w:val="20"/>
                <w:szCs w:val="20"/>
              </w:rPr>
              <w:t>[since 1977]</w:t>
            </w:r>
            <w:r w:rsidR="005A5E6B">
              <w:rPr>
                <w:rFonts w:cstheme="minorHAnsi"/>
                <w:b/>
                <w:bCs/>
                <w:sz w:val="20"/>
                <w:szCs w:val="20"/>
                <w:vertAlign w:val="superscript"/>
                <w:lang w:eastAsia="en-GB"/>
              </w:rPr>
              <w:t xml:space="preserve"> e</w:t>
            </w:r>
          </w:p>
        </w:tc>
      </w:tr>
      <w:tr w:rsidR="00A96BC6" w:rsidRPr="00F9603D" w14:paraId="1E0E081E" w14:textId="77777777" w:rsidTr="00907682">
        <w:tc>
          <w:tcPr>
            <w:tcW w:w="1251" w:type="pct"/>
          </w:tcPr>
          <w:p w14:paraId="611629CF" w14:textId="7CC99422" w:rsidR="00A96BC6" w:rsidRPr="007F1005" w:rsidRDefault="00A96BC6" w:rsidP="00A96BC6">
            <w:pPr>
              <w:rPr>
                <w:rFonts w:cstheme="minorHAnsi"/>
                <w:b/>
                <w:bCs/>
                <w:sz w:val="20"/>
                <w:szCs w:val="20"/>
                <w:lang w:eastAsia="en-GB"/>
              </w:rPr>
            </w:pPr>
            <w:r w:rsidRPr="007F1005">
              <w:rPr>
                <w:rFonts w:cstheme="minorHAnsi"/>
                <w:b/>
                <w:bCs/>
                <w:sz w:val="20"/>
                <w:szCs w:val="20"/>
                <w:lang w:eastAsia="en-GB"/>
              </w:rPr>
              <w:t>Psychiatric disorders</w:t>
            </w:r>
            <w:r w:rsidR="00525169">
              <w:rPr>
                <w:sz w:val="20"/>
                <w:szCs w:val="20"/>
                <w:vertAlign w:val="superscript"/>
              </w:rPr>
              <w:t xml:space="preserve"> </w:t>
            </w:r>
            <w:proofErr w:type="gramStart"/>
            <w:r w:rsidR="00525169">
              <w:rPr>
                <w:sz w:val="20"/>
                <w:szCs w:val="20"/>
                <w:vertAlign w:val="superscript"/>
              </w:rPr>
              <w:t>a</w:t>
            </w:r>
            <w:r w:rsidR="00525169">
              <w:rPr>
                <w:rFonts w:cstheme="minorHAnsi"/>
                <w:b/>
                <w:bCs/>
                <w:sz w:val="20"/>
                <w:szCs w:val="20"/>
                <w:vertAlign w:val="superscript"/>
                <w:lang w:eastAsia="en-GB"/>
              </w:rPr>
              <w:t xml:space="preserve"> ,</w:t>
            </w:r>
            <w:proofErr w:type="gramEnd"/>
            <w:r w:rsidR="00525169" w:rsidRPr="00525169">
              <w:rPr>
                <w:rFonts w:cstheme="minorHAnsi"/>
                <w:sz w:val="20"/>
                <w:szCs w:val="20"/>
                <w:vertAlign w:val="superscript"/>
                <w:lang w:eastAsia="en-GB"/>
              </w:rPr>
              <w:t xml:space="preserve"> </w:t>
            </w:r>
            <w:r w:rsidR="005A5E6B" w:rsidRPr="00525169">
              <w:rPr>
                <w:rFonts w:cstheme="minorHAnsi"/>
                <w:sz w:val="20"/>
                <w:szCs w:val="20"/>
                <w:vertAlign w:val="superscript"/>
                <w:lang w:eastAsia="en-GB"/>
              </w:rPr>
              <w:t>f</w:t>
            </w:r>
          </w:p>
        </w:tc>
        <w:tc>
          <w:tcPr>
            <w:tcW w:w="1249" w:type="pct"/>
            <w:shd w:val="clear" w:color="auto" w:fill="auto"/>
            <w:noWrap/>
          </w:tcPr>
          <w:p w14:paraId="2A4ED07A" w14:textId="77777777" w:rsidR="00A96BC6" w:rsidRPr="00F9603D" w:rsidRDefault="00A96BC6" w:rsidP="00A96BC6">
            <w:pPr>
              <w:rPr>
                <w:rFonts w:cstheme="minorHAnsi"/>
                <w:sz w:val="20"/>
                <w:szCs w:val="20"/>
                <w:lang w:eastAsia="en-GB"/>
              </w:rPr>
            </w:pPr>
          </w:p>
        </w:tc>
        <w:tc>
          <w:tcPr>
            <w:tcW w:w="1250" w:type="pct"/>
            <w:shd w:val="clear" w:color="auto" w:fill="auto"/>
            <w:noWrap/>
          </w:tcPr>
          <w:p w14:paraId="2CA0AFD7" w14:textId="77777777" w:rsidR="00A96BC6" w:rsidRPr="00F9603D" w:rsidRDefault="00A96BC6" w:rsidP="00A96BC6">
            <w:pPr>
              <w:rPr>
                <w:rFonts w:cstheme="minorHAnsi"/>
                <w:sz w:val="20"/>
                <w:szCs w:val="20"/>
                <w:lang w:eastAsia="en-GB"/>
              </w:rPr>
            </w:pPr>
          </w:p>
        </w:tc>
        <w:tc>
          <w:tcPr>
            <w:tcW w:w="1250" w:type="pct"/>
          </w:tcPr>
          <w:p w14:paraId="2B868494" w14:textId="63787C04" w:rsidR="00A96BC6" w:rsidRPr="0014158C" w:rsidRDefault="00A96BC6" w:rsidP="00A96BC6">
            <w:pPr>
              <w:pStyle w:val="TableFootnote"/>
              <w:rPr>
                <w:szCs w:val="20"/>
              </w:rPr>
            </w:pPr>
            <w:r w:rsidRPr="00250E12">
              <w:rPr>
                <w:szCs w:val="20"/>
              </w:rPr>
              <w:t>Psychiatric Central Research Register [since 1969]</w:t>
            </w:r>
          </w:p>
          <w:p w14:paraId="6298E174" w14:textId="77777777" w:rsidR="00A96BC6" w:rsidRPr="00D2340E" w:rsidRDefault="00A96BC6" w:rsidP="00A96BC6">
            <w:pPr>
              <w:rPr>
                <w:sz w:val="20"/>
                <w:szCs w:val="20"/>
              </w:rPr>
            </w:pPr>
          </w:p>
        </w:tc>
      </w:tr>
      <w:tr w:rsidR="00B03B82" w:rsidRPr="00F9603D" w14:paraId="0974544C" w14:textId="77777777" w:rsidTr="00907682">
        <w:tc>
          <w:tcPr>
            <w:tcW w:w="1251" w:type="pct"/>
            <w:shd w:val="clear" w:color="auto" w:fill="auto"/>
            <w:noWrap/>
          </w:tcPr>
          <w:p w14:paraId="1B5A2CBC" w14:textId="3128046D" w:rsidR="00B03B82" w:rsidRPr="00935CD0" w:rsidRDefault="00B03B82" w:rsidP="00B03B82">
            <w:pPr>
              <w:ind w:left="142"/>
              <w:rPr>
                <w:rFonts w:cstheme="minorHAnsi"/>
                <w:sz w:val="20"/>
                <w:szCs w:val="20"/>
                <w:lang w:eastAsia="en-GB"/>
              </w:rPr>
            </w:pPr>
            <w:r w:rsidRPr="00935CD0">
              <w:rPr>
                <w:rFonts w:cstheme="minorHAnsi"/>
                <w:sz w:val="20"/>
                <w:szCs w:val="20"/>
                <w:lang w:eastAsia="en-GB"/>
              </w:rPr>
              <w:t>Depression</w:t>
            </w:r>
          </w:p>
        </w:tc>
        <w:tc>
          <w:tcPr>
            <w:tcW w:w="1249" w:type="pct"/>
            <w:shd w:val="clear" w:color="auto" w:fill="auto"/>
            <w:noWrap/>
          </w:tcPr>
          <w:p w14:paraId="6D72E6DC" w14:textId="77777777" w:rsidR="00B03B82" w:rsidRPr="00F9603D" w:rsidRDefault="00B03B82" w:rsidP="00B03B82">
            <w:pPr>
              <w:rPr>
                <w:rFonts w:cstheme="minorHAnsi"/>
                <w:color w:val="231F20"/>
                <w:sz w:val="20"/>
                <w:szCs w:val="20"/>
              </w:rPr>
            </w:pPr>
            <w:r w:rsidRPr="00F9603D">
              <w:rPr>
                <w:rFonts w:cstheme="minorHAnsi"/>
                <w:color w:val="231F20"/>
                <w:sz w:val="20"/>
                <w:szCs w:val="20"/>
              </w:rPr>
              <w:t>296.09, 296.2, 298.0, 300.4</w:t>
            </w:r>
          </w:p>
        </w:tc>
        <w:tc>
          <w:tcPr>
            <w:tcW w:w="1250" w:type="pct"/>
            <w:shd w:val="clear" w:color="auto" w:fill="auto"/>
            <w:noWrap/>
          </w:tcPr>
          <w:p w14:paraId="6C0F7975" w14:textId="77777777" w:rsidR="00B03B82" w:rsidRPr="00F9603D" w:rsidRDefault="00B03B82" w:rsidP="00B03B82">
            <w:pPr>
              <w:rPr>
                <w:rFonts w:cstheme="minorHAnsi"/>
                <w:sz w:val="20"/>
                <w:szCs w:val="20"/>
              </w:rPr>
            </w:pPr>
            <w:r w:rsidRPr="00F9603D">
              <w:rPr>
                <w:rFonts w:cstheme="minorHAnsi"/>
                <w:sz w:val="20"/>
                <w:szCs w:val="20"/>
              </w:rPr>
              <w:t>F32.0-F32.2, F32.8-F32.9, F33.0-F33.2, F33.4-F33.9</w:t>
            </w:r>
          </w:p>
        </w:tc>
        <w:tc>
          <w:tcPr>
            <w:tcW w:w="1250" w:type="pct"/>
          </w:tcPr>
          <w:p w14:paraId="28B3814E" w14:textId="5C205A7B" w:rsidR="00B03B82" w:rsidRPr="00250E12" w:rsidRDefault="00B03B82" w:rsidP="00B03B82">
            <w:pPr>
              <w:rPr>
                <w:sz w:val="20"/>
                <w:szCs w:val="20"/>
              </w:rPr>
            </w:pPr>
          </w:p>
        </w:tc>
      </w:tr>
      <w:tr w:rsidR="00B03B82" w:rsidRPr="00F9603D" w14:paraId="62D0B4B4" w14:textId="77777777" w:rsidTr="00907682">
        <w:tc>
          <w:tcPr>
            <w:tcW w:w="1251" w:type="pct"/>
            <w:shd w:val="clear" w:color="auto" w:fill="auto"/>
            <w:noWrap/>
          </w:tcPr>
          <w:p w14:paraId="4ED29B9C" w14:textId="77777777" w:rsidR="00B03B82" w:rsidRPr="00935CD0" w:rsidRDefault="00B03B82" w:rsidP="00B03B82">
            <w:pPr>
              <w:ind w:left="142"/>
              <w:rPr>
                <w:rFonts w:cstheme="minorHAnsi"/>
                <w:sz w:val="20"/>
                <w:szCs w:val="20"/>
                <w:lang w:eastAsia="en-GB"/>
              </w:rPr>
            </w:pPr>
            <w:r w:rsidRPr="00935CD0">
              <w:rPr>
                <w:rFonts w:cstheme="minorHAnsi"/>
                <w:sz w:val="20"/>
                <w:szCs w:val="20"/>
                <w:lang w:eastAsia="en-GB"/>
              </w:rPr>
              <w:t>Anxiety</w:t>
            </w:r>
          </w:p>
        </w:tc>
        <w:tc>
          <w:tcPr>
            <w:tcW w:w="1249" w:type="pct"/>
            <w:shd w:val="clear" w:color="auto" w:fill="auto"/>
            <w:noWrap/>
          </w:tcPr>
          <w:p w14:paraId="00A88BC3" w14:textId="77777777" w:rsidR="00B03B82" w:rsidRPr="00F9603D" w:rsidRDefault="00B03B82" w:rsidP="00B03B82">
            <w:pPr>
              <w:rPr>
                <w:rFonts w:cstheme="minorHAnsi"/>
                <w:color w:val="231F20"/>
                <w:sz w:val="20"/>
                <w:szCs w:val="20"/>
              </w:rPr>
            </w:pPr>
            <w:r w:rsidRPr="00F9603D">
              <w:rPr>
                <w:rFonts w:cstheme="minorHAnsi"/>
                <w:color w:val="231F20"/>
                <w:sz w:val="20"/>
                <w:szCs w:val="20"/>
              </w:rPr>
              <w:t>300.0, 300.2</w:t>
            </w:r>
          </w:p>
        </w:tc>
        <w:tc>
          <w:tcPr>
            <w:tcW w:w="1250" w:type="pct"/>
            <w:shd w:val="clear" w:color="auto" w:fill="auto"/>
            <w:noWrap/>
          </w:tcPr>
          <w:p w14:paraId="5D067461" w14:textId="77777777" w:rsidR="00B03B82" w:rsidRPr="00F9603D" w:rsidRDefault="00B03B82" w:rsidP="00B03B82">
            <w:pPr>
              <w:rPr>
                <w:rFonts w:cstheme="minorHAnsi"/>
                <w:sz w:val="20"/>
                <w:szCs w:val="20"/>
              </w:rPr>
            </w:pPr>
            <w:r w:rsidRPr="00F9603D">
              <w:rPr>
                <w:rFonts w:cstheme="minorHAnsi"/>
                <w:sz w:val="20"/>
                <w:szCs w:val="20"/>
              </w:rPr>
              <w:t>F40, F41</w:t>
            </w:r>
          </w:p>
        </w:tc>
        <w:tc>
          <w:tcPr>
            <w:tcW w:w="1250" w:type="pct"/>
          </w:tcPr>
          <w:p w14:paraId="5BABA473" w14:textId="603BFAAC" w:rsidR="00B03B82" w:rsidRPr="00250E12" w:rsidRDefault="00B03B82" w:rsidP="00B03B82">
            <w:pPr>
              <w:rPr>
                <w:sz w:val="20"/>
                <w:szCs w:val="20"/>
              </w:rPr>
            </w:pPr>
          </w:p>
        </w:tc>
      </w:tr>
      <w:tr w:rsidR="00B03B82" w:rsidRPr="00F9603D" w14:paraId="45E21C52" w14:textId="77777777" w:rsidTr="00907682">
        <w:tc>
          <w:tcPr>
            <w:tcW w:w="1251" w:type="pct"/>
            <w:shd w:val="clear" w:color="auto" w:fill="auto"/>
            <w:noWrap/>
          </w:tcPr>
          <w:p w14:paraId="7BB150ED" w14:textId="77777777" w:rsidR="00B03B82" w:rsidRPr="00591EE7" w:rsidRDefault="00B03B82" w:rsidP="00B03B82">
            <w:pPr>
              <w:ind w:left="142"/>
              <w:rPr>
                <w:rFonts w:cstheme="minorHAnsi"/>
                <w:sz w:val="20"/>
                <w:szCs w:val="20"/>
                <w:lang w:eastAsia="en-GB"/>
              </w:rPr>
            </w:pPr>
            <w:r w:rsidRPr="0052153E">
              <w:rPr>
                <w:rFonts w:cstheme="minorHAnsi"/>
                <w:sz w:val="20"/>
                <w:szCs w:val="20"/>
                <w:lang w:eastAsia="en-GB"/>
              </w:rPr>
              <w:t>PTSD</w:t>
            </w:r>
          </w:p>
        </w:tc>
        <w:tc>
          <w:tcPr>
            <w:tcW w:w="1249" w:type="pct"/>
            <w:shd w:val="clear" w:color="auto" w:fill="auto"/>
            <w:noWrap/>
          </w:tcPr>
          <w:p w14:paraId="5C7A97BF" w14:textId="77777777" w:rsidR="00B03B82" w:rsidRPr="00591EE7" w:rsidRDefault="00B03B82" w:rsidP="00B03B82">
            <w:pPr>
              <w:rPr>
                <w:rFonts w:cstheme="minorHAnsi"/>
                <w:color w:val="231F20"/>
                <w:sz w:val="20"/>
                <w:szCs w:val="20"/>
              </w:rPr>
            </w:pPr>
            <w:r>
              <w:rPr>
                <w:rFonts w:cstheme="minorHAnsi"/>
                <w:sz w:val="20"/>
                <w:szCs w:val="20"/>
                <w:lang w:eastAsia="en-GB"/>
              </w:rPr>
              <w:t>309.81</w:t>
            </w:r>
          </w:p>
        </w:tc>
        <w:tc>
          <w:tcPr>
            <w:tcW w:w="1250" w:type="pct"/>
            <w:shd w:val="clear" w:color="auto" w:fill="auto"/>
            <w:noWrap/>
          </w:tcPr>
          <w:p w14:paraId="661C59C5" w14:textId="77777777" w:rsidR="00B03B82" w:rsidRPr="00591EE7" w:rsidRDefault="00B03B82" w:rsidP="00B03B82">
            <w:pPr>
              <w:rPr>
                <w:rFonts w:cstheme="minorHAnsi"/>
                <w:sz w:val="20"/>
                <w:szCs w:val="20"/>
                <w:lang w:eastAsia="en-GB"/>
              </w:rPr>
            </w:pPr>
            <w:r>
              <w:rPr>
                <w:rFonts w:cstheme="minorHAnsi"/>
                <w:sz w:val="20"/>
                <w:szCs w:val="20"/>
                <w:lang w:eastAsia="en-GB"/>
              </w:rPr>
              <w:t>43.1</w:t>
            </w:r>
          </w:p>
        </w:tc>
        <w:tc>
          <w:tcPr>
            <w:tcW w:w="1250" w:type="pct"/>
          </w:tcPr>
          <w:p w14:paraId="68ACBD2B" w14:textId="780C7817" w:rsidR="00B03B82" w:rsidRPr="00D2340E" w:rsidRDefault="00B03B82" w:rsidP="00B03B82">
            <w:pPr>
              <w:rPr>
                <w:sz w:val="20"/>
                <w:szCs w:val="20"/>
              </w:rPr>
            </w:pPr>
          </w:p>
        </w:tc>
      </w:tr>
      <w:tr w:rsidR="00B03B82" w:rsidRPr="00F9603D" w14:paraId="11C8F87A" w14:textId="77777777" w:rsidTr="00907682">
        <w:tc>
          <w:tcPr>
            <w:tcW w:w="1251" w:type="pct"/>
            <w:shd w:val="clear" w:color="auto" w:fill="auto"/>
            <w:noWrap/>
          </w:tcPr>
          <w:p w14:paraId="491776E6" w14:textId="6AD913D2" w:rsidR="00B03B82" w:rsidRDefault="00B03B82" w:rsidP="00B03B82">
            <w:pPr>
              <w:ind w:left="142"/>
              <w:rPr>
                <w:sz w:val="20"/>
                <w:szCs w:val="20"/>
              </w:rPr>
            </w:pPr>
            <w:r w:rsidRPr="00591EE7">
              <w:rPr>
                <w:rFonts w:cstheme="minorHAnsi"/>
                <w:sz w:val="20"/>
                <w:szCs w:val="20"/>
                <w:lang w:eastAsia="en-GB"/>
              </w:rPr>
              <w:t xml:space="preserve">Mental and behavioural </w:t>
            </w:r>
            <w:r w:rsidRPr="00591EE7">
              <w:rPr>
                <w:sz w:val="20"/>
                <w:szCs w:val="20"/>
              </w:rPr>
              <w:t>disorder</w:t>
            </w:r>
            <w:r>
              <w:rPr>
                <w:sz w:val="20"/>
                <w:szCs w:val="20"/>
              </w:rPr>
              <w:t>s</w:t>
            </w:r>
            <w:r w:rsidRPr="00591EE7">
              <w:rPr>
                <w:sz w:val="20"/>
                <w:szCs w:val="20"/>
              </w:rPr>
              <w:t xml:space="preserve"> due to use of alcohol</w:t>
            </w:r>
          </w:p>
          <w:p w14:paraId="0E655FBE" w14:textId="460D638D" w:rsidR="00B03B82" w:rsidRPr="00591EE7" w:rsidRDefault="00B03B82" w:rsidP="00B03B82">
            <w:pPr>
              <w:ind w:left="142"/>
              <w:rPr>
                <w:rFonts w:cstheme="minorHAnsi"/>
                <w:sz w:val="20"/>
                <w:szCs w:val="20"/>
                <w:lang w:eastAsia="en-GB"/>
              </w:rPr>
            </w:pPr>
          </w:p>
        </w:tc>
        <w:tc>
          <w:tcPr>
            <w:tcW w:w="1249" w:type="pct"/>
            <w:shd w:val="clear" w:color="auto" w:fill="auto"/>
            <w:noWrap/>
          </w:tcPr>
          <w:p w14:paraId="6216A95A" w14:textId="46C6380C" w:rsidR="00B03B82" w:rsidRPr="00591EE7" w:rsidRDefault="00B03B82" w:rsidP="00B03B82">
            <w:pPr>
              <w:rPr>
                <w:rFonts w:cstheme="minorHAnsi"/>
                <w:color w:val="231F20"/>
                <w:sz w:val="20"/>
                <w:szCs w:val="20"/>
              </w:rPr>
            </w:pPr>
            <w:r w:rsidRPr="00591EE7">
              <w:rPr>
                <w:rFonts w:cstheme="minorHAnsi"/>
                <w:color w:val="231F20"/>
                <w:sz w:val="20"/>
                <w:szCs w:val="20"/>
              </w:rPr>
              <w:t>291, 303</w:t>
            </w:r>
            <w:r>
              <w:rPr>
                <w:rFonts w:cstheme="minorHAnsi"/>
                <w:color w:val="231F20"/>
                <w:sz w:val="20"/>
                <w:szCs w:val="20"/>
              </w:rPr>
              <w:t xml:space="preserve"> </w:t>
            </w:r>
          </w:p>
        </w:tc>
        <w:tc>
          <w:tcPr>
            <w:tcW w:w="1250" w:type="pct"/>
            <w:shd w:val="clear" w:color="auto" w:fill="auto"/>
            <w:noWrap/>
          </w:tcPr>
          <w:p w14:paraId="1A6BDDC7" w14:textId="004D25AB" w:rsidR="00B03B82" w:rsidRPr="007F7434" w:rsidRDefault="00B03B82" w:rsidP="00B03B82">
            <w:pPr>
              <w:rPr>
                <w:rFonts w:cstheme="minorHAnsi"/>
                <w:sz w:val="20"/>
                <w:szCs w:val="20"/>
                <w:lang w:eastAsia="en-GB"/>
              </w:rPr>
            </w:pPr>
            <w:r w:rsidRPr="007F7434">
              <w:rPr>
                <w:rFonts w:cstheme="minorHAnsi"/>
                <w:sz w:val="20"/>
                <w:szCs w:val="20"/>
                <w:lang w:eastAsia="en-GB"/>
              </w:rPr>
              <w:t>F10 (excluding F1</w:t>
            </w:r>
            <w:r>
              <w:rPr>
                <w:rFonts w:cstheme="minorHAnsi"/>
                <w:sz w:val="20"/>
                <w:szCs w:val="20"/>
                <w:lang w:eastAsia="en-GB"/>
              </w:rPr>
              <w:t>0</w:t>
            </w:r>
            <w:r w:rsidRPr="007F7434">
              <w:rPr>
                <w:rFonts w:cstheme="minorHAnsi"/>
                <w:sz w:val="20"/>
                <w:szCs w:val="20"/>
                <w:lang w:eastAsia="en-GB"/>
              </w:rPr>
              <w:t>.0)</w:t>
            </w:r>
          </w:p>
        </w:tc>
        <w:tc>
          <w:tcPr>
            <w:tcW w:w="1250" w:type="pct"/>
          </w:tcPr>
          <w:p w14:paraId="3727ED57" w14:textId="116801DF" w:rsidR="00B03B82" w:rsidRPr="00D2340E" w:rsidRDefault="00B03B82" w:rsidP="00B03B82">
            <w:pPr>
              <w:rPr>
                <w:sz w:val="20"/>
                <w:szCs w:val="20"/>
              </w:rPr>
            </w:pPr>
          </w:p>
        </w:tc>
      </w:tr>
      <w:tr w:rsidR="00B03B82" w:rsidRPr="00F9603D" w14:paraId="5CFBE553" w14:textId="77777777" w:rsidTr="00907682">
        <w:tc>
          <w:tcPr>
            <w:tcW w:w="1251" w:type="pct"/>
            <w:shd w:val="clear" w:color="auto" w:fill="auto"/>
            <w:noWrap/>
          </w:tcPr>
          <w:p w14:paraId="64EB1AC4" w14:textId="0715CFFF" w:rsidR="00B03B82" w:rsidRPr="00591EE7" w:rsidRDefault="00B03B82" w:rsidP="00B03B82">
            <w:pPr>
              <w:ind w:left="142"/>
              <w:rPr>
                <w:rFonts w:cstheme="minorHAnsi"/>
                <w:sz w:val="20"/>
                <w:szCs w:val="20"/>
                <w:lang w:eastAsia="en-GB"/>
              </w:rPr>
            </w:pPr>
            <w:r w:rsidRPr="00591EE7">
              <w:rPr>
                <w:rFonts w:cstheme="minorHAnsi"/>
                <w:sz w:val="20"/>
                <w:szCs w:val="20"/>
                <w:lang w:eastAsia="en-GB"/>
              </w:rPr>
              <w:t xml:space="preserve">Mental and behavioural </w:t>
            </w:r>
            <w:r w:rsidRPr="00591EE7">
              <w:rPr>
                <w:sz w:val="20"/>
                <w:szCs w:val="20"/>
              </w:rPr>
              <w:t>disorder</w:t>
            </w:r>
            <w:r>
              <w:rPr>
                <w:sz w:val="20"/>
                <w:szCs w:val="20"/>
              </w:rPr>
              <w:t>s</w:t>
            </w:r>
            <w:r w:rsidRPr="00591EE7">
              <w:rPr>
                <w:sz w:val="20"/>
                <w:szCs w:val="20"/>
              </w:rPr>
              <w:t xml:space="preserve"> due to use of</w:t>
            </w:r>
            <w:r>
              <w:rPr>
                <w:sz w:val="20"/>
                <w:szCs w:val="20"/>
              </w:rPr>
              <w:t xml:space="preserve"> </w:t>
            </w:r>
            <w:r w:rsidRPr="00591EE7">
              <w:rPr>
                <w:sz w:val="20"/>
                <w:szCs w:val="20"/>
              </w:rPr>
              <w:t>drugs</w:t>
            </w:r>
          </w:p>
        </w:tc>
        <w:tc>
          <w:tcPr>
            <w:tcW w:w="1249" w:type="pct"/>
            <w:shd w:val="clear" w:color="auto" w:fill="auto"/>
            <w:noWrap/>
          </w:tcPr>
          <w:p w14:paraId="2A6ECC76" w14:textId="440081EE" w:rsidR="00B03B82" w:rsidRPr="00591EE7" w:rsidRDefault="00B03B82" w:rsidP="00B03B82">
            <w:pPr>
              <w:rPr>
                <w:rFonts w:cstheme="minorHAnsi"/>
                <w:color w:val="231F20"/>
                <w:sz w:val="20"/>
                <w:szCs w:val="20"/>
              </w:rPr>
            </w:pPr>
            <w:r w:rsidRPr="00591EE7">
              <w:rPr>
                <w:rFonts w:cstheme="minorHAnsi"/>
                <w:color w:val="231F20"/>
                <w:sz w:val="20"/>
                <w:szCs w:val="20"/>
              </w:rPr>
              <w:t>304</w:t>
            </w:r>
          </w:p>
        </w:tc>
        <w:tc>
          <w:tcPr>
            <w:tcW w:w="1250" w:type="pct"/>
            <w:shd w:val="clear" w:color="auto" w:fill="auto"/>
            <w:noWrap/>
          </w:tcPr>
          <w:p w14:paraId="77A69CFC" w14:textId="2B423A87" w:rsidR="00B03B82" w:rsidRPr="00591EE7" w:rsidRDefault="00B03B82" w:rsidP="00B03B82">
            <w:pPr>
              <w:rPr>
                <w:rFonts w:cstheme="minorHAnsi"/>
                <w:sz w:val="20"/>
                <w:szCs w:val="20"/>
                <w:lang w:eastAsia="en-GB"/>
              </w:rPr>
            </w:pPr>
            <w:r>
              <w:rPr>
                <w:rFonts w:cstheme="minorHAnsi"/>
                <w:sz w:val="20"/>
                <w:szCs w:val="20"/>
                <w:lang w:eastAsia="en-GB"/>
              </w:rPr>
              <w:t>F11</w:t>
            </w:r>
            <w:r w:rsidRPr="00591EE7">
              <w:rPr>
                <w:rFonts w:cstheme="minorHAnsi"/>
                <w:sz w:val="20"/>
                <w:szCs w:val="20"/>
                <w:lang w:eastAsia="en-GB"/>
              </w:rPr>
              <w:t>-F19</w:t>
            </w:r>
            <w:r>
              <w:rPr>
                <w:rFonts w:cstheme="minorHAnsi"/>
                <w:sz w:val="20"/>
                <w:szCs w:val="20"/>
                <w:lang w:eastAsia="en-GB"/>
              </w:rPr>
              <w:t xml:space="preserve"> </w:t>
            </w:r>
            <w:r w:rsidRPr="007F7434">
              <w:rPr>
                <w:rFonts w:cstheme="minorHAnsi"/>
                <w:sz w:val="20"/>
                <w:szCs w:val="20"/>
                <w:lang w:eastAsia="en-GB"/>
              </w:rPr>
              <w:t>(excluding F1x.0)</w:t>
            </w:r>
          </w:p>
        </w:tc>
        <w:tc>
          <w:tcPr>
            <w:tcW w:w="1250" w:type="pct"/>
          </w:tcPr>
          <w:p w14:paraId="4DE172BF" w14:textId="5E1C70B2" w:rsidR="00B03B82" w:rsidRPr="00D2340E" w:rsidRDefault="00B03B82" w:rsidP="00B03B82">
            <w:pPr>
              <w:rPr>
                <w:sz w:val="20"/>
                <w:szCs w:val="20"/>
              </w:rPr>
            </w:pPr>
          </w:p>
        </w:tc>
      </w:tr>
      <w:tr w:rsidR="00B03B82" w:rsidRPr="00F9603D" w14:paraId="78246872" w14:textId="77777777" w:rsidTr="00907682">
        <w:tc>
          <w:tcPr>
            <w:tcW w:w="1251" w:type="pct"/>
          </w:tcPr>
          <w:p w14:paraId="65F119F0" w14:textId="220AD832" w:rsidR="00B03B82" w:rsidRPr="00935CD0" w:rsidRDefault="00B03B82" w:rsidP="00B03B82">
            <w:pPr>
              <w:rPr>
                <w:rFonts w:cstheme="minorHAnsi"/>
                <w:sz w:val="20"/>
                <w:szCs w:val="20"/>
                <w:lang w:eastAsia="en-GB"/>
              </w:rPr>
            </w:pPr>
            <w:r>
              <w:rPr>
                <w:rFonts w:cstheme="minorHAnsi"/>
                <w:sz w:val="20"/>
                <w:szCs w:val="20"/>
                <w:lang w:eastAsia="en-GB"/>
              </w:rPr>
              <w:t xml:space="preserve">   </w:t>
            </w:r>
            <w:r w:rsidR="005158C1">
              <w:rPr>
                <w:rFonts w:cstheme="minorHAnsi"/>
                <w:sz w:val="20"/>
                <w:szCs w:val="20"/>
                <w:lang w:eastAsia="en-GB"/>
              </w:rPr>
              <w:t>SMI</w:t>
            </w:r>
          </w:p>
        </w:tc>
        <w:tc>
          <w:tcPr>
            <w:tcW w:w="1249" w:type="pct"/>
            <w:shd w:val="clear" w:color="auto" w:fill="auto"/>
            <w:noWrap/>
          </w:tcPr>
          <w:p w14:paraId="6D7D002D" w14:textId="77777777" w:rsidR="00B03B82" w:rsidRPr="00F9603D" w:rsidRDefault="00B03B82" w:rsidP="00B03B82">
            <w:pPr>
              <w:rPr>
                <w:rFonts w:cstheme="minorHAnsi"/>
                <w:color w:val="231F20"/>
                <w:sz w:val="20"/>
                <w:szCs w:val="20"/>
              </w:rPr>
            </w:pPr>
            <w:r w:rsidRPr="00F9603D">
              <w:rPr>
                <w:rFonts w:cstheme="minorHAnsi"/>
                <w:color w:val="231F20"/>
                <w:sz w:val="20"/>
                <w:szCs w:val="20"/>
              </w:rPr>
              <w:t>295, 296.89, 298.29-298.99, 299, 301.83</w:t>
            </w:r>
            <w:r>
              <w:rPr>
                <w:rFonts w:cstheme="minorHAnsi"/>
                <w:color w:val="231F20"/>
                <w:sz w:val="20"/>
                <w:szCs w:val="20"/>
              </w:rPr>
              <w:t xml:space="preserve">, </w:t>
            </w:r>
            <w:r w:rsidRPr="00F9603D">
              <w:rPr>
                <w:rFonts w:cstheme="minorHAnsi"/>
                <w:color w:val="231F20"/>
                <w:sz w:val="20"/>
                <w:szCs w:val="20"/>
              </w:rPr>
              <w:t>296.1, 296.3, 298.1</w:t>
            </w:r>
            <w:r>
              <w:rPr>
                <w:rFonts w:cstheme="minorHAnsi"/>
                <w:color w:val="231F20"/>
                <w:sz w:val="20"/>
                <w:szCs w:val="20"/>
              </w:rPr>
              <w:t xml:space="preserve">, </w:t>
            </w:r>
            <w:r w:rsidRPr="00F9603D">
              <w:rPr>
                <w:rFonts w:cstheme="minorHAnsi"/>
                <w:color w:val="231F20"/>
                <w:sz w:val="20"/>
                <w:szCs w:val="20"/>
              </w:rPr>
              <w:t>296.0 (</w:t>
            </w:r>
            <w:r>
              <w:rPr>
                <w:rFonts w:cstheme="minorHAnsi"/>
                <w:color w:val="231F20"/>
                <w:sz w:val="20"/>
                <w:szCs w:val="20"/>
              </w:rPr>
              <w:t>excluding</w:t>
            </w:r>
            <w:r w:rsidRPr="00F9603D">
              <w:rPr>
                <w:rFonts w:cstheme="minorHAnsi"/>
                <w:color w:val="231F20"/>
                <w:sz w:val="20"/>
                <w:szCs w:val="20"/>
              </w:rPr>
              <w:t xml:space="preserve"> 296.09)</w:t>
            </w:r>
          </w:p>
        </w:tc>
        <w:tc>
          <w:tcPr>
            <w:tcW w:w="1250" w:type="pct"/>
            <w:shd w:val="clear" w:color="auto" w:fill="auto"/>
            <w:noWrap/>
          </w:tcPr>
          <w:p w14:paraId="6F7C9F14" w14:textId="77777777" w:rsidR="00B03B82" w:rsidRPr="00822BFF" w:rsidRDefault="00B03B82" w:rsidP="00B03B82">
            <w:r w:rsidRPr="00F9603D">
              <w:rPr>
                <w:rFonts w:cstheme="minorHAnsi"/>
                <w:sz w:val="20"/>
                <w:szCs w:val="20"/>
                <w:lang w:eastAsia="en-GB"/>
              </w:rPr>
              <w:t>F20-F29</w:t>
            </w:r>
            <w:r>
              <w:rPr>
                <w:rFonts w:cstheme="minorHAnsi"/>
                <w:sz w:val="20"/>
                <w:szCs w:val="20"/>
                <w:lang w:eastAsia="en-GB"/>
              </w:rPr>
              <w:t>,</w:t>
            </w:r>
            <w:r w:rsidRPr="00F9603D">
              <w:rPr>
                <w:rFonts w:cstheme="minorHAnsi"/>
                <w:sz w:val="20"/>
                <w:szCs w:val="20"/>
                <w:lang w:eastAsia="en-GB"/>
              </w:rPr>
              <w:t xml:space="preserve"> F30-F31</w:t>
            </w:r>
            <w:r>
              <w:rPr>
                <w:rFonts w:cstheme="minorHAnsi"/>
                <w:sz w:val="20"/>
                <w:szCs w:val="20"/>
                <w:lang w:eastAsia="en-GB"/>
              </w:rPr>
              <w:t xml:space="preserve">, </w:t>
            </w:r>
            <w:r w:rsidRPr="00F9603D">
              <w:rPr>
                <w:rFonts w:cstheme="minorHAnsi"/>
                <w:sz w:val="20"/>
                <w:szCs w:val="20"/>
                <w:lang w:eastAsia="en-GB"/>
              </w:rPr>
              <w:t>F32.3, F33.3</w:t>
            </w:r>
          </w:p>
        </w:tc>
        <w:tc>
          <w:tcPr>
            <w:tcW w:w="1250" w:type="pct"/>
          </w:tcPr>
          <w:p w14:paraId="1AEFAF4A" w14:textId="041C4EB5" w:rsidR="00B03B82" w:rsidRPr="00D2340E" w:rsidRDefault="00B03B82" w:rsidP="00B03B82">
            <w:pPr>
              <w:rPr>
                <w:sz w:val="20"/>
                <w:szCs w:val="20"/>
              </w:rPr>
            </w:pPr>
          </w:p>
        </w:tc>
      </w:tr>
      <w:tr w:rsidR="007C50AC" w:rsidRPr="00F9603D" w14:paraId="7DD541BB" w14:textId="77777777" w:rsidTr="00907682">
        <w:tc>
          <w:tcPr>
            <w:tcW w:w="1251" w:type="pct"/>
          </w:tcPr>
          <w:p w14:paraId="27C7D0F5" w14:textId="1EFA9D77" w:rsidR="007C50AC" w:rsidRPr="007F1005" w:rsidRDefault="007C50AC" w:rsidP="007C50AC">
            <w:pPr>
              <w:rPr>
                <w:rFonts w:cstheme="minorHAnsi"/>
                <w:b/>
                <w:bCs/>
                <w:sz w:val="20"/>
                <w:szCs w:val="20"/>
                <w:lang w:eastAsia="en-GB"/>
              </w:rPr>
            </w:pPr>
            <w:r w:rsidRPr="00D42D63">
              <w:rPr>
                <w:rFonts w:cstheme="minorHAnsi"/>
                <w:b/>
                <w:bCs/>
                <w:sz w:val="20"/>
                <w:szCs w:val="20"/>
                <w:lang w:eastAsia="en-GB"/>
              </w:rPr>
              <w:t>Physical Disorder</w:t>
            </w:r>
            <w:r>
              <w:rPr>
                <w:rFonts w:cstheme="minorHAnsi"/>
                <w:b/>
                <w:bCs/>
                <w:sz w:val="20"/>
                <w:szCs w:val="20"/>
                <w:lang w:eastAsia="en-GB"/>
              </w:rPr>
              <w:t>s</w:t>
            </w:r>
            <w:r w:rsidR="00525169">
              <w:rPr>
                <w:rFonts w:cstheme="minorHAnsi"/>
                <w:b/>
                <w:bCs/>
                <w:sz w:val="20"/>
                <w:szCs w:val="20"/>
                <w:lang w:eastAsia="en-GB"/>
              </w:rPr>
              <w:t xml:space="preserve"> </w:t>
            </w:r>
            <w:proofErr w:type="gramStart"/>
            <w:r w:rsidR="00525169">
              <w:rPr>
                <w:sz w:val="20"/>
                <w:szCs w:val="20"/>
                <w:vertAlign w:val="superscript"/>
              </w:rPr>
              <w:t>a</w:t>
            </w:r>
            <w:r w:rsidR="00525169">
              <w:rPr>
                <w:rFonts w:cstheme="minorHAnsi"/>
                <w:b/>
                <w:bCs/>
                <w:sz w:val="20"/>
                <w:szCs w:val="20"/>
                <w:vertAlign w:val="superscript"/>
                <w:lang w:eastAsia="en-GB"/>
              </w:rPr>
              <w:t xml:space="preserve"> </w:t>
            </w:r>
            <w:r w:rsidR="00525169" w:rsidRPr="00525169">
              <w:rPr>
                <w:rFonts w:cstheme="minorHAnsi"/>
                <w:sz w:val="20"/>
                <w:szCs w:val="20"/>
                <w:vertAlign w:val="superscript"/>
                <w:lang w:eastAsia="en-GB"/>
              </w:rPr>
              <w:t>,</w:t>
            </w:r>
            <w:proofErr w:type="gramEnd"/>
            <w:r w:rsidR="00525169" w:rsidRPr="00525169">
              <w:rPr>
                <w:rFonts w:cstheme="minorHAnsi"/>
                <w:sz w:val="20"/>
                <w:szCs w:val="20"/>
                <w:vertAlign w:val="superscript"/>
                <w:lang w:eastAsia="en-GB"/>
              </w:rPr>
              <w:t xml:space="preserve"> </w:t>
            </w:r>
            <w:r w:rsidR="00C241F5" w:rsidRPr="00525169">
              <w:rPr>
                <w:rFonts w:cstheme="minorHAnsi"/>
                <w:sz w:val="20"/>
                <w:szCs w:val="20"/>
                <w:vertAlign w:val="superscript"/>
                <w:lang w:eastAsia="en-GB"/>
              </w:rPr>
              <w:t>f</w:t>
            </w:r>
          </w:p>
        </w:tc>
        <w:tc>
          <w:tcPr>
            <w:tcW w:w="1249" w:type="pct"/>
            <w:shd w:val="clear" w:color="auto" w:fill="auto"/>
            <w:noWrap/>
          </w:tcPr>
          <w:p w14:paraId="37A7FE14" w14:textId="77777777" w:rsidR="007C50AC" w:rsidRPr="00F9603D" w:rsidRDefault="007C50AC" w:rsidP="007C50AC">
            <w:pPr>
              <w:rPr>
                <w:rFonts w:cstheme="minorHAnsi"/>
                <w:color w:val="231F20"/>
                <w:sz w:val="20"/>
                <w:szCs w:val="20"/>
              </w:rPr>
            </w:pPr>
          </w:p>
        </w:tc>
        <w:tc>
          <w:tcPr>
            <w:tcW w:w="1250" w:type="pct"/>
            <w:shd w:val="clear" w:color="auto" w:fill="auto"/>
            <w:noWrap/>
          </w:tcPr>
          <w:p w14:paraId="42CB0C26" w14:textId="77777777" w:rsidR="007C50AC" w:rsidRPr="00F9603D" w:rsidRDefault="007C50AC" w:rsidP="007C50AC">
            <w:pPr>
              <w:rPr>
                <w:rFonts w:cstheme="minorHAnsi"/>
                <w:sz w:val="20"/>
                <w:szCs w:val="20"/>
                <w:lang w:eastAsia="en-GB"/>
              </w:rPr>
            </w:pPr>
          </w:p>
        </w:tc>
        <w:tc>
          <w:tcPr>
            <w:tcW w:w="1250" w:type="pct"/>
          </w:tcPr>
          <w:p w14:paraId="029DE134" w14:textId="48706870" w:rsidR="007C50AC" w:rsidRPr="003F303F" w:rsidRDefault="007C50AC" w:rsidP="007C50AC">
            <w:pPr>
              <w:rPr>
                <w:rFonts w:cstheme="minorHAnsi"/>
                <w:sz w:val="20"/>
                <w:szCs w:val="20"/>
                <w:lang w:eastAsia="en-GB"/>
              </w:rPr>
            </w:pPr>
            <w:r w:rsidRPr="003F303F">
              <w:rPr>
                <w:sz w:val="20"/>
                <w:szCs w:val="20"/>
              </w:rPr>
              <w:t xml:space="preserve">National Patient Register </w:t>
            </w:r>
            <w:r w:rsidRPr="003F303F">
              <w:rPr>
                <w:rFonts w:cstheme="minorHAnsi"/>
                <w:sz w:val="20"/>
                <w:szCs w:val="20"/>
              </w:rPr>
              <w:t>[since 1977]</w:t>
            </w:r>
            <w:r w:rsidR="005A5E6B">
              <w:rPr>
                <w:rFonts w:cstheme="minorHAnsi"/>
                <w:b/>
                <w:bCs/>
                <w:sz w:val="20"/>
                <w:szCs w:val="20"/>
                <w:vertAlign w:val="superscript"/>
                <w:lang w:eastAsia="en-GB"/>
              </w:rPr>
              <w:t xml:space="preserve"> e</w:t>
            </w:r>
            <w:r w:rsidR="005A5E6B" w:rsidRPr="00B9379A">
              <w:rPr>
                <w:rFonts w:cstheme="minorHAnsi"/>
                <w:sz w:val="20"/>
                <w:szCs w:val="20"/>
                <w:vertAlign w:val="superscript"/>
              </w:rPr>
              <w:t xml:space="preserve"> </w:t>
            </w:r>
          </w:p>
        </w:tc>
      </w:tr>
      <w:tr w:rsidR="007C50AC" w:rsidRPr="00F9603D" w14:paraId="17FFC238" w14:textId="77777777" w:rsidTr="00907682">
        <w:tc>
          <w:tcPr>
            <w:tcW w:w="1251" w:type="pct"/>
            <w:shd w:val="clear" w:color="auto" w:fill="auto"/>
            <w:noWrap/>
          </w:tcPr>
          <w:p w14:paraId="7947ABD4" w14:textId="77777777" w:rsidR="007C50AC" w:rsidRPr="00935CD0" w:rsidRDefault="007C50AC" w:rsidP="007C50AC">
            <w:pPr>
              <w:ind w:left="142"/>
              <w:rPr>
                <w:rFonts w:cstheme="minorHAnsi"/>
                <w:sz w:val="20"/>
                <w:szCs w:val="20"/>
                <w:lang w:eastAsia="en-GB"/>
              </w:rPr>
            </w:pPr>
            <w:r w:rsidRPr="00935CD0">
              <w:rPr>
                <w:rFonts w:cstheme="minorHAnsi"/>
                <w:sz w:val="20"/>
                <w:szCs w:val="20"/>
                <w:lang w:eastAsia="en-GB"/>
              </w:rPr>
              <w:lastRenderedPageBreak/>
              <w:t>Cardiovascular disease</w:t>
            </w:r>
          </w:p>
        </w:tc>
        <w:tc>
          <w:tcPr>
            <w:tcW w:w="1249" w:type="pct"/>
            <w:shd w:val="clear" w:color="auto" w:fill="auto"/>
            <w:noWrap/>
          </w:tcPr>
          <w:p w14:paraId="4D97CF63" w14:textId="77777777" w:rsidR="007C50AC" w:rsidRPr="00F9603D" w:rsidRDefault="007C50AC" w:rsidP="007C50AC">
            <w:pPr>
              <w:rPr>
                <w:rFonts w:cstheme="minorHAnsi"/>
                <w:sz w:val="20"/>
                <w:szCs w:val="20"/>
              </w:rPr>
            </w:pPr>
            <w:r w:rsidRPr="00F9603D">
              <w:rPr>
                <w:rFonts w:cstheme="minorHAnsi"/>
                <w:sz w:val="20"/>
                <w:szCs w:val="20"/>
              </w:rPr>
              <w:t>413, 410, 420, 425, 427.91, 427.93, 427.94, 427.09, 427.10, 427.11, 427.19, 427.99</w:t>
            </w:r>
          </w:p>
        </w:tc>
        <w:tc>
          <w:tcPr>
            <w:tcW w:w="1250" w:type="pct"/>
            <w:shd w:val="clear" w:color="auto" w:fill="auto"/>
            <w:noWrap/>
          </w:tcPr>
          <w:p w14:paraId="53FBEE0B" w14:textId="77777777" w:rsidR="007C50AC" w:rsidRPr="00F9603D" w:rsidRDefault="007C50AC" w:rsidP="007C50AC">
            <w:pPr>
              <w:rPr>
                <w:rFonts w:cstheme="minorHAnsi"/>
                <w:sz w:val="20"/>
                <w:szCs w:val="20"/>
              </w:rPr>
            </w:pPr>
            <w:r w:rsidRPr="00F9603D">
              <w:rPr>
                <w:rFonts w:cstheme="minorHAnsi"/>
                <w:sz w:val="20"/>
                <w:szCs w:val="20"/>
              </w:rPr>
              <w:t>I20-I22, I30, I42, I44, I46.0, I47.2, I48, I50</w:t>
            </w:r>
          </w:p>
        </w:tc>
        <w:tc>
          <w:tcPr>
            <w:tcW w:w="1250" w:type="pct"/>
          </w:tcPr>
          <w:p w14:paraId="02E7F71D" w14:textId="1234F1FC" w:rsidR="007C50AC" w:rsidRPr="003F303F" w:rsidRDefault="007C50AC" w:rsidP="007C50AC">
            <w:pPr>
              <w:rPr>
                <w:rFonts w:cstheme="minorHAnsi"/>
                <w:sz w:val="20"/>
                <w:szCs w:val="20"/>
              </w:rPr>
            </w:pPr>
          </w:p>
        </w:tc>
      </w:tr>
      <w:tr w:rsidR="007C50AC" w:rsidRPr="00F9603D" w14:paraId="4D4DBAF7" w14:textId="77777777" w:rsidTr="00907682">
        <w:tc>
          <w:tcPr>
            <w:tcW w:w="1251" w:type="pct"/>
            <w:shd w:val="clear" w:color="auto" w:fill="auto"/>
            <w:noWrap/>
          </w:tcPr>
          <w:p w14:paraId="49CA980A" w14:textId="77777777" w:rsidR="007C50AC" w:rsidRPr="00935CD0" w:rsidRDefault="007C50AC" w:rsidP="007C50AC">
            <w:pPr>
              <w:ind w:left="142"/>
              <w:rPr>
                <w:rFonts w:cstheme="minorHAnsi"/>
                <w:sz w:val="20"/>
                <w:szCs w:val="20"/>
                <w:lang w:eastAsia="en-GB"/>
              </w:rPr>
            </w:pPr>
            <w:r w:rsidRPr="00935CD0">
              <w:rPr>
                <w:rFonts w:cstheme="minorHAnsi"/>
                <w:sz w:val="20"/>
                <w:szCs w:val="20"/>
                <w:lang w:eastAsia="en-GB"/>
              </w:rPr>
              <w:t>COPD</w:t>
            </w:r>
          </w:p>
        </w:tc>
        <w:tc>
          <w:tcPr>
            <w:tcW w:w="1249" w:type="pct"/>
            <w:shd w:val="clear" w:color="auto" w:fill="auto"/>
            <w:noWrap/>
          </w:tcPr>
          <w:p w14:paraId="7C37A33A" w14:textId="77777777" w:rsidR="007C50AC" w:rsidRPr="00F9603D" w:rsidRDefault="007C50AC" w:rsidP="007C50AC">
            <w:pPr>
              <w:rPr>
                <w:rFonts w:cstheme="minorHAnsi"/>
                <w:sz w:val="20"/>
                <w:szCs w:val="20"/>
              </w:rPr>
            </w:pPr>
            <w:r w:rsidRPr="00F9603D">
              <w:rPr>
                <w:rFonts w:cstheme="minorHAnsi"/>
                <w:sz w:val="20"/>
                <w:szCs w:val="20"/>
              </w:rPr>
              <w:t>491-492, 518</w:t>
            </w:r>
          </w:p>
        </w:tc>
        <w:tc>
          <w:tcPr>
            <w:tcW w:w="1250" w:type="pct"/>
            <w:shd w:val="clear" w:color="auto" w:fill="auto"/>
            <w:noWrap/>
          </w:tcPr>
          <w:p w14:paraId="7D7DE1FA" w14:textId="77777777" w:rsidR="007C50AC" w:rsidRPr="00F9603D" w:rsidRDefault="007C50AC" w:rsidP="007C50AC">
            <w:pPr>
              <w:rPr>
                <w:rFonts w:cstheme="minorHAnsi"/>
                <w:sz w:val="20"/>
                <w:szCs w:val="20"/>
              </w:rPr>
            </w:pPr>
            <w:r w:rsidRPr="00F9603D">
              <w:rPr>
                <w:rFonts w:cstheme="minorHAnsi"/>
                <w:sz w:val="20"/>
                <w:szCs w:val="20"/>
              </w:rPr>
              <w:t>J41-J44, J47</w:t>
            </w:r>
          </w:p>
        </w:tc>
        <w:tc>
          <w:tcPr>
            <w:tcW w:w="1250" w:type="pct"/>
          </w:tcPr>
          <w:p w14:paraId="6153220A" w14:textId="3C81B0B1" w:rsidR="007C50AC" w:rsidRPr="003F303F" w:rsidRDefault="007C50AC" w:rsidP="007C50AC">
            <w:pPr>
              <w:rPr>
                <w:rFonts w:cstheme="minorHAnsi"/>
                <w:sz w:val="20"/>
                <w:szCs w:val="20"/>
              </w:rPr>
            </w:pPr>
          </w:p>
        </w:tc>
      </w:tr>
      <w:tr w:rsidR="007C50AC" w:rsidRPr="00F9603D" w14:paraId="7B481ABD" w14:textId="77777777" w:rsidTr="00907682">
        <w:tc>
          <w:tcPr>
            <w:tcW w:w="1251" w:type="pct"/>
            <w:shd w:val="clear" w:color="auto" w:fill="auto"/>
            <w:noWrap/>
          </w:tcPr>
          <w:p w14:paraId="3A0A6DB2" w14:textId="77777777" w:rsidR="007C50AC" w:rsidRPr="00935CD0" w:rsidRDefault="007C50AC" w:rsidP="007C50AC">
            <w:pPr>
              <w:ind w:left="142"/>
              <w:rPr>
                <w:rFonts w:cstheme="minorHAnsi"/>
                <w:sz w:val="20"/>
                <w:szCs w:val="20"/>
                <w:lang w:eastAsia="en-GB"/>
              </w:rPr>
            </w:pPr>
            <w:r w:rsidRPr="00935CD0">
              <w:rPr>
                <w:rFonts w:cstheme="minorHAnsi"/>
                <w:sz w:val="20"/>
                <w:szCs w:val="20"/>
                <w:lang w:eastAsia="en-GB"/>
              </w:rPr>
              <w:t>Diabetes Mellitus</w:t>
            </w:r>
          </w:p>
        </w:tc>
        <w:tc>
          <w:tcPr>
            <w:tcW w:w="1249" w:type="pct"/>
            <w:shd w:val="clear" w:color="auto" w:fill="auto"/>
            <w:noWrap/>
          </w:tcPr>
          <w:p w14:paraId="3D1F28F2" w14:textId="77777777" w:rsidR="007C50AC" w:rsidRPr="00F9603D" w:rsidRDefault="007C50AC" w:rsidP="007C50AC">
            <w:pPr>
              <w:rPr>
                <w:rFonts w:cstheme="minorHAnsi"/>
                <w:sz w:val="20"/>
                <w:szCs w:val="20"/>
              </w:rPr>
            </w:pPr>
            <w:r w:rsidRPr="00F9603D">
              <w:rPr>
                <w:rFonts w:cstheme="minorHAnsi"/>
                <w:sz w:val="20"/>
                <w:szCs w:val="20"/>
              </w:rPr>
              <w:t>250</w:t>
            </w:r>
          </w:p>
        </w:tc>
        <w:tc>
          <w:tcPr>
            <w:tcW w:w="1250" w:type="pct"/>
            <w:shd w:val="clear" w:color="auto" w:fill="auto"/>
            <w:noWrap/>
          </w:tcPr>
          <w:p w14:paraId="6F72993D" w14:textId="77777777" w:rsidR="007C50AC" w:rsidRPr="00F9603D" w:rsidRDefault="007C50AC" w:rsidP="007C50AC">
            <w:pPr>
              <w:rPr>
                <w:rFonts w:cstheme="minorHAnsi"/>
                <w:sz w:val="20"/>
                <w:szCs w:val="20"/>
              </w:rPr>
            </w:pPr>
            <w:r w:rsidRPr="00F9603D">
              <w:rPr>
                <w:rFonts w:cstheme="minorHAnsi"/>
                <w:sz w:val="20"/>
                <w:szCs w:val="20"/>
              </w:rPr>
              <w:t>E105, E109, E111, E115, E119, E131, E135, E139, E141, E145, E149</w:t>
            </w:r>
          </w:p>
        </w:tc>
        <w:tc>
          <w:tcPr>
            <w:tcW w:w="1250" w:type="pct"/>
          </w:tcPr>
          <w:p w14:paraId="1A6DA463" w14:textId="56645828" w:rsidR="007C50AC" w:rsidRPr="003F303F" w:rsidRDefault="007C50AC" w:rsidP="007C50AC">
            <w:pPr>
              <w:rPr>
                <w:rFonts w:cstheme="minorHAnsi"/>
                <w:sz w:val="20"/>
                <w:szCs w:val="20"/>
              </w:rPr>
            </w:pPr>
          </w:p>
        </w:tc>
      </w:tr>
      <w:tr w:rsidR="007C50AC" w:rsidRPr="00F9603D" w14:paraId="00C36A65" w14:textId="77777777" w:rsidTr="00907682">
        <w:tc>
          <w:tcPr>
            <w:tcW w:w="1251" w:type="pct"/>
          </w:tcPr>
          <w:p w14:paraId="1836CE62" w14:textId="77777777" w:rsidR="007C50AC" w:rsidRPr="00935CD0" w:rsidRDefault="007C50AC" w:rsidP="007C50AC">
            <w:pPr>
              <w:ind w:left="142"/>
              <w:rPr>
                <w:sz w:val="20"/>
                <w:szCs w:val="20"/>
              </w:rPr>
            </w:pPr>
            <w:r w:rsidRPr="00935CD0">
              <w:rPr>
                <w:sz w:val="20"/>
                <w:szCs w:val="20"/>
              </w:rPr>
              <w:t>Hypertension</w:t>
            </w:r>
          </w:p>
        </w:tc>
        <w:tc>
          <w:tcPr>
            <w:tcW w:w="1249" w:type="pct"/>
            <w:shd w:val="clear" w:color="auto" w:fill="auto"/>
            <w:noWrap/>
          </w:tcPr>
          <w:p w14:paraId="099833B0" w14:textId="77777777" w:rsidR="007C50AC" w:rsidRPr="00F9603D" w:rsidRDefault="007C50AC" w:rsidP="007C50AC">
            <w:pPr>
              <w:rPr>
                <w:rFonts w:cstheme="minorHAnsi"/>
                <w:sz w:val="20"/>
                <w:szCs w:val="20"/>
              </w:rPr>
            </w:pPr>
            <w:r w:rsidRPr="00F9603D">
              <w:rPr>
                <w:rFonts w:cstheme="minorHAnsi"/>
                <w:sz w:val="20"/>
                <w:szCs w:val="20"/>
              </w:rPr>
              <w:t>400-404</w:t>
            </w:r>
          </w:p>
        </w:tc>
        <w:tc>
          <w:tcPr>
            <w:tcW w:w="1250" w:type="pct"/>
            <w:shd w:val="clear" w:color="auto" w:fill="auto"/>
            <w:noWrap/>
          </w:tcPr>
          <w:p w14:paraId="2F038F40" w14:textId="77777777" w:rsidR="007C50AC" w:rsidRPr="00F9603D" w:rsidRDefault="007C50AC" w:rsidP="007C50AC">
            <w:pPr>
              <w:rPr>
                <w:rFonts w:cstheme="minorHAnsi"/>
                <w:sz w:val="20"/>
                <w:szCs w:val="20"/>
                <w:lang w:eastAsia="en-GB"/>
              </w:rPr>
            </w:pPr>
            <w:r w:rsidRPr="00F9603D">
              <w:rPr>
                <w:rFonts w:cstheme="minorHAnsi"/>
                <w:sz w:val="20"/>
                <w:szCs w:val="20"/>
                <w:lang w:eastAsia="en-GB"/>
              </w:rPr>
              <w:t>I10-I13, I15</w:t>
            </w:r>
          </w:p>
        </w:tc>
        <w:tc>
          <w:tcPr>
            <w:tcW w:w="1250" w:type="pct"/>
          </w:tcPr>
          <w:p w14:paraId="369B5973" w14:textId="6296D8E9" w:rsidR="007C50AC" w:rsidRPr="003F303F" w:rsidRDefault="007C50AC" w:rsidP="007C50AC">
            <w:pPr>
              <w:rPr>
                <w:rFonts w:cstheme="minorHAnsi"/>
                <w:sz w:val="20"/>
                <w:szCs w:val="20"/>
                <w:lang w:eastAsia="en-GB"/>
              </w:rPr>
            </w:pPr>
          </w:p>
        </w:tc>
      </w:tr>
      <w:tr w:rsidR="00C241F5" w:rsidRPr="00F9603D" w14:paraId="21E52364" w14:textId="77777777" w:rsidTr="00907682">
        <w:tc>
          <w:tcPr>
            <w:tcW w:w="1251" w:type="pct"/>
          </w:tcPr>
          <w:p w14:paraId="4F369B1D" w14:textId="65632B53" w:rsidR="00C241F5" w:rsidRDefault="00C241F5" w:rsidP="00C241F5">
            <w:pPr>
              <w:rPr>
                <w:b/>
                <w:bCs/>
                <w:sz w:val="20"/>
                <w:szCs w:val="20"/>
              </w:rPr>
            </w:pPr>
            <w:r>
              <w:rPr>
                <w:b/>
                <w:bCs/>
                <w:sz w:val="20"/>
                <w:szCs w:val="20"/>
              </w:rPr>
              <w:t xml:space="preserve">Variables used </w:t>
            </w:r>
            <w:r w:rsidR="00525169">
              <w:rPr>
                <w:b/>
                <w:bCs/>
                <w:sz w:val="20"/>
                <w:szCs w:val="20"/>
              </w:rPr>
              <w:t>as</w:t>
            </w:r>
            <w:r>
              <w:rPr>
                <w:b/>
                <w:bCs/>
                <w:sz w:val="20"/>
                <w:szCs w:val="20"/>
              </w:rPr>
              <w:t xml:space="preserve"> putative </w:t>
            </w:r>
            <w:proofErr w:type="spellStart"/>
            <w:proofErr w:type="gramStart"/>
            <w:r>
              <w:rPr>
                <w:b/>
                <w:bCs/>
                <w:sz w:val="20"/>
                <w:szCs w:val="20"/>
              </w:rPr>
              <w:t>mediators</w:t>
            </w:r>
            <w:r>
              <w:rPr>
                <w:b/>
                <w:bCs/>
                <w:sz w:val="20"/>
                <w:szCs w:val="20"/>
                <w:vertAlign w:val="superscript"/>
              </w:rPr>
              <w:t>g</w:t>
            </w:r>
            <w:proofErr w:type="spellEnd"/>
            <w:proofErr w:type="gramEnd"/>
          </w:p>
          <w:p w14:paraId="2084F983" w14:textId="1B088149" w:rsidR="00C241F5" w:rsidRPr="00935CD0" w:rsidRDefault="00C241F5" w:rsidP="00C241F5">
            <w:pPr>
              <w:ind w:left="142"/>
              <w:rPr>
                <w:sz w:val="20"/>
                <w:szCs w:val="20"/>
              </w:rPr>
            </w:pPr>
          </w:p>
        </w:tc>
        <w:tc>
          <w:tcPr>
            <w:tcW w:w="1249" w:type="pct"/>
            <w:shd w:val="clear" w:color="auto" w:fill="auto"/>
            <w:noWrap/>
          </w:tcPr>
          <w:p w14:paraId="2864E6B1" w14:textId="77777777" w:rsidR="00C241F5" w:rsidRPr="00F9603D" w:rsidRDefault="00C241F5" w:rsidP="007C50AC">
            <w:pPr>
              <w:rPr>
                <w:rFonts w:cstheme="minorHAnsi"/>
                <w:sz w:val="20"/>
                <w:szCs w:val="20"/>
              </w:rPr>
            </w:pPr>
          </w:p>
        </w:tc>
        <w:tc>
          <w:tcPr>
            <w:tcW w:w="1250" w:type="pct"/>
            <w:shd w:val="clear" w:color="auto" w:fill="auto"/>
            <w:noWrap/>
          </w:tcPr>
          <w:p w14:paraId="41F2CE72" w14:textId="77777777" w:rsidR="00C241F5" w:rsidRPr="00F9603D" w:rsidRDefault="00C241F5" w:rsidP="007C50AC">
            <w:pPr>
              <w:rPr>
                <w:rFonts w:cstheme="minorHAnsi"/>
                <w:sz w:val="20"/>
                <w:szCs w:val="20"/>
                <w:lang w:eastAsia="en-GB"/>
              </w:rPr>
            </w:pPr>
          </w:p>
        </w:tc>
        <w:tc>
          <w:tcPr>
            <w:tcW w:w="1250" w:type="pct"/>
          </w:tcPr>
          <w:p w14:paraId="1AE6C375" w14:textId="77777777" w:rsidR="00C241F5" w:rsidRPr="003F303F" w:rsidRDefault="00C241F5" w:rsidP="007C50AC">
            <w:pPr>
              <w:rPr>
                <w:rFonts w:cstheme="minorHAnsi"/>
                <w:sz w:val="20"/>
                <w:szCs w:val="20"/>
                <w:lang w:eastAsia="en-GB"/>
              </w:rPr>
            </w:pPr>
          </w:p>
        </w:tc>
      </w:tr>
      <w:tr w:rsidR="00C62F35" w:rsidRPr="00F9603D" w14:paraId="23B4D042" w14:textId="77777777" w:rsidTr="00907682">
        <w:tc>
          <w:tcPr>
            <w:tcW w:w="1251" w:type="pct"/>
          </w:tcPr>
          <w:p w14:paraId="0976F7C3" w14:textId="7CC08B59" w:rsidR="00C62F35" w:rsidRPr="00C62F35" w:rsidRDefault="00C62F35" w:rsidP="00C62F35">
            <w:pPr>
              <w:ind w:left="142"/>
              <w:rPr>
                <w:sz w:val="20"/>
                <w:szCs w:val="20"/>
              </w:rPr>
            </w:pPr>
            <w:r w:rsidRPr="00C62F35">
              <w:rPr>
                <w:sz w:val="20"/>
                <w:szCs w:val="20"/>
              </w:rPr>
              <w:t xml:space="preserve">Depression  </w:t>
            </w:r>
          </w:p>
        </w:tc>
        <w:tc>
          <w:tcPr>
            <w:tcW w:w="1249" w:type="pct"/>
            <w:shd w:val="clear" w:color="auto" w:fill="auto"/>
            <w:noWrap/>
          </w:tcPr>
          <w:p w14:paraId="340B9E7A" w14:textId="01AED217" w:rsidR="00C62F35" w:rsidRPr="00C62F35" w:rsidRDefault="00C62F35" w:rsidP="00C62F35">
            <w:pPr>
              <w:rPr>
                <w:rFonts w:cstheme="minorHAnsi"/>
                <w:sz w:val="20"/>
                <w:szCs w:val="20"/>
              </w:rPr>
            </w:pPr>
            <w:r w:rsidRPr="00C62F35">
              <w:rPr>
                <w:rFonts w:cstheme="minorHAnsi"/>
                <w:color w:val="231F20"/>
                <w:sz w:val="20"/>
                <w:szCs w:val="20"/>
              </w:rPr>
              <w:t>296.09, 296.2, 298.0, 300.4</w:t>
            </w:r>
          </w:p>
        </w:tc>
        <w:tc>
          <w:tcPr>
            <w:tcW w:w="1250" w:type="pct"/>
            <w:shd w:val="clear" w:color="auto" w:fill="auto"/>
            <w:noWrap/>
          </w:tcPr>
          <w:p w14:paraId="3CCB6F5C" w14:textId="2ABE8078" w:rsidR="00C62F35" w:rsidRPr="00C62F35" w:rsidRDefault="00C62F35" w:rsidP="00C62F35">
            <w:pPr>
              <w:rPr>
                <w:rFonts w:cstheme="minorHAnsi"/>
                <w:sz w:val="20"/>
                <w:szCs w:val="20"/>
                <w:lang w:eastAsia="en-GB"/>
              </w:rPr>
            </w:pPr>
            <w:r w:rsidRPr="00C62F35">
              <w:rPr>
                <w:rFonts w:cstheme="minorHAnsi"/>
                <w:sz w:val="20"/>
                <w:szCs w:val="20"/>
              </w:rPr>
              <w:t>F32.0-F32.2, F32.8-F32.9, F33.0-F33.2, F33.4-F33.9</w:t>
            </w:r>
          </w:p>
        </w:tc>
        <w:tc>
          <w:tcPr>
            <w:tcW w:w="1250" w:type="pct"/>
          </w:tcPr>
          <w:p w14:paraId="637BE95F" w14:textId="69533357" w:rsidR="00C62F35" w:rsidRPr="00C62F35" w:rsidRDefault="00C62F35" w:rsidP="00C62F35">
            <w:pPr>
              <w:rPr>
                <w:rFonts w:cstheme="minorHAnsi"/>
                <w:sz w:val="20"/>
                <w:szCs w:val="20"/>
                <w:lang w:eastAsia="en-GB"/>
              </w:rPr>
            </w:pPr>
            <w:r w:rsidRPr="00C62F35">
              <w:rPr>
                <w:sz w:val="20"/>
                <w:szCs w:val="20"/>
              </w:rPr>
              <w:t>Psychiatric Central Research Register [since 1969, with outpatient data included from 1995]</w:t>
            </w:r>
          </w:p>
        </w:tc>
      </w:tr>
      <w:tr w:rsidR="00C62F35" w:rsidRPr="00F9603D" w14:paraId="6D6C209B" w14:textId="77777777" w:rsidTr="00907682">
        <w:tc>
          <w:tcPr>
            <w:tcW w:w="1251" w:type="pct"/>
          </w:tcPr>
          <w:p w14:paraId="0C10A876" w14:textId="1514C178" w:rsidR="00C62F35" w:rsidRPr="00C62F35" w:rsidRDefault="00C62F35" w:rsidP="00C62F35">
            <w:pPr>
              <w:ind w:left="142"/>
              <w:rPr>
                <w:sz w:val="20"/>
                <w:szCs w:val="20"/>
              </w:rPr>
            </w:pPr>
            <w:r w:rsidRPr="00C62F35">
              <w:rPr>
                <w:sz w:val="20"/>
                <w:szCs w:val="20"/>
              </w:rPr>
              <w:t>Substance use</w:t>
            </w:r>
          </w:p>
        </w:tc>
        <w:tc>
          <w:tcPr>
            <w:tcW w:w="1249" w:type="pct"/>
            <w:shd w:val="clear" w:color="auto" w:fill="auto"/>
            <w:noWrap/>
          </w:tcPr>
          <w:p w14:paraId="761B6ADD" w14:textId="77777777" w:rsidR="00C62F35" w:rsidRPr="00C62F35" w:rsidRDefault="00C62F35" w:rsidP="00C62F35">
            <w:pPr>
              <w:rPr>
                <w:rFonts w:cstheme="minorHAnsi"/>
                <w:sz w:val="20"/>
                <w:szCs w:val="20"/>
              </w:rPr>
            </w:pPr>
          </w:p>
        </w:tc>
        <w:tc>
          <w:tcPr>
            <w:tcW w:w="1250" w:type="pct"/>
            <w:shd w:val="clear" w:color="auto" w:fill="auto"/>
            <w:noWrap/>
          </w:tcPr>
          <w:p w14:paraId="14DFA2BD" w14:textId="77777777" w:rsidR="00C62F35" w:rsidRPr="00C62F35" w:rsidRDefault="00C62F35" w:rsidP="00C62F35">
            <w:pPr>
              <w:rPr>
                <w:rFonts w:cstheme="minorHAnsi"/>
                <w:sz w:val="20"/>
                <w:szCs w:val="20"/>
                <w:lang w:eastAsia="en-GB"/>
              </w:rPr>
            </w:pPr>
          </w:p>
        </w:tc>
        <w:tc>
          <w:tcPr>
            <w:tcW w:w="1250" w:type="pct"/>
          </w:tcPr>
          <w:p w14:paraId="6272E946" w14:textId="77777777" w:rsidR="00C62F35" w:rsidRPr="00C62F35" w:rsidRDefault="00C62F35" w:rsidP="00C62F35">
            <w:pPr>
              <w:rPr>
                <w:rFonts w:cstheme="minorHAnsi"/>
                <w:sz w:val="20"/>
                <w:szCs w:val="20"/>
                <w:lang w:eastAsia="en-GB"/>
              </w:rPr>
            </w:pPr>
          </w:p>
        </w:tc>
      </w:tr>
      <w:tr w:rsidR="00C62F35" w:rsidRPr="00F9603D" w14:paraId="6C9F0FAD" w14:textId="77777777" w:rsidTr="00907682">
        <w:tc>
          <w:tcPr>
            <w:tcW w:w="1251" w:type="pct"/>
          </w:tcPr>
          <w:p w14:paraId="7B72D811" w14:textId="77777777" w:rsidR="00C62F35" w:rsidRPr="00C62F35" w:rsidRDefault="00C62F35" w:rsidP="00C62F35">
            <w:pPr>
              <w:ind w:left="283"/>
              <w:rPr>
                <w:sz w:val="20"/>
                <w:szCs w:val="20"/>
              </w:rPr>
            </w:pPr>
            <w:r w:rsidRPr="00C62F35">
              <w:rPr>
                <w:rFonts w:cstheme="minorHAnsi"/>
                <w:sz w:val="20"/>
                <w:szCs w:val="20"/>
                <w:lang w:eastAsia="en-GB"/>
              </w:rPr>
              <w:t xml:space="preserve">Mental and behavioural </w:t>
            </w:r>
            <w:r w:rsidRPr="00C62F35">
              <w:rPr>
                <w:sz w:val="20"/>
                <w:szCs w:val="20"/>
              </w:rPr>
              <w:t>disorders due to use of alcohol</w:t>
            </w:r>
          </w:p>
          <w:p w14:paraId="208BFE74" w14:textId="77777777" w:rsidR="00C62F35" w:rsidRPr="00C62F35" w:rsidRDefault="00C62F35" w:rsidP="00C62F35">
            <w:pPr>
              <w:ind w:left="142"/>
              <w:rPr>
                <w:sz w:val="20"/>
                <w:szCs w:val="20"/>
              </w:rPr>
            </w:pPr>
          </w:p>
        </w:tc>
        <w:tc>
          <w:tcPr>
            <w:tcW w:w="1249" w:type="pct"/>
            <w:shd w:val="clear" w:color="auto" w:fill="auto"/>
            <w:noWrap/>
          </w:tcPr>
          <w:p w14:paraId="35AD710C" w14:textId="7FD80EF0" w:rsidR="00C62F35" w:rsidRPr="00C62F35" w:rsidRDefault="00C62F35" w:rsidP="00C62F35">
            <w:pPr>
              <w:rPr>
                <w:rFonts w:cstheme="minorHAnsi"/>
                <w:sz w:val="20"/>
                <w:szCs w:val="20"/>
              </w:rPr>
            </w:pPr>
            <w:r w:rsidRPr="00C62F35">
              <w:rPr>
                <w:rFonts w:cstheme="minorHAnsi"/>
                <w:color w:val="231F20"/>
                <w:sz w:val="20"/>
                <w:szCs w:val="20"/>
              </w:rPr>
              <w:t>291, 303</w:t>
            </w:r>
          </w:p>
        </w:tc>
        <w:tc>
          <w:tcPr>
            <w:tcW w:w="1250" w:type="pct"/>
            <w:shd w:val="clear" w:color="auto" w:fill="auto"/>
            <w:noWrap/>
          </w:tcPr>
          <w:p w14:paraId="59D6A915" w14:textId="1EC21CAD" w:rsidR="00C62F35" w:rsidRPr="00C62F35" w:rsidRDefault="00C62F35" w:rsidP="00C62F35">
            <w:pPr>
              <w:rPr>
                <w:rFonts w:cstheme="minorHAnsi"/>
                <w:sz w:val="20"/>
                <w:szCs w:val="20"/>
                <w:lang w:eastAsia="en-GB"/>
              </w:rPr>
            </w:pPr>
            <w:r w:rsidRPr="00C62F35">
              <w:rPr>
                <w:rFonts w:cstheme="minorHAnsi"/>
                <w:sz w:val="20"/>
                <w:szCs w:val="20"/>
                <w:lang w:eastAsia="en-GB"/>
              </w:rPr>
              <w:t>F10 (including F10.0)</w:t>
            </w:r>
          </w:p>
        </w:tc>
        <w:tc>
          <w:tcPr>
            <w:tcW w:w="1250" w:type="pct"/>
          </w:tcPr>
          <w:p w14:paraId="17D2ECB2" w14:textId="77777777" w:rsidR="00C62F35" w:rsidRPr="00C62F35" w:rsidRDefault="00C62F35" w:rsidP="00C62F35">
            <w:pPr>
              <w:pStyle w:val="TableFootnote"/>
              <w:rPr>
                <w:szCs w:val="20"/>
              </w:rPr>
            </w:pPr>
            <w:r w:rsidRPr="00C62F35">
              <w:rPr>
                <w:szCs w:val="20"/>
              </w:rPr>
              <w:t>Psychiatric Central Research Register [since 1969, with outpatient data included from 1995]</w:t>
            </w:r>
          </w:p>
          <w:p w14:paraId="1B216EA9" w14:textId="77777777" w:rsidR="00C62F35" w:rsidRPr="00C62F35" w:rsidRDefault="00C62F35" w:rsidP="00C62F35">
            <w:pPr>
              <w:rPr>
                <w:rFonts w:cstheme="minorHAnsi"/>
                <w:sz w:val="20"/>
                <w:szCs w:val="20"/>
                <w:lang w:eastAsia="en-GB"/>
              </w:rPr>
            </w:pPr>
          </w:p>
        </w:tc>
      </w:tr>
      <w:tr w:rsidR="00C62F35" w:rsidRPr="00F9603D" w14:paraId="3D4A5DD0" w14:textId="77777777" w:rsidTr="00907682">
        <w:tc>
          <w:tcPr>
            <w:tcW w:w="1251" w:type="pct"/>
          </w:tcPr>
          <w:p w14:paraId="2892D1F9" w14:textId="69A866EF" w:rsidR="00C62F35" w:rsidRPr="00C62F35" w:rsidRDefault="00C62F35" w:rsidP="00C62F35">
            <w:pPr>
              <w:ind w:left="283"/>
              <w:rPr>
                <w:sz w:val="20"/>
                <w:szCs w:val="20"/>
              </w:rPr>
            </w:pPr>
            <w:r w:rsidRPr="00C62F35">
              <w:rPr>
                <w:rFonts w:cstheme="minorHAnsi"/>
                <w:sz w:val="20"/>
                <w:szCs w:val="20"/>
                <w:lang w:eastAsia="en-GB"/>
              </w:rPr>
              <w:t xml:space="preserve">Mental and behavioural </w:t>
            </w:r>
            <w:r w:rsidRPr="00C62F35">
              <w:rPr>
                <w:sz w:val="20"/>
                <w:szCs w:val="20"/>
              </w:rPr>
              <w:t xml:space="preserve">disorders due to use of </w:t>
            </w:r>
            <w:r>
              <w:rPr>
                <w:sz w:val="20"/>
                <w:szCs w:val="20"/>
              </w:rPr>
              <w:t>drugs</w:t>
            </w:r>
          </w:p>
          <w:p w14:paraId="2C61BD2D" w14:textId="0E9C987E" w:rsidR="00C62F35" w:rsidRPr="00C62F35" w:rsidRDefault="00C62F35" w:rsidP="00C62F35">
            <w:pPr>
              <w:ind w:left="720"/>
              <w:rPr>
                <w:sz w:val="20"/>
                <w:szCs w:val="20"/>
              </w:rPr>
            </w:pPr>
          </w:p>
        </w:tc>
        <w:tc>
          <w:tcPr>
            <w:tcW w:w="1249" w:type="pct"/>
            <w:shd w:val="clear" w:color="auto" w:fill="auto"/>
            <w:noWrap/>
          </w:tcPr>
          <w:p w14:paraId="3CA32829" w14:textId="52EFF1CF" w:rsidR="00C62F35" w:rsidRPr="00C62F35" w:rsidRDefault="00C62F35" w:rsidP="00C62F35">
            <w:pPr>
              <w:rPr>
                <w:rFonts w:cstheme="minorHAnsi"/>
                <w:sz w:val="20"/>
                <w:szCs w:val="20"/>
              </w:rPr>
            </w:pPr>
            <w:r w:rsidRPr="00C62F35">
              <w:rPr>
                <w:rFonts w:cstheme="minorHAnsi"/>
                <w:color w:val="231F20"/>
                <w:sz w:val="20"/>
                <w:szCs w:val="20"/>
              </w:rPr>
              <w:t>304</w:t>
            </w:r>
          </w:p>
        </w:tc>
        <w:tc>
          <w:tcPr>
            <w:tcW w:w="1250" w:type="pct"/>
            <w:shd w:val="clear" w:color="auto" w:fill="auto"/>
            <w:noWrap/>
          </w:tcPr>
          <w:p w14:paraId="5A488B4E" w14:textId="5A1C68D1" w:rsidR="00C62F35" w:rsidRPr="00C62F35" w:rsidRDefault="00C62F35" w:rsidP="00C62F35">
            <w:pPr>
              <w:rPr>
                <w:rFonts w:cstheme="minorHAnsi"/>
                <w:sz w:val="20"/>
                <w:szCs w:val="20"/>
                <w:lang w:eastAsia="en-GB"/>
              </w:rPr>
            </w:pPr>
            <w:r w:rsidRPr="00C62F35">
              <w:rPr>
                <w:rFonts w:cstheme="minorHAnsi"/>
                <w:sz w:val="20"/>
                <w:szCs w:val="20"/>
                <w:lang w:eastAsia="en-GB"/>
              </w:rPr>
              <w:t>F11-F19 (including F1x.0)</w:t>
            </w:r>
          </w:p>
        </w:tc>
        <w:tc>
          <w:tcPr>
            <w:tcW w:w="1250" w:type="pct"/>
          </w:tcPr>
          <w:p w14:paraId="0EEDF2DE" w14:textId="77777777" w:rsidR="00C62F35" w:rsidRPr="00C62F35" w:rsidRDefault="00C62F35" w:rsidP="00C62F35">
            <w:pPr>
              <w:pStyle w:val="TableFootnote"/>
              <w:rPr>
                <w:szCs w:val="20"/>
              </w:rPr>
            </w:pPr>
            <w:r w:rsidRPr="00C62F35">
              <w:rPr>
                <w:szCs w:val="20"/>
              </w:rPr>
              <w:t>Psychiatric Central Research Register [since 1969, with outpatient data included from 1995]</w:t>
            </w:r>
          </w:p>
          <w:p w14:paraId="2C150415" w14:textId="77777777" w:rsidR="00C62F35" w:rsidRPr="00C62F35" w:rsidRDefault="00C62F35" w:rsidP="00C62F35">
            <w:pPr>
              <w:rPr>
                <w:rFonts w:cstheme="minorHAnsi"/>
                <w:sz w:val="20"/>
                <w:szCs w:val="20"/>
                <w:lang w:eastAsia="en-GB"/>
              </w:rPr>
            </w:pPr>
          </w:p>
        </w:tc>
      </w:tr>
      <w:tr w:rsidR="00C62F35" w:rsidRPr="00F9603D" w14:paraId="679C4AF3" w14:textId="77777777" w:rsidTr="00907682">
        <w:tc>
          <w:tcPr>
            <w:tcW w:w="1251" w:type="pct"/>
          </w:tcPr>
          <w:p w14:paraId="1D50217A" w14:textId="74B321A8" w:rsidR="00C62F35" w:rsidRPr="00C62F35" w:rsidRDefault="00C62F35" w:rsidP="00C62F35">
            <w:pPr>
              <w:ind w:left="283"/>
              <w:rPr>
                <w:sz w:val="20"/>
                <w:szCs w:val="20"/>
              </w:rPr>
            </w:pPr>
            <w:r>
              <w:rPr>
                <w:rFonts w:cstheme="minorHAnsi"/>
                <w:sz w:val="20"/>
                <w:szCs w:val="20"/>
                <w:lang w:eastAsia="en-GB"/>
              </w:rPr>
              <w:t xml:space="preserve">Specific physical health complications </w:t>
            </w:r>
            <w:r w:rsidRPr="00C62F35">
              <w:rPr>
                <w:sz w:val="20"/>
                <w:szCs w:val="20"/>
              </w:rPr>
              <w:t>of alcohol</w:t>
            </w:r>
            <w:r w:rsidR="00525169">
              <w:rPr>
                <w:sz w:val="20"/>
                <w:szCs w:val="20"/>
              </w:rPr>
              <w:t xml:space="preserve"> use</w:t>
            </w:r>
          </w:p>
          <w:p w14:paraId="00365303" w14:textId="7C81DEE0" w:rsidR="00C62F35" w:rsidRPr="00C62F35" w:rsidRDefault="00C62F35" w:rsidP="00C62F35">
            <w:pPr>
              <w:ind w:left="142"/>
              <w:rPr>
                <w:sz w:val="20"/>
                <w:szCs w:val="20"/>
              </w:rPr>
            </w:pPr>
          </w:p>
        </w:tc>
        <w:tc>
          <w:tcPr>
            <w:tcW w:w="1249" w:type="pct"/>
            <w:shd w:val="clear" w:color="auto" w:fill="auto"/>
            <w:noWrap/>
          </w:tcPr>
          <w:p w14:paraId="3F1B4C38" w14:textId="438FAF14" w:rsidR="00C62F35" w:rsidRPr="00C62F35" w:rsidRDefault="00C62F35" w:rsidP="00C62F35">
            <w:pPr>
              <w:rPr>
                <w:rFonts w:cstheme="minorHAnsi"/>
                <w:sz w:val="20"/>
                <w:szCs w:val="20"/>
              </w:rPr>
            </w:pPr>
            <w:r w:rsidRPr="00C62F35">
              <w:rPr>
                <w:sz w:val="20"/>
                <w:szCs w:val="20"/>
              </w:rPr>
              <w:t>liver cirrhosis 571</w:t>
            </w:r>
          </w:p>
        </w:tc>
        <w:tc>
          <w:tcPr>
            <w:tcW w:w="1250" w:type="pct"/>
            <w:shd w:val="clear" w:color="auto" w:fill="auto"/>
            <w:noWrap/>
          </w:tcPr>
          <w:p w14:paraId="7A3C5BFE" w14:textId="77777777" w:rsidR="00C62F35" w:rsidRPr="00C62F35" w:rsidRDefault="00C62F35" w:rsidP="00C62F35">
            <w:pPr>
              <w:rPr>
                <w:sz w:val="20"/>
                <w:szCs w:val="20"/>
              </w:rPr>
            </w:pPr>
            <w:r w:rsidRPr="00C62F35">
              <w:rPr>
                <w:rFonts w:eastAsia="Times New Roman"/>
                <w:sz w:val="20"/>
                <w:szCs w:val="20"/>
              </w:rPr>
              <w:t>alcoholic fatty liver</w:t>
            </w:r>
            <w:r w:rsidRPr="00C62F35">
              <w:rPr>
                <w:sz w:val="20"/>
                <w:szCs w:val="20"/>
              </w:rPr>
              <w:t xml:space="preserve"> </w:t>
            </w:r>
            <w:proofErr w:type="gramStart"/>
            <w:r w:rsidRPr="00C62F35">
              <w:rPr>
                <w:sz w:val="20"/>
                <w:szCs w:val="20"/>
              </w:rPr>
              <w:t>DK700;</w:t>
            </w:r>
            <w:proofErr w:type="gramEnd"/>
            <w:r w:rsidRPr="00C62F35">
              <w:rPr>
                <w:sz w:val="20"/>
                <w:szCs w:val="20"/>
              </w:rPr>
              <w:t xml:space="preserve"> </w:t>
            </w:r>
          </w:p>
          <w:p w14:paraId="78A21548" w14:textId="77777777" w:rsidR="00C62F35" w:rsidRPr="00C62F35" w:rsidRDefault="00C62F35" w:rsidP="00C62F35">
            <w:pPr>
              <w:rPr>
                <w:rFonts w:eastAsia="Times New Roman"/>
                <w:sz w:val="20"/>
                <w:szCs w:val="20"/>
              </w:rPr>
            </w:pPr>
            <w:r w:rsidRPr="00C62F35">
              <w:rPr>
                <w:rFonts w:eastAsia="Times New Roman"/>
                <w:sz w:val="20"/>
                <w:szCs w:val="20"/>
              </w:rPr>
              <w:t>alcoholic hepatitis</w:t>
            </w:r>
            <w:r w:rsidRPr="00C62F35">
              <w:rPr>
                <w:sz w:val="20"/>
                <w:szCs w:val="20"/>
              </w:rPr>
              <w:t xml:space="preserve"> </w:t>
            </w:r>
            <w:proofErr w:type="gramStart"/>
            <w:r w:rsidRPr="00C62F35">
              <w:rPr>
                <w:rFonts w:eastAsia="Times New Roman"/>
                <w:sz w:val="20"/>
                <w:szCs w:val="20"/>
              </w:rPr>
              <w:t>DK701;</w:t>
            </w:r>
            <w:proofErr w:type="gramEnd"/>
            <w:r w:rsidRPr="00C62F35">
              <w:rPr>
                <w:rFonts w:eastAsia="Times New Roman"/>
                <w:sz w:val="20"/>
                <w:szCs w:val="20"/>
              </w:rPr>
              <w:t xml:space="preserve"> </w:t>
            </w:r>
          </w:p>
          <w:p w14:paraId="7D176EA7" w14:textId="77777777" w:rsidR="00C62F35" w:rsidRPr="00C62F35" w:rsidRDefault="00C62F35" w:rsidP="00C62F35">
            <w:pPr>
              <w:rPr>
                <w:rFonts w:eastAsia="Times New Roman"/>
                <w:sz w:val="20"/>
                <w:szCs w:val="20"/>
              </w:rPr>
            </w:pPr>
            <w:r w:rsidRPr="00C62F35">
              <w:rPr>
                <w:rFonts w:eastAsia="Times New Roman"/>
                <w:sz w:val="20"/>
                <w:szCs w:val="20"/>
              </w:rPr>
              <w:t>alcoholic fibrosis and sclerosis of liver</w:t>
            </w:r>
            <w:r w:rsidRPr="00C62F35">
              <w:rPr>
                <w:sz w:val="20"/>
                <w:szCs w:val="20"/>
              </w:rPr>
              <w:t xml:space="preserve"> </w:t>
            </w:r>
            <w:proofErr w:type="gramStart"/>
            <w:r w:rsidRPr="00C62F35">
              <w:rPr>
                <w:rFonts w:eastAsia="Times New Roman"/>
                <w:sz w:val="20"/>
                <w:szCs w:val="20"/>
              </w:rPr>
              <w:t>DK702;</w:t>
            </w:r>
            <w:proofErr w:type="gramEnd"/>
            <w:r w:rsidRPr="00C62F35">
              <w:rPr>
                <w:rFonts w:eastAsia="Times New Roman"/>
                <w:sz w:val="20"/>
                <w:szCs w:val="20"/>
              </w:rPr>
              <w:t xml:space="preserve"> </w:t>
            </w:r>
          </w:p>
          <w:p w14:paraId="06FCF47B" w14:textId="77777777" w:rsidR="00C62F35" w:rsidRPr="00C62F35" w:rsidRDefault="00C62F35" w:rsidP="00C62F35">
            <w:pPr>
              <w:rPr>
                <w:rFonts w:eastAsia="Times New Roman"/>
                <w:sz w:val="20"/>
                <w:szCs w:val="20"/>
              </w:rPr>
            </w:pPr>
            <w:r w:rsidRPr="00C62F35">
              <w:rPr>
                <w:rFonts w:eastAsia="Times New Roman"/>
                <w:sz w:val="20"/>
                <w:szCs w:val="20"/>
              </w:rPr>
              <w:t xml:space="preserve">alcoholic cirrhosis of liver </w:t>
            </w:r>
            <w:proofErr w:type="gramStart"/>
            <w:r w:rsidRPr="00C62F35">
              <w:rPr>
                <w:rFonts w:eastAsia="Times New Roman"/>
                <w:sz w:val="20"/>
                <w:szCs w:val="20"/>
              </w:rPr>
              <w:t>DK703;</w:t>
            </w:r>
            <w:proofErr w:type="gramEnd"/>
            <w:r w:rsidRPr="00C62F35">
              <w:rPr>
                <w:rFonts w:eastAsia="Times New Roman"/>
                <w:sz w:val="20"/>
                <w:szCs w:val="20"/>
              </w:rPr>
              <w:t xml:space="preserve"> </w:t>
            </w:r>
          </w:p>
          <w:p w14:paraId="313BD73F" w14:textId="77777777" w:rsidR="00C62F35" w:rsidRPr="00C62F35" w:rsidRDefault="00C62F35" w:rsidP="00C62F35">
            <w:pPr>
              <w:rPr>
                <w:rFonts w:eastAsia="Times New Roman"/>
                <w:sz w:val="20"/>
                <w:szCs w:val="20"/>
              </w:rPr>
            </w:pPr>
            <w:r w:rsidRPr="00C62F35">
              <w:rPr>
                <w:rFonts w:eastAsia="Times New Roman"/>
                <w:sz w:val="20"/>
                <w:szCs w:val="20"/>
              </w:rPr>
              <w:t xml:space="preserve">alcoholic hepatic failure </w:t>
            </w:r>
            <w:proofErr w:type="gramStart"/>
            <w:r w:rsidRPr="00C62F35">
              <w:rPr>
                <w:rFonts w:eastAsia="Times New Roman"/>
                <w:sz w:val="20"/>
                <w:szCs w:val="20"/>
              </w:rPr>
              <w:t>DK704;</w:t>
            </w:r>
            <w:proofErr w:type="gramEnd"/>
            <w:r w:rsidRPr="00C62F35">
              <w:rPr>
                <w:rFonts w:eastAsia="Times New Roman"/>
                <w:sz w:val="20"/>
                <w:szCs w:val="20"/>
              </w:rPr>
              <w:t xml:space="preserve"> </w:t>
            </w:r>
          </w:p>
          <w:p w14:paraId="5FBD4714" w14:textId="77777777" w:rsidR="00C62F35" w:rsidRPr="00C62F35" w:rsidRDefault="00C62F35" w:rsidP="00C62F35">
            <w:pPr>
              <w:rPr>
                <w:rFonts w:eastAsia="Times New Roman"/>
                <w:sz w:val="20"/>
                <w:szCs w:val="20"/>
              </w:rPr>
            </w:pPr>
            <w:r w:rsidRPr="00C62F35">
              <w:rPr>
                <w:rFonts w:eastAsia="Times New Roman"/>
                <w:sz w:val="20"/>
                <w:szCs w:val="20"/>
              </w:rPr>
              <w:t xml:space="preserve">alcoholic liver disease, unspecified </w:t>
            </w:r>
            <w:proofErr w:type="gramStart"/>
            <w:r w:rsidRPr="00C62F35">
              <w:rPr>
                <w:rFonts w:eastAsia="Times New Roman"/>
                <w:sz w:val="20"/>
                <w:szCs w:val="20"/>
              </w:rPr>
              <w:t>DK709;</w:t>
            </w:r>
            <w:proofErr w:type="gramEnd"/>
            <w:r w:rsidRPr="00C62F35">
              <w:rPr>
                <w:rFonts w:eastAsia="Times New Roman"/>
                <w:sz w:val="20"/>
                <w:szCs w:val="20"/>
              </w:rPr>
              <w:t xml:space="preserve"> </w:t>
            </w:r>
          </w:p>
          <w:p w14:paraId="7B5CB722" w14:textId="77777777" w:rsidR="00C62F35" w:rsidRPr="00C62F35" w:rsidRDefault="00C62F35" w:rsidP="00C62F35">
            <w:pPr>
              <w:rPr>
                <w:rFonts w:eastAsia="Times New Roman"/>
                <w:sz w:val="20"/>
                <w:szCs w:val="20"/>
              </w:rPr>
            </w:pPr>
            <w:r w:rsidRPr="00C62F35">
              <w:rPr>
                <w:rFonts w:eastAsia="Times New Roman"/>
                <w:sz w:val="20"/>
                <w:szCs w:val="20"/>
              </w:rPr>
              <w:t>ascites</w:t>
            </w:r>
            <w:r w:rsidRPr="00C62F35">
              <w:rPr>
                <w:sz w:val="20"/>
                <w:szCs w:val="20"/>
              </w:rPr>
              <w:t xml:space="preserve"> </w:t>
            </w:r>
            <w:proofErr w:type="gramStart"/>
            <w:r w:rsidRPr="00C62F35">
              <w:rPr>
                <w:rFonts w:eastAsia="Times New Roman"/>
                <w:sz w:val="20"/>
                <w:szCs w:val="20"/>
              </w:rPr>
              <w:t>R18;</w:t>
            </w:r>
            <w:proofErr w:type="gramEnd"/>
            <w:r w:rsidRPr="00C62F35">
              <w:rPr>
                <w:rFonts w:eastAsia="Times New Roman"/>
                <w:sz w:val="20"/>
                <w:szCs w:val="20"/>
              </w:rPr>
              <w:t xml:space="preserve"> </w:t>
            </w:r>
          </w:p>
          <w:p w14:paraId="2EEA90A2" w14:textId="77777777" w:rsidR="00C62F35" w:rsidRPr="00C62F35" w:rsidRDefault="00C62F35" w:rsidP="00C62F35">
            <w:pPr>
              <w:rPr>
                <w:rFonts w:eastAsia="Times New Roman"/>
                <w:sz w:val="20"/>
                <w:szCs w:val="20"/>
              </w:rPr>
            </w:pPr>
            <w:r w:rsidRPr="00C62F35">
              <w:rPr>
                <w:rFonts w:eastAsia="Times New Roman"/>
                <w:sz w:val="20"/>
                <w:szCs w:val="20"/>
              </w:rPr>
              <w:t>oesophageal varices</w:t>
            </w:r>
            <w:r w:rsidRPr="00C62F35">
              <w:rPr>
                <w:sz w:val="20"/>
                <w:szCs w:val="20"/>
              </w:rPr>
              <w:t xml:space="preserve"> </w:t>
            </w:r>
            <w:r w:rsidRPr="00C62F35">
              <w:rPr>
                <w:rFonts w:eastAsia="Times New Roman"/>
                <w:sz w:val="20"/>
                <w:szCs w:val="20"/>
              </w:rPr>
              <w:t>I185</w:t>
            </w:r>
          </w:p>
          <w:p w14:paraId="1547C7AE" w14:textId="77777777" w:rsidR="00C62F35" w:rsidRPr="00C62F35" w:rsidRDefault="00C62F35" w:rsidP="00C62F35">
            <w:pPr>
              <w:rPr>
                <w:rFonts w:cstheme="minorHAnsi"/>
                <w:sz w:val="20"/>
                <w:szCs w:val="20"/>
                <w:lang w:eastAsia="en-GB"/>
              </w:rPr>
            </w:pPr>
          </w:p>
        </w:tc>
        <w:tc>
          <w:tcPr>
            <w:tcW w:w="1250" w:type="pct"/>
          </w:tcPr>
          <w:p w14:paraId="7DC41D13" w14:textId="77BB654C" w:rsidR="00C62F35" w:rsidRPr="00C62F35" w:rsidRDefault="00C62F35" w:rsidP="00C62F35">
            <w:pPr>
              <w:rPr>
                <w:rFonts w:cstheme="minorHAnsi"/>
                <w:sz w:val="20"/>
                <w:szCs w:val="20"/>
                <w:lang w:eastAsia="en-GB"/>
              </w:rPr>
            </w:pPr>
            <w:r w:rsidRPr="00C62F35">
              <w:rPr>
                <w:rFonts w:cstheme="minorHAnsi"/>
                <w:sz w:val="20"/>
                <w:szCs w:val="20"/>
              </w:rPr>
              <w:t xml:space="preserve">National </w:t>
            </w:r>
            <w:r w:rsidRPr="00C62F35">
              <w:rPr>
                <w:sz w:val="20"/>
                <w:szCs w:val="20"/>
              </w:rPr>
              <w:t xml:space="preserve">Hospital </w:t>
            </w:r>
            <w:r w:rsidRPr="00C62F35">
              <w:rPr>
                <w:rFonts w:cstheme="minorHAnsi"/>
                <w:sz w:val="20"/>
                <w:szCs w:val="20"/>
              </w:rPr>
              <w:t>Register [since 1977]</w:t>
            </w:r>
          </w:p>
        </w:tc>
      </w:tr>
    </w:tbl>
    <w:p w14:paraId="649CC657" w14:textId="1C49930B" w:rsidR="00C16CA2" w:rsidRPr="00525169" w:rsidRDefault="00C62F35" w:rsidP="00525169">
      <w:pPr>
        <w:rPr>
          <w:sz w:val="20"/>
          <w:szCs w:val="20"/>
          <w:lang w:eastAsia="en-GB"/>
        </w:rPr>
      </w:pPr>
      <w:r w:rsidRPr="00525169">
        <w:rPr>
          <w:b/>
          <w:bCs/>
          <w:sz w:val="20"/>
          <w:szCs w:val="20"/>
        </w:rPr>
        <w:t>Legend</w:t>
      </w:r>
      <w:r w:rsidRPr="00525169">
        <w:rPr>
          <w:sz w:val="20"/>
          <w:szCs w:val="20"/>
        </w:rPr>
        <w:t xml:space="preserve">: </w:t>
      </w:r>
      <w:r w:rsidR="003670F5" w:rsidRPr="00525169">
        <w:rPr>
          <w:sz w:val="20"/>
          <w:szCs w:val="20"/>
        </w:rPr>
        <w:t>ICD-8: International Classification of Disease 8</w:t>
      </w:r>
      <w:r w:rsidR="003670F5" w:rsidRPr="00525169">
        <w:rPr>
          <w:sz w:val="20"/>
          <w:szCs w:val="20"/>
          <w:vertAlign w:val="superscript"/>
        </w:rPr>
        <w:t>th</w:t>
      </w:r>
      <w:r w:rsidR="003670F5" w:rsidRPr="00525169">
        <w:rPr>
          <w:sz w:val="20"/>
          <w:szCs w:val="20"/>
        </w:rPr>
        <w:t xml:space="preserve"> revision; ICD-10: International Classification of Disease 10</w:t>
      </w:r>
      <w:r w:rsidR="003670F5" w:rsidRPr="00525169">
        <w:rPr>
          <w:sz w:val="20"/>
          <w:szCs w:val="20"/>
          <w:vertAlign w:val="superscript"/>
        </w:rPr>
        <w:t>th</w:t>
      </w:r>
      <w:r w:rsidR="003670F5" w:rsidRPr="00525169">
        <w:rPr>
          <w:sz w:val="20"/>
          <w:szCs w:val="20"/>
        </w:rPr>
        <w:t xml:space="preserve"> Revision. </w:t>
      </w:r>
      <w:r w:rsidR="003670F5" w:rsidRPr="00525169">
        <w:rPr>
          <w:sz w:val="20"/>
          <w:szCs w:val="20"/>
          <w:lang w:eastAsia="en-GB"/>
        </w:rPr>
        <w:t>Note that ICD-9 was never implemented in Denmark, hence the transition from ICD-8 to ICD-10.</w:t>
      </w:r>
    </w:p>
    <w:p w14:paraId="6FD5D75E" w14:textId="2BA0E19B" w:rsidR="003670F5" w:rsidRPr="00525169" w:rsidRDefault="003670F5" w:rsidP="00525169">
      <w:pPr>
        <w:pStyle w:val="TableFootnote"/>
        <w:rPr>
          <w:szCs w:val="20"/>
        </w:rPr>
      </w:pPr>
      <w:r w:rsidRPr="00525169">
        <w:rPr>
          <w:szCs w:val="20"/>
        </w:rPr>
        <w:t>PTSD</w:t>
      </w:r>
      <w:r w:rsidR="000F02F6" w:rsidRPr="00525169">
        <w:rPr>
          <w:szCs w:val="20"/>
        </w:rPr>
        <w:t xml:space="preserve">: </w:t>
      </w:r>
      <w:r w:rsidRPr="00525169">
        <w:rPr>
          <w:szCs w:val="20"/>
        </w:rPr>
        <w:t>post-traumatic stress disorder; COPD</w:t>
      </w:r>
      <w:r w:rsidR="000F02F6" w:rsidRPr="00525169">
        <w:rPr>
          <w:szCs w:val="20"/>
        </w:rPr>
        <w:t xml:space="preserve">: </w:t>
      </w:r>
      <w:r w:rsidRPr="00525169">
        <w:rPr>
          <w:szCs w:val="20"/>
        </w:rPr>
        <w:t>chronic pulmonary obstructive disease</w:t>
      </w:r>
      <w:r w:rsidR="00C41B96">
        <w:rPr>
          <w:szCs w:val="20"/>
        </w:rPr>
        <w:t xml:space="preserve">; SMI: severe mental illness (defined as </w:t>
      </w:r>
      <w:r w:rsidR="00C41B96">
        <w:rPr>
          <w:rFonts w:eastAsia="Times New Roman"/>
          <w:bCs/>
          <w:color w:val="000000"/>
          <w:szCs w:val="20"/>
          <w:lang w:eastAsia="en-GB"/>
        </w:rPr>
        <w:t>psychotic disorders, manic episode, bipolar affective disorder, and depression with psychotic symptoms)</w:t>
      </w:r>
    </w:p>
    <w:p w14:paraId="389C3194" w14:textId="6A4A0D4A" w:rsidR="005A5E6B" w:rsidRPr="00525169" w:rsidRDefault="003670F5" w:rsidP="00525169">
      <w:pPr>
        <w:rPr>
          <w:sz w:val="20"/>
          <w:szCs w:val="20"/>
        </w:rPr>
      </w:pPr>
      <w:r w:rsidRPr="00525169">
        <w:rPr>
          <w:sz w:val="20"/>
          <w:szCs w:val="20"/>
          <w:vertAlign w:val="superscript"/>
        </w:rPr>
        <w:lastRenderedPageBreak/>
        <w:t xml:space="preserve">a </w:t>
      </w:r>
      <w:r w:rsidR="005A5E6B" w:rsidRPr="00525169">
        <w:rPr>
          <w:sz w:val="20"/>
          <w:szCs w:val="20"/>
        </w:rPr>
        <w:t xml:space="preserve">Covariates used in final models, </w:t>
      </w:r>
      <w:r w:rsidR="005A5E6B" w:rsidRPr="00525169">
        <w:rPr>
          <w:rFonts w:cstheme="minorHAnsi"/>
          <w:sz w:val="20"/>
          <w:szCs w:val="20"/>
          <w:lang w:eastAsia="en-GB"/>
        </w:rPr>
        <w:t xml:space="preserve">all measured prior to </w:t>
      </w:r>
      <w:r w:rsidR="00B41B06">
        <w:rPr>
          <w:rFonts w:cstheme="minorHAnsi"/>
          <w:sz w:val="20"/>
          <w:szCs w:val="20"/>
          <w:lang w:eastAsia="en-GB"/>
        </w:rPr>
        <w:t xml:space="preserve">index </w:t>
      </w:r>
      <w:r w:rsidR="005A5E6B" w:rsidRPr="00525169">
        <w:rPr>
          <w:rFonts w:cstheme="minorHAnsi"/>
          <w:sz w:val="20"/>
          <w:szCs w:val="20"/>
          <w:lang w:eastAsia="en-GB"/>
        </w:rPr>
        <w:t>bereavement.</w:t>
      </w:r>
      <w:r w:rsidR="005A5E6B" w:rsidRPr="00525169">
        <w:rPr>
          <w:sz w:val="20"/>
          <w:szCs w:val="20"/>
        </w:rPr>
        <w:t xml:space="preserve"> </w:t>
      </w:r>
    </w:p>
    <w:p w14:paraId="702C266D" w14:textId="5149D981" w:rsidR="000F02F6" w:rsidRPr="001128F8" w:rsidRDefault="005A5E6B" w:rsidP="00525169">
      <w:pPr>
        <w:rPr>
          <w:sz w:val="20"/>
          <w:szCs w:val="20"/>
        </w:rPr>
      </w:pPr>
      <w:r w:rsidRPr="00525169">
        <w:rPr>
          <w:sz w:val="20"/>
          <w:szCs w:val="20"/>
          <w:vertAlign w:val="superscript"/>
        </w:rPr>
        <w:t xml:space="preserve">b </w:t>
      </w:r>
      <w:r w:rsidRPr="00525169">
        <w:rPr>
          <w:sz w:val="20"/>
          <w:szCs w:val="20"/>
        </w:rPr>
        <w:t>In</w:t>
      </w:r>
      <w:r w:rsidR="000F02F6" w:rsidRPr="00525169">
        <w:rPr>
          <w:sz w:val="20"/>
          <w:szCs w:val="20"/>
        </w:rPr>
        <w:t>formation in the Danish registers on marital status and income are updated on 1 January each calendar year, while all other covariates are updated on the date of a change (</w:t>
      </w:r>
      <w:proofErr w:type="gramStart"/>
      <w:r w:rsidR="000F02F6" w:rsidRPr="00525169">
        <w:rPr>
          <w:sz w:val="20"/>
          <w:szCs w:val="20"/>
        </w:rPr>
        <w:t>e.g.</w:t>
      </w:r>
      <w:proofErr w:type="gramEnd"/>
      <w:r w:rsidR="000F02F6" w:rsidRPr="00525169">
        <w:rPr>
          <w:sz w:val="20"/>
          <w:szCs w:val="20"/>
        </w:rPr>
        <w:t xml:space="preserve"> date of a physical health diagnosis being made in hospital). For </w:t>
      </w:r>
      <w:r w:rsidRPr="00525169">
        <w:rPr>
          <w:sz w:val="20"/>
          <w:szCs w:val="20"/>
        </w:rPr>
        <w:t>marital status and income</w:t>
      </w:r>
      <w:r w:rsidR="000F02F6" w:rsidRPr="00525169">
        <w:rPr>
          <w:sz w:val="20"/>
          <w:szCs w:val="20"/>
        </w:rPr>
        <w:t xml:space="preserve">, we identified the last non-missing values prior to the index bereavement. Data on self-harm, </w:t>
      </w:r>
      <w:r w:rsidR="000F02F6" w:rsidRPr="001128F8">
        <w:rPr>
          <w:sz w:val="20"/>
          <w:szCs w:val="20"/>
        </w:rPr>
        <w:t>psychiatric and physical health diagnoses covariates were identified as the recording of any of these during a hospitalisation prior to the index bereavement.</w:t>
      </w:r>
      <w:r w:rsidR="00681F61" w:rsidRPr="001128F8">
        <w:rPr>
          <w:sz w:val="20"/>
          <w:szCs w:val="20"/>
        </w:rPr>
        <w:t xml:space="preserve"> </w:t>
      </w:r>
      <w:bookmarkStart w:id="10" w:name="_Hlk145486188"/>
      <w:r w:rsidR="001128F8" w:rsidRPr="001128F8">
        <w:rPr>
          <w:sz w:val="20"/>
          <w:szCs w:val="20"/>
        </w:rPr>
        <w:t xml:space="preserve">Note that </w:t>
      </w:r>
      <w:r w:rsidR="001128F8" w:rsidRPr="001128F8">
        <w:rPr>
          <w:rFonts w:cstheme="minorHAnsi"/>
          <w:sz w:val="20"/>
          <w:szCs w:val="20"/>
        </w:rPr>
        <w:t xml:space="preserve">legal marital status was used as a confounder instead of cohabitation status to capture the confounding </w:t>
      </w:r>
      <w:r w:rsidR="001128F8" w:rsidRPr="001128F8">
        <w:rPr>
          <w:bCs/>
          <w:sz w:val="20"/>
          <w:szCs w:val="20"/>
        </w:rPr>
        <w:t xml:space="preserve">effect of divorce </w:t>
      </w:r>
      <w:sdt>
        <w:sdtPr>
          <w:rPr>
            <w:bCs/>
            <w:color w:val="000000"/>
            <w:sz w:val="20"/>
            <w:szCs w:val="20"/>
          </w:rPr>
          <w:tag w:val="MENDELEY_CITATION_v3_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"/>
          <w:id w:val="-1711719967"/>
          <w:placeholder>
            <w:docPart w:val="DCD5E11612394E539E8505364A54BDD8"/>
          </w:placeholder>
        </w:sdtPr>
        <w:sdtEndPr>
          <w:rPr>
            <w:bCs w:val="0"/>
          </w:rPr>
        </w:sdtEndPr>
        <w:sdtContent>
          <w:r w:rsidR="008542F1" w:rsidRPr="008542F1">
            <w:rPr>
              <w:color w:val="000000"/>
              <w:sz w:val="20"/>
              <w:szCs w:val="20"/>
            </w:rPr>
            <w:t>(</w:t>
          </w:r>
          <w:proofErr w:type="spellStart"/>
          <w:r w:rsidR="008542F1" w:rsidRPr="008542F1">
            <w:rPr>
              <w:color w:val="000000"/>
              <w:sz w:val="20"/>
              <w:szCs w:val="20"/>
            </w:rPr>
            <w:t>Kposowa</w:t>
          </w:r>
          <w:proofErr w:type="spellEnd"/>
          <w:r w:rsidR="008542F1" w:rsidRPr="008542F1">
            <w:rPr>
              <w:color w:val="000000"/>
              <w:sz w:val="20"/>
              <w:szCs w:val="20"/>
            </w:rPr>
            <w:t>, 2000)</w:t>
          </w:r>
        </w:sdtContent>
      </w:sdt>
      <w:r w:rsidR="001128F8" w:rsidRPr="001128F8">
        <w:rPr>
          <w:bCs/>
          <w:sz w:val="20"/>
          <w:szCs w:val="20"/>
        </w:rPr>
        <w:t>.</w:t>
      </w:r>
      <w:bookmarkEnd w:id="10"/>
    </w:p>
    <w:p w14:paraId="7C35528F" w14:textId="3CD738D7" w:rsidR="00AC5E7B" w:rsidRPr="00525169" w:rsidRDefault="005A5E6B" w:rsidP="00525169">
      <w:pPr>
        <w:rPr>
          <w:sz w:val="20"/>
          <w:szCs w:val="20"/>
        </w:rPr>
      </w:pPr>
      <w:r w:rsidRPr="001128F8">
        <w:rPr>
          <w:sz w:val="20"/>
          <w:szCs w:val="20"/>
          <w:vertAlign w:val="superscript"/>
        </w:rPr>
        <w:t>c</w:t>
      </w:r>
      <w:r w:rsidR="00AC5E7B" w:rsidRPr="001128F8">
        <w:rPr>
          <w:sz w:val="20"/>
          <w:szCs w:val="20"/>
          <w:vertAlign w:val="superscript"/>
        </w:rPr>
        <w:t xml:space="preserve"> </w:t>
      </w:r>
      <w:r w:rsidR="00AC5E7B" w:rsidRPr="001128F8">
        <w:rPr>
          <w:sz w:val="20"/>
          <w:szCs w:val="20"/>
        </w:rPr>
        <w:t>Household income level was calculated as</w:t>
      </w:r>
      <w:r w:rsidR="00AC5E7B" w:rsidRPr="00525169">
        <w:rPr>
          <w:sz w:val="20"/>
          <w:szCs w:val="20"/>
        </w:rPr>
        <w:t xml:space="preserve"> the total household </w:t>
      </w:r>
      <w:r w:rsidR="00AC5E7B" w:rsidRPr="008F0983">
        <w:rPr>
          <w:sz w:val="20"/>
          <w:szCs w:val="20"/>
        </w:rPr>
        <w:t>income</w:t>
      </w:r>
      <w:r w:rsidR="008F0983">
        <w:rPr>
          <w:sz w:val="20"/>
          <w:szCs w:val="20"/>
        </w:rPr>
        <w:t xml:space="preserve"> </w:t>
      </w:r>
      <w:sdt>
        <w:sdtPr>
          <w:rPr>
            <w:rFonts w:cstheme="minorHAnsi"/>
            <w:color w:val="000000"/>
            <w:sz w:val="20"/>
            <w:szCs w:val="20"/>
          </w:rPr>
          <w:tag w:val="MENDELEY_CITATION_v3_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"/>
          <w:id w:val="-785888176"/>
          <w:placeholder>
            <w:docPart w:val="E8818D846CB14B9FB250A292311222F3"/>
          </w:placeholder>
        </w:sdtPr>
        <w:sdtEndPr>
          <w:rPr>
            <w:rFonts w:cstheme="minorBidi"/>
          </w:rPr>
        </w:sdtEndPr>
        <w:sdtContent>
          <w:r w:rsidR="008542F1" w:rsidRPr="008F0983">
            <w:rPr>
              <w:rFonts w:eastAsia="Times New Roman"/>
              <w:sz w:val="20"/>
              <w:szCs w:val="20"/>
            </w:rPr>
            <w:t>(Baadsgaard &amp; Quitzau, 2011)</w:t>
          </w:r>
        </w:sdtContent>
      </w:sdt>
      <w:r w:rsidR="00AC5E7B" w:rsidRPr="008F0983">
        <w:rPr>
          <w:color w:val="000000"/>
          <w:sz w:val="20"/>
          <w:szCs w:val="20"/>
        </w:rPr>
        <w:t xml:space="preserve">, </w:t>
      </w:r>
      <w:r w:rsidR="00AC5E7B" w:rsidRPr="008F0983">
        <w:rPr>
          <w:sz w:val="20"/>
          <w:szCs w:val="20"/>
        </w:rPr>
        <w:t>divided by the total</w:t>
      </w:r>
      <w:r w:rsidR="00AC5E7B" w:rsidRPr="00525169">
        <w:rPr>
          <w:sz w:val="20"/>
          <w:szCs w:val="20"/>
        </w:rPr>
        <w:t xml:space="preserve"> number of adults within the household and categorised into quartiles based on the national annual income averages for that year in Denmark.</w:t>
      </w:r>
    </w:p>
    <w:p w14:paraId="24AD2D10" w14:textId="5C8D3479" w:rsidR="00AC5E7B" w:rsidRPr="00525169" w:rsidRDefault="005A5E6B" w:rsidP="00525169">
      <w:pPr>
        <w:pStyle w:val="TableFootnote"/>
        <w:rPr>
          <w:szCs w:val="20"/>
        </w:rPr>
      </w:pPr>
      <w:r w:rsidRPr="00525169">
        <w:rPr>
          <w:szCs w:val="20"/>
          <w:vertAlign w:val="superscript"/>
          <w:lang w:eastAsia="en-GB"/>
        </w:rPr>
        <w:t>d</w:t>
      </w:r>
      <w:r w:rsidR="00AC5E7B" w:rsidRPr="00525169">
        <w:rPr>
          <w:szCs w:val="20"/>
          <w:vertAlign w:val="superscript"/>
          <w:lang w:eastAsia="en-GB"/>
        </w:rPr>
        <w:t xml:space="preserve"> </w:t>
      </w:r>
      <w:r w:rsidR="00AC5E7B" w:rsidRPr="00525169">
        <w:rPr>
          <w:szCs w:val="20"/>
        </w:rPr>
        <w:t>Self-harm was identified from relevant ICD-8 and ICD-10 codes, or where the reason for contact was recorded as self-harm</w:t>
      </w:r>
      <w:r w:rsidR="00C16CA2">
        <w:rPr>
          <w:szCs w:val="20"/>
        </w:rPr>
        <w:t>.</w:t>
      </w:r>
      <w:r w:rsidR="00AC5E7B" w:rsidRPr="00525169">
        <w:rPr>
          <w:szCs w:val="20"/>
        </w:rPr>
        <w:t xml:space="preserve"> </w:t>
      </w:r>
    </w:p>
    <w:p w14:paraId="1585F123" w14:textId="3022FF1E" w:rsidR="005A5E6B" w:rsidRPr="00525169" w:rsidRDefault="005A5E6B" w:rsidP="00525169">
      <w:pPr>
        <w:rPr>
          <w:sz w:val="20"/>
          <w:szCs w:val="20"/>
        </w:rPr>
      </w:pPr>
      <w:r w:rsidRPr="00525169">
        <w:rPr>
          <w:sz w:val="20"/>
          <w:szCs w:val="20"/>
          <w:vertAlign w:val="superscript"/>
          <w:lang w:eastAsia="en-GB"/>
        </w:rPr>
        <w:t>e</w:t>
      </w:r>
      <w:r w:rsidR="003670F5" w:rsidRPr="00525169">
        <w:rPr>
          <w:b/>
          <w:bCs/>
          <w:sz w:val="20"/>
          <w:szCs w:val="20"/>
          <w:vertAlign w:val="superscript"/>
          <w:lang w:eastAsia="en-GB"/>
        </w:rPr>
        <w:t xml:space="preserve"> </w:t>
      </w:r>
      <w:r w:rsidR="00C62F35" w:rsidRPr="00525169">
        <w:rPr>
          <w:sz w:val="20"/>
          <w:szCs w:val="20"/>
        </w:rPr>
        <w:t>T</w:t>
      </w:r>
      <w:r w:rsidRPr="00525169">
        <w:rPr>
          <w:sz w:val="20"/>
          <w:szCs w:val="20"/>
        </w:rPr>
        <w:t>he National Patient Register is sometimes termed the National Hospital Register</w:t>
      </w:r>
      <w:r w:rsidR="00C16CA2">
        <w:rPr>
          <w:sz w:val="20"/>
          <w:szCs w:val="20"/>
        </w:rPr>
        <w:t>.</w:t>
      </w:r>
      <w:r w:rsidRPr="00525169">
        <w:rPr>
          <w:sz w:val="20"/>
          <w:szCs w:val="20"/>
        </w:rPr>
        <w:t xml:space="preserve"> </w:t>
      </w:r>
    </w:p>
    <w:p w14:paraId="0F240EE6" w14:textId="022E2813" w:rsidR="003670F5" w:rsidRDefault="005A5E6B" w:rsidP="00525169">
      <w:pPr>
        <w:rPr>
          <w:bCs/>
          <w:sz w:val="20"/>
          <w:szCs w:val="20"/>
          <w:lang w:eastAsia="en-GB"/>
        </w:rPr>
      </w:pPr>
      <w:r w:rsidRPr="00525169">
        <w:rPr>
          <w:b/>
          <w:bCs/>
          <w:sz w:val="20"/>
          <w:szCs w:val="20"/>
          <w:vertAlign w:val="superscript"/>
          <w:lang w:eastAsia="en-GB"/>
        </w:rPr>
        <w:t xml:space="preserve">f </w:t>
      </w:r>
      <w:r w:rsidR="003670F5" w:rsidRPr="00525169">
        <w:rPr>
          <w:bCs/>
          <w:sz w:val="20"/>
          <w:szCs w:val="20"/>
          <w:lang w:eastAsia="en-GB"/>
        </w:rPr>
        <w:t>Applies</w:t>
      </w:r>
      <w:r w:rsidR="003670F5" w:rsidRPr="00947FE8">
        <w:rPr>
          <w:bCs/>
          <w:sz w:val="20"/>
          <w:szCs w:val="20"/>
          <w:lang w:eastAsia="en-GB"/>
        </w:rPr>
        <w:t xml:space="preserve"> to codes/diagnoses recorded on inpatient admissions</w:t>
      </w:r>
      <w:r w:rsidR="00DB1004">
        <w:rPr>
          <w:bCs/>
          <w:sz w:val="20"/>
          <w:szCs w:val="20"/>
          <w:lang w:eastAsia="en-GB"/>
        </w:rPr>
        <w:t xml:space="preserve">. </w:t>
      </w:r>
      <w:bookmarkStart w:id="11" w:name="_Hlk145489218"/>
      <w:r w:rsidR="00097181">
        <w:rPr>
          <w:bCs/>
          <w:sz w:val="20"/>
          <w:szCs w:val="20"/>
          <w:lang w:eastAsia="en-GB"/>
        </w:rPr>
        <w:t xml:space="preserve">Psychiatric disorders and physical disorders were each added to models as </w:t>
      </w:r>
      <w:r w:rsidR="00CF3E18">
        <w:rPr>
          <w:bCs/>
          <w:sz w:val="20"/>
          <w:szCs w:val="20"/>
          <w:lang w:eastAsia="en-GB"/>
        </w:rPr>
        <w:t xml:space="preserve">separate </w:t>
      </w:r>
      <w:r w:rsidR="00097181">
        <w:rPr>
          <w:bCs/>
          <w:sz w:val="20"/>
          <w:szCs w:val="20"/>
          <w:lang w:eastAsia="en-GB"/>
        </w:rPr>
        <w:t>b</w:t>
      </w:r>
      <w:r w:rsidR="00A271B3">
        <w:rPr>
          <w:bCs/>
          <w:sz w:val="20"/>
          <w:szCs w:val="20"/>
          <w:lang w:eastAsia="en-GB"/>
        </w:rPr>
        <w:t>inary</w:t>
      </w:r>
      <w:r w:rsidR="00CF3E18">
        <w:rPr>
          <w:bCs/>
          <w:sz w:val="20"/>
          <w:szCs w:val="20"/>
          <w:lang w:eastAsia="en-GB"/>
        </w:rPr>
        <w:t xml:space="preserve"> variables</w:t>
      </w:r>
      <w:r w:rsidR="00097181">
        <w:rPr>
          <w:bCs/>
          <w:sz w:val="20"/>
          <w:szCs w:val="20"/>
          <w:lang w:eastAsia="en-GB"/>
        </w:rPr>
        <w:t xml:space="preserve">. </w:t>
      </w:r>
      <w:r w:rsidR="00DB1004">
        <w:rPr>
          <w:bCs/>
          <w:sz w:val="20"/>
          <w:szCs w:val="20"/>
          <w:lang w:eastAsia="en-GB"/>
        </w:rPr>
        <w:t xml:space="preserve"> </w:t>
      </w:r>
      <w:bookmarkEnd w:id="11"/>
    </w:p>
    <w:p w14:paraId="67AAD872" w14:textId="5D1F71A8" w:rsidR="00B9379A" w:rsidRPr="005A5E6B" w:rsidRDefault="005A5E6B" w:rsidP="005A5E6B">
      <w:pPr>
        <w:rPr>
          <w:bCs/>
          <w:sz w:val="20"/>
          <w:szCs w:val="20"/>
          <w:lang w:eastAsia="en-GB"/>
        </w:rPr>
      </w:pPr>
      <w:r>
        <w:rPr>
          <w:b/>
          <w:bCs/>
          <w:sz w:val="20"/>
          <w:szCs w:val="20"/>
          <w:vertAlign w:val="superscript"/>
          <w:lang w:eastAsia="en-GB"/>
        </w:rPr>
        <w:t>g</w:t>
      </w:r>
      <w:r w:rsidR="009A07C7" w:rsidRPr="00947FE8">
        <w:rPr>
          <w:b/>
          <w:bCs/>
          <w:sz w:val="20"/>
          <w:szCs w:val="20"/>
          <w:vertAlign w:val="superscript"/>
          <w:lang w:eastAsia="en-GB"/>
        </w:rPr>
        <w:t xml:space="preserve"> </w:t>
      </w:r>
      <w:r w:rsidR="009A07C7" w:rsidRPr="00947FE8">
        <w:rPr>
          <w:bCs/>
          <w:sz w:val="20"/>
          <w:szCs w:val="20"/>
          <w:lang w:eastAsia="en-GB"/>
        </w:rPr>
        <w:t>A</w:t>
      </w:r>
      <w:r w:rsidR="009A07C7">
        <w:rPr>
          <w:bCs/>
          <w:sz w:val="20"/>
          <w:szCs w:val="20"/>
          <w:lang w:eastAsia="en-GB"/>
        </w:rPr>
        <w:t>pplies to codes/diagnoses recorded on inpatient admissions</w:t>
      </w:r>
      <w:r w:rsidR="00EA0482">
        <w:rPr>
          <w:bCs/>
          <w:sz w:val="20"/>
          <w:szCs w:val="20"/>
          <w:lang w:eastAsia="en-GB"/>
        </w:rPr>
        <w:t xml:space="preserve"> </w:t>
      </w:r>
      <w:r w:rsidR="009A07C7">
        <w:rPr>
          <w:bCs/>
          <w:sz w:val="20"/>
          <w:szCs w:val="20"/>
          <w:lang w:eastAsia="en-GB"/>
        </w:rPr>
        <w:t>and outpatient contact</w:t>
      </w:r>
      <w:r w:rsidR="000F02F6">
        <w:rPr>
          <w:bCs/>
          <w:sz w:val="20"/>
          <w:szCs w:val="20"/>
          <w:lang w:eastAsia="en-GB"/>
        </w:rPr>
        <w:t>.</w:t>
      </w:r>
      <w:r w:rsidR="00EA0482">
        <w:rPr>
          <w:bCs/>
          <w:sz w:val="20"/>
          <w:szCs w:val="20"/>
          <w:lang w:eastAsia="en-GB"/>
        </w:rPr>
        <w:t xml:space="preserve"> </w:t>
      </w:r>
      <w:r w:rsidR="00525169">
        <w:rPr>
          <w:bCs/>
          <w:sz w:val="20"/>
          <w:szCs w:val="20"/>
          <w:lang w:eastAsia="en-GB"/>
        </w:rPr>
        <w:t xml:space="preserve">All </w:t>
      </w:r>
      <w:r w:rsidR="00525169">
        <w:rPr>
          <w:rFonts w:cstheme="minorHAnsi"/>
          <w:sz w:val="20"/>
          <w:szCs w:val="20"/>
          <w:lang w:eastAsia="en-GB"/>
        </w:rPr>
        <w:t xml:space="preserve">were </w:t>
      </w:r>
      <w:r w:rsidR="00525169" w:rsidRPr="00947FE8">
        <w:rPr>
          <w:rFonts w:cstheme="minorHAnsi"/>
          <w:sz w:val="20"/>
          <w:szCs w:val="20"/>
          <w:lang w:eastAsia="en-GB"/>
        </w:rPr>
        <w:t xml:space="preserve">measured </w:t>
      </w:r>
      <w:r w:rsidR="00525169">
        <w:rPr>
          <w:rFonts w:cstheme="minorHAnsi"/>
          <w:sz w:val="20"/>
          <w:szCs w:val="20"/>
          <w:lang w:eastAsia="en-GB"/>
        </w:rPr>
        <w:t>after</w:t>
      </w:r>
      <w:r w:rsidR="00525169" w:rsidRPr="00947FE8">
        <w:rPr>
          <w:rFonts w:cstheme="minorHAnsi"/>
          <w:sz w:val="20"/>
          <w:szCs w:val="20"/>
          <w:lang w:eastAsia="en-GB"/>
        </w:rPr>
        <w:t xml:space="preserve"> bereavement</w:t>
      </w:r>
      <w:r w:rsidR="00525169">
        <w:rPr>
          <w:rFonts w:cstheme="minorHAnsi"/>
          <w:sz w:val="20"/>
          <w:szCs w:val="20"/>
          <w:lang w:eastAsia="en-GB"/>
        </w:rPr>
        <w:t>.</w:t>
      </w:r>
    </w:p>
    <w:p w14:paraId="147856E9" w14:textId="77777777" w:rsidR="00B9379A" w:rsidRPr="00947FE8" w:rsidRDefault="00B9379A" w:rsidP="00EA2F90">
      <w:pPr>
        <w:rPr>
          <w:bCs/>
          <w:sz w:val="20"/>
          <w:szCs w:val="20"/>
          <w:lang w:eastAsia="en-GB"/>
        </w:rPr>
      </w:pPr>
    </w:p>
    <w:p w14:paraId="706E139C" w14:textId="77777777" w:rsidR="003670F5" w:rsidRDefault="003670F5" w:rsidP="0015236C">
      <w:pPr>
        <w:pStyle w:val="Heading1"/>
      </w:pPr>
    </w:p>
    <w:p w14:paraId="49F3307F" w14:textId="77777777" w:rsidR="003670F5" w:rsidRDefault="003670F5">
      <w:pPr>
        <w:spacing w:after="160" w:line="259" w:lineRule="auto"/>
        <w:rPr>
          <w:rFonts w:eastAsia="Times New Roman" w:cs="Times New Roman"/>
          <w:b/>
          <w:bCs/>
          <w:kern w:val="36"/>
          <w:szCs w:val="48"/>
          <w:lang w:eastAsia="en-GB"/>
        </w:rPr>
      </w:pPr>
      <w:r>
        <w:br w:type="page"/>
      </w:r>
    </w:p>
    <w:p w14:paraId="11985679" w14:textId="77777777" w:rsidR="003670F5" w:rsidRDefault="003670F5" w:rsidP="0015236C">
      <w:pPr>
        <w:pStyle w:val="Heading1"/>
      </w:pPr>
      <w:bookmarkStart w:id="12" w:name="_Toc146514865"/>
      <w:r w:rsidRPr="00D524AA">
        <w:lastRenderedPageBreak/>
        <w:t xml:space="preserve">Supplemental </w:t>
      </w:r>
      <w:r>
        <w:t>Box</w:t>
      </w:r>
      <w:r w:rsidRPr="00D524AA">
        <w:t xml:space="preserve"> </w:t>
      </w:r>
      <w:r>
        <w:t>1</w:t>
      </w:r>
      <w:r w:rsidRPr="00D524AA">
        <w:t xml:space="preserve">: </w:t>
      </w:r>
      <w:r w:rsidRPr="004D69CA">
        <w:t xml:space="preserve">Definitions of components </w:t>
      </w:r>
      <w:r>
        <w:t xml:space="preserve">or combinations </w:t>
      </w:r>
      <w:r w:rsidRPr="004D69CA">
        <w:t xml:space="preserve">of the total effect produced by four-way decomposition, with applications to the current </w:t>
      </w:r>
      <w:proofErr w:type="gramStart"/>
      <w:r w:rsidRPr="004D69CA">
        <w:t>study</w:t>
      </w:r>
      <w:bookmarkEnd w:id="12"/>
      <w:proofErr w:type="gramEnd"/>
      <w:r w:rsidRPr="004D69CA">
        <w:t xml:space="preserve"> </w:t>
      </w:r>
    </w:p>
    <w:p w14:paraId="1C3A2DBC" w14:textId="77777777" w:rsidR="003670F5" w:rsidRPr="004D69CA" w:rsidRDefault="003670F5" w:rsidP="0015236C">
      <w:pPr>
        <w:pStyle w:val="Heading1"/>
        <w:rPr>
          <w:b w:val="0"/>
          <w:bCs w:val="0"/>
        </w:rPr>
      </w:pPr>
    </w:p>
    <w:tbl>
      <w:tblPr>
        <w:tblStyle w:val="TableGrid"/>
        <w:tblW w:w="5000" w:type="pct"/>
        <w:tblLook w:val="04A0" w:firstRow="1" w:lastRow="0" w:firstColumn="1" w:lastColumn="0" w:noHBand="0" w:noVBand="1"/>
      </w:tblPr>
      <w:tblGrid>
        <w:gridCol w:w="3370"/>
        <w:gridCol w:w="4706"/>
        <w:gridCol w:w="5872"/>
      </w:tblGrid>
      <w:tr w:rsidR="00C131A8" w14:paraId="2D771FD6" w14:textId="77777777" w:rsidTr="00C131A8">
        <w:tc>
          <w:tcPr>
            <w:tcW w:w="1208" w:type="pct"/>
            <w:shd w:val="clear" w:color="auto" w:fill="auto"/>
          </w:tcPr>
          <w:p w14:paraId="7EF94D99" w14:textId="38DE3B6C" w:rsidR="003670F5" w:rsidRPr="0090260F" w:rsidRDefault="003670F5" w:rsidP="00907682">
            <w:pPr>
              <w:rPr>
                <w:b/>
                <w:bCs/>
              </w:rPr>
            </w:pPr>
            <w:r>
              <w:rPr>
                <w:b/>
                <w:bCs/>
              </w:rPr>
              <w:t>C</w:t>
            </w:r>
            <w:r w:rsidRPr="0090260F">
              <w:rPr>
                <w:b/>
                <w:bCs/>
              </w:rPr>
              <w:t>omponents</w:t>
            </w:r>
            <w:r w:rsidR="005D6004" w:rsidRPr="00947FE8">
              <w:rPr>
                <w:szCs w:val="20"/>
                <w:vertAlign w:val="superscript"/>
              </w:rPr>
              <w:t xml:space="preserve"> a</w:t>
            </w:r>
          </w:p>
        </w:tc>
        <w:tc>
          <w:tcPr>
            <w:tcW w:w="1687" w:type="pct"/>
          </w:tcPr>
          <w:p w14:paraId="3D22F1A6" w14:textId="72F801AF" w:rsidR="003670F5" w:rsidRPr="0090260F" w:rsidRDefault="003670F5" w:rsidP="00907682">
            <w:pPr>
              <w:rPr>
                <w:b/>
                <w:bCs/>
              </w:rPr>
            </w:pPr>
            <w:r w:rsidRPr="0090260F">
              <w:rPr>
                <w:b/>
                <w:bCs/>
              </w:rPr>
              <w:t>Definition</w:t>
            </w:r>
            <w:r w:rsidR="005D6004" w:rsidRPr="00947FE8">
              <w:rPr>
                <w:szCs w:val="20"/>
                <w:vertAlign w:val="superscript"/>
              </w:rPr>
              <w:t xml:space="preserve"> </w:t>
            </w:r>
            <w:r w:rsidR="005D6004">
              <w:rPr>
                <w:szCs w:val="20"/>
                <w:vertAlign w:val="superscript"/>
              </w:rPr>
              <w:t>b</w:t>
            </w:r>
          </w:p>
        </w:tc>
        <w:tc>
          <w:tcPr>
            <w:tcW w:w="2105" w:type="pct"/>
            <w:shd w:val="clear" w:color="auto" w:fill="auto"/>
          </w:tcPr>
          <w:p w14:paraId="009D4BF1" w14:textId="5ECC02D2" w:rsidR="003670F5" w:rsidRPr="0090260F" w:rsidRDefault="003670F5" w:rsidP="00907682">
            <w:pPr>
              <w:rPr>
                <w:b/>
                <w:bCs/>
                <w:vertAlign w:val="superscript"/>
              </w:rPr>
            </w:pPr>
            <w:r w:rsidRPr="0090260F">
              <w:rPr>
                <w:b/>
                <w:bCs/>
              </w:rPr>
              <w:t>Application to depression in our model</w:t>
            </w:r>
            <w:r w:rsidR="005D6004" w:rsidRPr="00947FE8">
              <w:rPr>
                <w:szCs w:val="20"/>
                <w:vertAlign w:val="superscript"/>
              </w:rPr>
              <w:t xml:space="preserve"> </w:t>
            </w:r>
            <w:r w:rsidR="005D6004">
              <w:rPr>
                <w:szCs w:val="20"/>
                <w:vertAlign w:val="superscript"/>
              </w:rPr>
              <w:t>c</w:t>
            </w:r>
          </w:p>
        </w:tc>
      </w:tr>
      <w:tr w:rsidR="00C131A8" w14:paraId="73401CDC" w14:textId="77777777" w:rsidTr="00C131A8">
        <w:tc>
          <w:tcPr>
            <w:tcW w:w="1208" w:type="pct"/>
            <w:shd w:val="clear" w:color="auto" w:fill="auto"/>
          </w:tcPr>
          <w:p w14:paraId="4E0D32ED" w14:textId="77777777" w:rsidR="003670F5" w:rsidRPr="0043481C" w:rsidRDefault="003670F5" w:rsidP="00907682">
            <w:r w:rsidRPr="0043481C">
              <w:t xml:space="preserve">Total effect (TE) </w:t>
            </w:r>
          </w:p>
          <w:p w14:paraId="6B679FCD" w14:textId="77777777" w:rsidR="003670F5" w:rsidRDefault="003670F5" w:rsidP="00907682"/>
          <w:p w14:paraId="016A5AA3" w14:textId="462AFDC6" w:rsidR="003670F5" w:rsidRDefault="003670F5" w:rsidP="00AD22AF">
            <w:r>
              <w:t xml:space="preserve">TE = CDE + </w:t>
            </w:r>
            <w:proofErr w:type="spellStart"/>
            <w:r>
              <w:t>INT</w:t>
            </w:r>
            <w:r>
              <w:rPr>
                <w:vertAlign w:val="subscript"/>
              </w:rPr>
              <w:t>ref</w:t>
            </w:r>
            <w:proofErr w:type="spellEnd"/>
            <w:r>
              <w:rPr>
                <w:vertAlign w:val="subscript"/>
              </w:rPr>
              <w:t xml:space="preserve"> </w:t>
            </w:r>
            <w:r w:rsidRPr="0038607D">
              <w:t>+</w:t>
            </w:r>
            <w:r>
              <w:rPr>
                <w:vertAlign w:val="subscript"/>
              </w:rPr>
              <w:t xml:space="preserve"> </w:t>
            </w:r>
            <w:proofErr w:type="spellStart"/>
            <w:r w:rsidRPr="00C014ED">
              <w:t>I</w:t>
            </w:r>
            <w:r>
              <w:t>NT</w:t>
            </w:r>
            <w:r w:rsidRPr="009A2FFE">
              <w:rPr>
                <w:vertAlign w:val="subscript"/>
              </w:rPr>
              <w:t>med</w:t>
            </w:r>
            <w:proofErr w:type="spellEnd"/>
            <w:r>
              <w:rPr>
                <w:vertAlign w:val="subscript"/>
              </w:rPr>
              <w:t xml:space="preserve"> </w:t>
            </w:r>
            <w:r>
              <w:t>+ PIE</w:t>
            </w:r>
          </w:p>
          <w:p w14:paraId="7A566BEB" w14:textId="60771227" w:rsidR="00C131A8" w:rsidRDefault="00C131A8" w:rsidP="00AD22AF"/>
          <w:p w14:paraId="55C1C9A6" w14:textId="77777777" w:rsidR="00C131A8" w:rsidRDefault="00C131A8" w:rsidP="00C131A8">
            <w:r>
              <w:t>(Y</w:t>
            </w:r>
            <w:r w:rsidRPr="00C131A8">
              <w:rPr>
                <w:vertAlign w:val="subscript"/>
              </w:rPr>
              <w:t>11</w:t>
            </w:r>
            <w:r>
              <w:t xml:space="preserve"> – Y</w:t>
            </w:r>
            <w:r w:rsidRPr="00C131A8">
              <w:rPr>
                <w:vertAlign w:val="subscript"/>
              </w:rPr>
              <w:t>00</w:t>
            </w:r>
            <w:r>
              <w:t>)</w:t>
            </w:r>
          </w:p>
          <w:p w14:paraId="6823C6B3" w14:textId="77777777" w:rsidR="003670F5" w:rsidRPr="0043481C" w:rsidRDefault="003670F5" w:rsidP="00907682"/>
          <w:p w14:paraId="3F8AB6AB" w14:textId="576A90F9" w:rsidR="003670F5" w:rsidRDefault="003670F5" w:rsidP="00907682">
            <w:r w:rsidRPr="0043481C">
              <w:t>[</w:t>
            </w:r>
            <w:proofErr w:type="spellStart"/>
            <w:r w:rsidRPr="00C153B6">
              <w:rPr>
                <w:i/>
                <w:iCs/>
              </w:rPr>
              <w:t>tereri</w:t>
            </w:r>
            <w:proofErr w:type="spellEnd"/>
            <w:r w:rsidRPr="0043481C">
              <w:t>]</w:t>
            </w:r>
          </w:p>
          <w:p w14:paraId="2E4895CC" w14:textId="79DE6D2D" w:rsidR="00AC4C8B" w:rsidRPr="0043481C" w:rsidRDefault="00AC4C8B" w:rsidP="00907682">
            <w:r>
              <w:t xml:space="preserve">[note that the output term </w:t>
            </w:r>
            <w:proofErr w:type="spellStart"/>
            <w:r w:rsidRPr="00E1727E">
              <w:rPr>
                <w:i/>
                <w:iCs/>
              </w:rPr>
              <w:t>tereri</w:t>
            </w:r>
            <w:r>
              <w:rPr>
                <w:i/>
                <w:iCs/>
              </w:rPr>
              <w:t>a</w:t>
            </w:r>
            <w:proofErr w:type="spellEnd"/>
            <w:r>
              <w:t xml:space="preserve"> provides TE + 1 </w:t>
            </w:r>
            <w:proofErr w:type="spellStart"/>
            <w:proofErr w:type="gramStart"/>
            <w:r>
              <w:t>ie</w:t>
            </w:r>
            <w:proofErr w:type="spellEnd"/>
            <w:proofErr w:type="gramEnd"/>
            <w:r>
              <w:t xml:space="preserve"> as a </w:t>
            </w:r>
            <w:r>
              <w:rPr>
                <w:rFonts w:cstheme="minorHAnsi"/>
                <w:iCs/>
                <w:szCs w:val="20"/>
                <w:shd w:val="clear" w:color="auto" w:fill="FFFFFF"/>
              </w:rPr>
              <w:t>Relative Risk Ratio]</w:t>
            </w:r>
          </w:p>
          <w:p w14:paraId="478E83CE" w14:textId="77777777" w:rsidR="003670F5" w:rsidRPr="0043481C" w:rsidRDefault="003670F5" w:rsidP="00907682"/>
        </w:tc>
        <w:tc>
          <w:tcPr>
            <w:tcW w:w="1687" w:type="pct"/>
          </w:tcPr>
          <w:p w14:paraId="41634CD4" w14:textId="77777777" w:rsidR="003670F5" w:rsidRDefault="003670F5" w:rsidP="00907682">
            <w:r>
              <w:t>The total effect of exposure on outcome.</w:t>
            </w:r>
          </w:p>
        </w:tc>
        <w:tc>
          <w:tcPr>
            <w:tcW w:w="2105" w:type="pct"/>
            <w:shd w:val="clear" w:color="auto" w:fill="auto"/>
          </w:tcPr>
          <w:p w14:paraId="19873670" w14:textId="77777777" w:rsidR="003670F5" w:rsidRDefault="003670F5" w:rsidP="00907682">
            <w:r>
              <w:t xml:space="preserve">The </w:t>
            </w:r>
            <w:bookmarkStart w:id="13" w:name="_Hlk118188002"/>
            <w:r>
              <w:t>risk of suicide among individuals bereaved by suicide relative to individuals bereaved by other causes</w:t>
            </w:r>
            <w:bookmarkEnd w:id="13"/>
            <w:r>
              <w:t xml:space="preserve">. </w:t>
            </w:r>
          </w:p>
        </w:tc>
      </w:tr>
      <w:tr w:rsidR="00AC4C8B" w14:paraId="32F744D7" w14:textId="77777777" w:rsidTr="00C131A8">
        <w:tc>
          <w:tcPr>
            <w:tcW w:w="1208" w:type="pct"/>
            <w:shd w:val="clear" w:color="auto" w:fill="auto"/>
          </w:tcPr>
          <w:p w14:paraId="7DA00A45" w14:textId="77777777" w:rsidR="00AC4C8B" w:rsidRPr="0043481C" w:rsidRDefault="00AC4C8B" w:rsidP="00AC4C8B">
            <w:r w:rsidRPr="0043481C">
              <w:t>Controlled direct effect (CDE)</w:t>
            </w:r>
          </w:p>
          <w:p w14:paraId="7FB6FE10" w14:textId="7A7A06E1" w:rsidR="00AC4C8B" w:rsidRDefault="00AC4C8B" w:rsidP="00AC4C8B"/>
          <w:p w14:paraId="09E1C2DA" w14:textId="77777777" w:rsidR="00AC4C8B" w:rsidRDefault="00AC4C8B" w:rsidP="00AC4C8B">
            <w:r>
              <w:t>(Y</w:t>
            </w:r>
            <w:r w:rsidRPr="00C131A8">
              <w:rPr>
                <w:vertAlign w:val="subscript"/>
              </w:rPr>
              <w:t>1</w:t>
            </w:r>
            <w:r>
              <w:rPr>
                <w:vertAlign w:val="subscript"/>
              </w:rPr>
              <w:t>0</w:t>
            </w:r>
            <w:r>
              <w:t xml:space="preserve"> – Y</w:t>
            </w:r>
            <w:r w:rsidRPr="00C131A8">
              <w:rPr>
                <w:vertAlign w:val="subscript"/>
              </w:rPr>
              <w:t>00</w:t>
            </w:r>
            <w:r>
              <w:t>)</w:t>
            </w:r>
          </w:p>
          <w:p w14:paraId="5C0479BC" w14:textId="77777777" w:rsidR="00AC4C8B" w:rsidRPr="0043481C" w:rsidRDefault="00AC4C8B" w:rsidP="00AC4C8B"/>
          <w:p w14:paraId="2A3D958A" w14:textId="650F4C16" w:rsidR="00AC4C8B" w:rsidRDefault="00AC4C8B" w:rsidP="00AC4C8B">
            <w:r w:rsidRPr="0043481C">
              <w:t>[</w:t>
            </w:r>
            <w:proofErr w:type="spellStart"/>
            <w:r w:rsidRPr="00C153B6">
              <w:rPr>
                <w:i/>
                <w:iCs/>
              </w:rPr>
              <w:t>ereri_cde</w:t>
            </w:r>
            <w:proofErr w:type="spellEnd"/>
            <w:r w:rsidRPr="0043481C">
              <w:t>]</w:t>
            </w:r>
          </w:p>
          <w:p w14:paraId="16E6C1D6" w14:textId="2DA6DA0D" w:rsidR="00AC4C8B" w:rsidRDefault="00AC4C8B" w:rsidP="00AC4C8B"/>
          <w:p w14:paraId="7507FE1C" w14:textId="4D0E7205" w:rsidR="00AC4C8B" w:rsidRPr="0043481C" w:rsidRDefault="00AC4C8B" w:rsidP="00AC4C8B">
            <w:r>
              <w:t xml:space="preserve">[note that the output term </w:t>
            </w:r>
            <w:proofErr w:type="spellStart"/>
            <w:r w:rsidRPr="00AC4C8B">
              <w:rPr>
                <w:i/>
                <w:iCs/>
              </w:rPr>
              <w:t>p_cde</w:t>
            </w:r>
            <w:proofErr w:type="spellEnd"/>
            <w:r>
              <w:t xml:space="preserve"> presents the proportion attributable to CDE]</w:t>
            </w:r>
          </w:p>
          <w:p w14:paraId="179E8E00" w14:textId="77777777" w:rsidR="00AC4C8B" w:rsidRPr="0043481C" w:rsidRDefault="00AC4C8B" w:rsidP="00AC4C8B"/>
          <w:p w14:paraId="38BA58B0" w14:textId="77777777" w:rsidR="00AC4C8B" w:rsidRPr="0043481C" w:rsidRDefault="00AC4C8B" w:rsidP="00AC4C8B"/>
          <w:p w14:paraId="5FE924BD" w14:textId="77777777" w:rsidR="00AC4C8B" w:rsidRPr="0043481C" w:rsidRDefault="00AC4C8B" w:rsidP="00AC4C8B"/>
          <w:p w14:paraId="0E334779" w14:textId="77777777" w:rsidR="00AC4C8B" w:rsidRPr="0043481C" w:rsidRDefault="00AC4C8B" w:rsidP="00AC4C8B"/>
        </w:tc>
        <w:tc>
          <w:tcPr>
            <w:tcW w:w="1687" w:type="pct"/>
          </w:tcPr>
          <w:p w14:paraId="60499425" w14:textId="77777777" w:rsidR="00AC4C8B" w:rsidRDefault="00AC4C8B" w:rsidP="00AC4C8B">
            <w:r>
              <w:t xml:space="preserve">The effect of the exposure on outcome that is due neither to mediation nor interaction (i.e., </w:t>
            </w:r>
            <w:r w:rsidRPr="007837A7">
              <w:t>the direct effect of the exposure unexplained by the mediator</w:t>
            </w:r>
            <w:r>
              <w:t>).</w:t>
            </w:r>
          </w:p>
          <w:p w14:paraId="01C52936" w14:textId="77777777" w:rsidR="00AC4C8B" w:rsidRDefault="00AC4C8B" w:rsidP="00AC4C8B"/>
          <w:p w14:paraId="03CAA0F6" w14:textId="77777777" w:rsidR="00AC4C8B" w:rsidRDefault="00AC4C8B" w:rsidP="00AC4C8B"/>
        </w:tc>
        <w:tc>
          <w:tcPr>
            <w:tcW w:w="2105" w:type="pct"/>
            <w:shd w:val="clear" w:color="auto" w:fill="auto"/>
          </w:tcPr>
          <w:p w14:paraId="63245B92" w14:textId="77777777" w:rsidR="00AC4C8B" w:rsidRDefault="00AC4C8B" w:rsidP="00AC4C8B">
            <w:r>
              <w:t xml:space="preserve">The </w:t>
            </w:r>
            <w:bookmarkStart w:id="14" w:name="_Hlk118188515"/>
            <w:r>
              <w:t xml:space="preserve">risk of suicide among individuals bereaved by suicide relative to individuals bereaved by other causes if no-one had depression (which could be understood statistically as a situation where depression was removed </w:t>
            </w:r>
            <w:proofErr w:type="gramStart"/>
            <w:r>
              <w:t>i.e.</w:t>
            </w:r>
            <w:proofErr w:type="gramEnd"/>
            <w:r>
              <w:t xml:space="preserve"> fixed to 0, or where risk operated through pathways that do not involve depression</w:t>
            </w:r>
            <w:bookmarkEnd w:id="14"/>
            <w:r>
              <w:t>).</w:t>
            </w:r>
          </w:p>
          <w:p w14:paraId="044A0F9B" w14:textId="4F7AB57A" w:rsidR="00AC4C8B" w:rsidRDefault="00AC4C8B" w:rsidP="00AC4C8B"/>
          <w:p w14:paraId="3190E1E3" w14:textId="26EECEDC" w:rsidR="00AC4C8B" w:rsidRDefault="00AC4C8B" w:rsidP="00AC4C8B">
            <w:r w:rsidRPr="00C131A8">
              <w:rPr>
                <w:noProof/>
              </w:rPr>
              <w:drawing>
                <wp:inline distT="0" distB="0" distL="0" distR="0" wp14:anchorId="3282970E" wp14:editId="2CAE329E">
                  <wp:extent cx="3382028" cy="1082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0681" cy="1098158"/>
                          </a:xfrm>
                          <a:prstGeom prst="rect">
                            <a:avLst/>
                          </a:prstGeom>
                        </pic:spPr>
                      </pic:pic>
                    </a:graphicData>
                  </a:graphic>
                </wp:inline>
              </w:drawing>
            </w:r>
          </w:p>
          <w:p w14:paraId="04D9CF6D" w14:textId="28456A87" w:rsidR="00AC4C8B" w:rsidRDefault="00AC4C8B" w:rsidP="00AC4C8B"/>
        </w:tc>
      </w:tr>
      <w:tr w:rsidR="00AC4C8B" w14:paraId="367A36FE" w14:textId="77777777" w:rsidTr="00C131A8">
        <w:tc>
          <w:tcPr>
            <w:tcW w:w="1208" w:type="pct"/>
            <w:shd w:val="clear" w:color="auto" w:fill="auto"/>
          </w:tcPr>
          <w:p w14:paraId="5318C771" w14:textId="77777777" w:rsidR="00AC4C8B" w:rsidRPr="0043481C" w:rsidRDefault="00AC4C8B" w:rsidP="00AC4C8B">
            <w:pPr>
              <w:rPr>
                <w:vertAlign w:val="subscript"/>
              </w:rPr>
            </w:pPr>
            <w:r w:rsidRPr="0043481C">
              <w:lastRenderedPageBreak/>
              <w:t>Reference interaction (</w:t>
            </w:r>
            <w:proofErr w:type="spellStart"/>
            <w:r w:rsidRPr="0043481C">
              <w:t>INT</w:t>
            </w:r>
            <w:r w:rsidRPr="0043481C">
              <w:rPr>
                <w:vertAlign w:val="subscript"/>
              </w:rPr>
              <w:t>ref</w:t>
            </w:r>
            <w:proofErr w:type="spellEnd"/>
            <w:r w:rsidRPr="0043481C">
              <w:t>)</w:t>
            </w:r>
          </w:p>
          <w:p w14:paraId="78A823FF" w14:textId="54772216" w:rsidR="00AC4C8B" w:rsidRDefault="00AC4C8B" w:rsidP="00AC4C8B"/>
          <w:p w14:paraId="3EE4BBD3" w14:textId="77777777" w:rsidR="00AC4C8B" w:rsidRDefault="00AC4C8B" w:rsidP="00AC4C8B">
            <w:r>
              <w:t>(Y</w:t>
            </w:r>
            <w:r w:rsidRPr="00C131A8">
              <w:rPr>
                <w:vertAlign w:val="subscript"/>
              </w:rPr>
              <w:t>1</w:t>
            </w:r>
            <w:r>
              <w:rPr>
                <w:vertAlign w:val="subscript"/>
              </w:rPr>
              <w:t>1</w:t>
            </w:r>
            <w:r>
              <w:t xml:space="preserve"> – Y</w:t>
            </w:r>
            <w:r>
              <w:rPr>
                <w:vertAlign w:val="subscript"/>
              </w:rPr>
              <w:t xml:space="preserve">10 </w:t>
            </w:r>
            <w:r>
              <w:t>– Y</w:t>
            </w:r>
            <w:r w:rsidRPr="00C131A8">
              <w:rPr>
                <w:vertAlign w:val="subscript"/>
              </w:rPr>
              <w:t>0</w:t>
            </w:r>
            <w:r>
              <w:rPr>
                <w:vertAlign w:val="subscript"/>
              </w:rPr>
              <w:t>1</w:t>
            </w:r>
            <w:r>
              <w:t xml:space="preserve"> + Y</w:t>
            </w:r>
            <w:proofErr w:type="gramStart"/>
            <w:r w:rsidRPr="00C131A8">
              <w:rPr>
                <w:vertAlign w:val="subscript"/>
              </w:rPr>
              <w:t>00</w:t>
            </w:r>
            <w:r>
              <w:t>)*</w:t>
            </w:r>
            <w:proofErr w:type="gramEnd"/>
            <w:r>
              <w:t>(M</w:t>
            </w:r>
            <w:r w:rsidRPr="00C131A8">
              <w:rPr>
                <w:vertAlign w:val="subscript"/>
              </w:rPr>
              <w:t>0</w:t>
            </w:r>
            <w:r>
              <w:t>)</w:t>
            </w:r>
          </w:p>
          <w:p w14:paraId="4A9F3DA4" w14:textId="77777777" w:rsidR="00AC4C8B" w:rsidRPr="0043481C" w:rsidRDefault="00AC4C8B" w:rsidP="00AC4C8B"/>
          <w:p w14:paraId="35BAC1B7" w14:textId="77777777" w:rsidR="00AC4C8B" w:rsidRDefault="00AC4C8B" w:rsidP="00AC4C8B">
            <w:r w:rsidRPr="0043481C">
              <w:t>[</w:t>
            </w:r>
            <w:proofErr w:type="spellStart"/>
            <w:r w:rsidRPr="00C153B6">
              <w:rPr>
                <w:i/>
                <w:iCs/>
              </w:rPr>
              <w:t>ereri_intref</w:t>
            </w:r>
            <w:proofErr w:type="spellEnd"/>
            <w:r w:rsidRPr="0043481C">
              <w:t>]</w:t>
            </w:r>
          </w:p>
          <w:p w14:paraId="030C0927" w14:textId="77777777" w:rsidR="00AC4C8B" w:rsidRDefault="00AC4C8B" w:rsidP="00AC4C8B"/>
          <w:p w14:paraId="7FC7DA61" w14:textId="550D4606" w:rsidR="00AC4C8B" w:rsidRPr="0043481C" w:rsidRDefault="00AC4C8B" w:rsidP="00AC4C8B">
            <w:r>
              <w:t xml:space="preserve">[note that the output term </w:t>
            </w:r>
            <w:proofErr w:type="spellStart"/>
            <w:r w:rsidRPr="00AC4C8B">
              <w:rPr>
                <w:i/>
                <w:iCs/>
              </w:rPr>
              <w:t>p_</w:t>
            </w:r>
            <w:r>
              <w:rPr>
                <w:i/>
                <w:iCs/>
              </w:rPr>
              <w:t>intref</w:t>
            </w:r>
            <w:proofErr w:type="spellEnd"/>
            <w:r>
              <w:t xml:space="preserve"> presents the proportion attributable to </w:t>
            </w:r>
            <w:proofErr w:type="spellStart"/>
            <w:r w:rsidRPr="0043481C">
              <w:t>INT</w:t>
            </w:r>
            <w:r w:rsidRPr="0043481C">
              <w:rPr>
                <w:vertAlign w:val="subscript"/>
              </w:rPr>
              <w:t>ref</w:t>
            </w:r>
            <w:proofErr w:type="spellEnd"/>
            <w:r>
              <w:t>]</w:t>
            </w:r>
          </w:p>
          <w:p w14:paraId="6579E7B1" w14:textId="58A668B7" w:rsidR="00AC4C8B" w:rsidRPr="0043481C" w:rsidRDefault="00AC4C8B" w:rsidP="00AC4C8B"/>
        </w:tc>
        <w:tc>
          <w:tcPr>
            <w:tcW w:w="1687" w:type="pct"/>
          </w:tcPr>
          <w:p w14:paraId="10BA6D76" w14:textId="77777777" w:rsidR="00AC4C8B" w:rsidRDefault="00AC4C8B" w:rsidP="00AC4C8B">
            <w:r>
              <w:t>The effect of exposure on outcome that is due to interaction but not mediation (i.e., the effect when the exposure operates in the presence of the mediator with the exposure itself not necessary for the mediator to be present).</w:t>
            </w:r>
          </w:p>
          <w:p w14:paraId="5B05FA84" w14:textId="77777777" w:rsidR="00AC4C8B" w:rsidRDefault="00AC4C8B" w:rsidP="00AC4C8B"/>
          <w:p w14:paraId="0F689211" w14:textId="77777777" w:rsidR="00AC4C8B" w:rsidRDefault="00AC4C8B" w:rsidP="00AC4C8B"/>
        </w:tc>
        <w:tc>
          <w:tcPr>
            <w:tcW w:w="2105" w:type="pct"/>
            <w:shd w:val="clear" w:color="auto" w:fill="auto"/>
          </w:tcPr>
          <w:p w14:paraId="5673D224" w14:textId="087A7413" w:rsidR="00AC4C8B" w:rsidRDefault="00AC4C8B" w:rsidP="00AC4C8B">
            <w:r>
              <w:t>The risk of suicide among individuals who are suicide-bereaved that operates when suicide bereavement is not a pre-requisite for depression.</w:t>
            </w:r>
          </w:p>
          <w:p w14:paraId="2E461699" w14:textId="77777777" w:rsidR="00AC4C8B" w:rsidRDefault="00AC4C8B" w:rsidP="00AC4C8B"/>
          <w:p w14:paraId="60BE06B6" w14:textId="77777777" w:rsidR="00AC4C8B" w:rsidRDefault="00AC4C8B" w:rsidP="00AC4C8B">
            <w:r w:rsidRPr="00C131A8">
              <w:rPr>
                <w:noProof/>
              </w:rPr>
              <w:drawing>
                <wp:inline distT="0" distB="0" distL="0" distR="0" wp14:anchorId="282AD4FC" wp14:editId="3160EFE5">
                  <wp:extent cx="3406775" cy="110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0598" cy="1131193"/>
                          </a:xfrm>
                          <a:prstGeom prst="rect">
                            <a:avLst/>
                          </a:prstGeom>
                        </pic:spPr>
                      </pic:pic>
                    </a:graphicData>
                  </a:graphic>
                </wp:inline>
              </w:drawing>
            </w:r>
          </w:p>
          <w:p w14:paraId="34518579" w14:textId="31D8AEFE" w:rsidR="00AC4C8B" w:rsidRDefault="00AC4C8B" w:rsidP="00AC4C8B"/>
        </w:tc>
      </w:tr>
      <w:tr w:rsidR="00AC4C8B" w14:paraId="297441B9" w14:textId="77777777" w:rsidTr="00C131A8">
        <w:tc>
          <w:tcPr>
            <w:tcW w:w="1208" w:type="pct"/>
            <w:shd w:val="clear" w:color="auto" w:fill="auto"/>
          </w:tcPr>
          <w:p w14:paraId="099C856B" w14:textId="25F0B025" w:rsidR="00AC4C8B" w:rsidRDefault="00AC4C8B" w:rsidP="00AC4C8B">
            <w:r w:rsidRPr="0043481C">
              <w:t>Mediated interaction (</w:t>
            </w:r>
            <w:proofErr w:type="spellStart"/>
            <w:r w:rsidRPr="0043481C">
              <w:t>INT</w:t>
            </w:r>
            <w:r w:rsidRPr="0043481C">
              <w:rPr>
                <w:vertAlign w:val="subscript"/>
              </w:rPr>
              <w:t>med</w:t>
            </w:r>
            <w:proofErr w:type="spellEnd"/>
            <w:r w:rsidRPr="0043481C">
              <w:t>)</w:t>
            </w:r>
          </w:p>
          <w:p w14:paraId="1DA23BA8" w14:textId="73D7690E" w:rsidR="00AC4C8B" w:rsidRDefault="00AC4C8B" w:rsidP="00AC4C8B"/>
          <w:p w14:paraId="611470C6" w14:textId="77777777" w:rsidR="00AC4C8B" w:rsidRDefault="00AC4C8B" w:rsidP="00AC4C8B">
            <w:r>
              <w:t>(Y</w:t>
            </w:r>
            <w:r w:rsidRPr="00C131A8">
              <w:rPr>
                <w:vertAlign w:val="subscript"/>
              </w:rPr>
              <w:t>1</w:t>
            </w:r>
            <w:r>
              <w:rPr>
                <w:vertAlign w:val="subscript"/>
              </w:rPr>
              <w:t>1</w:t>
            </w:r>
            <w:r>
              <w:t xml:space="preserve"> – Y</w:t>
            </w:r>
            <w:r>
              <w:rPr>
                <w:vertAlign w:val="subscript"/>
              </w:rPr>
              <w:t xml:space="preserve">10 </w:t>
            </w:r>
            <w:r>
              <w:t>– Y</w:t>
            </w:r>
            <w:r w:rsidRPr="00C131A8">
              <w:rPr>
                <w:vertAlign w:val="subscript"/>
              </w:rPr>
              <w:t>0</w:t>
            </w:r>
            <w:r>
              <w:rPr>
                <w:vertAlign w:val="subscript"/>
              </w:rPr>
              <w:t>1</w:t>
            </w:r>
            <w:r>
              <w:t xml:space="preserve"> + Y</w:t>
            </w:r>
            <w:proofErr w:type="gramStart"/>
            <w:r w:rsidRPr="00C131A8">
              <w:rPr>
                <w:vertAlign w:val="subscript"/>
              </w:rPr>
              <w:t>00</w:t>
            </w:r>
            <w:r>
              <w:t>)*</w:t>
            </w:r>
            <w:proofErr w:type="gramEnd"/>
            <w:r>
              <w:t>(M</w:t>
            </w:r>
            <w:r w:rsidRPr="00C131A8">
              <w:rPr>
                <w:vertAlign w:val="subscript"/>
              </w:rPr>
              <w:t>1</w:t>
            </w:r>
            <w:r>
              <w:t xml:space="preserve"> – M</w:t>
            </w:r>
            <w:r w:rsidRPr="00C131A8">
              <w:rPr>
                <w:vertAlign w:val="subscript"/>
              </w:rPr>
              <w:t>0</w:t>
            </w:r>
            <w:r>
              <w:t>)</w:t>
            </w:r>
          </w:p>
          <w:p w14:paraId="54B716DD" w14:textId="77777777" w:rsidR="00AC4C8B" w:rsidRPr="0043481C" w:rsidRDefault="00AC4C8B" w:rsidP="00AC4C8B"/>
          <w:p w14:paraId="722551DB" w14:textId="77777777" w:rsidR="00AC4C8B" w:rsidRDefault="00AC4C8B" w:rsidP="00AC4C8B">
            <w:r w:rsidRPr="0043481C">
              <w:t>[</w:t>
            </w:r>
            <w:proofErr w:type="spellStart"/>
            <w:r w:rsidRPr="00C153B6">
              <w:rPr>
                <w:i/>
                <w:iCs/>
              </w:rPr>
              <w:t>ereri_intmed</w:t>
            </w:r>
            <w:proofErr w:type="spellEnd"/>
            <w:r w:rsidRPr="0043481C">
              <w:t>]</w:t>
            </w:r>
          </w:p>
          <w:p w14:paraId="5FDDD3F7" w14:textId="77777777" w:rsidR="00AC4C8B" w:rsidRDefault="00AC4C8B" w:rsidP="00AC4C8B"/>
          <w:p w14:paraId="5C199E91" w14:textId="463C17C9" w:rsidR="00AC4C8B" w:rsidRPr="0043481C" w:rsidRDefault="00AC4C8B" w:rsidP="00AC4C8B">
            <w:r>
              <w:t xml:space="preserve">[note that the output term </w:t>
            </w:r>
            <w:proofErr w:type="spellStart"/>
            <w:r w:rsidRPr="00AC4C8B">
              <w:rPr>
                <w:i/>
                <w:iCs/>
              </w:rPr>
              <w:t>p_</w:t>
            </w:r>
            <w:r>
              <w:rPr>
                <w:i/>
                <w:iCs/>
              </w:rPr>
              <w:t>intmed</w:t>
            </w:r>
            <w:proofErr w:type="spellEnd"/>
            <w:r>
              <w:t xml:space="preserve"> presents the proportion attributable to </w:t>
            </w:r>
            <w:proofErr w:type="spellStart"/>
            <w:r w:rsidRPr="0043481C">
              <w:t>INT</w:t>
            </w:r>
            <w:r>
              <w:rPr>
                <w:vertAlign w:val="subscript"/>
              </w:rPr>
              <w:t>med</w:t>
            </w:r>
            <w:proofErr w:type="spellEnd"/>
            <w:r>
              <w:t>]</w:t>
            </w:r>
          </w:p>
          <w:p w14:paraId="0EF4F095" w14:textId="1CC22A4F" w:rsidR="00AC4C8B" w:rsidRPr="0043481C" w:rsidRDefault="00AC4C8B" w:rsidP="00AC4C8B"/>
        </w:tc>
        <w:tc>
          <w:tcPr>
            <w:tcW w:w="1687" w:type="pct"/>
          </w:tcPr>
          <w:p w14:paraId="3FCE0898" w14:textId="77777777" w:rsidR="00AC4C8B" w:rsidRDefault="00AC4C8B" w:rsidP="00AC4C8B">
            <w:r>
              <w:t>The effect of exposure on outcome that is due to mediated interaction (i.e., both interaction and mediation). This is the effect when the exposure operates in the presence of the mediator, with the exposure itself necessary for the mediator to be present (</w:t>
            </w:r>
            <w:proofErr w:type="gramStart"/>
            <w:r>
              <w:t>i.e.</w:t>
            </w:r>
            <w:proofErr w:type="gramEnd"/>
            <w:r>
              <w:t xml:space="preserve"> exposure causes the mediator, and the presence of the mediator is necessary for the exposure to have an effect on the outcome).</w:t>
            </w:r>
          </w:p>
          <w:p w14:paraId="65BE44DD" w14:textId="117B3C89" w:rsidR="00AC4C8B" w:rsidRDefault="00AC4C8B" w:rsidP="00AC4C8B"/>
        </w:tc>
        <w:tc>
          <w:tcPr>
            <w:tcW w:w="2105" w:type="pct"/>
            <w:shd w:val="clear" w:color="auto" w:fill="auto"/>
          </w:tcPr>
          <w:p w14:paraId="7CD4B52A" w14:textId="1A037D36" w:rsidR="00AC4C8B" w:rsidRDefault="00AC4C8B" w:rsidP="00AC4C8B">
            <w:r>
              <w:t>The risk of suicide among individuals who are suicide-bereaved that operates when suicide bereavement is a pre-requisite for depression.</w:t>
            </w:r>
          </w:p>
          <w:p w14:paraId="66A953D1" w14:textId="77777777" w:rsidR="00AC4C8B" w:rsidRDefault="00AC4C8B" w:rsidP="00AC4C8B"/>
          <w:p w14:paraId="2835F3B6" w14:textId="77777777" w:rsidR="00AC4C8B" w:rsidRDefault="00AC4C8B" w:rsidP="00AC4C8B">
            <w:r w:rsidRPr="00C131A8">
              <w:rPr>
                <w:noProof/>
              </w:rPr>
              <w:drawing>
                <wp:inline distT="0" distB="0" distL="0" distR="0" wp14:anchorId="29B6B06C" wp14:editId="34B6FA3A">
                  <wp:extent cx="3406775" cy="10812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6008" cy="1090521"/>
                          </a:xfrm>
                          <a:prstGeom prst="rect">
                            <a:avLst/>
                          </a:prstGeom>
                        </pic:spPr>
                      </pic:pic>
                    </a:graphicData>
                  </a:graphic>
                </wp:inline>
              </w:drawing>
            </w:r>
          </w:p>
          <w:p w14:paraId="745985F0" w14:textId="7514560C" w:rsidR="00AC4C8B" w:rsidRDefault="00AC4C8B" w:rsidP="00AC4C8B"/>
        </w:tc>
      </w:tr>
      <w:tr w:rsidR="00AC4C8B" w14:paraId="3110A8A1" w14:textId="77777777" w:rsidTr="00C131A8">
        <w:tc>
          <w:tcPr>
            <w:tcW w:w="1208" w:type="pct"/>
            <w:shd w:val="clear" w:color="auto" w:fill="auto"/>
          </w:tcPr>
          <w:p w14:paraId="6C0A21A8" w14:textId="77777777" w:rsidR="00AC4C8B" w:rsidRPr="0043481C" w:rsidRDefault="00AC4C8B" w:rsidP="00AC4C8B">
            <w:r w:rsidRPr="0043481C">
              <w:t>Pure indirect effect (PIE)</w:t>
            </w:r>
          </w:p>
          <w:p w14:paraId="5BBA26DC" w14:textId="55D61476" w:rsidR="00AC4C8B" w:rsidRDefault="00AC4C8B" w:rsidP="00AC4C8B">
            <w:r w:rsidRPr="0043481C">
              <w:t>(</w:t>
            </w:r>
            <w:proofErr w:type="gramStart"/>
            <w:r w:rsidRPr="0043481C">
              <w:t>also</w:t>
            </w:r>
            <w:proofErr w:type="gramEnd"/>
            <w:r w:rsidRPr="0043481C">
              <w:t xml:space="preserve"> known as the mediated main effect)</w:t>
            </w:r>
          </w:p>
          <w:p w14:paraId="10DBDE8B" w14:textId="5DF52EA5" w:rsidR="00AC4C8B" w:rsidRDefault="00AC4C8B" w:rsidP="00AC4C8B"/>
          <w:p w14:paraId="021C294E" w14:textId="77777777" w:rsidR="00AC4C8B" w:rsidRDefault="00AC4C8B" w:rsidP="00AC4C8B">
            <w:r>
              <w:t>(Y</w:t>
            </w:r>
            <w:r w:rsidRPr="00C131A8">
              <w:rPr>
                <w:vertAlign w:val="subscript"/>
              </w:rPr>
              <w:t>0</w:t>
            </w:r>
            <w:r>
              <w:rPr>
                <w:vertAlign w:val="subscript"/>
              </w:rPr>
              <w:t>1</w:t>
            </w:r>
            <w:r>
              <w:t xml:space="preserve"> – Y</w:t>
            </w:r>
            <w:proofErr w:type="gramStart"/>
            <w:r w:rsidRPr="00C131A8">
              <w:rPr>
                <w:vertAlign w:val="subscript"/>
              </w:rPr>
              <w:t>00</w:t>
            </w:r>
            <w:r>
              <w:t>)*</w:t>
            </w:r>
            <w:proofErr w:type="gramEnd"/>
            <w:r>
              <w:t>(M</w:t>
            </w:r>
            <w:r w:rsidRPr="00C131A8">
              <w:rPr>
                <w:vertAlign w:val="subscript"/>
              </w:rPr>
              <w:t>1</w:t>
            </w:r>
            <w:r>
              <w:t xml:space="preserve"> – M</w:t>
            </w:r>
            <w:r w:rsidRPr="00C131A8">
              <w:rPr>
                <w:vertAlign w:val="subscript"/>
              </w:rPr>
              <w:t>0</w:t>
            </w:r>
            <w:r>
              <w:t>)</w:t>
            </w:r>
          </w:p>
          <w:p w14:paraId="0F71B771" w14:textId="77777777" w:rsidR="00AC4C8B" w:rsidRPr="0043481C" w:rsidRDefault="00AC4C8B" w:rsidP="00AC4C8B"/>
          <w:p w14:paraId="0777E34A" w14:textId="77777777" w:rsidR="00AC4C8B" w:rsidRDefault="00AC4C8B" w:rsidP="00AC4C8B">
            <w:r w:rsidRPr="0043481C">
              <w:t>[</w:t>
            </w:r>
            <w:proofErr w:type="spellStart"/>
            <w:r w:rsidRPr="00C153B6">
              <w:rPr>
                <w:i/>
                <w:iCs/>
              </w:rPr>
              <w:t>ereri_pie</w:t>
            </w:r>
            <w:proofErr w:type="spellEnd"/>
            <w:r w:rsidRPr="0043481C">
              <w:t>]</w:t>
            </w:r>
          </w:p>
          <w:p w14:paraId="39421A44" w14:textId="77777777" w:rsidR="00A15C51" w:rsidRDefault="00A15C51" w:rsidP="00AC4C8B"/>
          <w:p w14:paraId="37F67ED4" w14:textId="66D256DF" w:rsidR="00A15C51" w:rsidRPr="0043481C" w:rsidRDefault="00A15C51" w:rsidP="00A15C51">
            <w:r>
              <w:lastRenderedPageBreak/>
              <w:t xml:space="preserve">[note that the output term </w:t>
            </w:r>
            <w:proofErr w:type="spellStart"/>
            <w:r w:rsidRPr="00AC4C8B">
              <w:rPr>
                <w:i/>
                <w:iCs/>
              </w:rPr>
              <w:t>p_</w:t>
            </w:r>
            <w:r>
              <w:rPr>
                <w:i/>
                <w:iCs/>
              </w:rPr>
              <w:t>pie</w:t>
            </w:r>
            <w:proofErr w:type="spellEnd"/>
            <w:r>
              <w:t xml:space="preserve"> presents the proportion attributable to PIE]</w:t>
            </w:r>
          </w:p>
          <w:p w14:paraId="189724A6" w14:textId="1D574D6D" w:rsidR="00A15C51" w:rsidRPr="0043481C" w:rsidRDefault="00A15C51" w:rsidP="00AC4C8B"/>
        </w:tc>
        <w:tc>
          <w:tcPr>
            <w:tcW w:w="1687" w:type="pct"/>
          </w:tcPr>
          <w:p w14:paraId="7965A96D" w14:textId="77777777" w:rsidR="00AC4C8B" w:rsidRDefault="00AC4C8B" w:rsidP="00AC4C8B">
            <w:pPr>
              <w:rPr>
                <w:rFonts w:ascii="Cambria" w:hAnsi="Cambria"/>
                <w:color w:val="212121"/>
                <w:sz w:val="30"/>
                <w:szCs w:val="30"/>
                <w:shd w:val="clear" w:color="auto" w:fill="FFFFFF"/>
              </w:rPr>
            </w:pPr>
            <w:r>
              <w:lastRenderedPageBreak/>
              <w:t xml:space="preserve">The effect of the exposure on outcome that is due to </w:t>
            </w:r>
            <w:r w:rsidRPr="006E7C96">
              <w:rPr>
                <w:rFonts w:cstheme="minorHAnsi"/>
                <w:szCs w:val="24"/>
              </w:rPr>
              <w:t xml:space="preserve">mediation </w:t>
            </w:r>
            <w:r>
              <w:rPr>
                <w:rFonts w:cstheme="minorHAnsi"/>
                <w:szCs w:val="24"/>
              </w:rPr>
              <w:t>alone (i.e., the indirect effect of the exposure that acts through the mediator)</w:t>
            </w:r>
            <w:r>
              <w:rPr>
                <w:rFonts w:cstheme="minorHAnsi"/>
                <w:color w:val="212121"/>
                <w:szCs w:val="24"/>
                <w:shd w:val="clear" w:color="auto" w:fill="FFFFFF"/>
              </w:rPr>
              <w:t>. T</w:t>
            </w:r>
            <w:r w:rsidRPr="006E7C96">
              <w:rPr>
                <w:rFonts w:cstheme="minorHAnsi"/>
                <w:color w:val="212121"/>
                <w:szCs w:val="24"/>
                <w:shd w:val="clear" w:color="auto" w:fill="FFFFFF"/>
              </w:rPr>
              <w:t>h</w:t>
            </w:r>
            <w:r>
              <w:rPr>
                <w:rFonts w:cstheme="minorHAnsi"/>
                <w:color w:val="212121"/>
                <w:szCs w:val="24"/>
                <w:shd w:val="clear" w:color="auto" w:fill="FFFFFF"/>
              </w:rPr>
              <w:t>is is the effect when th</w:t>
            </w:r>
            <w:r w:rsidRPr="006E7C96">
              <w:rPr>
                <w:rFonts w:cstheme="minorHAnsi"/>
                <w:color w:val="212121"/>
                <w:szCs w:val="24"/>
                <w:shd w:val="clear" w:color="auto" w:fill="FFFFFF"/>
              </w:rPr>
              <w:t xml:space="preserve">e </w:t>
            </w:r>
            <w:r>
              <w:rPr>
                <w:rFonts w:cstheme="minorHAnsi"/>
                <w:color w:val="212121"/>
                <w:szCs w:val="24"/>
                <w:shd w:val="clear" w:color="auto" w:fill="FFFFFF"/>
              </w:rPr>
              <w:t>mediator causes</w:t>
            </w:r>
            <w:r w:rsidRPr="006E7C96">
              <w:rPr>
                <w:rFonts w:cstheme="minorHAnsi"/>
                <w:color w:val="212121"/>
                <w:szCs w:val="24"/>
                <w:shd w:val="clear" w:color="auto" w:fill="FFFFFF"/>
              </w:rPr>
              <w:t xml:space="preserve"> the outcome in the absence of the exposure</w:t>
            </w:r>
            <w:r>
              <w:rPr>
                <w:rFonts w:cstheme="minorHAnsi"/>
                <w:color w:val="212121"/>
                <w:szCs w:val="24"/>
                <w:shd w:val="clear" w:color="auto" w:fill="FFFFFF"/>
              </w:rPr>
              <w:t xml:space="preserve"> and the exposure </w:t>
            </w:r>
            <w:proofErr w:type="gramStart"/>
            <w:r>
              <w:rPr>
                <w:rFonts w:cstheme="minorHAnsi"/>
                <w:color w:val="212121"/>
                <w:szCs w:val="24"/>
                <w:shd w:val="clear" w:color="auto" w:fill="FFFFFF"/>
              </w:rPr>
              <w:t>has an effect on</w:t>
            </w:r>
            <w:proofErr w:type="gramEnd"/>
            <w:r>
              <w:rPr>
                <w:rFonts w:cstheme="minorHAnsi"/>
                <w:color w:val="212121"/>
                <w:szCs w:val="24"/>
                <w:shd w:val="clear" w:color="auto" w:fill="FFFFFF"/>
              </w:rPr>
              <w:t xml:space="preserve"> the mediator itself.</w:t>
            </w:r>
            <w:r>
              <w:rPr>
                <w:rFonts w:ascii="Cambria" w:hAnsi="Cambria"/>
                <w:color w:val="212121"/>
                <w:sz w:val="30"/>
                <w:szCs w:val="30"/>
                <w:shd w:val="clear" w:color="auto" w:fill="FFFFFF"/>
              </w:rPr>
              <w:t xml:space="preserve"> </w:t>
            </w:r>
          </w:p>
          <w:p w14:paraId="4C21B27C" w14:textId="77777777" w:rsidR="00AC4C8B" w:rsidRDefault="00AC4C8B" w:rsidP="00AC4C8B"/>
        </w:tc>
        <w:tc>
          <w:tcPr>
            <w:tcW w:w="2105" w:type="pct"/>
            <w:shd w:val="clear" w:color="auto" w:fill="auto"/>
          </w:tcPr>
          <w:p w14:paraId="3DC36E2D" w14:textId="77777777" w:rsidR="00AC4C8B" w:rsidRDefault="00AC4C8B" w:rsidP="00AC4C8B">
            <w:r>
              <w:t xml:space="preserve">The risk of suicide amongst those with </w:t>
            </w:r>
            <w:proofErr w:type="gramStart"/>
            <w:r>
              <w:t>depression, if</w:t>
            </w:r>
            <w:proofErr w:type="gramEnd"/>
            <w:r>
              <w:t xml:space="preserve"> suicide bereavement is a pre-requisite for depression. </w:t>
            </w:r>
          </w:p>
          <w:p w14:paraId="65F94EF2" w14:textId="77777777" w:rsidR="00AC4C8B" w:rsidRDefault="00AC4C8B" w:rsidP="00AC4C8B"/>
          <w:p w14:paraId="1DA0BF07" w14:textId="77777777" w:rsidR="00AC4C8B" w:rsidRDefault="00AC4C8B" w:rsidP="00AC4C8B">
            <w:r w:rsidRPr="00C131A8">
              <w:rPr>
                <w:noProof/>
              </w:rPr>
              <w:lastRenderedPageBreak/>
              <w:drawing>
                <wp:inline distT="0" distB="0" distL="0" distR="0" wp14:anchorId="3F584EFC" wp14:editId="29328473">
                  <wp:extent cx="3407080" cy="111566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1236" cy="1120305"/>
                          </a:xfrm>
                          <a:prstGeom prst="rect">
                            <a:avLst/>
                          </a:prstGeom>
                        </pic:spPr>
                      </pic:pic>
                    </a:graphicData>
                  </a:graphic>
                </wp:inline>
              </w:drawing>
            </w:r>
          </w:p>
          <w:p w14:paraId="0D668533" w14:textId="38D34F94" w:rsidR="00AC4C8B" w:rsidRDefault="00AC4C8B" w:rsidP="00AC4C8B"/>
        </w:tc>
      </w:tr>
      <w:tr w:rsidR="00AC4C8B" w14:paraId="613FB3F9" w14:textId="77777777" w:rsidTr="00C131A8">
        <w:tc>
          <w:tcPr>
            <w:tcW w:w="1208" w:type="pct"/>
            <w:shd w:val="clear" w:color="auto" w:fill="auto"/>
          </w:tcPr>
          <w:p w14:paraId="6721FDAE" w14:textId="77777777" w:rsidR="00AC4C8B" w:rsidRPr="0043481C" w:rsidRDefault="00AC4C8B" w:rsidP="00AC4C8B">
            <w:r w:rsidRPr="0043481C">
              <w:lastRenderedPageBreak/>
              <w:t xml:space="preserve">Total </w:t>
            </w:r>
            <w:bookmarkStart w:id="15" w:name="_Hlk118189210"/>
            <w:r w:rsidRPr="0043481C">
              <w:t>Indirect Effect (TIE):</w:t>
            </w:r>
            <w:bookmarkEnd w:id="15"/>
          </w:p>
          <w:p w14:paraId="1E0DEA35" w14:textId="77777777" w:rsidR="00AC4C8B" w:rsidRPr="0043481C" w:rsidRDefault="00AC4C8B" w:rsidP="00AC4C8B">
            <w:r w:rsidRPr="0043481C">
              <w:t xml:space="preserve">PIE + </w:t>
            </w:r>
            <w:proofErr w:type="spellStart"/>
            <w:r w:rsidRPr="0043481C">
              <w:t>INT</w:t>
            </w:r>
            <w:r w:rsidRPr="0043481C">
              <w:rPr>
                <w:vertAlign w:val="subscript"/>
              </w:rPr>
              <w:t>med</w:t>
            </w:r>
            <w:proofErr w:type="spellEnd"/>
            <w:r w:rsidRPr="0043481C">
              <w:t xml:space="preserve"> </w:t>
            </w:r>
          </w:p>
          <w:p w14:paraId="16DEBF9C" w14:textId="77777777" w:rsidR="00AC4C8B" w:rsidRPr="0043481C" w:rsidRDefault="00AC4C8B" w:rsidP="00AC4C8B"/>
          <w:p w14:paraId="7A697AAA" w14:textId="77777777" w:rsidR="00AC4C8B" w:rsidRPr="0043481C" w:rsidRDefault="00AC4C8B" w:rsidP="00AC4C8B">
            <w:pPr>
              <w:rPr>
                <w:szCs w:val="24"/>
                <w:shd w:val="clear" w:color="auto" w:fill="FFFFFF"/>
              </w:rPr>
            </w:pPr>
            <w:r w:rsidRPr="0043481C">
              <w:t xml:space="preserve">This is the portion attributable to mediation </w:t>
            </w:r>
            <w:r w:rsidRPr="0043481C">
              <w:rPr>
                <w:rFonts w:cstheme="minorHAnsi"/>
                <w:szCs w:val="24"/>
              </w:rPr>
              <w:t xml:space="preserve">when expressed as a proportion: </w:t>
            </w:r>
            <w:r w:rsidRPr="0043481C">
              <w:rPr>
                <w:szCs w:val="24"/>
                <w:shd w:val="clear" w:color="auto" w:fill="FFFFFF"/>
              </w:rPr>
              <w:t>100*TIE/TE)</w:t>
            </w:r>
          </w:p>
          <w:p w14:paraId="3B93D866" w14:textId="77777777" w:rsidR="00AC4C8B" w:rsidRPr="0043481C" w:rsidRDefault="00AC4C8B" w:rsidP="00AC4C8B"/>
          <w:p w14:paraId="31E198A6" w14:textId="77777777" w:rsidR="00AC4C8B" w:rsidRPr="0043481C" w:rsidRDefault="00AC4C8B" w:rsidP="00AC4C8B">
            <w:r w:rsidRPr="0043481C">
              <w:t>[</w:t>
            </w:r>
            <w:proofErr w:type="spellStart"/>
            <w:r w:rsidRPr="00C153B6">
              <w:rPr>
                <w:i/>
                <w:iCs/>
              </w:rPr>
              <w:t>op_m</w:t>
            </w:r>
            <w:proofErr w:type="spellEnd"/>
            <w:r w:rsidRPr="0043481C">
              <w:t xml:space="preserve">] </w:t>
            </w:r>
          </w:p>
          <w:p w14:paraId="36A9D8BE" w14:textId="77777777" w:rsidR="00AC4C8B" w:rsidRPr="0043481C" w:rsidRDefault="00AC4C8B" w:rsidP="00AC4C8B"/>
        </w:tc>
        <w:tc>
          <w:tcPr>
            <w:tcW w:w="1687" w:type="pct"/>
          </w:tcPr>
          <w:p w14:paraId="2CECD2F5" w14:textId="2E11A503" w:rsidR="00AC4C8B" w:rsidRDefault="00AC4C8B" w:rsidP="00AC4C8B">
            <w:bookmarkStart w:id="16" w:name="_Hlk102556937"/>
            <w:r>
              <w:rPr>
                <w:shd w:val="clear" w:color="auto" w:fill="FFFFFF"/>
              </w:rPr>
              <w:t>The effect of the exposure on the outcome that is due to mediation</w:t>
            </w:r>
            <w:bookmarkEnd w:id="16"/>
            <w:r>
              <w:rPr>
                <w:shd w:val="clear" w:color="auto" w:fill="FFFFFF"/>
              </w:rPr>
              <w:t xml:space="preserve"> (often expressed as a </w:t>
            </w:r>
            <w:r>
              <w:rPr>
                <w:rFonts w:cstheme="minorHAnsi"/>
                <w:szCs w:val="24"/>
                <w:shd w:val="clear" w:color="auto" w:fill="FFFFFF"/>
              </w:rPr>
              <w:t>proportion of the total effect).</w:t>
            </w:r>
          </w:p>
        </w:tc>
        <w:tc>
          <w:tcPr>
            <w:tcW w:w="2105" w:type="pct"/>
            <w:shd w:val="clear" w:color="auto" w:fill="auto"/>
          </w:tcPr>
          <w:p w14:paraId="1465C3FE" w14:textId="20F59C19" w:rsidR="00AC4C8B" w:rsidRDefault="00AC4C8B" w:rsidP="00AC4C8B">
            <w:pPr>
              <w:rPr>
                <w:shd w:val="clear" w:color="auto" w:fill="FFFFFF"/>
              </w:rPr>
            </w:pPr>
            <w:bookmarkStart w:id="17" w:name="_Hlk102553009"/>
            <w:r>
              <w:rPr>
                <w:shd w:val="clear" w:color="auto" w:fill="FFFFFF"/>
              </w:rPr>
              <w:t xml:space="preserve">The </w:t>
            </w:r>
            <w:bookmarkStart w:id="18" w:name="_Hlk118188411"/>
            <w:r>
              <w:rPr>
                <w:shd w:val="clear" w:color="auto" w:fill="FFFFFF"/>
              </w:rPr>
              <w:t xml:space="preserve">effect of suicide bereavement on suicide that is due to </w:t>
            </w:r>
            <w:r w:rsidRPr="00C153B6">
              <w:rPr>
                <w:shd w:val="clear" w:color="auto" w:fill="FFFFFF"/>
              </w:rPr>
              <w:t>mediation by depression</w:t>
            </w:r>
            <w:bookmarkEnd w:id="17"/>
            <w:bookmarkEnd w:id="18"/>
            <w:r>
              <w:rPr>
                <w:shd w:val="clear" w:color="auto" w:fill="FFFFFF"/>
              </w:rPr>
              <w:t xml:space="preserve">. </w:t>
            </w:r>
          </w:p>
          <w:p w14:paraId="1F1CA996" w14:textId="77777777" w:rsidR="00AC4C8B" w:rsidRDefault="00AC4C8B" w:rsidP="00AC4C8B">
            <w:pPr>
              <w:rPr>
                <w:shd w:val="clear" w:color="auto" w:fill="FFFFFF"/>
              </w:rPr>
            </w:pPr>
          </w:p>
          <w:p w14:paraId="29A2AFD1" w14:textId="77777777" w:rsidR="00AC4C8B" w:rsidRDefault="00AC4C8B" w:rsidP="00AC4C8B"/>
        </w:tc>
      </w:tr>
      <w:tr w:rsidR="00AC4C8B" w14:paraId="414BD5EC" w14:textId="77777777" w:rsidTr="00C131A8">
        <w:tc>
          <w:tcPr>
            <w:tcW w:w="1208" w:type="pct"/>
            <w:shd w:val="clear" w:color="auto" w:fill="auto"/>
          </w:tcPr>
          <w:p w14:paraId="63E8497F" w14:textId="77777777" w:rsidR="00AC4C8B" w:rsidRPr="0043481C" w:rsidRDefault="00AC4C8B" w:rsidP="00AC4C8B">
            <w:pPr>
              <w:pStyle w:val="CommentText"/>
              <w:rPr>
                <w:rFonts w:cstheme="minorHAnsi"/>
                <w:color w:val="212121"/>
                <w:sz w:val="24"/>
                <w:szCs w:val="24"/>
                <w:shd w:val="clear" w:color="auto" w:fill="FFFFFF"/>
              </w:rPr>
            </w:pPr>
            <w:r w:rsidRPr="0043481C">
              <w:rPr>
                <w:rFonts w:cstheme="minorHAnsi"/>
                <w:sz w:val="24"/>
                <w:szCs w:val="24"/>
                <w:shd w:val="clear" w:color="auto" w:fill="FFFFFF"/>
              </w:rPr>
              <w:t>Pure Direct Effect (PDE):</w:t>
            </w:r>
          </w:p>
          <w:p w14:paraId="61587882" w14:textId="77777777" w:rsidR="00AC4C8B" w:rsidRPr="0043481C" w:rsidRDefault="00AC4C8B" w:rsidP="00AC4C8B">
            <w:pPr>
              <w:pStyle w:val="CommentText"/>
              <w:rPr>
                <w:rFonts w:cstheme="minorHAnsi"/>
                <w:color w:val="212121"/>
                <w:sz w:val="24"/>
                <w:szCs w:val="24"/>
                <w:shd w:val="clear" w:color="auto" w:fill="FFFFFF"/>
                <w:vertAlign w:val="superscript"/>
              </w:rPr>
            </w:pPr>
            <w:r w:rsidRPr="0043481C">
              <w:rPr>
                <w:rFonts w:cstheme="minorHAnsi"/>
                <w:color w:val="212121"/>
                <w:sz w:val="24"/>
                <w:szCs w:val="24"/>
                <w:shd w:val="clear" w:color="auto" w:fill="FFFFFF"/>
              </w:rPr>
              <w:t xml:space="preserve">CDE + </w:t>
            </w:r>
            <w:proofErr w:type="spellStart"/>
            <w:r w:rsidRPr="0043481C">
              <w:rPr>
                <w:rFonts w:cstheme="minorHAnsi"/>
                <w:color w:val="212121"/>
                <w:sz w:val="24"/>
                <w:szCs w:val="24"/>
                <w:shd w:val="clear" w:color="auto" w:fill="FFFFFF"/>
              </w:rPr>
              <w:t>INT</w:t>
            </w:r>
            <w:r w:rsidRPr="0043481C">
              <w:rPr>
                <w:rFonts w:cstheme="minorHAnsi"/>
                <w:color w:val="212121"/>
                <w:sz w:val="24"/>
                <w:szCs w:val="24"/>
                <w:shd w:val="clear" w:color="auto" w:fill="FFFFFF"/>
                <w:vertAlign w:val="subscript"/>
              </w:rPr>
              <w:t>ref</w:t>
            </w:r>
            <w:proofErr w:type="spellEnd"/>
            <w:r w:rsidRPr="0043481C">
              <w:rPr>
                <w:rFonts w:cstheme="minorHAnsi"/>
                <w:color w:val="212121"/>
                <w:sz w:val="24"/>
                <w:szCs w:val="24"/>
                <w:shd w:val="clear" w:color="auto" w:fill="FFFFFF"/>
                <w:vertAlign w:val="superscript"/>
              </w:rPr>
              <w:t xml:space="preserve"> </w:t>
            </w:r>
          </w:p>
          <w:p w14:paraId="1E05ACC5" w14:textId="77777777" w:rsidR="00AC4C8B" w:rsidRDefault="00AC4C8B" w:rsidP="00AC4C8B">
            <w:pPr>
              <w:pStyle w:val="CommentText"/>
              <w:rPr>
                <w:rFonts w:cstheme="minorHAnsi"/>
                <w:color w:val="212121"/>
                <w:sz w:val="24"/>
                <w:szCs w:val="24"/>
                <w:shd w:val="clear" w:color="auto" w:fill="FFFFFF"/>
              </w:rPr>
            </w:pPr>
          </w:p>
          <w:p w14:paraId="1A13F83C" w14:textId="55066F88" w:rsidR="00AC4C8B" w:rsidRPr="0043481C" w:rsidRDefault="00AC4C8B" w:rsidP="00AC4C8B">
            <w:pPr>
              <w:pStyle w:val="CommentText"/>
              <w:rPr>
                <w:rFonts w:cstheme="minorHAnsi"/>
                <w:color w:val="212121"/>
                <w:sz w:val="24"/>
                <w:szCs w:val="24"/>
                <w:shd w:val="clear" w:color="auto" w:fill="FFFFFF"/>
              </w:rPr>
            </w:pPr>
            <w:r w:rsidRPr="00A15C51">
              <w:rPr>
                <w:rFonts w:cstheme="minorHAnsi"/>
                <w:color w:val="212121"/>
                <w:sz w:val="24"/>
                <w:szCs w:val="24"/>
                <w:shd w:val="clear" w:color="auto" w:fill="FFFFFF"/>
              </w:rPr>
              <w:t>[not provided in Stata output, but computed from this</w:t>
            </w:r>
            <w:r w:rsidR="00A15C51">
              <w:rPr>
                <w:rFonts w:cstheme="minorHAnsi"/>
                <w:color w:val="212121"/>
                <w:sz w:val="24"/>
                <w:szCs w:val="24"/>
                <w:shd w:val="clear" w:color="auto" w:fill="FFFFFF"/>
              </w:rPr>
              <w:t xml:space="preserve"> using the </w:t>
            </w:r>
            <w:proofErr w:type="spellStart"/>
            <w:r w:rsidR="00A15C51" w:rsidRPr="00A15C51">
              <w:rPr>
                <w:rFonts w:cstheme="minorHAnsi"/>
                <w:i/>
                <w:iCs/>
                <w:color w:val="212121"/>
                <w:sz w:val="24"/>
                <w:szCs w:val="24"/>
                <w:shd w:val="clear" w:color="auto" w:fill="FFFFFF"/>
              </w:rPr>
              <w:t>nlcom</w:t>
            </w:r>
            <w:proofErr w:type="spellEnd"/>
            <w:r w:rsidR="00A15C51">
              <w:rPr>
                <w:rFonts w:cstheme="minorHAnsi"/>
                <w:color w:val="212121"/>
                <w:sz w:val="24"/>
                <w:szCs w:val="24"/>
                <w:shd w:val="clear" w:color="auto" w:fill="FFFFFF"/>
              </w:rPr>
              <w:t xml:space="preserve"> command</w:t>
            </w:r>
            <w:r w:rsidRPr="00A15C51">
              <w:rPr>
                <w:rFonts w:cstheme="minorHAnsi"/>
                <w:color w:val="212121"/>
                <w:sz w:val="24"/>
                <w:szCs w:val="24"/>
                <w:shd w:val="clear" w:color="auto" w:fill="FFFFFF"/>
              </w:rPr>
              <w:t>]</w:t>
            </w:r>
          </w:p>
        </w:tc>
        <w:tc>
          <w:tcPr>
            <w:tcW w:w="1687" w:type="pct"/>
          </w:tcPr>
          <w:p w14:paraId="0B26C395" w14:textId="77777777" w:rsidR="00AC4C8B" w:rsidRDefault="00AC4C8B" w:rsidP="00AC4C8B">
            <w:pPr>
              <w:rPr>
                <w:rFonts w:cstheme="minorHAnsi"/>
                <w:szCs w:val="24"/>
                <w:shd w:val="clear" w:color="auto" w:fill="FFFFFF"/>
              </w:rPr>
            </w:pPr>
            <w:r w:rsidRPr="008C3AA6">
              <w:rPr>
                <w:rFonts w:cstheme="minorHAnsi"/>
                <w:szCs w:val="24"/>
                <w:shd w:val="clear" w:color="auto" w:fill="FFFFFF"/>
              </w:rPr>
              <w:t>Th</w:t>
            </w:r>
            <w:r>
              <w:rPr>
                <w:rFonts w:cstheme="minorHAnsi"/>
                <w:szCs w:val="24"/>
                <w:shd w:val="clear" w:color="auto" w:fill="FFFFFF"/>
              </w:rPr>
              <w:t xml:space="preserve">e effect of the exposure on the outcome when the presence of the mediator is not necessary for the exposure to </w:t>
            </w:r>
            <w:proofErr w:type="gramStart"/>
            <w:r>
              <w:rPr>
                <w:rFonts w:cstheme="minorHAnsi"/>
                <w:szCs w:val="24"/>
                <w:shd w:val="clear" w:color="auto" w:fill="FFFFFF"/>
              </w:rPr>
              <w:t>have an effect on</w:t>
            </w:r>
            <w:proofErr w:type="gramEnd"/>
            <w:r>
              <w:rPr>
                <w:rFonts w:cstheme="minorHAnsi"/>
                <w:szCs w:val="24"/>
                <w:shd w:val="clear" w:color="auto" w:fill="FFFFFF"/>
              </w:rPr>
              <w:t xml:space="preserve"> the outcome. </w:t>
            </w:r>
          </w:p>
          <w:p w14:paraId="6929DDEE" w14:textId="77777777" w:rsidR="00AC4C8B" w:rsidRDefault="00AC4C8B" w:rsidP="00AC4C8B">
            <w:pPr>
              <w:rPr>
                <w:rFonts w:cstheme="minorHAnsi"/>
                <w:szCs w:val="24"/>
                <w:shd w:val="clear" w:color="auto" w:fill="FFFFFF"/>
              </w:rPr>
            </w:pPr>
          </w:p>
          <w:p w14:paraId="0633D326" w14:textId="77777777" w:rsidR="00AC4C8B" w:rsidRDefault="00AC4C8B" w:rsidP="00AC4C8B">
            <w:pPr>
              <w:rPr>
                <w:rFonts w:cstheme="minorHAnsi"/>
                <w:szCs w:val="24"/>
                <w:shd w:val="clear" w:color="auto" w:fill="FFFFFF"/>
              </w:rPr>
            </w:pPr>
          </w:p>
          <w:p w14:paraId="0D380A8F" w14:textId="77777777" w:rsidR="00AC4C8B" w:rsidRPr="008C3AA6" w:rsidRDefault="00AC4C8B" w:rsidP="00AC4C8B">
            <w:pPr>
              <w:rPr>
                <w:rFonts w:cstheme="minorHAnsi"/>
                <w:szCs w:val="24"/>
                <w:shd w:val="clear" w:color="auto" w:fill="FFFFFF"/>
              </w:rPr>
            </w:pPr>
          </w:p>
        </w:tc>
        <w:tc>
          <w:tcPr>
            <w:tcW w:w="2105" w:type="pct"/>
            <w:shd w:val="clear" w:color="auto" w:fill="auto"/>
          </w:tcPr>
          <w:p w14:paraId="39F9DACE" w14:textId="2A06A0B1" w:rsidR="00AC4C8B" w:rsidRPr="008C3AA6" w:rsidRDefault="00AC4C8B" w:rsidP="00AC4C8B">
            <w:pPr>
              <w:rPr>
                <w:rFonts w:cstheme="minorHAnsi"/>
                <w:szCs w:val="24"/>
                <w:shd w:val="clear" w:color="auto" w:fill="FFFFFF"/>
              </w:rPr>
            </w:pPr>
            <w:r w:rsidRPr="008C3AA6">
              <w:rPr>
                <w:rFonts w:cstheme="minorHAnsi"/>
                <w:szCs w:val="24"/>
                <w:shd w:val="clear" w:color="auto" w:fill="FFFFFF"/>
              </w:rPr>
              <w:t>The</w:t>
            </w:r>
            <w:r>
              <w:rPr>
                <w:rFonts w:cstheme="minorHAnsi"/>
                <w:szCs w:val="24"/>
                <w:shd w:val="clear" w:color="auto" w:fill="FFFFFF"/>
              </w:rPr>
              <w:t xml:space="preserve"> </w:t>
            </w:r>
            <w:r w:rsidRPr="008C3AA6">
              <w:rPr>
                <w:rFonts w:cstheme="minorHAnsi"/>
                <w:szCs w:val="24"/>
                <w:shd w:val="clear" w:color="auto" w:fill="FFFFFF"/>
              </w:rPr>
              <w:t xml:space="preserve">effect of suicide bereavement on suicide </w:t>
            </w:r>
            <w:r>
              <w:rPr>
                <w:rFonts w:cstheme="minorHAnsi"/>
                <w:szCs w:val="24"/>
                <w:shd w:val="clear" w:color="auto" w:fill="FFFFFF"/>
              </w:rPr>
              <w:t>that is not mediated by depression.</w:t>
            </w:r>
          </w:p>
        </w:tc>
      </w:tr>
      <w:tr w:rsidR="00AC4C8B" w14:paraId="396BAD3A" w14:textId="77777777" w:rsidTr="00C131A8">
        <w:tc>
          <w:tcPr>
            <w:tcW w:w="1208" w:type="pct"/>
            <w:shd w:val="clear" w:color="auto" w:fill="auto"/>
          </w:tcPr>
          <w:p w14:paraId="155A8458" w14:textId="77777777" w:rsidR="00AC4C8B" w:rsidRPr="0043481C" w:rsidRDefault="00AC4C8B" w:rsidP="00AC4C8B">
            <w:pPr>
              <w:pStyle w:val="CommentText"/>
              <w:rPr>
                <w:rFonts w:cstheme="minorHAnsi"/>
                <w:sz w:val="24"/>
                <w:szCs w:val="24"/>
              </w:rPr>
            </w:pPr>
            <w:r w:rsidRPr="0043481C">
              <w:rPr>
                <w:rFonts w:cstheme="minorHAnsi"/>
                <w:sz w:val="24"/>
                <w:szCs w:val="24"/>
              </w:rPr>
              <w:t xml:space="preserve">Total Direct Effect (TDE): </w:t>
            </w:r>
          </w:p>
          <w:p w14:paraId="4C93F3FE" w14:textId="77777777" w:rsidR="00AC4C8B" w:rsidRPr="0043481C" w:rsidRDefault="00AC4C8B" w:rsidP="00AC4C8B">
            <w:pPr>
              <w:pStyle w:val="CommentText"/>
              <w:rPr>
                <w:rFonts w:cstheme="minorHAnsi"/>
                <w:color w:val="212121"/>
                <w:sz w:val="24"/>
                <w:szCs w:val="24"/>
                <w:shd w:val="clear" w:color="auto" w:fill="FFFFFF"/>
                <w:vertAlign w:val="superscript"/>
              </w:rPr>
            </w:pPr>
            <w:r w:rsidRPr="0043481C">
              <w:rPr>
                <w:rFonts w:cstheme="minorHAnsi"/>
                <w:color w:val="212121"/>
                <w:sz w:val="24"/>
                <w:szCs w:val="24"/>
                <w:shd w:val="clear" w:color="auto" w:fill="FFFFFF"/>
              </w:rPr>
              <w:t xml:space="preserve">CDE + </w:t>
            </w:r>
            <w:proofErr w:type="spellStart"/>
            <w:r w:rsidRPr="0043481C">
              <w:rPr>
                <w:rFonts w:cstheme="minorHAnsi"/>
                <w:color w:val="212121"/>
                <w:sz w:val="24"/>
                <w:szCs w:val="24"/>
                <w:shd w:val="clear" w:color="auto" w:fill="FFFFFF"/>
              </w:rPr>
              <w:t>INT</w:t>
            </w:r>
            <w:r w:rsidRPr="0043481C">
              <w:rPr>
                <w:rFonts w:cstheme="minorHAnsi"/>
                <w:color w:val="212121"/>
                <w:sz w:val="24"/>
                <w:szCs w:val="24"/>
                <w:shd w:val="clear" w:color="auto" w:fill="FFFFFF"/>
                <w:vertAlign w:val="subscript"/>
              </w:rPr>
              <w:t>ref</w:t>
            </w:r>
            <w:proofErr w:type="spellEnd"/>
            <w:r w:rsidRPr="0043481C">
              <w:rPr>
                <w:rFonts w:cstheme="minorHAnsi"/>
                <w:color w:val="212121"/>
                <w:sz w:val="24"/>
                <w:szCs w:val="24"/>
                <w:shd w:val="clear" w:color="auto" w:fill="FFFFFF"/>
                <w:vertAlign w:val="superscript"/>
              </w:rPr>
              <w:t xml:space="preserve"> </w:t>
            </w:r>
            <w:r w:rsidRPr="0043481C">
              <w:rPr>
                <w:rFonts w:cstheme="minorHAnsi"/>
                <w:color w:val="212121"/>
                <w:sz w:val="24"/>
                <w:szCs w:val="24"/>
                <w:shd w:val="clear" w:color="auto" w:fill="FFFFFF"/>
              </w:rPr>
              <w:t xml:space="preserve">+ </w:t>
            </w:r>
            <w:proofErr w:type="spellStart"/>
            <w:r w:rsidRPr="0043481C">
              <w:rPr>
                <w:rFonts w:cstheme="minorHAnsi"/>
                <w:color w:val="212121"/>
                <w:sz w:val="24"/>
                <w:szCs w:val="24"/>
                <w:shd w:val="clear" w:color="auto" w:fill="FFFFFF"/>
              </w:rPr>
              <w:t>INT</w:t>
            </w:r>
            <w:r w:rsidRPr="0043481C">
              <w:rPr>
                <w:rFonts w:cstheme="minorHAnsi"/>
                <w:color w:val="212121"/>
                <w:sz w:val="24"/>
                <w:szCs w:val="24"/>
                <w:shd w:val="clear" w:color="auto" w:fill="FFFFFF"/>
                <w:vertAlign w:val="subscript"/>
              </w:rPr>
              <w:t>med</w:t>
            </w:r>
            <w:proofErr w:type="spellEnd"/>
            <w:r w:rsidRPr="0043481C">
              <w:rPr>
                <w:rFonts w:cstheme="minorHAnsi"/>
                <w:color w:val="212121"/>
                <w:sz w:val="24"/>
                <w:szCs w:val="24"/>
                <w:shd w:val="clear" w:color="auto" w:fill="FFFFFF"/>
                <w:vertAlign w:val="subscript"/>
              </w:rPr>
              <w:t xml:space="preserve"> </w:t>
            </w:r>
          </w:p>
          <w:p w14:paraId="630430D0" w14:textId="77777777" w:rsidR="00AC4C8B" w:rsidRPr="0043481C" w:rsidRDefault="00AC4C8B" w:rsidP="00AC4C8B">
            <w:pPr>
              <w:pStyle w:val="CommentText"/>
              <w:rPr>
                <w:rFonts w:cstheme="minorHAnsi"/>
                <w:color w:val="212121"/>
                <w:sz w:val="24"/>
                <w:szCs w:val="24"/>
                <w:shd w:val="clear" w:color="auto" w:fill="FFFFFF"/>
                <w:vertAlign w:val="superscript"/>
              </w:rPr>
            </w:pPr>
          </w:p>
          <w:p w14:paraId="32D177BA" w14:textId="13FEA6F0" w:rsidR="00AC4C8B" w:rsidRPr="0043481C" w:rsidRDefault="00A15C51" w:rsidP="00AC4C8B">
            <w:pPr>
              <w:pStyle w:val="CommentText"/>
              <w:rPr>
                <w:rFonts w:cstheme="minorHAnsi"/>
                <w:sz w:val="24"/>
                <w:szCs w:val="24"/>
              </w:rPr>
            </w:pPr>
            <w:r w:rsidRPr="00A15C51">
              <w:rPr>
                <w:rFonts w:cstheme="minorHAnsi"/>
                <w:color w:val="212121"/>
                <w:sz w:val="24"/>
                <w:szCs w:val="24"/>
                <w:shd w:val="clear" w:color="auto" w:fill="FFFFFF"/>
              </w:rPr>
              <w:t>[not provided in Stata output, but computed from this</w:t>
            </w:r>
            <w:r>
              <w:rPr>
                <w:rFonts w:cstheme="minorHAnsi"/>
                <w:color w:val="212121"/>
                <w:sz w:val="24"/>
                <w:szCs w:val="24"/>
                <w:shd w:val="clear" w:color="auto" w:fill="FFFFFF"/>
              </w:rPr>
              <w:t xml:space="preserve"> using the </w:t>
            </w:r>
            <w:proofErr w:type="spellStart"/>
            <w:r w:rsidRPr="00A15C51">
              <w:rPr>
                <w:rFonts w:cstheme="minorHAnsi"/>
                <w:i/>
                <w:iCs/>
                <w:color w:val="212121"/>
                <w:sz w:val="24"/>
                <w:szCs w:val="24"/>
                <w:shd w:val="clear" w:color="auto" w:fill="FFFFFF"/>
              </w:rPr>
              <w:t>nlcom</w:t>
            </w:r>
            <w:proofErr w:type="spellEnd"/>
            <w:r>
              <w:rPr>
                <w:rFonts w:cstheme="minorHAnsi"/>
                <w:color w:val="212121"/>
                <w:sz w:val="24"/>
                <w:szCs w:val="24"/>
                <w:shd w:val="clear" w:color="auto" w:fill="FFFFFF"/>
              </w:rPr>
              <w:t xml:space="preserve"> command</w:t>
            </w:r>
            <w:r w:rsidRPr="00A15C51">
              <w:rPr>
                <w:rFonts w:cstheme="minorHAnsi"/>
                <w:color w:val="212121"/>
                <w:sz w:val="24"/>
                <w:szCs w:val="24"/>
                <w:shd w:val="clear" w:color="auto" w:fill="FFFFFF"/>
              </w:rPr>
              <w:t>]</w:t>
            </w:r>
          </w:p>
        </w:tc>
        <w:tc>
          <w:tcPr>
            <w:tcW w:w="1687" w:type="pct"/>
          </w:tcPr>
          <w:p w14:paraId="28EADE15" w14:textId="77777777" w:rsidR="00AC4C8B" w:rsidRPr="008C3AA6" w:rsidRDefault="00AC4C8B" w:rsidP="00AC4C8B">
            <w:pPr>
              <w:rPr>
                <w:rFonts w:cstheme="minorHAnsi"/>
                <w:szCs w:val="24"/>
                <w:shd w:val="clear" w:color="auto" w:fill="FFFFFF"/>
              </w:rPr>
            </w:pPr>
            <w:r>
              <w:rPr>
                <w:rFonts w:cstheme="minorHAnsi"/>
                <w:szCs w:val="24"/>
                <w:shd w:val="clear" w:color="auto" w:fill="FFFFFF"/>
              </w:rPr>
              <w:t>The effect of the exposure on the outcome that does not act directly through the mediator (</w:t>
            </w:r>
            <w:proofErr w:type="gramStart"/>
            <w:r>
              <w:rPr>
                <w:rFonts w:cstheme="minorHAnsi"/>
                <w:szCs w:val="24"/>
                <w:shd w:val="clear" w:color="auto" w:fill="FFFFFF"/>
              </w:rPr>
              <w:t>i.e.</w:t>
            </w:r>
            <w:proofErr w:type="gramEnd"/>
            <w:r>
              <w:rPr>
                <w:rFonts w:cstheme="minorHAnsi"/>
                <w:szCs w:val="24"/>
                <w:shd w:val="clear" w:color="auto" w:fill="FFFFFF"/>
              </w:rPr>
              <w:t xml:space="preserve"> the direct effect of exposure on outcome, and the indirect effect of exposure on outcome through interaction with the mediator). </w:t>
            </w:r>
          </w:p>
        </w:tc>
        <w:tc>
          <w:tcPr>
            <w:tcW w:w="2105" w:type="pct"/>
            <w:shd w:val="clear" w:color="auto" w:fill="auto"/>
          </w:tcPr>
          <w:p w14:paraId="5556985B" w14:textId="03CD6750" w:rsidR="00AC4C8B" w:rsidRDefault="00AC4C8B" w:rsidP="00AC4C8B">
            <w:pPr>
              <w:rPr>
                <w:rFonts w:cstheme="minorHAnsi"/>
                <w:szCs w:val="24"/>
                <w:shd w:val="clear" w:color="auto" w:fill="FFFFFF"/>
              </w:rPr>
            </w:pPr>
            <w:r>
              <w:rPr>
                <w:rFonts w:cstheme="minorHAnsi"/>
                <w:szCs w:val="24"/>
                <w:shd w:val="clear" w:color="auto" w:fill="FFFFFF"/>
              </w:rPr>
              <w:t>The effect of suicide bereavement on suicide that does not act directly through depression (</w:t>
            </w:r>
            <w:proofErr w:type="gramStart"/>
            <w:r>
              <w:rPr>
                <w:rFonts w:cstheme="minorHAnsi"/>
                <w:szCs w:val="24"/>
                <w:shd w:val="clear" w:color="auto" w:fill="FFFFFF"/>
              </w:rPr>
              <w:t>i.e.</w:t>
            </w:r>
            <w:proofErr w:type="gramEnd"/>
            <w:r>
              <w:rPr>
                <w:rFonts w:cstheme="minorHAnsi"/>
                <w:szCs w:val="24"/>
                <w:shd w:val="clear" w:color="auto" w:fill="FFFFFF"/>
              </w:rPr>
              <w:t xml:space="preserve"> the direct effect of suicide bereavement on suicide, and the indirect effect of suicide bereavement on suicide through interaction with depression).</w:t>
            </w:r>
          </w:p>
          <w:p w14:paraId="761FB4E5" w14:textId="77777777" w:rsidR="00AC4C8B" w:rsidRPr="008C3AA6" w:rsidRDefault="00AC4C8B" w:rsidP="00AC4C8B">
            <w:pPr>
              <w:rPr>
                <w:rFonts w:cstheme="minorHAnsi"/>
                <w:szCs w:val="24"/>
                <w:shd w:val="clear" w:color="auto" w:fill="FFFFFF"/>
              </w:rPr>
            </w:pPr>
          </w:p>
        </w:tc>
      </w:tr>
      <w:tr w:rsidR="00AC4C8B" w14:paraId="4EC3BC99" w14:textId="77777777" w:rsidTr="00C131A8">
        <w:tc>
          <w:tcPr>
            <w:tcW w:w="1208" w:type="pct"/>
            <w:shd w:val="clear" w:color="auto" w:fill="auto"/>
          </w:tcPr>
          <w:p w14:paraId="72E1639B" w14:textId="77777777" w:rsidR="00AC4C8B" w:rsidRPr="0043481C" w:rsidRDefault="00AC4C8B" w:rsidP="00AC4C8B">
            <w:pPr>
              <w:pStyle w:val="CommentText"/>
              <w:rPr>
                <w:rFonts w:cstheme="minorHAnsi"/>
                <w:sz w:val="24"/>
                <w:szCs w:val="24"/>
              </w:rPr>
            </w:pPr>
            <w:r w:rsidRPr="0043481C">
              <w:rPr>
                <w:rFonts w:cstheme="minorHAnsi"/>
                <w:sz w:val="24"/>
                <w:szCs w:val="24"/>
              </w:rPr>
              <w:lastRenderedPageBreak/>
              <w:t xml:space="preserve">Portion attributable to interaction (PAI):  </w:t>
            </w:r>
          </w:p>
          <w:p w14:paraId="4BB733D5" w14:textId="77777777" w:rsidR="00AC4C8B" w:rsidRPr="0043481C" w:rsidRDefault="00AC4C8B" w:rsidP="00AC4C8B">
            <w:pPr>
              <w:pStyle w:val="CommentText"/>
              <w:rPr>
                <w:rFonts w:cstheme="minorHAnsi"/>
                <w:sz w:val="24"/>
                <w:szCs w:val="24"/>
              </w:rPr>
            </w:pPr>
            <w:proofErr w:type="spellStart"/>
            <w:r w:rsidRPr="0043481C">
              <w:rPr>
                <w:rFonts w:cstheme="minorHAnsi"/>
                <w:sz w:val="24"/>
                <w:szCs w:val="24"/>
              </w:rPr>
              <w:t>INT</w:t>
            </w:r>
            <w:r w:rsidRPr="0043481C">
              <w:rPr>
                <w:rFonts w:cstheme="minorHAnsi"/>
                <w:sz w:val="24"/>
                <w:szCs w:val="24"/>
                <w:vertAlign w:val="subscript"/>
              </w:rPr>
              <w:t>ref</w:t>
            </w:r>
            <w:proofErr w:type="spellEnd"/>
            <w:r w:rsidRPr="0043481C">
              <w:rPr>
                <w:rFonts w:cstheme="minorHAnsi"/>
                <w:sz w:val="24"/>
                <w:szCs w:val="24"/>
              </w:rPr>
              <w:t xml:space="preserve"> + </w:t>
            </w:r>
            <w:proofErr w:type="spellStart"/>
            <w:r w:rsidRPr="0043481C">
              <w:rPr>
                <w:rFonts w:cstheme="minorHAnsi"/>
                <w:sz w:val="24"/>
                <w:szCs w:val="24"/>
              </w:rPr>
              <w:t>INT</w:t>
            </w:r>
            <w:r w:rsidRPr="0043481C">
              <w:rPr>
                <w:rFonts w:cstheme="minorHAnsi"/>
                <w:sz w:val="24"/>
                <w:szCs w:val="24"/>
                <w:vertAlign w:val="subscript"/>
              </w:rPr>
              <w:t>med</w:t>
            </w:r>
            <w:proofErr w:type="spellEnd"/>
          </w:p>
          <w:p w14:paraId="4E4C5C67" w14:textId="77777777" w:rsidR="00AC4C8B" w:rsidRPr="0043481C" w:rsidRDefault="00AC4C8B" w:rsidP="00AC4C8B">
            <w:pPr>
              <w:pStyle w:val="CommentText"/>
              <w:rPr>
                <w:rFonts w:cstheme="minorHAnsi"/>
                <w:sz w:val="24"/>
                <w:szCs w:val="24"/>
              </w:rPr>
            </w:pPr>
          </w:p>
          <w:p w14:paraId="6281B614" w14:textId="77777777" w:rsidR="00AC4C8B" w:rsidRPr="0043481C" w:rsidRDefault="00AC4C8B" w:rsidP="00AC4C8B">
            <w:pPr>
              <w:pStyle w:val="CommentText"/>
              <w:rPr>
                <w:rFonts w:cstheme="minorHAnsi"/>
                <w:sz w:val="24"/>
                <w:szCs w:val="24"/>
              </w:rPr>
            </w:pPr>
            <w:r w:rsidRPr="0043481C">
              <w:rPr>
                <w:rFonts w:cstheme="minorHAnsi"/>
                <w:sz w:val="24"/>
                <w:szCs w:val="24"/>
              </w:rPr>
              <w:t>(</w:t>
            </w:r>
            <w:proofErr w:type="gramStart"/>
            <w:r w:rsidRPr="0043481C">
              <w:rPr>
                <w:rFonts w:cstheme="minorHAnsi"/>
                <w:sz w:val="24"/>
                <w:szCs w:val="24"/>
              </w:rPr>
              <w:t>where</w:t>
            </w:r>
            <w:proofErr w:type="gramEnd"/>
            <w:r w:rsidRPr="0043481C">
              <w:rPr>
                <w:rFonts w:cstheme="minorHAnsi"/>
                <w:sz w:val="24"/>
                <w:szCs w:val="24"/>
              </w:rPr>
              <w:t xml:space="preserve"> expressed as a proportion: 100*PAI/TE)</w:t>
            </w:r>
          </w:p>
          <w:p w14:paraId="2533153A" w14:textId="77777777" w:rsidR="00AC4C8B" w:rsidRPr="0043481C" w:rsidRDefault="00AC4C8B" w:rsidP="00AC4C8B">
            <w:pPr>
              <w:pStyle w:val="CommentText"/>
              <w:rPr>
                <w:rFonts w:cstheme="minorHAnsi"/>
                <w:sz w:val="24"/>
                <w:szCs w:val="24"/>
              </w:rPr>
            </w:pPr>
          </w:p>
          <w:p w14:paraId="33C2247E" w14:textId="77777777" w:rsidR="00AC4C8B" w:rsidRPr="0043481C" w:rsidRDefault="00AC4C8B" w:rsidP="00AC4C8B">
            <w:pPr>
              <w:pStyle w:val="CommentText"/>
              <w:rPr>
                <w:rFonts w:cstheme="minorHAnsi"/>
                <w:sz w:val="24"/>
                <w:szCs w:val="24"/>
              </w:rPr>
            </w:pPr>
            <w:r w:rsidRPr="0043481C">
              <w:rPr>
                <w:rFonts w:cstheme="minorHAnsi"/>
                <w:sz w:val="24"/>
                <w:szCs w:val="24"/>
              </w:rPr>
              <w:t>[</w:t>
            </w:r>
            <w:proofErr w:type="spellStart"/>
            <w:r w:rsidRPr="00C153B6">
              <w:rPr>
                <w:rFonts w:cstheme="minorHAnsi"/>
                <w:i/>
                <w:iCs/>
                <w:sz w:val="24"/>
                <w:szCs w:val="24"/>
              </w:rPr>
              <w:t>op_ati</w:t>
            </w:r>
            <w:proofErr w:type="spellEnd"/>
            <w:r w:rsidRPr="0043481C">
              <w:rPr>
                <w:rFonts w:cstheme="minorHAnsi"/>
                <w:sz w:val="24"/>
                <w:szCs w:val="24"/>
              </w:rPr>
              <w:t>]</w:t>
            </w:r>
          </w:p>
        </w:tc>
        <w:tc>
          <w:tcPr>
            <w:tcW w:w="1687" w:type="pct"/>
          </w:tcPr>
          <w:p w14:paraId="39FEC81F" w14:textId="0A0315E8" w:rsidR="00AC4C8B" w:rsidRDefault="00AC4C8B" w:rsidP="00AC4C8B">
            <w:r>
              <w:t xml:space="preserve">The effect of the exposure on the outcome that is due to interaction (often expressed as a proportion of the total effect). This is the effect when the exposure operates in the presence of the mediator, regardless of </w:t>
            </w:r>
            <w:proofErr w:type="gramStart"/>
            <w:r>
              <w:t>whether or not</w:t>
            </w:r>
            <w:proofErr w:type="gramEnd"/>
            <w:r>
              <w:t xml:space="preserve"> the exposure itself is necessary for the mediator to be present.</w:t>
            </w:r>
          </w:p>
          <w:p w14:paraId="7E5018A3" w14:textId="77777777" w:rsidR="00AC4C8B" w:rsidRDefault="00AC4C8B" w:rsidP="00AC4C8B">
            <w:pPr>
              <w:rPr>
                <w:rFonts w:cstheme="minorHAnsi"/>
                <w:szCs w:val="24"/>
                <w:shd w:val="clear" w:color="auto" w:fill="FFFFFF"/>
              </w:rPr>
            </w:pPr>
          </w:p>
          <w:p w14:paraId="61CE1B13" w14:textId="77777777" w:rsidR="00AC4C8B" w:rsidRDefault="00AC4C8B" w:rsidP="00AC4C8B">
            <w:pPr>
              <w:rPr>
                <w:rFonts w:cstheme="minorHAnsi"/>
                <w:szCs w:val="24"/>
                <w:shd w:val="clear" w:color="auto" w:fill="FFFFFF"/>
              </w:rPr>
            </w:pPr>
          </w:p>
          <w:p w14:paraId="3AF19D77" w14:textId="77777777" w:rsidR="00AC4C8B" w:rsidRPr="008C3AA6" w:rsidRDefault="00AC4C8B" w:rsidP="00AC4C8B">
            <w:pPr>
              <w:rPr>
                <w:rFonts w:cstheme="minorHAnsi"/>
                <w:szCs w:val="24"/>
                <w:shd w:val="clear" w:color="auto" w:fill="FFFFFF"/>
              </w:rPr>
            </w:pPr>
          </w:p>
        </w:tc>
        <w:tc>
          <w:tcPr>
            <w:tcW w:w="2105" w:type="pct"/>
            <w:shd w:val="clear" w:color="auto" w:fill="auto"/>
          </w:tcPr>
          <w:p w14:paraId="6232B7D8" w14:textId="5B4F65D7" w:rsidR="00AC4C8B" w:rsidRPr="008C3AA6" w:rsidRDefault="00AC4C8B" w:rsidP="00AC4C8B">
            <w:pPr>
              <w:rPr>
                <w:rFonts w:cstheme="minorHAnsi"/>
                <w:szCs w:val="24"/>
                <w:shd w:val="clear" w:color="auto" w:fill="FFFFFF"/>
              </w:rPr>
            </w:pPr>
            <w:r>
              <w:rPr>
                <w:rFonts w:cstheme="minorHAnsi"/>
                <w:szCs w:val="24"/>
                <w:shd w:val="clear" w:color="auto" w:fill="FFFFFF"/>
              </w:rPr>
              <w:t>The effect of suicide bereavement on suicide that is due to interaction between depression and suicide bereavement.</w:t>
            </w:r>
          </w:p>
        </w:tc>
      </w:tr>
      <w:tr w:rsidR="00AC4C8B" w14:paraId="14AF690A" w14:textId="77777777" w:rsidTr="00C131A8">
        <w:tc>
          <w:tcPr>
            <w:tcW w:w="1208" w:type="pct"/>
            <w:shd w:val="clear" w:color="auto" w:fill="auto"/>
          </w:tcPr>
          <w:p w14:paraId="0D9D2616" w14:textId="77777777" w:rsidR="00AC4C8B" w:rsidRDefault="00AC4C8B" w:rsidP="00AC4C8B">
            <w:pPr>
              <w:pStyle w:val="CommentText"/>
              <w:rPr>
                <w:rFonts w:cstheme="minorHAnsi"/>
                <w:sz w:val="24"/>
                <w:szCs w:val="24"/>
              </w:rPr>
            </w:pPr>
            <w:r w:rsidRPr="0043481C">
              <w:rPr>
                <w:rFonts w:cstheme="minorHAnsi"/>
                <w:sz w:val="24"/>
                <w:szCs w:val="24"/>
              </w:rPr>
              <w:t xml:space="preserve">Portion eliminated (PE):  </w:t>
            </w:r>
          </w:p>
          <w:p w14:paraId="46271F56" w14:textId="60CACFA4" w:rsidR="00AC4C8B" w:rsidRPr="004161DA" w:rsidRDefault="00AC4C8B" w:rsidP="00AC4C8B">
            <w:pPr>
              <w:pStyle w:val="CommentText"/>
              <w:rPr>
                <w:rFonts w:cstheme="minorHAnsi"/>
                <w:sz w:val="24"/>
                <w:szCs w:val="24"/>
              </w:rPr>
            </w:pPr>
            <w:proofErr w:type="spellStart"/>
            <w:proofErr w:type="gramStart"/>
            <w:r w:rsidRPr="004161DA">
              <w:rPr>
                <w:sz w:val="24"/>
                <w:szCs w:val="24"/>
              </w:rPr>
              <w:t>INT</w:t>
            </w:r>
            <w:r w:rsidRPr="004161DA">
              <w:rPr>
                <w:sz w:val="24"/>
                <w:szCs w:val="24"/>
                <w:vertAlign w:val="subscript"/>
              </w:rPr>
              <w:t>ref</w:t>
            </w:r>
            <w:proofErr w:type="spellEnd"/>
            <w:r w:rsidRPr="004161DA">
              <w:rPr>
                <w:rFonts w:cstheme="minorHAnsi"/>
                <w:sz w:val="24"/>
                <w:szCs w:val="24"/>
              </w:rPr>
              <w:t xml:space="preserve">  +</w:t>
            </w:r>
            <w:proofErr w:type="gramEnd"/>
            <w:r w:rsidRPr="004161DA">
              <w:rPr>
                <w:rFonts w:cstheme="minorHAnsi"/>
                <w:sz w:val="24"/>
                <w:szCs w:val="24"/>
              </w:rPr>
              <w:t xml:space="preserve"> </w:t>
            </w:r>
            <w:proofErr w:type="spellStart"/>
            <w:r w:rsidRPr="004161DA">
              <w:rPr>
                <w:sz w:val="24"/>
                <w:szCs w:val="24"/>
              </w:rPr>
              <w:t>INT</w:t>
            </w:r>
            <w:r w:rsidRPr="004161DA">
              <w:rPr>
                <w:sz w:val="24"/>
                <w:szCs w:val="24"/>
                <w:vertAlign w:val="subscript"/>
              </w:rPr>
              <w:t>rned</w:t>
            </w:r>
            <w:proofErr w:type="spellEnd"/>
            <w:r w:rsidRPr="004161DA">
              <w:rPr>
                <w:rFonts w:cstheme="minorHAnsi"/>
                <w:sz w:val="24"/>
                <w:szCs w:val="24"/>
              </w:rPr>
              <w:t xml:space="preserve"> + PIE</w:t>
            </w:r>
          </w:p>
          <w:p w14:paraId="65E9F357" w14:textId="77777777" w:rsidR="00AC4C8B" w:rsidRPr="004161DA" w:rsidRDefault="00AC4C8B" w:rsidP="00AC4C8B">
            <w:pPr>
              <w:pStyle w:val="CommentText"/>
              <w:rPr>
                <w:rFonts w:cstheme="minorHAnsi"/>
                <w:sz w:val="24"/>
                <w:szCs w:val="24"/>
              </w:rPr>
            </w:pPr>
          </w:p>
          <w:p w14:paraId="5B294D49" w14:textId="77777777" w:rsidR="00AC4C8B" w:rsidRPr="004161DA" w:rsidRDefault="00AC4C8B" w:rsidP="00AC4C8B">
            <w:pPr>
              <w:pStyle w:val="CommentText"/>
              <w:rPr>
                <w:rFonts w:cstheme="minorHAnsi"/>
                <w:sz w:val="24"/>
                <w:szCs w:val="24"/>
              </w:rPr>
            </w:pPr>
            <w:r w:rsidRPr="004161DA">
              <w:rPr>
                <w:rFonts w:cstheme="minorHAnsi"/>
                <w:sz w:val="24"/>
                <w:szCs w:val="24"/>
              </w:rPr>
              <w:t>(</w:t>
            </w:r>
            <w:proofErr w:type="gramStart"/>
            <w:r w:rsidRPr="004161DA">
              <w:rPr>
                <w:rFonts w:cstheme="minorHAnsi"/>
                <w:sz w:val="24"/>
                <w:szCs w:val="24"/>
              </w:rPr>
              <w:t>where</w:t>
            </w:r>
            <w:proofErr w:type="gramEnd"/>
            <w:r w:rsidRPr="004161DA">
              <w:rPr>
                <w:rFonts w:cstheme="minorHAnsi"/>
                <w:sz w:val="24"/>
                <w:szCs w:val="24"/>
              </w:rPr>
              <w:t xml:space="preserve"> expressed as a proportion: </w:t>
            </w:r>
          </w:p>
          <w:p w14:paraId="5A86CCF3" w14:textId="77777777" w:rsidR="00AC4C8B" w:rsidRPr="004161DA" w:rsidRDefault="00AC4C8B" w:rsidP="00AC4C8B">
            <w:pPr>
              <w:pStyle w:val="CommentText"/>
              <w:rPr>
                <w:rFonts w:cstheme="minorHAnsi"/>
                <w:sz w:val="24"/>
                <w:szCs w:val="24"/>
              </w:rPr>
            </w:pPr>
            <w:r w:rsidRPr="004161DA">
              <w:rPr>
                <w:rFonts w:cstheme="minorHAnsi"/>
                <w:sz w:val="24"/>
                <w:szCs w:val="24"/>
              </w:rPr>
              <w:t>100*[</w:t>
            </w:r>
            <w:r w:rsidRPr="004161DA">
              <w:rPr>
                <w:sz w:val="24"/>
                <w:szCs w:val="24"/>
              </w:rPr>
              <w:t xml:space="preserve"> </w:t>
            </w:r>
            <w:proofErr w:type="spellStart"/>
            <w:proofErr w:type="gramStart"/>
            <w:r w:rsidRPr="004161DA">
              <w:rPr>
                <w:sz w:val="24"/>
                <w:szCs w:val="24"/>
              </w:rPr>
              <w:t>INT</w:t>
            </w:r>
            <w:r w:rsidRPr="004161DA">
              <w:rPr>
                <w:sz w:val="24"/>
                <w:szCs w:val="24"/>
                <w:vertAlign w:val="subscript"/>
              </w:rPr>
              <w:t>ref</w:t>
            </w:r>
            <w:proofErr w:type="spellEnd"/>
            <w:r w:rsidRPr="004161DA">
              <w:rPr>
                <w:rFonts w:cstheme="minorHAnsi"/>
                <w:sz w:val="24"/>
                <w:szCs w:val="24"/>
              </w:rPr>
              <w:t xml:space="preserve">  +</w:t>
            </w:r>
            <w:proofErr w:type="gramEnd"/>
            <w:r w:rsidRPr="004161DA">
              <w:rPr>
                <w:rFonts w:cstheme="minorHAnsi"/>
                <w:sz w:val="24"/>
                <w:szCs w:val="24"/>
              </w:rPr>
              <w:t xml:space="preserve"> </w:t>
            </w:r>
            <w:proofErr w:type="spellStart"/>
            <w:r w:rsidRPr="004161DA">
              <w:rPr>
                <w:sz w:val="24"/>
                <w:szCs w:val="24"/>
              </w:rPr>
              <w:t>INT</w:t>
            </w:r>
            <w:r w:rsidRPr="004161DA">
              <w:rPr>
                <w:sz w:val="24"/>
                <w:szCs w:val="24"/>
                <w:vertAlign w:val="subscript"/>
              </w:rPr>
              <w:t>rned</w:t>
            </w:r>
            <w:proofErr w:type="spellEnd"/>
            <w:r w:rsidRPr="004161DA">
              <w:rPr>
                <w:rFonts w:cstheme="minorHAnsi"/>
                <w:sz w:val="24"/>
                <w:szCs w:val="24"/>
              </w:rPr>
              <w:t xml:space="preserve"> + PIE]/TE)</w:t>
            </w:r>
          </w:p>
          <w:p w14:paraId="0071618B" w14:textId="77777777" w:rsidR="00AC4C8B" w:rsidRPr="004161DA" w:rsidRDefault="00AC4C8B" w:rsidP="00AC4C8B">
            <w:pPr>
              <w:pStyle w:val="CommentText"/>
              <w:rPr>
                <w:rFonts w:cstheme="minorHAnsi"/>
                <w:sz w:val="24"/>
                <w:szCs w:val="24"/>
              </w:rPr>
            </w:pPr>
          </w:p>
          <w:p w14:paraId="18B7CE1E" w14:textId="77777777" w:rsidR="00AC4C8B" w:rsidRPr="004161DA" w:rsidRDefault="00AC4C8B" w:rsidP="00AC4C8B">
            <w:pPr>
              <w:pStyle w:val="CommentText"/>
              <w:rPr>
                <w:rFonts w:cstheme="minorHAnsi"/>
                <w:sz w:val="24"/>
                <w:szCs w:val="24"/>
              </w:rPr>
            </w:pPr>
            <w:r w:rsidRPr="004161DA">
              <w:rPr>
                <w:rFonts w:cstheme="minorHAnsi"/>
                <w:sz w:val="24"/>
                <w:szCs w:val="24"/>
              </w:rPr>
              <w:t>[</w:t>
            </w:r>
            <w:proofErr w:type="spellStart"/>
            <w:r w:rsidRPr="00C153B6">
              <w:rPr>
                <w:rFonts w:cstheme="minorHAnsi"/>
                <w:i/>
                <w:iCs/>
                <w:sz w:val="24"/>
                <w:szCs w:val="24"/>
              </w:rPr>
              <w:t>op_e</w:t>
            </w:r>
            <w:proofErr w:type="spellEnd"/>
            <w:r w:rsidRPr="004161DA">
              <w:rPr>
                <w:rFonts w:cstheme="minorHAnsi"/>
                <w:sz w:val="24"/>
                <w:szCs w:val="24"/>
              </w:rPr>
              <w:t>]</w:t>
            </w:r>
          </w:p>
          <w:p w14:paraId="5E6B065A" w14:textId="77777777" w:rsidR="00AC4C8B" w:rsidRPr="0043481C" w:rsidRDefault="00AC4C8B" w:rsidP="00AC4C8B">
            <w:pPr>
              <w:rPr>
                <w:rFonts w:cstheme="minorHAnsi"/>
                <w:szCs w:val="24"/>
                <w:shd w:val="clear" w:color="auto" w:fill="FFFFFF"/>
              </w:rPr>
            </w:pPr>
          </w:p>
        </w:tc>
        <w:tc>
          <w:tcPr>
            <w:tcW w:w="1687" w:type="pct"/>
          </w:tcPr>
          <w:p w14:paraId="4ADF8B8A" w14:textId="52052BF0" w:rsidR="00AC4C8B" w:rsidRPr="008C3AA6" w:rsidRDefault="00AC4C8B" w:rsidP="00AC4C8B">
            <w:pPr>
              <w:rPr>
                <w:rFonts w:cstheme="minorHAnsi"/>
                <w:szCs w:val="24"/>
                <w:shd w:val="clear" w:color="auto" w:fill="FFFFFF"/>
              </w:rPr>
            </w:pPr>
            <w:r>
              <w:rPr>
                <w:rFonts w:cstheme="minorHAnsi"/>
                <w:szCs w:val="24"/>
                <w:shd w:val="clear" w:color="auto" w:fill="FFFFFF"/>
              </w:rPr>
              <w:t xml:space="preserve">The effect of the exposure on the outcome that would be eliminated in the absence of the mediator (often </w:t>
            </w:r>
            <w:r w:rsidRPr="008C3AA6">
              <w:rPr>
                <w:rFonts w:cstheme="minorHAnsi"/>
                <w:szCs w:val="24"/>
                <w:shd w:val="clear" w:color="auto" w:fill="FFFFFF"/>
              </w:rPr>
              <w:t xml:space="preserve">expressed as a </w:t>
            </w:r>
            <w:r>
              <w:rPr>
                <w:rFonts w:cstheme="minorHAnsi"/>
                <w:szCs w:val="24"/>
                <w:shd w:val="clear" w:color="auto" w:fill="FFFFFF"/>
              </w:rPr>
              <w:t xml:space="preserve">proportion of the total effect). </w:t>
            </w:r>
          </w:p>
        </w:tc>
        <w:tc>
          <w:tcPr>
            <w:tcW w:w="2105" w:type="pct"/>
            <w:shd w:val="clear" w:color="auto" w:fill="auto"/>
          </w:tcPr>
          <w:p w14:paraId="7CF91162" w14:textId="63EC2BA1" w:rsidR="00AC4C8B" w:rsidRDefault="00AC4C8B" w:rsidP="00AC4C8B">
            <w:pPr>
              <w:rPr>
                <w:rFonts w:cstheme="minorHAnsi"/>
                <w:szCs w:val="24"/>
                <w:shd w:val="clear" w:color="auto" w:fill="FFFFFF"/>
              </w:rPr>
            </w:pPr>
            <w:r>
              <w:rPr>
                <w:rFonts w:cstheme="minorHAnsi"/>
                <w:szCs w:val="24"/>
                <w:shd w:val="clear" w:color="auto" w:fill="FFFFFF"/>
              </w:rPr>
              <w:t xml:space="preserve">The effect of suicide bereavement on suicide that is due to depression either through mediation or interaction. This value is of interest for policy reasons as it </w:t>
            </w:r>
            <w:r w:rsidR="00B54E97">
              <w:rPr>
                <w:rFonts w:cstheme="minorHAnsi"/>
                <w:szCs w:val="24"/>
                <w:shd w:val="clear" w:color="auto" w:fill="FFFFFF"/>
              </w:rPr>
              <w:t>relates</w:t>
            </w:r>
            <w:r>
              <w:rPr>
                <w:rFonts w:cstheme="minorHAnsi"/>
                <w:szCs w:val="24"/>
                <w:shd w:val="clear" w:color="auto" w:fill="FFFFFF"/>
              </w:rPr>
              <w:t xml:space="preserve"> to </w:t>
            </w:r>
            <w:bookmarkStart w:id="19" w:name="_Hlk116368037"/>
            <w:r>
              <w:rPr>
                <w:rFonts w:cstheme="minorHAnsi"/>
                <w:szCs w:val="24"/>
                <w:shd w:val="clear" w:color="auto" w:fill="FFFFFF"/>
              </w:rPr>
              <w:t>the proportion</w:t>
            </w:r>
            <w:r w:rsidRPr="008C3AA6">
              <w:rPr>
                <w:rFonts w:cstheme="minorHAnsi"/>
                <w:szCs w:val="24"/>
                <w:shd w:val="clear" w:color="auto" w:fill="FFFFFF"/>
              </w:rPr>
              <w:t xml:space="preserve"> of cases of suicide that would be prevented among the suicide-bereaved if </w:t>
            </w:r>
            <w:r>
              <w:rPr>
                <w:rFonts w:cstheme="minorHAnsi"/>
                <w:szCs w:val="24"/>
                <w:shd w:val="clear" w:color="auto" w:fill="FFFFFF"/>
              </w:rPr>
              <w:t>services</w:t>
            </w:r>
            <w:r w:rsidRPr="008C3AA6">
              <w:rPr>
                <w:rFonts w:cstheme="minorHAnsi"/>
                <w:szCs w:val="24"/>
                <w:shd w:val="clear" w:color="auto" w:fill="FFFFFF"/>
              </w:rPr>
              <w:t xml:space="preserve"> </w:t>
            </w:r>
            <w:r w:rsidRPr="008C3AA6">
              <w:rPr>
                <w:rFonts w:cstheme="minorHAnsi"/>
                <w:szCs w:val="24"/>
              </w:rPr>
              <w:t>intervened early so that no</w:t>
            </w:r>
            <w:r>
              <w:rPr>
                <w:rFonts w:cstheme="minorHAnsi"/>
                <w:szCs w:val="24"/>
              </w:rPr>
              <w:t xml:space="preserve"> suicide-bereaved individuals </w:t>
            </w:r>
            <w:r w:rsidRPr="008C3AA6">
              <w:rPr>
                <w:rFonts w:cstheme="minorHAnsi"/>
                <w:szCs w:val="24"/>
              </w:rPr>
              <w:t xml:space="preserve">developed </w:t>
            </w:r>
            <w:r w:rsidRPr="008C3AA6">
              <w:rPr>
                <w:rFonts w:cstheme="minorHAnsi"/>
                <w:szCs w:val="24"/>
                <w:shd w:val="clear" w:color="auto" w:fill="FFFFFF"/>
              </w:rPr>
              <w:t>depression</w:t>
            </w:r>
            <w:bookmarkEnd w:id="19"/>
            <w:r>
              <w:rPr>
                <w:rFonts w:cstheme="minorHAnsi"/>
                <w:szCs w:val="24"/>
                <w:shd w:val="clear" w:color="auto" w:fill="FFFFFF"/>
              </w:rPr>
              <w:t xml:space="preserve">. </w:t>
            </w:r>
          </w:p>
          <w:p w14:paraId="7A1CDE26" w14:textId="77777777" w:rsidR="00AC4C8B" w:rsidRDefault="00AC4C8B" w:rsidP="00AC4C8B">
            <w:pPr>
              <w:rPr>
                <w:rFonts w:cstheme="minorHAnsi"/>
                <w:szCs w:val="24"/>
                <w:shd w:val="clear" w:color="auto" w:fill="FFFFFF"/>
              </w:rPr>
            </w:pPr>
          </w:p>
          <w:p w14:paraId="40835A41" w14:textId="77777777" w:rsidR="00AC4C8B" w:rsidRDefault="00AC4C8B" w:rsidP="00AC4C8B">
            <w:pPr>
              <w:rPr>
                <w:rFonts w:cstheme="minorHAnsi"/>
                <w:szCs w:val="24"/>
                <w:shd w:val="clear" w:color="auto" w:fill="FFFFFF"/>
              </w:rPr>
            </w:pPr>
          </w:p>
          <w:p w14:paraId="0A2A5299" w14:textId="77777777" w:rsidR="00AC4C8B" w:rsidRPr="008C3AA6" w:rsidRDefault="00AC4C8B" w:rsidP="00AC4C8B">
            <w:pPr>
              <w:rPr>
                <w:rFonts w:cstheme="minorHAnsi"/>
                <w:szCs w:val="24"/>
                <w:shd w:val="clear" w:color="auto" w:fill="FFFFFF"/>
              </w:rPr>
            </w:pPr>
          </w:p>
        </w:tc>
      </w:tr>
    </w:tbl>
    <w:p w14:paraId="05B1C322" w14:textId="5ED2B7FD" w:rsidR="00BC1369" w:rsidRPr="00ED2AEC" w:rsidRDefault="005D6004" w:rsidP="00CA3855">
      <w:pPr>
        <w:jc w:val="both"/>
        <w:rPr>
          <w:sz w:val="20"/>
          <w:szCs w:val="20"/>
        </w:rPr>
      </w:pPr>
      <w:proofErr w:type="spellStart"/>
      <w:r w:rsidRPr="00947FE8">
        <w:rPr>
          <w:szCs w:val="20"/>
          <w:vertAlign w:val="superscript"/>
        </w:rPr>
        <w:t>a</w:t>
      </w:r>
      <w:proofErr w:type="spellEnd"/>
      <w:r w:rsidRPr="00947FE8">
        <w:rPr>
          <w:szCs w:val="20"/>
          <w:vertAlign w:val="superscript"/>
        </w:rPr>
        <w:t xml:space="preserve"> </w:t>
      </w:r>
      <w:r w:rsidR="00D25B7C">
        <w:rPr>
          <w:sz w:val="20"/>
          <w:szCs w:val="20"/>
        </w:rPr>
        <w:t xml:space="preserve">Terms </w:t>
      </w:r>
      <w:r w:rsidR="002C4558">
        <w:rPr>
          <w:sz w:val="20"/>
          <w:szCs w:val="20"/>
        </w:rPr>
        <w:t xml:space="preserve">in </w:t>
      </w:r>
      <w:r w:rsidR="002C4558" w:rsidRPr="005E08CB">
        <w:rPr>
          <w:sz w:val="20"/>
          <w:szCs w:val="20"/>
        </w:rPr>
        <w:t xml:space="preserve">square brackets identify output provided by </w:t>
      </w:r>
      <w:r w:rsidR="002C4558" w:rsidRPr="00C153B6">
        <w:rPr>
          <w:i/>
          <w:iCs/>
          <w:sz w:val="20"/>
          <w:szCs w:val="20"/>
        </w:rPr>
        <w:t>med4way</w:t>
      </w:r>
      <w:r w:rsidR="002C4558" w:rsidRPr="005E08CB">
        <w:rPr>
          <w:sz w:val="20"/>
          <w:szCs w:val="20"/>
        </w:rPr>
        <w:t xml:space="preserve"> using the </w:t>
      </w:r>
      <w:r w:rsidR="003670F5" w:rsidRPr="005E08CB">
        <w:rPr>
          <w:sz w:val="20"/>
          <w:szCs w:val="20"/>
        </w:rPr>
        <w:t xml:space="preserve">Stata statistical </w:t>
      </w:r>
      <w:r w:rsidR="003670F5" w:rsidRPr="00ED2AEC">
        <w:rPr>
          <w:sz w:val="20"/>
          <w:szCs w:val="20"/>
        </w:rPr>
        <w:t xml:space="preserve">software package </w:t>
      </w:r>
      <w:sdt>
        <w:sdtPr>
          <w:rPr>
            <w:rFonts w:cstheme="minorHAnsi"/>
            <w:color w:val="000000"/>
            <w:sz w:val="20"/>
            <w:szCs w:val="20"/>
          </w:rPr>
          <w:tag w:val="MENDELEY_CITATION_v3_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"/>
          <w:id w:val="-104666400"/>
          <w:placeholder>
            <w:docPart w:val="273AEE328EA0460885E179D0301136D2"/>
          </w:placeholder>
        </w:sdtPr>
        <w:sdtEndPr>
          <w:rPr>
            <w:rFonts w:cstheme="minorBidi"/>
          </w:rPr>
        </w:sdtEndPr>
        <w:sdtContent>
          <w:r w:rsidR="008542F1" w:rsidRPr="008542F1">
            <w:rPr>
              <w:color w:val="000000"/>
              <w:sz w:val="20"/>
              <w:szCs w:val="20"/>
            </w:rPr>
            <w:t>(</w:t>
          </w:r>
          <w:proofErr w:type="spellStart"/>
          <w:r w:rsidR="008542F1" w:rsidRPr="008542F1">
            <w:rPr>
              <w:color w:val="000000"/>
              <w:sz w:val="20"/>
              <w:szCs w:val="20"/>
            </w:rPr>
            <w:t>Discacciati</w:t>
          </w:r>
          <w:proofErr w:type="spellEnd"/>
          <w:r w:rsidR="008542F1" w:rsidRPr="008542F1">
            <w:rPr>
              <w:color w:val="000000"/>
              <w:sz w:val="20"/>
              <w:szCs w:val="20"/>
            </w:rPr>
            <w:t xml:space="preserve"> et al., 2019)</w:t>
          </w:r>
        </w:sdtContent>
      </w:sdt>
      <w:r w:rsidR="00BC1369">
        <w:rPr>
          <w:color w:val="000000"/>
          <w:sz w:val="20"/>
          <w:szCs w:val="20"/>
        </w:rPr>
        <w:t xml:space="preserve">. Mathematical notation is also provided. </w:t>
      </w:r>
      <w:r w:rsidR="00BC1369">
        <w:rPr>
          <w:i/>
          <w:iCs/>
          <w:sz w:val="20"/>
          <w:szCs w:val="20"/>
        </w:rPr>
        <w:t>A</w:t>
      </w:r>
      <w:r w:rsidR="00BC1369">
        <w:rPr>
          <w:sz w:val="20"/>
          <w:szCs w:val="20"/>
        </w:rPr>
        <w:t xml:space="preserve"> denotes the exposure where </w:t>
      </w:r>
      <w:r w:rsidR="00BC1369">
        <w:rPr>
          <w:i/>
          <w:iCs/>
          <w:sz w:val="20"/>
          <w:szCs w:val="20"/>
        </w:rPr>
        <w:t>a</w:t>
      </w:r>
      <w:r w:rsidR="00BC1369">
        <w:rPr>
          <w:sz w:val="20"/>
          <w:szCs w:val="20"/>
        </w:rPr>
        <w:t xml:space="preserve"> = 1 for suicide-bereavement and </w:t>
      </w:r>
      <w:r w:rsidR="00BC1369">
        <w:rPr>
          <w:i/>
          <w:iCs/>
          <w:sz w:val="20"/>
          <w:szCs w:val="20"/>
        </w:rPr>
        <w:t>a</w:t>
      </w:r>
      <w:r w:rsidR="00BC1369">
        <w:rPr>
          <w:sz w:val="20"/>
          <w:szCs w:val="20"/>
        </w:rPr>
        <w:t xml:space="preserve"> = 0 for other-bereavement. </w:t>
      </w:r>
      <w:r w:rsidR="00BC1369">
        <w:rPr>
          <w:i/>
          <w:iCs/>
          <w:sz w:val="20"/>
          <w:szCs w:val="20"/>
        </w:rPr>
        <w:t>M</w:t>
      </w:r>
      <w:r w:rsidR="00BC1369">
        <w:rPr>
          <w:sz w:val="20"/>
          <w:szCs w:val="20"/>
        </w:rPr>
        <w:t xml:space="preserve"> is the candidate mediator (</w:t>
      </w:r>
      <w:proofErr w:type="gramStart"/>
      <w:r w:rsidR="00BC1369">
        <w:rPr>
          <w:sz w:val="20"/>
          <w:szCs w:val="20"/>
        </w:rPr>
        <w:t>i.e.</w:t>
      </w:r>
      <w:proofErr w:type="gramEnd"/>
      <w:r w:rsidR="00BC1369">
        <w:rPr>
          <w:sz w:val="20"/>
          <w:szCs w:val="20"/>
        </w:rPr>
        <w:t xml:space="preserve"> depression), where</w:t>
      </w:r>
      <w:r w:rsidR="00BC1369">
        <w:rPr>
          <w:i/>
          <w:iCs/>
          <w:sz w:val="20"/>
          <w:szCs w:val="20"/>
        </w:rPr>
        <w:t xml:space="preserve"> m </w:t>
      </w:r>
      <w:r w:rsidR="00BC1369" w:rsidRPr="00BC1369">
        <w:rPr>
          <w:sz w:val="20"/>
          <w:szCs w:val="20"/>
        </w:rPr>
        <w:t>=</w:t>
      </w:r>
      <w:r w:rsidR="00BC1369">
        <w:rPr>
          <w:i/>
          <w:iCs/>
          <w:sz w:val="20"/>
          <w:szCs w:val="20"/>
        </w:rPr>
        <w:t xml:space="preserve"> 1 </w:t>
      </w:r>
      <w:r w:rsidR="00BC1369">
        <w:rPr>
          <w:sz w:val="20"/>
          <w:szCs w:val="20"/>
        </w:rPr>
        <w:t xml:space="preserve">represents the value of the mediator in the presence of the exposure, and </w:t>
      </w:r>
      <w:r w:rsidR="00BC1369">
        <w:rPr>
          <w:i/>
          <w:iCs/>
          <w:sz w:val="20"/>
          <w:szCs w:val="20"/>
        </w:rPr>
        <w:t xml:space="preserve">m </w:t>
      </w:r>
      <w:r w:rsidR="00BC1369">
        <w:rPr>
          <w:sz w:val="20"/>
          <w:szCs w:val="20"/>
        </w:rPr>
        <w:t>= 0 in its absence.</w:t>
      </w:r>
      <w:r w:rsidR="00BC1369">
        <w:rPr>
          <w:i/>
          <w:iCs/>
          <w:sz w:val="20"/>
          <w:szCs w:val="20"/>
        </w:rPr>
        <w:t xml:space="preserve"> M</w:t>
      </w:r>
      <w:r w:rsidR="00BC1369" w:rsidRPr="00C131A8">
        <w:rPr>
          <w:sz w:val="20"/>
          <w:szCs w:val="20"/>
          <w:vertAlign w:val="subscript"/>
        </w:rPr>
        <w:t>a</w:t>
      </w:r>
      <w:r w:rsidR="00BC1369">
        <w:rPr>
          <w:sz w:val="20"/>
          <w:szCs w:val="20"/>
        </w:rPr>
        <w:t xml:space="preserve"> </w:t>
      </w:r>
      <w:r w:rsidR="00BC1369" w:rsidRPr="00C131A8">
        <w:rPr>
          <w:sz w:val="20"/>
          <w:szCs w:val="20"/>
        </w:rPr>
        <w:t>represents</w:t>
      </w:r>
      <w:r w:rsidR="00BC1369">
        <w:rPr>
          <w:sz w:val="20"/>
          <w:szCs w:val="20"/>
        </w:rPr>
        <w:t xml:space="preserve"> the counterfactual value of the mediator when the exposure </w:t>
      </w:r>
      <w:r w:rsidR="00BC1369">
        <w:rPr>
          <w:i/>
          <w:iCs/>
          <w:sz w:val="20"/>
          <w:szCs w:val="20"/>
        </w:rPr>
        <w:t xml:space="preserve">A </w:t>
      </w:r>
      <w:r w:rsidR="00BC1369" w:rsidRPr="00C131A8">
        <w:rPr>
          <w:sz w:val="20"/>
          <w:szCs w:val="20"/>
        </w:rPr>
        <w:t>is set</w:t>
      </w:r>
      <w:r w:rsidR="00BC1369">
        <w:rPr>
          <w:i/>
          <w:iCs/>
          <w:sz w:val="20"/>
          <w:szCs w:val="20"/>
        </w:rPr>
        <w:t xml:space="preserve"> A</w:t>
      </w:r>
      <w:r w:rsidR="00BC1369">
        <w:rPr>
          <w:sz w:val="20"/>
          <w:szCs w:val="20"/>
        </w:rPr>
        <w:t xml:space="preserve"> = </w:t>
      </w:r>
      <w:r w:rsidR="00BC1369">
        <w:rPr>
          <w:i/>
          <w:iCs/>
          <w:sz w:val="20"/>
          <w:szCs w:val="20"/>
        </w:rPr>
        <w:t>a</w:t>
      </w:r>
      <w:r w:rsidR="00BC1369">
        <w:rPr>
          <w:sz w:val="20"/>
          <w:szCs w:val="20"/>
        </w:rPr>
        <w:t xml:space="preserve">. </w:t>
      </w:r>
      <w:r w:rsidR="00BC1369">
        <w:rPr>
          <w:i/>
          <w:iCs/>
          <w:sz w:val="20"/>
          <w:szCs w:val="20"/>
        </w:rPr>
        <w:t xml:space="preserve">Y </w:t>
      </w:r>
      <w:r w:rsidR="00BC1369">
        <w:rPr>
          <w:sz w:val="20"/>
          <w:szCs w:val="20"/>
        </w:rPr>
        <w:t xml:space="preserve">denotes the outcome (i.e., suicide), where </w:t>
      </w:r>
      <w:r w:rsidR="00BC1369" w:rsidRPr="00BC1369">
        <w:rPr>
          <w:i/>
          <w:iCs/>
          <w:sz w:val="20"/>
          <w:szCs w:val="20"/>
        </w:rPr>
        <w:t>Y</w:t>
      </w:r>
      <w:r w:rsidR="00BC1369" w:rsidRPr="00BC1369">
        <w:rPr>
          <w:sz w:val="20"/>
          <w:szCs w:val="20"/>
          <w:vertAlign w:val="subscript"/>
        </w:rPr>
        <w:t>am</w:t>
      </w:r>
      <w:r w:rsidR="00BC1369" w:rsidRPr="00BC1369">
        <w:rPr>
          <w:sz w:val="20"/>
          <w:szCs w:val="20"/>
        </w:rPr>
        <w:t xml:space="preserve"> is a counterfactual outcome when the exposure </w:t>
      </w:r>
      <w:r w:rsidR="00BC1369" w:rsidRPr="00BC1369">
        <w:rPr>
          <w:i/>
          <w:iCs/>
          <w:sz w:val="20"/>
          <w:szCs w:val="20"/>
        </w:rPr>
        <w:t>A is</w:t>
      </w:r>
      <w:r w:rsidR="00BC1369" w:rsidRPr="00BC1369">
        <w:rPr>
          <w:sz w:val="20"/>
          <w:szCs w:val="20"/>
        </w:rPr>
        <w:t xml:space="preserve"> </w:t>
      </w:r>
      <w:r w:rsidR="00BC1369" w:rsidRPr="00C131A8">
        <w:rPr>
          <w:sz w:val="20"/>
          <w:szCs w:val="20"/>
        </w:rPr>
        <w:t>set</w:t>
      </w:r>
      <w:r w:rsidR="00BC1369">
        <w:rPr>
          <w:sz w:val="20"/>
          <w:szCs w:val="20"/>
        </w:rPr>
        <w:t xml:space="preserve"> to</w:t>
      </w:r>
      <w:r w:rsidR="00BC1369">
        <w:rPr>
          <w:i/>
          <w:iCs/>
          <w:sz w:val="20"/>
          <w:szCs w:val="20"/>
        </w:rPr>
        <w:t xml:space="preserve"> A</w:t>
      </w:r>
      <w:r w:rsidR="00BC1369">
        <w:rPr>
          <w:sz w:val="20"/>
          <w:szCs w:val="20"/>
        </w:rPr>
        <w:t xml:space="preserve"> = </w:t>
      </w:r>
      <w:r w:rsidR="00BC1369">
        <w:rPr>
          <w:i/>
          <w:iCs/>
          <w:sz w:val="20"/>
          <w:szCs w:val="20"/>
        </w:rPr>
        <w:t>a</w:t>
      </w:r>
      <w:r w:rsidR="00BC1369">
        <w:rPr>
          <w:sz w:val="20"/>
          <w:szCs w:val="20"/>
        </w:rPr>
        <w:t xml:space="preserve"> and the mediator </w:t>
      </w:r>
      <w:r w:rsidR="00BC1369">
        <w:rPr>
          <w:i/>
          <w:iCs/>
          <w:sz w:val="20"/>
          <w:szCs w:val="20"/>
        </w:rPr>
        <w:t>M</w:t>
      </w:r>
      <w:r w:rsidR="00BC1369">
        <w:rPr>
          <w:sz w:val="20"/>
          <w:szCs w:val="20"/>
        </w:rPr>
        <w:t xml:space="preserve"> is set to </w:t>
      </w:r>
      <w:r w:rsidR="00BC1369" w:rsidRPr="00C131A8">
        <w:rPr>
          <w:i/>
          <w:iCs/>
          <w:sz w:val="20"/>
          <w:szCs w:val="20"/>
        </w:rPr>
        <w:t>M</w:t>
      </w:r>
      <w:r w:rsidR="00BC1369">
        <w:rPr>
          <w:sz w:val="20"/>
          <w:szCs w:val="20"/>
        </w:rPr>
        <w:t xml:space="preserve"> = </w:t>
      </w:r>
      <w:r w:rsidR="00BC1369">
        <w:rPr>
          <w:i/>
          <w:iCs/>
          <w:sz w:val="20"/>
          <w:szCs w:val="20"/>
        </w:rPr>
        <w:t>m.</w:t>
      </w:r>
    </w:p>
    <w:p w14:paraId="0065CB0F" w14:textId="30733107" w:rsidR="00764AEB" w:rsidRDefault="00764AEB" w:rsidP="00764AEB">
      <w:pPr>
        <w:jc w:val="both"/>
        <w:rPr>
          <w:color w:val="000000"/>
          <w:sz w:val="20"/>
          <w:szCs w:val="20"/>
        </w:rPr>
      </w:pPr>
      <w:r>
        <w:rPr>
          <w:rFonts w:cstheme="minorHAnsi"/>
          <w:sz w:val="20"/>
          <w:szCs w:val="20"/>
        </w:rPr>
        <w:t>D</w:t>
      </w:r>
      <w:r w:rsidRPr="00ED2AEC">
        <w:rPr>
          <w:rFonts w:cstheme="minorHAnsi"/>
          <w:sz w:val="20"/>
          <w:szCs w:val="20"/>
        </w:rPr>
        <w:t xml:space="preserve">efinitions are based on those provided </w:t>
      </w:r>
      <w:r>
        <w:rPr>
          <w:rFonts w:cstheme="minorHAnsi"/>
          <w:sz w:val="20"/>
          <w:szCs w:val="20"/>
        </w:rPr>
        <w:t xml:space="preserve">in selected literature </w:t>
      </w:r>
      <w:sdt>
        <w:sdtPr>
          <w:rPr>
            <w:rFonts w:eastAsia="Times New Roman"/>
            <w:color w:val="000000"/>
            <w:sz w:val="20"/>
            <w:szCs w:val="20"/>
          </w:rPr>
          <w:tag w:val="MENDELEY_CITATION_v3_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"/>
          <w:id w:val="207772334"/>
          <w:placeholder>
            <w:docPart w:val="7E9F58F0FFB4481AB66BC24AE51159B0"/>
          </w:placeholder>
        </w:sdtPr>
        <w:sdtEndPr/>
        <w:sdtContent>
          <w:r w:rsidR="008542F1" w:rsidRPr="008542F1">
            <w:rPr>
              <w:rFonts w:eastAsia="Times New Roman"/>
              <w:color w:val="000000"/>
              <w:sz w:val="20"/>
              <w:szCs w:val="20"/>
            </w:rPr>
            <w:t>(</w:t>
          </w:r>
          <w:proofErr w:type="spellStart"/>
          <w:r w:rsidR="008542F1" w:rsidRPr="008542F1">
            <w:rPr>
              <w:rFonts w:eastAsia="Times New Roman"/>
              <w:color w:val="000000"/>
              <w:sz w:val="20"/>
              <w:szCs w:val="20"/>
            </w:rPr>
            <w:t>Richiardi</w:t>
          </w:r>
          <w:proofErr w:type="spellEnd"/>
          <w:r w:rsidR="008542F1" w:rsidRPr="008542F1">
            <w:rPr>
              <w:rFonts w:eastAsia="Times New Roman"/>
              <w:color w:val="000000"/>
              <w:sz w:val="20"/>
              <w:szCs w:val="20"/>
            </w:rPr>
            <w:t xml:space="preserve"> et al., 2013)</w:t>
          </w:r>
        </w:sdtContent>
      </w:sdt>
      <w:r w:rsidRPr="00ED2AEC">
        <w:rPr>
          <w:rFonts w:eastAsia="Times New Roman"/>
          <w:sz w:val="20"/>
          <w:szCs w:val="20"/>
        </w:rPr>
        <w:t xml:space="preserve">, </w:t>
      </w:r>
      <w:sdt>
        <w:sdtPr>
          <w:rPr>
            <w:color w:val="000000"/>
            <w:sz w:val="20"/>
            <w:szCs w:val="20"/>
          </w:rPr>
          <w:tag w:val="MENDELEY_CITATION_v3_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"/>
          <w:id w:val="1702901657"/>
          <w:placeholder>
            <w:docPart w:val="43A85827A6914A379EDC787B976748C1"/>
          </w:placeholder>
        </w:sdtPr>
        <w:sdtEndPr/>
        <w:sdtContent>
          <w:r w:rsidR="008542F1" w:rsidRPr="008542F1">
            <w:rPr>
              <w:color w:val="000000"/>
              <w:sz w:val="20"/>
              <w:szCs w:val="20"/>
            </w:rPr>
            <w:t>(Vanderweele, 2014b)</w:t>
          </w:r>
        </w:sdtContent>
      </w:sdt>
      <w:r w:rsidRPr="00ED2AEC">
        <w:rPr>
          <w:sz w:val="20"/>
          <w:szCs w:val="20"/>
        </w:rPr>
        <w:t xml:space="preserve">, </w:t>
      </w:r>
      <w:sdt>
        <w:sdtPr>
          <w:rPr>
            <w:rFonts w:eastAsia="Times New Roman"/>
            <w:color w:val="000000"/>
            <w:sz w:val="20"/>
            <w:szCs w:val="20"/>
          </w:rPr>
          <w:tag w:val="MENDELEY_CITATION_v3_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"/>
          <w:id w:val="1030381375"/>
          <w:placeholder>
            <w:docPart w:val="9CC4BC9A4785423CBD2E4EB62B893D21"/>
          </w:placeholder>
        </w:sdtPr>
        <w:sdtEndPr/>
        <w:sdtContent>
          <w:r w:rsidR="008542F1" w:rsidRPr="008542F1">
            <w:rPr>
              <w:rFonts w:eastAsia="Times New Roman"/>
              <w:color w:val="000000"/>
              <w:sz w:val="20"/>
              <w:szCs w:val="20"/>
            </w:rPr>
            <w:t>(Vanderweele, 2016)</w:t>
          </w:r>
        </w:sdtContent>
      </w:sdt>
      <w:r w:rsidRPr="00ED2AEC">
        <w:rPr>
          <w:rFonts w:eastAsia="Times New Roman"/>
          <w:sz w:val="20"/>
          <w:szCs w:val="20"/>
        </w:rPr>
        <w:t xml:space="preserve">, </w:t>
      </w:r>
      <w:sdt>
        <w:sdtPr>
          <w:rPr>
            <w:color w:val="000000"/>
            <w:sz w:val="20"/>
            <w:szCs w:val="20"/>
          </w:rPr>
          <w:tag w:val="MENDELEY_CITATION_v3_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"/>
          <w:id w:val="1902711039"/>
          <w:placeholder>
            <w:docPart w:val="2B56FF10D3554F72A9F4315DA3433ABA"/>
          </w:placeholder>
        </w:sdtPr>
        <w:sdtEndPr/>
        <w:sdtContent>
          <w:r w:rsidR="008542F1" w:rsidRPr="008542F1">
            <w:rPr>
              <w:color w:val="000000"/>
              <w:sz w:val="20"/>
              <w:szCs w:val="20"/>
            </w:rPr>
            <w:t>(</w:t>
          </w:r>
          <w:proofErr w:type="spellStart"/>
          <w:r w:rsidR="008542F1" w:rsidRPr="008542F1">
            <w:rPr>
              <w:color w:val="000000"/>
              <w:sz w:val="20"/>
              <w:szCs w:val="20"/>
            </w:rPr>
            <w:t>Discacciati</w:t>
          </w:r>
          <w:proofErr w:type="spellEnd"/>
          <w:r w:rsidR="008542F1" w:rsidRPr="008542F1">
            <w:rPr>
              <w:color w:val="000000"/>
              <w:sz w:val="20"/>
              <w:szCs w:val="20"/>
            </w:rPr>
            <w:t xml:space="preserve"> et al., 2019)</w:t>
          </w:r>
        </w:sdtContent>
      </w:sdt>
      <w:r>
        <w:rPr>
          <w:color w:val="000000"/>
          <w:sz w:val="20"/>
          <w:szCs w:val="20"/>
        </w:rPr>
        <w:t>.</w:t>
      </w:r>
    </w:p>
    <w:p w14:paraId="46841931" w14:textId="72E97117" w:rsidR="007D6558" w:rsidRPr="00D622F5" w:rsidRDefault="005D6004" w:rsidP="00764AEB">
      <w:pPr>
        <w:jc w:val="both"/>
        <w:rPr>
          <w:i/>
          <w:iCs/>
        </w:rPr>
        <w:sectPr w:rsidR="007D6558" w:rsidRPr="00D622F5" w:rsidSect="00A12457">
          <w:pgSz w:w="16838" w:h="11906" w:orient="landscape"/>
          <w:pgMar w:top="1440" w:right="1440" w:bottom="1440" w:left="1440" w:header="708" w:footer="708" w:gutter="0"/>
          <w:cols w:space="708"/>
          <w:docGrid w:linePitch="360"/>
        </w:sectPr>
      </w:pPr>
      <w:r>
        <w:rPr>
          <w:szCs w:val="20"/>
          <w:vertAlign w:val="superscript"/>
        </w:rPr>
        <w:t>c</w:t>
      </w:r>
      <w:r w:rsidR="00126995" w:rsidRPr="005E08CB">
        <w:rPr>
          <w:rFonts w:cstheme="minorHAnsi"/>
          <w:sz w:val="20"/>
          <w:szCs w:val="20"/>
        </w:rPr>
        <w:t xml:space="preserve"> </w:t>
      </w:r>
      <w:r w:rsidR="004B1908">
        <w:rPr>
          <w:rFonts w:cstheme="minorHAnsi"/>
          <w:sz w:val="20"/>
          <w:szCs w:val="20"/>
        </w:rPr>
        <w:t>D</w:t>
      </w:r>
      <w:r w:rsidR="004B1908" w:rsidRPr="005E08CB">
        <w:rPr>
          <w:sz w:val="20"/>
          <w:szCs w:val="20"/>
        </w:rPr>
        <w:t xml:space="preserve">efinitions </w:t>
      </w:r>
      <w:r w:rsidR="003670F5" w:rsidRPr="005E08CB">
        <w:rPr>
          <w:sz w:val="20"/>
          <w:szCs w:val="20"/>
        </w:rPr>
        <w:t>are applied to one putative mediator (</w:t>
      </w:r>
      <w:r w:rsidR="003670F5" w:rsidRPr="001665B1">
        <w:rPr>
          <w:sz w:val="20"/>
          <w:szCs w:val="20"/>
        </w:rPr>
        <w:t xml:space="preserve">depression) </w:t>
      </w:r>
      <w:r w:rsidR="00126995">
        <w:rPr>
          <w:sz w:val="20"/>
          <w:szCs w:val="20"/>
        </w:rPr>
        <w:t xml:space="preserve">used </w:t>
      </w:r>
      <w:r w:rsidR="003670F5" w:rsidRPr="001665B1">
        <w:rPr>
          <w:sz w:val="20"/>
          <w:szCs w:val="20"/>
        </w:rPr>
        <w:t>in the current study</w:t>
      </w:r>
      <w:r w:rsidR="004B1908">
        <w:t>.</w:t>
      </w:r>
    </w:p>
    <w:p w14:paraId="77B43D4F" w14:textId="4098436E" w:rsidR="003670F5" w:rsidRDefault="003670F5" w:rsidP="002C1A56">
      <w:pPr>
        <w:pStyle w:val="FigureHeading"/>
      </w:pPr>
      <w:bookmarkStart w:id="20" w:name="_Toc146514866"/>
      <w:r>
        <w:lastRenderedPageBreak/>
        <w:t xml:space="preserve">Supplemental Figure 1. Log-log plot to assess proportionality of </w:t>
      </w:r>
      <w:proofErr w:type="gramStart"/>
      <w:r>
        <w:t>hazards</w:t>
      </w:r>
      <w:bookmarkEnd w:id="20"/>
      <w:proofErr w:type="gramEnd"/>
    </w:p>
    <w:p w14:paraId="58A0EC0B" w14:textId="33D5EF71" w:rsidR="003670F5" w:rsidRDefault="003670F5" w:rsidP="002C1A56">
      <w:pPr>
        <w:pStyle w:val="FigureLegend"/>
      </w:pPr>
      <w:r w:rsidRPr="00F4578D">
        <w:rPr>
          <w:noProof/>
        </w:rPr>
        <w:drawing>
          <wp:inline distT="0" distB="0" distL="0" distR="0" wp14:anchorId="4278079C" wp14:editId="69404929">
            <wp:extent cx="5731510" cy="3982085"/>
            <wp:effectExtent l="0" t="0" r="254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13"/>
                    <a:srcRect t="-5424" b="5424"/>
                    <a:stretch/>
                  </pic:blipFill>
                  <pic:spPr>
                    <a:xfrm>
                      <a:off x="0" y="0"/>
                      <a:ext cx="5731510" cy="3982085"/>
                    </a:xfrm>
                    <a:prstGeom prst="rect">
                      <a:avLst/>
                    </a:prstGeom>
                  </pic:spPr>
                </pic:pic>
              </a:graphicData>
            </a:graphic>
          </wp:inline>
        </w:drawing>
      </w:r>
      <w:r>
        <w:t xml:space="preserve">Legend: The plot shows approximately parallel lines for the suicide bereaved </w:t>
      </w:r>
      <w:r w:rsidR="000B62C6">
        <w:t>(</w:t>
      </w:r>
      <w:r w:rsidR="00F77191">
        <w:t>lower</w:t>
      </w:r>
      <w:r w:rsidR="000B62C6">
        <w:t xml:space="preserve"> trajectory) </w:t>
      </w:r>
      <w:r>
        <w:t xml:space="preserve">and other bereaved </w:t>
      </w:r>
      <w:r w:rsidR="00F77191">
        <w:t xml:space="preserve">(upper trajectory) </w:t>
      </w:r>
      <w:r>
        <w:t>groups, suggesting approximate proportionality of hazards.</w:t>
      </w:r>
      <w:r w:rsidR="000B62C6">
        <w:t xml:space="preserve"> </w:t>
      </w:r>
      <w:r>
        <w:br w:type="page"/>
      </w:r>
    </w:p>
    <w:p w14:paraId="308C5503" w14:textId="77777777" w:rsidR="003670F5" w:rsidRDefault="003670F5" w:rsidP="00C25B94">
      <w:pPr>
        <w:pStyle w:val="TableHeading"/>
        <w:sectPr w:rsidR="003670F5">
          <w:pgSz w:w="11906" w:h="16838"/>
          <w:pgMar w:top="1440" w:right="1440" w:bottom="1440" w:left="1440" w:header="708" w:footer="708" w:gutter="0"/>
          <w:cols w:space="708"/>
          <w:docGrid w:linePitch="360"/>
        </w:sectPr>
      </w:pPr>
    </w:p>
    <w:p w14:paraId="12A626F7" w14:textId="77777777" w:rsidR="003670F5" w:rsidRDefault="003670F5" w:rsidP="00C57C51">
      <w:pPr>
        <w:pStyle w:val="TableHeading"/>
      </w:pPr>
      <w:bookmarkStart w:id="21" w:name="_Toc146514867"/>
      <w:r>
        <w:lastRenderedPageBreak/>
        <w:t>Supplemental Table 2. Demographic and clinical features of the analytic sample with complete information and the excluded sample with missing information</w:t>
      </w:r>
      <w:bookmarkEnd w:id="21"/>
    </w:p>
    <w:p w14:paraId="0B31812A" w14:textId="77777777" w:rsidR="003670F5" w:rsidRDefault="003670F5" w:rsidP="00C57C51">
      <w:pPr>
        <w:pStyle w:val="TableHeading"/>
      </w:pPr>
    </w:p>
    <w:tbl>
      <w:tblPr>
        <w:tblW w:w="5000" w:type="pct"/>
        <w:tblLayout w:type="fixed"/>
        <w:tblLook w:val="04A0" w:firstRow="1" w:lastRow="0" w:firstColumn="1" w:lastColumn="0" w:noHBand="0" w:noVBand="1"/>
      </w:tblPr>
      <w:tblGrid>
        <w:gridCol w:w="2694"/>
        <w:gridCol w:w="1136"/>
        <w:gridCol w:w="1135"/>
        <w:gridCol w:w="1135"/>
        <w:gridCol w:w="1137"/>
        <w:gridCol w:w="1789"/>
      </w:tblGrid>
      <w:tr w:rsidR="003670F5" w:rsidRPr="002B519F" w14:paraId="517B161F" w14:textId="77777777" w:rsidTr="00D622F5">
        <w:tc>
          <w:tcPr>
            <w:tcW w:w="1492" w:type="pct"/>
            <w:tcBorders>
              <w:top w:val="single" w:sz="4" w:space="0" w:color="auto"/>
            </w:tcBorders>
            <w:shd w:val="clear" w:color="auto" w:fill="auto"/>
            <w:noWrap/>
            <w:vAlign w:val="center"/>
            <w:hideMark/>
          </w:tcPr>
          <w:p w14:paraId="0534DAEA" w14:textId="77777777" w:rsidR="003670F5" w:rsidRPr="002B519F" w:rsidRDefault="003670F5" w:rsidP="000E2BC7">
            <w:pPr>
              <w:rPr>
                <w:rFonts w:cstheme="minorHAnsi"/>
                <w:b/>
                <w:bCs/>
                <w:sz w:val="20"/>
                <w:szCs w:val="20"/>
              </w:rPr>
            </w:pPr>
          </w:p>
        </w:tc>
        <w:tc>
          <w:tcPr>
            <w:tcW w:w="1257" w:type="pct"/>
            <w:gridSpan w:val="2"/>
            <w:tcBorders>
              <w:top w:val="single" w:sz="4" w:space="0" w:color="auto"/>
            </w:tcBorders>
            <w:shd w:val="clear" w:color="auto" w:fill="auto"/>
            <w:noWrap/>
            <w:vAlign w:val="center"/>
            <w:hideMark/>
          </w:tcPr>
          <w:p w14:paraId="57BEEE64" w14:textId="77777777" w:rsidR="003670F5" w:rsidRPr="002B519F" w:rsidRDefault="003670F5" w:rsidP="000E2BC7">
            <w:pPr>
              <w:jc w:val="center"/>
              <w:rPr>
                <w:rFonts w:cstheme="minorHAnsi"/>
                <w:b/>
                <w:bCs/>
                <w:sz w:val="20"/>
                <w:szCs w:val="20"/>
              </w:rPr>
            </w:pPr>
            <w:r w:rsidRPr="002B519F">
              <w:rPr>
                <w:rFonts w:cstheme="minorHAnsi"/>
                <w:b/>
                <w:bCs/>
                <w:sz w:val="20"/>
                <w:szCs w:val="20"/>
              </w:rPr>
              <w:t>Analytic Sample</w:t>
            </w:r>
          </w:p>
        </w:tc>
        <w:tc>
          <w:tcPr>
            <w:tcW w:w="1259" w:type="pct"/>
            <w:gridSpan w:val="2"/>
            <w:tcBorders>
              <w:top w:val="single" w:sz="4" w:space="0" w:color="auto"/>
            </w:tcBorders>
            <w:shd w:val="clear" w:color="auto" w:fill="auto"/>
            <w:noWrap/>
            <w:vAlign w:val="center"/>
            <w:hideMark/>
          </w:tcPr>
          <w:p w14:paraId="52CC52AF" w14:textId="77777777" w:rsidR="003670F5" w:rsidRPr="002B519F" w:rsidRDefault="003670F5" w:rsidP="000E2BC7">
            <w:pPr>
              <w:jc w:val="center"/>
              <w:rPr>
                <w:rFonts w:cstheme="minorHAnsi"/>
                <w:b/>
                <w:bCs/>
                <w:sz w:val="20"/>
                <w:szCs w:val="20"/>
              </w:rPr>
            </w:pPr>
            <w:r w:rsidRPr="002B519F">
              <w:rPr>
                <w:rFonts w:cstheme="minorHAnsi"/>
                <w:b/>
                <w:bCs/>
                <w:sz w:val="20"/>
                <w:szCs w:val="20"/>
              </w:rPr>
              <w:t>Excluded Sample</w:t>
            </w:r>
          </w:p>
        </w:tc>
        <w:tc>
          <w:tcPr>
            <w:tcW w:w="992" w:type="pct"/>
            <w:tcBorders>
              <w:top w:val="single" w:sz="4" w:space="0" w:color="auto"/>
            </w:tcBorders>
            <w:vAlign w:val="center"/>
          </w:tcPr>
          <w:p w14:paraId="038CF40C" w14:textId="4CCDA88A" w:rsidR="003670F5" w:rsidRPr="003C2D26" w:rsidRDefault="003670F5" w:rsidP="000E2BC7">
            <w:pPr>
              <w:jc w:val="center"/>
              <w:rPr>
                <w:rFonts w:cstheme="minorHAnsi"/>
                <w:b/>
                <w:bCs/>
                <w:sz w:val="20"/>
                <w:szCs w:val="20"/>
                <w:vertAlign w:val="superscript"/>
              </w:rPr>
            </w:pPr>
            <w:r>
              <w:rPr>
                <w:rFonts w:cstheme="minorHAnsi"/>
                <w:b/>
                <w:bCs/>
                <w:sz w:val="20"/>
                <w:szCs w:val="20"/>
              </w:rPr>
              <w:t>Test statistic (</w:t>
            </w:r>
            <w:proofErr w:type="spellStart"/>
            <w:r>
              <w:rPr>
                <w:rFonts w:cstheme="minorHAnsi"/>
                <w:b/>
                <w:bCs/>
                <w:sz w:val="20"/>
                <w:szCs w:val="20"/>
              </w:rPr>
              <w:t>df</w:t>
            </w:r>
            <w:proofErr w:type="spellEnd"/>
            <w:r>
              <w:rPr>
                <w:rFonts w:cstheme="minorHAnsi"/>
                <w:b/>
                <w:bCs/>
                <w:sz w:val="20"/>
                <w:szCs w:val="20"/>
              </w:rPr>
              <w:t>), p-</w:t>
            </w:r>
            <w:proofErr w:type="spellStart"/>
            <w:r>
              <w:rPr>
                <w:rFonts w:cstheme="minorHAnsi"/>
                <w:b/>
                <w:bCs/>
                <w:sz w:val="20"/>
                <w:szCs w:val="20"/>
              </w:rPr>
              <w:t>value</w:t>
            </w:r>
            <w:r w:rsidR="003C2D26">
              <w:rPr>
                <w:rFonts w:cstheme="minorHAnsi"/>
                <w:b/>
                <w:bCs/>
                <w:sz w:val="20"/>
                <w:szCs w:val="20"/>
                <w:vertAlign w:val="superscript"/>
              </w:rPr>
              <w:t>a</w:t>
            </w:r>
            <w:proofErr w:type="spellEnd"/>
          </w:p>
        </w:tc>
      </w:tr>
      <w:tr w:rsidR="003670F5" w:rsidRPr="002B519F" w14:paraId="1F2639C6" w14:textId="77777777" w:rsidTr="00D622F5">
        <w:tc>
          <w:tcPr>
            <w:tcW w:w="1492" w:type="pct"/>
            <w:tcBorders>
              <w:bottom w:val="single" w:sz="4" w:space="0" w:color="auto"/>
            </w:tcBorders>
            <w:shd w:val="clear" w:color="auto" w:fill="auto"/>
            <w:noWrap/>
            <w:vAlign w:val="center"/>
            <w:hideMark/>
          </w:tcPr>
          <w:p w14:paraId="7A0C9214" w14:textId="4A56D7DA" w:rsidR="003670F5" w:rsidRPr="002B519F" w:rsidRDefault="003670F5" w:rsidP="000E2BC7">
            <w:pPr>
              <w:rPr>
                <w:rFonts w:cstheme="minorHAnsi"/>
                <w:b/>
                <w:bCs/>
                <w:sz w:val="20"/>
                <w:szCs w:val="20"/>
              </w:rPr>
            </w:pPr>
            <w:proofErr w:type="spellStart"/>
            <w:r w:rsidRPr="008F7785">
              <w:rPr>
                <w:rFonts w:cstheme="minorHAnsi"/>
                <w:b/>
                <w:bCs/>
                <w:sz w:val="20"/>
                <w:szCs w:val="20"/>
              </w:rPr>
              <w:t>Characteristic</w:t>
            </w:r>
            <w:r w:rsidR="003C2D26">
              <w:rPr>
                <w:rFonts w:cstheme="minorHAnsi"/>
                <w:b/>
                <w:bCs/>
                <w:sz w:val="20"/>
                <w:szCs w:val="20"/>
                <w:vertAlign w:val="superscript"/>
              </w:rPr>
              <w:t>b</w:t>
            </w:r>
            <w:proofErr w:type="spellEnd"/>
          </w:p>
        </w:tc>
        <w:tc>
          <w:tcPr>
            <w:tcW w:w="629" w:type="pct"/>
            <w:tcBorders>
              <w:bottom w:val="single" w:sz="4" w:space="0" w:color="auto"/>
            </w:tcBorders>
            <w:shd w:val="clear" w:color="auto" w:fill="auto"/>
            <w:noWrap/>
            <w:vAlign w:val="center"/>
            <w:hideMark/>
          </w:tcPr>
          <w:p w14:paraId="4F4CFBE8" w14:textId="77777777" w:rsidR="003670F5" w:rsidRPr="002B519F" w:rsidRDefault="003670F5" w:rsidP="000E2BC7">
            <w:pPr>
              <w:jc w:val="center"/>
              <w:rPr>
                <w:rFonts w:cstheme="minorHAnsi"/>
                <w:b/>
                <w:bCs/>
                <w:sz w:val="20"/>
                <w:szCs w:val="20"/>
              </w:rPr>
            </w:pPr>
            <w:r w:rsidRPr="002B519F">
              <w:rPr>
                <w:rFonts w:cstheme="minorHAnsi"/>
                <w:b/>
                <w:bCs/>
                <w:sz w:val="20"/>
                <w:szCs w:val="20"/>
              </w:rPr>
              <w:t>N</w:t>
            </w:r>
          </w:p>
        </w:tc>
        <w:tc>
          <w:tcPr>
            <w:tcW w:w="629" w:type="pct"/>
            <w:tcBorders>
              <w:bottom w:val="single" w:sz="4" w:space="0" w:color="auto"/>
            </w:tcBorders>
            <w:shd w:val="clear" w:color="auto" w:fill="auto"/>
            <w:noWrap/>
            <w:vAlign w:val="center"/>
            <w:hideMark/>
          </w:tcPr>
          <w:p w14:paraId="5768C9D3" w14:textId="77777777" w:rsidR="003670F5" w:rsidRPr="002B519F" w:rsidRDefault="003670F5" w:rsidP="000E2BC7">
            <w:pPr>
              <w:jc w:val="center"/>
              <w:rPr>
                <w:rFonts w:cstheme="minorHAnsi"/>
                <w:b/>
                <w:bCs/>
                <w:sz w:val="20"/>
                <w:szCs w:val="20"/>
              </w:rPr>
            </w:pPr>
            <w:r w:rsidRPr="002B519F">
              <w:rPr>
                <w:rFonts w:cstheme="minorHAnsi"/>
                <w:b/>
                <w:bCs/>
                <w:sz w:val="20"/>
                <w:szCs w:val="20"/>
              </w:rPr>
              <w:t>%</w:t>
            </w:r>
          </w:p>
        </w:tc>
        <w:tc>
          <w:tcPr>
            <w:tcW w:w="629" w:type="pct"/>
            <w:tcBorders>
              <w:bottom w:val="single" w:sz="4" w:space="0" w:color="auto"/>
            </w:tcBorders>
            <w:shd w:val="clear" w:color="auto" w:fill="auto"/>
            <w:noWrap/>
            <w:vAlign w:val="center"/>
            <w:hideMark/>
          </w:tcPr>
          <w:p w14:paraId="6A13759F" w14:textId="77777777" w:rsidR="003670F5" w:rsidRPr="002B519F" w:rsidRDefault="003670F5" w:rsidP="000E2BC7">
            <w:pPr>
              <w:jc w:val="center"/>
              <w:rPr>
                <w:rFonts w:cstheme="minorHAnsi"/>
                <w:b/>
                <w:bCs/>
                <w:sz w:val="20"/>
                <w:szCs w:val="20"/>
              </w:rPr>
            </w:pPr>
            <w:r w:rsidRPr="002B519F">
              <w:rPr>
                <w:rFonts w:cstheme="minorHAnsi"/>
                <w:b/>
                <w:bCs/>
                <w:sz w:val="20"/>
                <w:szCs w:val="20"/>
              </w:rPr>
              <w:t>N</w:t>
            </w:r>
          </w:p>
        </w:tc>
        <w:tc>
          <w:tcPr>
            <w:tcW w:w="630" w:type="pct"/>
            <w:tcBorders>
              <w:bottom w:val="single" w:sz="4" w:space="0" w:color="auto"/>
            </w:tcBorders>
            <w:shd w:val="clear" w:color="auto" w:fill="auto"/>
            <w:noWrap/>
            <w:vAlign w:val="center"/>
            <w:hideMark/>
          </w:tcPr>
          <w:p w14:paraId="07944A07" w14:textId="77777777" w:rsidR="003670F5" w:rsidRPr="002B519F" w:rsidRDefault="003670F5" w:rsidP="000E2BC7">
            <w:pPr>
              <w:jc w:val="center"/>
              <w:rPr>
                <w:rFonts w:cstheme="minorHAnsi"/>
                <w:b/>
                <w:bCs/>
                <w:sz w:val="20"/>
                <w:szCs w:val="20"/>
              </w:rPr>
            </w:pPr>
            <w:r w:rsidRPr="002B519F">
              <w:rPr>
                <w:rFonts w:cstheme="minorHAnsi"/>
                <w:b/>
                <w:bCs/>
                <w:sz w:val="20"/>
                <w:szCs w:val="20"/>
              </w:rPr>
              <w:t>%</w:t>
            </w:r>
          </w:p>
        </w:tc>
        <w:tc>
          <w:tcPr>
            <w:tcW w:w="992" w:type="pct"/>
            <w:tcBorders>
              <w:bottom w:val="single" w:sz="4" w:space="0" w:color="auto"/>
            </w:tcBorders>
            <w:vAlign w:val="center"/>
          </w:tcPr>
          <w:p w14:paraId="5EE8AC48" w14:textId="77777777" w:rsidR="003670F5" w:rsidRPr="002B519F" w:rsidRDefault="003670F5" w:rsidP="000E2BC7">
            <w:pPr>
              <w:jc w:val="center"/>
              <w:rPr>
                <w:rFonts w:cstheme="minorHAnsi"/>
                <w:b/>
                <w:bCs/>
                <w:sz w:val="20"/>
                <w:szCs w:val="20"/>
              </w:rPr>
            </w:pPr>
          </w:p>
        </w:tc>
      </w:tr>
      <w:tr w:rsidR="003670F5" w:rsidRPr="002B519F" w14:paraId="4DC745E9" w14:textId="77777777" w:rsidTr="00D622F5">
        <w:tc>
          <w:tcPr>
            <w:tcW w:w="1492" w:type="pct"/>
            <w:tcBorders>
              <w:top w:val="single" w:sz="4" w:space="0" w:color="auto"/>
            </w:tcBorders>
            <w:shd w:val="clear" w:color="auto" w:fill="auto"/>
            <w:noWrap/>
            <w:vAlign w:val="center"/>
            <w:hideMark/>
          </w:tcPr>
          <w:p w14:paraId="18831ED3" w14:textId="77777777" w:rsidR="003670F5" w:rsidRPr="002B519F" w:rsidRDefault="003670F5" w:rsidP="001807D4">
            <w:pPr>
              <w:rPr>
                <w:rFonts w:cstheme="minorHAnsi"/>
                <w:b/>
                <w:bCs/>
                <w:sz w:val="20"/>
                <w:szCs w:val="20"/>
              </w:rPr>
            </w:pPr>
            <w:r w:rsidRPr="002B519F">
              <w:rPr>
                <w:rFonts w:cstheme="minorHAnsi"/>
                <w:b/>
                <w:bCs/>
                <w:sz w:val="20"/>
                <w:szCs w:val="20"/>
              </w:rPr>
              <w:t>Total</w:t>
            </w:r>
          </w:p>
        </w:tc>
        <w:tc>
          <w:tcPr>
            <w:tcW w:w="629" w:type="pct"/>
            <w:tcBorders>
              <w:top w:val="single" w:sz="4" w:space="0" w:color="auto"/>
            </w:tcBorders>
            <w:shd w:val="clear" w:color="auto" w:fill="auto"/>
            <w:noWrap/>
            <w:vAlign w:val="center"/>
            <w:hideMark/>
          </w:tcPr>
          <w:p w14:paraId="79423979" w14:textId="77043F64" w:rsidR="003670F5" w:rsidRPr="001807D4" w:rsidRDefault="003670F5" w:rsidP="001807D4">
            <w:pPr>
              <w:jc w:val="center"/>
              <w:rPr>
                <w:rFonts w:cstheme="minorHAnsi"/>
                <w:sz w:val="20"/>
                <w:szCs w:val="20"/>
              </w:rPr>
            </w:pPr>
            <w:r w:rsidRPr="001807D4">
              <w:rPr>
                <w:rFonts w:cstheme="minorHAnsi"/>
                <w:color w:val="000000"/>
                <w:sz w:val="20"/>
                <w:szCs w:val="20"/>
              </w:rPr>
              <w:t>936,0</w:t>
            </w:r>
            <w:r>
              <w:rPr>
                <w:rFonts w:cstheme="minorHAnsi"/>
                <w:color w:val="000000"/>
                <w:sz w:val="20"/>
                <w:szCs w:val="20"/>
              </w:rPr>
              <w:t>7</w:t>
            </w:r>
            <w:r w:rsidR="00A97A56">
              <w:rPr>
                <w:rFonts w:cstheme="minorHAnsi"/>
                <w:color w:val="000000"/>
                <w:sz w:val="20"/>
                <w:szCs w:val="20"/>
              </w:rPr>
              <w:t>0</w:t>
            </w:r>
          </w:p>
        </w:tc>
        <w:tc>
          <w:tcPr>
            <w:tcW w:w="629" w:type="pct"/>
            <w:tcBorders>
              <w:top w:val="single" w:sz="4" w:space="0" w:color="auto"/>
            </w:tcBorders>
            <w:shd w:val="clear" w:color="auto" w:fill="auto"/>
            <w:noWrap/>
            <w:vAlign w:val="center"/>
            <w:hideMark/>
          </w:tcPr>
          <w:p w14:paraId="7CA3D954" w14:textId="77777777" w:rsidR="003670F5" w:rsidRPr="001807D4" w:rsidRDefault="003670F5" w:rsidP="001807D4">
            <w:pPr>
              <w:jc w:val="center"/>
              <w:rPr>
                <w:rFonts w:cstheme="minorHAnsi"/>
                <w:sz w:val="20"/>
                <w:szCs w:val="20"/>
              </w:rPr>
            </w:pPr>
            <w:r w:rsidRPr="001807D4">
              <w:rPr>
                <w:rFonts w:cstheme="minorHAnsi"/>
                <w:color w:val="000000"/>
                <w:sz w:val="20"/>
                <w:szCs w:val="20"/>
              </w:rPr>
              <w:t>97.5</w:t>
            </w:r>
          </w:p>
        </w:tc>
        <w:tc>
          <w:tcPr>
            <w:tcW w:w="629" w:type="pct"/>
            <w:tcBorders>
              <w:top w:val="single" w:sz="4" w:space="0" w:color="auto"/>
            </w:tcBorders>
            <w:shd w:val="clear" w:color="auto" w:fill="auto"/>
            <w:noWrap/>
            <w:vAlign w:val="center"/>
            <w:hideMark/>
          </w:tcPr>
          <w:p w14:paraId="34D56DD1" w14:textId="77777777" w:rsidR="003670F5" w:rsidRPr="001807D4" w:rsidRDefault="003670F5" w:rsidP="001807D4">
            <w:pPr>
              <w:jc w:val="center"/>
              <w:rPr>
                <w:rFonts w:cstheme="minorHAnsi"/>
                <w:sz w:val="20"/>
                <w:szCs w:val="20"/>
              </w:rPr>
            </w:pPr>
            <w:r w:rsidRPr="001807D4">
              <w:rPr>
                <w:rFonts w:cstheme="minorHAnsi"/>
                <w:color w:val="000000"/>
                <w:sz w:val="20"/>
                <w:szCs w:val="20"/>
              </w:rPr>
              <w:t>24,</w:t>
            </w:r>
            <w:r>
              <w:rPr>
                <w:rFonts w:cstheme="minorHAnsi"/>
                <w:color w:val="000000"/>
                <w:sz w:val="20"/>
                <w:szCs w:val="20"/>
              </w:rPr>
              <w:t>203</w:t>
            </w:r>
          </w:p>
        </w:tc>
        <w:tc>
          <w:tcPr>
            <w:tcW w:w="630" w:type="pct"/>
            <w:tcBorders>
              <w:top w:val="single" w:sz="4" w:space="0" w:color="auto"/>
            </w:tcBorders>
            <w:shd w:val="clear" w:color="auto" w:fill="auto"/>
            <w:noWrap/>
            <w:vAlign w:val="center"/>
            <w:hideMark/>
          </w:tcPr>
          <w:p w14:paraId="7AE2BFF7" w14:textId="77777777" w:rsidR="003670F5" w:rsidRPr="001807D4" w:rsidRDefault="003670F5" w:rsidP="001807D4">
            <w:pPr>
              <w:jc w:val="center"/>
              <w:rPr>
                <w:rFonts w:cstheme="minorHAnsi"/>
                <w:sz w:val="20"/>
                <w:szCs w:val="20"/>
              </w:rPr>
            </w:pPr>
            <w:r w:rsidRPr="001807D4">
              <w:rPr>
                <w:rFonts w:cstheme="minorHAnsi"/>
                <w:color w:val="000000"/>
                <w:sz w:val="20"/>
                <w:szCs w:val="20"/>
              </w:rPr>
              <w:t>2.5</w:t>
            </w:r>
          </w:p>
        </w:tc>
        <w:tc>
          <w:tcPr>
            <w:tcW w:w="992" w:type="pct"/>
            <w:tcBorders>
              <w:top w:val="single" w:sz="4" w:space="0" w:color="auto"/>
            </w:tcBorders>
            <w:vAlign w:val="center"/>
          </w:tcPr>
          <w:p w14:paraId="67EB6D26" w14:textId="77777777" w:rsidR="003670F5" w:rsidRPr="002B519F" w:rsidRDefault="003670F5" w:rsidP="001807D4">
            <w:pPr>
              <w:jc w:val="center"/>
              <w:rPr>
                <w:rFonts w:cstheme="minorHAnsi"/>
                <w:sz w:val="20"/>
                <w:szCs w:val="20"/>
              </w:rPr>
            </w:pPr>
            <w:r>
              <w:rPr>
                <w:rFonts w:cstheme="minorHAnsi"/>
                <w:sz w:val="20"/>
                <w:szCs w:val="20"/>
              </w:rPr>
              <w:t>-</w:t>
            </w:r>
          </w:p>
        </w:tc>
      </w:tr>
      <w:tr w:rsidR="00A96BC6" w:rsidRPr="002B519F" w14:paraId="06E91312" w14:textId="77777777" w:rsidTr="00D622F5">
        <w:tc>
          <w:tcPr>
            <w:tcW w:w="1492" w:type="pct"/>
            <w:shd w:val="clear" w:color="auto" w:fill="auto"/>
            <w:noWrap/>
            <w:vAlign w:val="center"/>
          </w:tcPr>
          <w:p w14:paraId="7D4A6130" w14:textId="69721191" w:rsidR="00A96BC6" w:rsidRPr="002B519F" w:rsidRDefault="00A96BC6" w:rsidP="00A96BC6">
            <w:pPr>
              <w:rPr>
                <w:rFonts w:cstheme="minorHAnsi"/>
                <w:b/>
                <w:bCs/>
                <w:sz w:val="20"/>
                <w:szCs w:val="20"/>
              </w:rPr>
            </w:pPr>
            <w:r w:rsidRPr="002B519F">
              <w:rPr>
                <w:rFonts w:cstheme="minorHAnsi"/>
                <w:b/>
                <w:bCs/>
                <w:sz w:val="20"/>
                <w:szCs w:val="20"/>
              </w:rPr>
              <w:t>Sex</w:t>
            </w:r>
          </w:p>
        </w:tc>
        <w:tc>
          <w:tcPr>
            <w:tcW w:w="629" w:type="pct"/>
            <w:shd w:val="clear" w:color="auto" w:fill="auto"/>
            <w:noWrap/>
            <w:vAlign w:val="center"/>
          </w:tcPr>
          <w:p w14:paraId="297F6ABF" w14:textId="5F1D8101" w:rsidR="00A96BC6" w:rsidRPr="00B35E3C" w:rsidRDefault="00A96BC6" w:rsidP="00A96BC6">
            <w:pPr>
              <w:jc w:val="center"/>
              <w:rPr>
                <w:rFonts w:cstheme="minorHAnsi"/>
                <w:b/>
                <w:bCs/>
                <w:color w:val="000000"/>
                <w:sz w:val="20"/>
                <w:szCs w:val="20"/>
              </w:rPr>
            </w:pPr>
          </w:p>
        </w:tc>
        <w:tc>
          <w:tcPr>
            <w:tcW w:w="629" w:type="pct"/>
            <w:shd w:val="clear" w:color="auto" w:fill="auto"/>
            <w:noWrap/>
            <w:vAlign w:val="center"/>
          </w:tcPr>
          <w:p w14:paraId="182EE20D" w14:textId="52F3695A" w:rsidR="00A96BC6" w:rsidRPr="00B35E3C" w:rsidRDefault="00A96BC6" w:rsidP="00A96BC6">
            <w:pPr>
              <w:jc w:val="center"/>
              <w:rPr>
                <w:rFonts w:cstheme="minorHAnsi"/>
                <w:b/>
                <w:bCs/>
                <w:color w:val="000000"/>
                <w:sz w:val="20"/>
                <w:szCs w:val="20"/>
              </w:rPr>
            </w:pPr>
          </w:p>
        </w:tc>
        <w:tc>
          <w:tcPr>
            <w:tcW w:w="629" w:type="pct"/>
            <w:shd w:val="clear" w:color="auto" w:fill="auto"/>
            <w:noWrap/>
            <w:vAlign w:val="center"/>
          </w:tcPr>
          <w:p w14:paraId="59A2DD32" w14:textId="247FB946" w:rsidR="00A96BC6" w:rsidRPr="00B35E3C" w:rsidRDefault="00A96BC6" w:rsidP="00A96BC6">
            <w:pPr>
              <w:jc w:val="center"/>
              <w:rPr>
                <w:rFonts w:cstheme="minorHAnsi"/>
                <w:b/>
                <w:bCs/>
                <w:color w:val="000000"/>
                <w:sz w:val="20"/>
                <w:szCs w:val="20"/>
              </w:rPr>
            </w:pPr>
          </w:p>
        </w:tc>
        <w:tc>
          <w:tcPr>
            <w:tcW w:w="630" w:type="pct"/>
            <w:shd w:val="clear" w:color="auto" w:fill="auto"/>
            <w:noWrap/>
            <w:vAlign w:val="center"/>
          </w:tcPr>
          <w:p w14:paraId="580CA426" w14:textId="09E4AAF9" w:rsidR="00A96BC6" w:rsidRPr="00B35E3C" w:rsidRDefault="00A96BC6" w:rsidP="00A96BC6">
            <w:pPr>
              <w:jc w:val="center"/>
              <w:rPr>
                <w:rFonts w:cstheme="minorHAnsi"/>
                <w:b/>
                <w:bCs/>
                <w:color w:val="000000"/>
                <w:sz w:val="20"/>
                <w:szCs w:val="20"/>
              </w:rPr>
            </w:pPr>
          </w:p>
        </w:tc>
        <w:tc>
          <w:tcPr>
            <w:tcW w:w="992" w:type="pct"/>
            <w:vAlign w:val="center"/>
          </w:tcPr>
          <w:p w14:paraId="78022F9A" w14:textId="11E05BFE" w:rsidR="00A96BC6" w:rsidRPr="002B519F" w:rsidRDefault="00A96BC6" w:rsidP="00A96BC6">
            <w:pPr>
              <w:jc w:val="center"/>
              <w:rPr>
                <w:rFonts w:cstheme="minorHAnsi"/>
                <w:sz w:val="20"/>
                <w:szCs w:val="20"/>
              </w:rPr>
            </w:pPr>
            <w:r>
              <w:rPr>
                <w:rFonts w:cstheme="minorHAnsi"/>
                <w:sz w:val="20"/>
                <w:szCs w:val="20"/>
              </w:rPr>
              <w:t>76.8 (1), &lt;0.001</w:t>
            </w:r>
          </w:p>
        </w:tc>
      </w:tr>
      <w:tr w:rsidR="00A96BC6" w:rsidRPr="002B519F" w14:paraId="540C753B" w14:textId="77777777" w:rsidTr="00D622F5">
        <w:tc>
          <w:tcPr>
            <w:tcW w:w="1492" w:type="pct"/>
            <w:shd w:val="clear" w:color="auto" w:fill="auto"/>
            <w:noWrap/>
            <w:vAlign w:val="center"/>
          </w:tcPr>
          <w:p w14:paraId="7A8B09FE" w14:textId="6735E03C" w:rsidR="00A96BC6" w:rsidRPr="002B519F" w:rsidRDefault="00A96BC6" w:rsidP="00A96BC6">
            <w:pPr>
              <w:rPr>
                <w:rFonts w:cstheme="minorHAnsi"/>
                <w:b/>
                <w:bCs/>
                <w:sz w:val="20"/>
                <w:szCs w:val="20"/>
              </w:rPr>
            </w:pPr>
            <w:r w:rsidRPr="002B519F">
              <w:rPr>
                <w:rFonts w:cstheme="minorHAnsi"/>
                <w:sz w:val="20"/>
                <w:szCs w:val="20"/>
              </w:rPr>
              <w:t>Male</w:t>
            </w:r>
          </w:p>
        </w:tc>
        <w:tc>
          <w:tcPr>
            <w:tcW w:w="629" w:type="pct"/>
            <w:shd w:val="clear" w:color="auto" w:fill="auto"/>
            <w:noWrap/>
            <w:vAlign w:val="center"/>
          </w:tcPr>
          <w:p w14:paraId="430B4B23" w14:textId="18E84A25"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306,33</w:t>
            </w:r>
            <w:r>
              <w:rPr>
                <w:rFonts w:cstheme="minorHAnsi"/>
                <w:color w:val="000000"/>
                <w:sz w:val="20"/>
                <w:szCs w:val="20"/>
              </w:rPr>
              <w:t>1</w:t>
            </w:r>
          </w:p>
        </w:tc>
        <w:tc>
          <w:tcPr>
            <w:tcW w:w="629" w:type="pct"/>
            <w:shd w:val="clear" w:color="auto" w:fill="auto"/>
            <w:noWrap/>
            <w:vAlign w:val="center"/>
          </w:tcPr>
          <w:p w14:paraId="234E4CEB" w14:textId="227139F2"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32.7</w:t>
            </w:r>
          </w:p>
        </w:tc>
        <w:tc>
          <w:tcPr>
            <w:tcW w:w="629" w:type="pct"/>
            <w:shd w:val="clear" w:color="auto" w:fill="auto"/>
            <w:noWrap/>
            <w:vAlign w:val="center"/>
          </w:tcPr>
          <w:p w14:paraId="0DE986A0" w14:textId="6CC8BDD8"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7,2</w:t>
            </w:r>
            <w:r>
              <w:rPr>
                <w:rFonts w:cstheme="minorHAnsi"/>
                <w:color w:val="000000"/>
                <w:sz w:val="20"/>
                <w:szCs w:val="20"/>
              </w:rPr>
              <w:t>73</w:t>
            </w:r>
          </w:p>
        </w:tc>
        <w:tc>
          <w:tcPr>
            <w:tcW w:w="630" w:type="pct"/>
            <w:shd w:val="clear" w:color="auto" w:fill="auto"/>
            <w:noWrap/>
            <w:vAlign w:val="center"/>
          </w:tcPr>
          <w:p w14:paraId="52DE64E4" w14:textId="6C280BDD"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30.</w:t>
            </w:r>
            <w:r>
              <w:rPr>
                <w:rFonts w:cstheme="minorHAnsi"/>
                <w:color w:val="000000"/>
                <w:sz w:val="20"/>
                <w:szCs w:val="20"/>
              </w:rPr>
              <w:t>0</w:t>
            </w:r>
          </w:p>
        </w:tc>
        <w:tc>
          <w:tcPr>
            <w:tcW w:w="992" w:type="pct"/>
            <w:vAlign w:val="center"/>
          </w:tcPr>
          <w:p w14:paraId="38D16495" w14:textId="77777777" w:rsidR="00A96BC6" w:rsidRPr="002B519F" w:rsidRDefault="00A96BC6" w:rsidP="00A96BC6">
            <w:pPr>
              <w:jc w:val="center"/>
              <w:rPr>
                <w:rFonts w:cstheme="minorHAnsi"/>
                <w:sz w:val="20"/>
                <w:szCs w:val="20"/>
              </w:rPr>
            </w:pPr>
          </w:p>
        </w:tc>
      </w:tr>
      <w:tr w:rsidR="00A96BC6" w:rsidRPr="002B519F" w14:paraId="16E4FD3D" w14:textId="77777777" w:rsidTr="00D622F5">
        <w:tc>
          <w:tcPr>
            <w:tcW w:w="1492" w:type="pct"/>
            <w:tcBorders>
              <w:bottom w:val="single" w:sz="4" w:space="0" w:color="auto"/>
            </w:tcBorders>
            <w:shd w:val="clear" w:color="auto" w:fill="auto"/>
            <w:noWrap/>
            <w:vAlign w:val="center"/>
          </w:tcPr>
          <w:p w14:paraId="6349FA62" w14:textId="575C1BFD" w:rsidR="00A96BC6" w:rsidRPr="002B519F" w:rsidRDefault="00A96BC6" w:rsidP="00A96BC6">
            <w:pPr>
              <w:rPr>
                <w:rFonts w:cstheme="minorHAnsi"/>
                <w:b/>
                <w:bCs/>
                <w:sz w:val="20"/>
                <w:szCs w:val="20"/>
              </w:rPr>
            </w:pPr>
            <w:r w:rsidRPr="002B519F">
              <w:rPr>
                <w:rFonts w:cstheme="minorHAnsi"/>
                <w:sz w:val="20"/>
                <w:szCs w:val="20"/>
              </w:rPr>
              <w:t>Female</w:t>
            </w:r>
          </w:p>
        </w:tc>
        <w:tc>
          <w:tcPr>
            <w:tcW w:w="629" w:type="pct"/>
            <w:tcBorders>
              <w:bottom w:val="single" w:sz="4" w:space="0" w:color="auto"/>
            </w:tcBorders>
            <w:shd w:val="clear" w:color="auto" w:fill="auto"/>
            <w:noWrap/>
            <w:vAlign w:val="center"/>
          </w:tcPr>
          <w:p w14:paraId="28177D63" w14:textId="03AA98BF"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629,7</w:t>
            </w:r>
            <w:r>
              <w:rPr>
                <w:rFonts w:cstheme="minorHAnsi"/>
                <w:color w:val="000000"/>
                <w:sz w:val="20"/>
                <w:szCs w:val="20"/>
              </w:rPr>
              <w:t>39</w:t>
            </w:r>
          </w:p>
        </w:tc>
        <w:tc>
          <w:tcPr>
            <w:tcW w:w="629" w:type="pct"/>
            <w:tcBorders>
              <w:bottom w:val="single" w:sz="4" w:space="0" w:color="auto"/>
            </w:tcBorders>
            <w:shd w:val="clear" w:color="auto" w:fill="auto"/>
            <w:noWrap/>
            <w:vAlign w:val="center"/>
          </w:tcPr>
          <w:p w14:paraId="2831F524" w14:textId="42B29713"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67.3</w:t>
            </w:r>
          </w:p>
        </w:tc>
        <w:tc>
          <w:tcPr>
            <w:tcW w:w="629" w:type="pct"/>
            <w:tcBorders>
              <w:bottom w:val="single" w:sz="4" w:space="0" w:color="auto"/>
            </w:tcBorders>
            <w:shd w:val="clear" w:color="auto" w:fill="auto"/>
            <w:noWrap/>
            <w:vAlign w:val="center"/>
          </w:tcPr>
          <w:p w14:paraId="1F962612" w14:textId="585A9CE0" w:rsidR="00A96BC6" w:rsidRPr="00B35E3C" w:rsidRDefault="00A96BC6" w:rsidP="00A96BC6">
            <w:pPr>
              <w:jc w:val="center"/>
              <w:rPr>
                <w:rFonts w:cstheme="minorHAnsi"/>
                <w:b/>
                <w:bCs/>
                <w:color w:val="000000"/>
                <w:sz w:val="20"/>
                <w:szCs w:val="20"/>
              </w:rPr>
            </w:pPr>
            <w:r w:rsidRPr="001807D4">
              <w:rPr>
                <w:rFonts w:cstheme="minorHAnsi"/>
                <w:color w:val="000000"/>
                <w:sz w:val="20"/>
                <w:szCs w:val="20"/>
              </w:rPr>
              <w:t>16,9</w:t>
            </w:r>
            <w:r>
              <w:rPr>
                <w:rFonts w:cstheme="minorHAnsi"/>
                <w:color w:val="000000"/>
                <w:sz w:val="20"/>
                <w:szCs w:val="20"/>
              </w:rPr>
              <w:t>30</w:t>
            </w:r>
          </w:p>
        </w:tc>
        <w:tc>
          <w:tcPr>
            <w:tcW w:w="630" w:type="pct"/>
            <w:tcBorders>
              <w:bottom w:val="single" w:sz="4" w:space="0" w:color="auto"/>
            </w:tcBorders>
            <w:shd w:val="clear" w:color="auto" w:fill="auto"/>
            <w:noWrap/>
            <w:vAlign w:val="center"/>
          </w:tcPr>
          <w:p w14:paraId="5E3F38A9" w14:textId="27412993" w:rsidR="00A96BC6" w:rsidRPr="00B35E3C" w:rsidRDefault="00A96BC6" w:rsidP="00A96BC6">
            <w:pPr>
              <w:jc w:val="center"/>
              <w:rPr>
                <w:rFonts w:cstheme="minorHAnsi"/>
                <w:b/>
                <w:bCs/>
                <w:color w:val="000000"/>
                <w:sz w:val="20"/>
                <w:szCs w:val="20"/>
              </w:rPr>
            </w:pPr>
            <w:r>
              <w:rPr>
                <w:rFonts w:cstheme="minorHAnsi"/>
                <w:sz w:val="20"/>
                <w:szCs w:val="20"/>
              </w:rPr>
              <w:t>70.0</w:t>
            </w:r>
          </w:p>
        </w:tc>
        <w:tc>
          <w:tcPr>
            <w:tcW w:w="992" w:type="pct"/>
            <w:tcBorders>
              <w:bottom w:val="single" w:sz="4" w:space="0" w:color="auto"/>
            </w:tcBorders>
            <w:vAlign w:val="center"/>
          </w:tcPr>
          <w:p w14:paraId="3A6D871C" w14:textId="77777777" w:rsidR="00A96BC6" w:rsidRPr="002B519F" w:rsidRDefault="00A96BC6" w:rsidP="00A96BC6">
            <w:pPr>
              <w:jc w:val="center"/>
              <w:rPr>
                <w:rFonts w:cstheme="minorHAnsi"/>
                <w:sz w:val="20"/>
                <w:szCs w:val="20"/>
              </w:rPr>
            </w:pPr>
          </w:p>
        </w:tc>
      </w:tr>
      <w:tr w:rsidR="003670F5" w:rsidRPr="002B519F" w14:paraId="24E5DB2B" w14:textId="77777777" w:rsidTr="00D622F5">
        <w:tc>
          <w:tcPr>
            <w:tcW w:w="1492" w:type="pct"/>
            <w:tcBorders>
              <w:top w:val="single" w:sz="4" w:space="0" w:color="auto"/>
              <w:bottom w:val="single" w:sz="4" w:space="0" w:color="auto"/>
            </w:tcBorders>
            <w:shd w:val="clear" w:color="auto" w:fill="auto"/>
            <w:noWrap/>
            <w:vAlign w:val="center"/>
            <w:hideMark/>
          </w:tcPr>
          <w:p w14:paraId="70D1E631" w14:textId="77777777" w:rsidR="003670F5" w:rsidRPr="002B519F" w:rsidRDefault="003670F5" w:rsidP="00B35E3C">
            <w:pPr>
              <w:rPr>
                <w:rFonts w:cstheme="minorHAnsi"/>
                <w:b/>
                <w:bCs/>
                <w:sz w:val="20"/>
                <w:szCs w:val="20"/>
              </w:rPr>
            </w:pPr>
            <w:r w:rsidRPr="002B519F">
              <w:rPr>
                <w:rFonts w:cstheme="minorHAnsi"/>
                <w:b/>
                <w:bCs/>
                <w:sz w:val="20"/>
                <w:szCs w:val="20"/>
              </w:rPr>
              <w:t>Age (median, IQR)</w:t>
            </w:r>
          </w:p>
        </w:tc>
        <w:tc>
          <w:tcPr>
            <w:tcW w:w="629" w:type="pct"/>
            <w:tcBorders>
              <w:top w:val="single" w:sz="4" w:space="0" w:color="auto"/>
              <w:bottom w:val="single" w:sz="4" w:space="0" w:color="auto"/>
            </w:tcBorders>
            <w:shd w:val="clear" w:color="auto" w:fill="auto"/>
            <w:noWrap/>
            <w:vAlign w:val="center"/>
            <w:hideMark/>
          </w:tcPr>
          <w:p w14:paraId="3F78CAE1" w14:textId="77777777" w:rsidR="003670F5" w:rsidRPr="001807D4" w:rsidRDefault="003670F5" w:rsidP="00B35E3C">
            <w:pPr>
              <w:jc w:val="center"/>
              <w:rPr>
                <w:rFonts w:cstheme="minorHAnsi"/>
                <w:sz w:val="20"/>
                <w:szCs w:val="20"/>
              </w:rPr>
            </w:pPr>
            <w:r w:rsidRPr="00B35E3C">
              <w:rPr>
                <w:rFonts w:cstheme="minorHAnsi"/>
                <w:b/>
                <w:bCs/>
                <w:color w:val="000000"/>
                <w:sz w:val="20"/>
                <w:szCs w:val="20"/>
              </w:rPr>
              <w:t>Median</w:t>
            </w:r>
          </w:p>
        </w:tc>
        <w:tc>
          <w:tcPr>
            <w:tcW w:w="629" w:type="pct"/>
            <w:tcBorders>
              <w:top w:val="single" w:sz="4" w:space="0" w:color="auto"/>
              <w:bottom w:val="single" w:sz="4" w:space="0" w:color="auto"/>
            </w:tcBorders>
            <w:shd w:val="clear" w:color="auto" w:fill="auto"/>
            <w:noWrap/>
            <w:vAlign w:val="center"/>
            <w:hideMark/>
          </w:tcPr>
          <w:p w14:paraId="180BF4EE" w14:textId="77777777" w:rsidR="003670F5" w:rsidRPr="001807D4" w:rsidRDefault="003670F5" w:rsidP="00B35E3C">
            <w:pPr>
              <w:jc w:val="center"/>
              <w:rPr>
                <w:rFonts w:cstheme="minorHAnsi"/>
                <w:sz w:val="20"/>
                <w:szCs w:val="20"/>
              </w:rPr>
            </w:pPr>
            <w:r w:rsidRPr="00B35E3C">
              <w:rPr>
                <w:rFonts w:cstheme="minorHAnsi"/>
                <w:b/>
                <w:bCs/>
                <w:color w:val="000000"/>
                <w:sz w:val="20"/>
                <w:szCs w:val="20"/>
              </w:rPr>
              <w:t>IQR</w:t>
            </w:r>
          </w:p>
        </w:tc>
        <w:tc>
          <w:tcPr>
            <w:tcW w:w="629" w:type="pct"/>
            <w:tcBorders>
              <w:top w:val="single" w:sz="4" w:space="0" w:color="auto"/>
              <w:bottom w:val="single" w:sz="4" w:space="0" w:color="auto"/>
            </w:tcBorders>
            <w:shd w:val="clear" w:color="auto" w:fill="auto"/>
            <w:noWrap/>
            <w:vAlign w:val="center"/>
            <w:hideMark/>
          </w:tcPr>
          <w:p w14:paraId="1DC0041D" w14:textId="77777777" w:rsidR="003670F5" w:rsidRPr="001807D4" w:rsidRDefault="003670F5" w:rsidP="00B35E3C">
            <w:pPr>
              <w:jc w:val="center"/>
              <w:rPr>
                <w:rFonts w:cstheme="minorHAnsi"/>
                <w:sz w:val="20"/>
                <w:szCs w:val="20"/>
              </w:rPr>
            </w:pPr>
            <w:r w:rsidRPr="00B35E3C">
              <w:rPr>
                <w:rFonts w:cstheme="minorHAnsi"/>
                <w:b/>
                <w:bCs/>
                <w:color w:val="000000"/>
                <w:sz w:val="20"/>
                <w:szCs w:val="20"/>
              </w:rPr>
              <w:t>Median</w:t>
            </w:r>
          </w:p>
        </w:tc>
        <w:tc>
          <w:tcPr>
            <w:tcW w:w="630" w:type="pct"/>
            <w:tcBorders>
              <w:top w:val="single" w:sz="4" w:space="0" w:color="auto"/>
              <w:bottom w:val="single" w:sz="4" w:space="0" w:color="auto"/>
            </w:tcBorders>
            <w:shd w:val="clear" w:color="auto" w:fill="auto"/>
            <w:noWrap/>
            <w:vAlign w:val="center"/>
            <w:hideMark/>
          </w:tcPr>
          <w:p w14:paraId="6A6A821B" w14:textId="77777777" w:rsidR="003670F5" w:rsidRPr="001807D4" w:rsidRDefault="003670F5" w:rsidP="00B35E3C">
            <w:pPr>
              <w:jc w:val="center"/>
              <w:rPr>
                <w:rFonts w:cstheme="minorHAnsi"/>
                <w:sz w:val="20"/>
                <w:szCs w:val="20"/>
              </w:rPr>
            </w:pPr>
            <w:r w:rsidRPr="00B35E3C">
              <w:rPr>
                <w:rFonts w:cstheme="minorHAnsi"/>
                <w:b/>
                <w:bCs/>
                <w:color w:val="000000"/>
                <w:sz w:val="20"/>
                <w:szCs w:val="20"/>
              </w:rPr>
              <w:t>IQR</w:t>
            </w:r>
          </w:p>
        </w:tc>
        <w:tc>
          <w:tcPr>
            <w:tcW w:w="992" w:type="pct"/>
            <w:tcBorders>
              <w:top w:val="single" w:sz="4" w:space="0" w:color="auto"/>
              <w:bottom w:val="single" w:sz="4" w:space="0" w:color="auto"/>
            </w:tcBorders>
            <w:vAlign w:val="center"/>
          </w:tcPr>
          <w:p w14:paraId="130E4125" w14:textId="77777777" w:rsidR="003670F5" w:rsidRPr="002B519F" w:rsidRDefault="003670F5" w:rsidP="00B35E3C">
            <w:pPr>
              <w:jc w:val="center"/>
              <w:rPr>
                <w:rFonts w:cstheme="minorHAnsi"/>
                <w:sz w:val="20"/>
                <w:szCs w:val="20"/>
              </w:rPr>
            </w:pPr>
          </w:p>
        </w:tc>
      </w:tr>
      <w:tr w:rsidR="003670F5" w:rsidRPr="002B519F" w14:paraId="798BFB73" w14:textId="77777777" w:rsidTr="00D622F5">
        <w:tc>
          <w:tcPr>
            <w:tcW w:w="1492" w:type="pct"/>
            <w:tcBorders>
              <w:top w:val="single" w:sz="4" w:space="0" w:color="auto"/>
            </w:tcBorders>
            <w:shd w:val="clear" w:color="auto" w:fill="auto"/>
            <w:noWrap/>
            <w:vAlign w:val="center"/>
            <w:hideMark/>
          </w:tcPr>
          <w:p w14:paraId="2115D957" w14:textId="0431C946" w:rsidR="003670F5" w:rsidRPr="002B519F" w:rsidRDefault="00D622F5" w:rsidP="001807D4">
            <w:pPr>
              <w:ind w:left="142"/>
              <w:rPr>
                <w:rFonts w:cstheme="minorHAnsi"/>
                <w:sz w:val="20"/>
                <w:szCs w:val="20"/>
              </w:rPr>
            </w:pPr>
            <w:r>
              <w:rPr>
                <w:rFonts w:cstheme="minorHAnsi"/>
                <w:sz w:val="20"/>
                <w:szCs w:val="20"/>
              </w:rPr>
              <w:t>Age at b</w:t>
            </w:r>
            <w:r w:rsidR="003670F5" w:rsidRPr="002B519F">
              <w:rPr>
                <w:rFonts w:cstheme="minorHAnsi"/>
                <w:sz w:val="20"/>
                <w:szCs w:val="20"/>
              </w:rPr>
              <w:t>ereavement (entry)</w:t>
            </w:r>
          </w:p>
        </w:tc>
        <w:tc>
          <w:tcPr>
            <w:tcW w:w="629" w:type="pct"/>
            <w:tcBorders>
              <w:top w:val="single" w:sz="4" w:space="0" w:color="auto"/>
            </w:tcBorders>
            <w:shd w:val="clear" w:color="auto" w:fill="auto"/>
            <w:noWrap/>
            <w:vAlign w:val="center"/>
            <w:hideMark/>
          </w:tcPr>
          <w:p w14:paraId="5E3F947A" w14:textId="77777777" w:rsidR="003670F5" w:rsidRPr="001807D4" w:rsidRDefault="003670F5" w:rsidP="001807D4">
            <w:pPr>
              <w:jc w:val="center"/>
              <w:rPr>
                <w:rFonts w:cstheme="minorHAnsi"/>
                <w:sz w:val="20"/>
                <w:szCs w:val="20"/>
              </w:rPr>
            </w:pPr>
            <w:r w:rsidRPr="001807D4">
              <w:rPr>
                <w:rFonts w:cstheme="minorHAnsi"/>
                <w:color w:val="000000"/>
                <w:sz w:val="20"/>
                <w:szCs w:val="20"/>
              </w:rPr>
              <w:t>68</w:t>
            </w:r>
          </w:p>
        </w:tc>
        <w:tc>
          <w:tcPr>
            <w:tcW w:w="629" w:type="pct"/>
            <w:tcBorders>
              <w:top w:val="single" w:sz="4" w:space="0" w:color="auto"/>
            </w:tcBorders>
            <w:shd w:val="clear" w:color="auto" w:fill="auto"/>
            <w:noWrap/>
            <w:vAlign w:val="center"/>
            <w:hideMark/>
          </w:tcPr>
          <w:p w14:paraId="482FFD2A" w14:textId="77777777" w:rsidR="003670F5" w:rsidRPr="001807D4" w:rsidRDefault="003670F5" w:rsidP="001807D4">
            <w:pPr>
              <w:jc w:val="center"/>
              <w:rPr>
                <w:rFonts w:cstheme="minorHAnsi"/>
                <w:sz w:val="20"/>
                <w:szCs w:val="20"/>
              </w:rPr>
            </w:pPr>
            <w:r w:rsidRPr="001807D4">
              <w:rPr>
                <w:rFonts w:cstheme="minorHAnsi"/>
                <w:color w:val="000000"/>
                <w:sz w:val="20"/>
                <w:szCs w:val="20"/>
              </w:rPr>
              <w:t>58-77</w:t>
            </w:r>
          </w:p>
        </w:tc>
        <w:tc>
          <w:tcPr>
            <w:tcW w:w="629" w:type="pct"/>
            <w:tcBorders>
              <w:top w:val="single" w:sz="4" w:space="0" w:color="auto"/>
            </w:tcBorders>
            <w:shd w:val="clear" w:color="auto" w:fill="auto"/>
            <w:noWrap/>
            <w:vAlign w:val="center"/>
            <w:hideMark/>
          </w:tcPr>
          <w:p w14:paraId="740FFCDC" w14:textId="77777777" w:rsidR="003670F5" w:rsidRPr="001807D4" w:rsidRDefault="003670F5" w:rsidP="001807D4">
            <w:pPr>
              <w:jc w:val="center"/>
              <w:rPr>
                <w:rFonts w:cstheme="minorHAnsi"/>
                <w:sz w:val="20"/>
                <w:szCs w:val="20"/>
              </w:rPr>
            </w:pPr>
            <w:r w:rsidRPr="001807D4">
              <w:rPr>
                <w:rFonts w:cstheme="minorHAnsi"/>
                <w:color w:val="000000"/>
                <w:sz w:val="20"/>
                <w:szCs w:val="20"/>
              </w:rPr>
              <w:t>67</w:t>
            </w:r>
          </w:p>
        </w:tc>
        <w:tc>
          <w:tcPr>
            <w:tcW w:w="630" w:type="pct"/>
            <w:tcBorders>
              <w:top w:val="single" w:sz="4" w:space="0" w:color="auto"/>
            </w:tcBorders>
            <w:shd w:val="clear" w:color="auto" w:fill="auto"/>
            <w:noWrap/>
            <w:vAlign w:val="center"/>
            <w:hideMark/>
          </w:tcPr>
          <w:p w14:paraId="24648480" w14:textId="77777777" w:rsidR="003670F5" w:rsidRPr="001807D4" w:rsidRDefault="003670F5" w:rsidP="001807D4">
            <w:pPr>
              <w:jc w:val="center"/>
              <w:rPr>
                <w:rFonts w:cstheme="minorHAnsi"/>
                <w:sz w:val="20"/>
                <w:szCs w:val="20"/>
              </w:rPr>
            </w:pPr>
            <w:r w:rsidRPr="001807D4">
              <w:rPr>
                <w:rFonts w:cstheme="minorHAnsi"/>
                <w:color w:val="000000"/>
                <w:sz w:val="20"/>
                <w:szCs w:val="20"/>
              </w:rPr>
              <w:t>59-75</w:t>
            </w:r>
          </w:p>
        </w:tc>
        <w:tc>
          <w:tcPr>
            <w:tcW w:w="992" w:type="pct"/>
            <w:tcBorders>
              <w:top w:val="single" w:sz="4" w:space="0" w:color="auto"/>
            </w:tcBorders>
            <w:vAlign w:val="center"/>
          </w:tcPr>
          <w:p w14:paraId="3F3BF0A7" w14:textId="77777777" w:rsidR="003670F5" w:rsidRPr="002B519F" w:rsidRDefault="003670F5" w:rsidP="001807D4">
            <w:pPr>
              <w:jc w:val="center"/>
              <w:rPr>
                <w:rFonts w:cstheme="minorHAnsi"/>
                <w:sz w:val="20"/>
                <w:szCs w:val="20"/>
              </w:rPr>
            </w:pPr>
            <w:r>
              <w:rPr>
                <w:rFonts w:cstheme="minorHAnsi"/>
                <w:sz w:val="20"/>
                <w:szCs w:val="20"/>
              </w:rPr>
              <w:t>9.0, &lt;0.001</w:t>
            </w:r>
          </w:p>
        </w:tc>
      </w:tr>
      <w:tr w:rsidR="003670F5" w:rsidRPr="002B519F" w14:paraId="02B71997" w14:textId="77777777" w:rsidTr="00D622F5">
        <w:tc>
          <w:tcPr>
            <w:tcW w:w="1492" w:type="pct"/>
            <w:shd w:val="clear" w:color="auto" w:fill="auto"/>
            <w:noWrap/>
            <w:vAlign w:val="center"/>
            <w:hideMark/>
          </w:tcPr>
          <w:p w14:paraId="0A3A613E" w14:textId="7E011C4E" w:rsidR="003670F5" w:rsidRPr="002B519F" w:rsidRDefault="00D622F5" w:rsidP="001807D4">
            <w:pPr>
              <w:ind w:left="142"/>
              <w:rPr>
                <w:rFonts w:cstheme="minorHAnsi"/>
                <w:sz w:val="20"/>
                <w:szCs w:val="20"/>
              </w:rPr>
            </w:pPr>
            <w:r>
              <w:rPr>
                <w:rFonts w:cstheme="minorHAnsi"/>
                <w:sz w:val="20"/>
                <w:szCs w:val="20"/>
              </w:rPr>
              <w:t>Age at e</w:t>
            </w:r>
            <w:r w:rsidR="003670F5" w:rsidRPr="002B519F">
              <w:rPr>
                <w:rFonts w:cstheme="minorHAnsi"/>
                <w:sz w:val="20"/>
                <w:szCs w:val="20"/>
              </w:rPr>
              <w:t>xit</w:t>
            </w:r>
          </w:p>
        </w:tc>
        <w:tc>
          <w:tcPr>
            <w:tcW w:w="629" w:type="pct"/>
            <w:shd w:val="clear" w:color="auto" w:fill="auto"/>
            <w:noWrap/>
            <w:vAlign w:val="center"/>
            <w:hideMark/>
          </w:tcPr>
          <w:p w14:paraId="7CB141BD" w14:textId="77777777" w:rsidR="003670F5" w:rsidRPr="001807D4" w:rsidRDefault="003670F5" w:rsidP="001807D4">
            <w:pPr>
              <w:jc w:val="center"/>
              <w:rPr>
                <w:rFonts w:cstheme="minorHAnsi"/>
                <w:sz w:val="20"/>
                <w:szCs w:val="20"/>
              </w:rPr>
            </w:pPr>
            <w:r w:rsidRPr="001807D4">
              <w:rPr>
                <w:rFonts w:cstheme="minorHAnsi"/>
                <w:color w:val="000000"/>
                <w:sz w:val="20"/>
                <w:szCs w:val="20"/>
              </w:rPr>
              <w:t>79</w:t>
            </w:r>
          </w:p>
        </w:tc>
        <w:tc>
          <w:tcPr>
            <w:tcW w:w="629" w:type="pct"/>
            <w:shd w:val="clear" w:color="auto" w:fill="auto"/>
            <w:noWrap/>
            <w:vAlign w:val="center"/>
            <w:hideMark/>
          </w:tcPr>
          <w:p w14:paraId="3733F509" w14:textId="77777777" w:rsidR="003670F5" w:rsidRPr="001807D4" w:rsidRDefault="003670F5" w:rsidP="001807D4">
            <w:pPr>
              <w:jc w:val="center"/>
              <w:rPr>
                <w:rFonts w:cstheme="minorHAnsi"/>
                <w:sz w:val="20"/>
                <w:szCs w:val="20"/>
              </w:rPr>
            </w:pPr>
            <w:r>
              <w:rPr>
                <w:rFonts w:cstheme="minorHAnsi"/>
                <w:color w:val="000000"/>
                <w:sz w:val="20"/>
                <w:szCs w:val="20"/>
              </w:rPr>
              <w:t>69</w:t>
            </w:r>
            <w:r w:rsidRPr="001807D4">
              <w:rPr>
                <w:rFonts w:cstheme="minorHAnsi"/>
                <w:color w:val="000000"/>
                <w:sz w:val="20"/>
                <w:szCs w:val="20"/>
              </w:rPr>
              <w:t>-86</w:t>
            </w:r>
          </w:p>
        </w:tc>
        <w:tc>
          <w:tcPr>
            <w:tcW w:w="629" w:type="pct"/>
            <w:shd w:val="clear" w:color="auto" w:fill="auto"/>
            <w:noWrap/>
            <w:vAlign w:val="center"/>
            <w:hideMark/>
          </w:tcPr>
          <w:p w14:paraId="5F4C1A08" w14:textId="77777777" w:rsidR="003670F5" w:rsidRPr="001807D4" w:rsidRDefault="003670F5" w:rsidP="001807D4">
            <w:pPr>
              <w:jc w:val="center"/>
              <w:rPr>
                <w:rFonts w:cstheme="minorHAnsi"/>
                <w:sz w:val="20"/>
                <w:szCs w:val="20"/>
              </w:rPr>
            </w:pPr>
            <w:r w:rsidRPr="001807D4">
              <w:rPr>
                <w:rFonts w:cstheme="minorHAnsi"/>
                <w:color w:val="000000"/>
                <w:sz w:val="20"/>
                <w:szCs w:val="20"/>
              </w:rPr>
              <w:t>8</w:t>
            </w:r>
            <w:r>
              <w:rPr>
                <w:rFonts w:cstheme="minorHAnsi"/>
                <w:color w:val="000000"/>
                <w:sz w:val="20"/>
                <w:szCs w:val="20"/>
              </w:rPr>
              <w:t>2</w:t>
            </w:r>
          </w:p>
        </w:tc>
        <w:tc>
          <w:tcPr>
            <w:tcW w:w="630" w:type="pct"/>
            <w:shd w:val="clear" w:color="auto" w:fill="auto"/>
            <w:noWrap/>
            <w:vAlign w:val="center"/>
            <w:hideMark/>
          </w:tcPr>
          <w:p w14:paraId="058F94DA" w14:textId="77777777" w:rsidR="003670F5" w:rsidRPr="001807D4" w:rsidRDefault="003670F5" w:rsidP="001807D4">
            <w:pPr>
              <w:jc w:val="center"/>
              <w:rPr>
                <w:rFonts w:cstheme="minorHAnsi"/>
                <w:sz w:val="20"/>
                <w:szCs w:val="20"/>
              </w:rPr>
            </w:pPr>
            <w:r w:rsidRPr="001807D4">
              <w:rPr>
                <w:rFonts w:cstheme="minorHAnsi"/>
                <w:color w:val="000000"/>
                <w:sz w:val="20"/>
                <w:szCs w:val="20"/>
              </w:rPr>
              <w:t>7</w:t>
            </w:r>
            <w:r>
              <w:rPr>
                <w:rFonts w:cstheme="minorHAnsi"/>
                <w:color w:val="000000"/>
                <w:sz w:val="20"/>
                <w:szCs w:val="20"/>
              </w:rPr>
              <w:t>5</w:t>
            </w:r>
            <w:r w:rsidRPr="001807D4">
              <w:rPr>
                <w:rFonts w:cstheme="minorHAnsi"/>
                <w:color w:val="000000"/>
                <w:sz w:val="20"/>
                <w:szCs w:val="20"/>
              </w:rPr>
              <w:t>-8</w:t>
            </w:r>
            <w:r>
              <w:rPr>
                <w:rFonts w:cstheme="minorHAnsi"/>
                <w:color w:val="000000"/>
                <w:sz w:val="20"/>
                <w:szCs w:val="20"/>
              </w:rPr>
              <w:t>8</w:t>
            </w:r>
          </w:p>
        </w:tc>
        <w:tc>
          <w:tcPr>
            <w:tcW w:w="992" w:type="pct"/>
            <w:vAlign w:val="center"/>
          </w:tcPr>
          <w:p w14:paraId="704E30E8" w14:textId="77777777" w:rsidR="003670F5" w:rsidRPr="002B519F" w:rsidRDefault="003670F5" w:rsidP="001807D4">
            <w:pPr>
              <w:jc w:val="center"/>
              <w:rPr>
                <w:rFonts w:cstheme="minorHAnsi"/>
                <w:sz w:val="20"/>
                <w:szCs w:val="20"/>
              </w:rPr>
            </w:pPr>
            <w:r>
              <w:rPr>
                <w:rFonts w:cstheme="minorHAnsi"/>
                <w:sz w:val="20"/>
                <w:szCs w:val="20"/>
              </w:rPr>
              <w:t>-53.5, &lt;0.001</w:t>
            </w:r>
          </w:p>
        </w:tc>
      </w:tr>
      <w:tr w:rsidR="00A96BC6" w:rsidRPr="002B519F" w14:paraId="5456F05B" w14:textId="0B7D142F" w:rsidTr="00D622F5">
        <w:tc>
          <w:tcPr>
            <w:tcW w:w="1492" w:type="pct"/>
            <w:shd w:val="clear" w:color="auto" w:fill="auto"/>
            <w:noWrap/>
            <w:vAlign w:val="center"/>
          </w:tcPr>
          <w:p w14:paraId="455D5926" w14:textId="4E2DDA18" w:rsidR="00A96BC6" w:rsidRPr="002B519F" w:rsidRDefault="00A96BC6" w:rsidP="00A96BC6">
            <w:pPr>
              <w:rPr>
                <w:rFonts w:cstheme="minorHAnsi"/>
                <w:b/>
                <w:bCs/>
                <w:sz w:val="20"/>
                <w:szCs w:val="20"/>
              </w:rPr>
            </w:pPr>
            <w:r w:rsidRPr="001807D4">
              <w:rPr>
                <w:rFonts w:cstheme="minorHAnsi"/>
                <w:b/>
                <w:bCs/>
                <w:sz w:val="20"/>
                <w:szCs w:val="20"/>
              </w:rPr>
              <w:t xml:space="preserve">Bereavement </w:t>
            </w:r>
            <w:proofErr w:type="spellStart"/>
            <w:r w:rsidRPr="001807D4">
              <w:rPr>
                <w:rFonts w:cstheme="minorHAnsi"/>
                <w:b/>
                <w:bCs/>
                <w:sz w:val="20"/>
                <w:szCs w:val="20"/>
              </w:rPr>
              <w:t>year</w:t>
            </w:r>
            <w:r>
              <w:rPr>
                <w:rFonts w:cstheme="minorHAnsi"/>
                <w:b/>
                <w:bCs/>
                <w:sz w:val="20"/>
                <w:szCs w:val="20"/>
                <w:vertAlign w:val="superscript"/>
              </w:rPr>
              <w:t>c</w:t>
            </w:r>
            <w:proofErr w:type="spellEnd"/>
          </w:p>
        </w:tc>
        <w:tc>
          <w:tcPr>
            <w:tcW w:w="629" w:type="pct"/>
            <w:shd w:val="clear" w:color="auto" w:fill="auto"/>
            <w:noWrap/>
            <w:vAlign w:val="center"/>
          </w:tcPr>
          <w:p w14:paraId="2931CF7D" w14:textId="5014A7EE" w:rsidR="00A96BC6" w:rsidRPr="001807D4" w:rsidRDefault="00A96BC6" w:rsidP="00D622F5">
            <w:pPr>
              <w:rPr>
                <w:rFonts w:cstheme="minorHAnsi"/>
                <w:sz w:val="20"/>
                <w:szCs w:val="20"/>
              </w:rPr>
            </w:pPr>
          </w:p>
        </w:tc>
        <w:tc>
          <w:tcPr>
            <w:tcW w:w="629" w:type="pct"/>
            <w:shd w:val="clear" w:color="auto" w:fill="auto"/>
            <w:noWrap/>
            <w:vAlign w:val="center"/>
          </w:tcPr>
          <w:p w14:paraId="76F1C03B" w14:textId="437B2DCD" w:rsidR="00A96BC6" w:rsidRPr="001807D4" w:rsidRDefault="00A96BC6" w:rsidP="00D622F5">
            <w:pPr>
              <w:rPr>
                <w:rFonts w:cstheme="minorHAnsi"/>
                <w:sz w:val="20"/>
                <w:szCs w:val="20"/>
              </w:rPr>
            </w:pPr>
          </w:p>
        </w:tc>
        <w:tc>
          <w:tcPr>
            <w:tcW w:w="629" w:type="pct"/>
            <w:shd w:val="clear" w:color="auto" w:fill="auto"/>
            <w:noWrap/>
            <w:vAlign w:val="center"/>
          </w:tcPr>
          <w:p w14:paraId="33687EC3" w14:textId="6798F13B" w:rsidR="00A96BC6" w:rsidRPr="001807D4" w:rsidRDefault="00A96BC6" w:rsidP="00D622F5">
            <w:pPr>
              <w:rPr>
                <w:rFonts w:cstheme="minorHAnsi"/>
                <w:sz w:val="20"/>
                <w:szCs w:val="20"/>
              </w:rPr>
            </w:pPr>
          </w:p>
        </w:tc>
        <w:tc>
          <w:tcPr>
            <w:tcW w:w="630" w:type="pct"/>
            <w:shd w:val="clear" w:color="auto" w:fill="auto"/>
            <w:noWrap/>
            <w:vAlign w:val="center"/>
          </w:tcPr>
          <w:p w14:paraId="4AD3C4E6" w14:textId="716B4384" w:rsidR="00A96BC6" w:rsidRPr="001807D4" w:rsidRDefault="00A96BC6" w:rsidP="00D622F5">
            <w:pPr>
              <w:rPr>
                <w:rFonts w:cstheme="minorHAnsi"/>
                <w:sz w:val="20"/>
                <w:szCs w:val="20"/>
              </w:rPr>
            </w:pPr>
          </w:p>
        </w:tc>
        <w:tc>
          <w:tcPr>
            <w:tcW w:w="992" w:type="pct"/>
            <w:vAlign w:val="center"/>
          </w:tcPr>
          <w:p w14:paraId="39357F07" w14:textId="3B0A0C0D" w:rsidR="00A96BC6" w:rsidRPr="002B519F" w:rsidRDefault="00A96BC6" w:rsidP="00D622F5">
            <w:pPr>
              <w:rPr>
                <w:rFonts w:cstheme="minorHAnsi"/>
                <w:sz w:val="20"/>
                <w:szCs w:val="20"/>
              </w:rPr>
            </w:pPr>
          </w:p>
        </w:tc>
      </w:tr>
      <w:tr w:rsidR="00A96BC6" w:rsidRPr="002B519F" w14:paraId="173D6058" w14:textId="77777777" w:rsidTr="00D622F5">
        <w:tc>
          <w:tcPr>
            <w:tcW w:w="1492" w:type="pct"/>
            <w:tcBorders>
              <w:bottom w:val="single" w:sz="4" w:space="0" w:color="auto"/>
            </w:tcBorders>
            <w:shd w:val="clear" w:color="auto" w:fill="auto"/>
            <w:noWrap/>
            <w:vAlign w:val="center"/>
          </w:tcPr>
          <w:p w14:paraId="264FB178" w14:textId="6BAD7854" w:rsidR="00A96BC6" w:rsidRPr="00250E12" w:rsidRDefault="00A2446F" w:rsidP="00D622F5">
            <w:pPr>
              <w:rPr>
                <w:rFonts w:cstheme="minorHAnsi"/>
                <w:sz w:val="20"/>
                <w:szCs w:val="20"/>
              </w:rPr>
            </w:pPr>
            <w:r>
              <w:rPr>
                <w:rFonts w:cstheme="minorHAnsi"/>
                <w:sz w:val="20"/>
                <w:szCs w:val="20"/>
              </w:rPr>
              <w:t xml:space="preserve">   </w:t>
            </w:r>
          </w:p>
        </w:tc>
        <w:tc>
          <w:tcPr>
            <w:tcW w:w="629" w:type="pct"/>
            <w:tcBorders>
              <w:bottom w:val="single" w:sz="4" w:space="0" w:color="auto"/>
            </w:tcBorders>
            <w:shd w:val="clear" w:color="auto" w:fill="auto"/>
            <w:noWrap/>
            <w:vAlign w:val="center"/>
          </w:tcPr>
          <w:p w14:paraId="5A581D56" w14:textId="119EACE5" w:rsidR="00A96BC6" w:rsidRPr="001807D4" w:rsidRDefault="00A96BC6" w:rsidP="00A96BC6">
            <w:pPr>
              <w:jc w:val="center"/>
              <w:rPr>
                <w:rFonts w:cstheme="minorHAnsi"/>
                <w:sz w:val="20"/>
                <w:szCs w:val="20"/>
              </w:rPr>
            </w:pPr>
            <w:r w:rsidRPr="001807D4">
              <w:rPr>
                <w:rFonts w:cstheme="minorHAnsi"/>
                <w:color w:val="000000"/>
                <w:sz w:val="20"/>
                <w:szCs w:val="20"/>
              </w:rPr>
              <w:t>1998</w:t>
            </w:r>
          </w:p>
        </w:tc>
        <w:tc>
          <w:tcPr>
            <w:tcW w:w="629" w:type="pct"/>
            <w:tcBorders>
              <w:bottom w:val="single" w:sz="4" w:space="0" w:color="auto"/>
            </w:tcBorders>
            <w:shd w:val="clear" w:color="auto" w:fill="auto"/>
            <w:noWrap/>
            <w:vAlign w:val="center"/>
          </w:tcPr>
          <w:p w14:paraId="016A56CB" w14:textId="0F5B8487" w:rsidR="00A96BC6" w:rsidRPr="001807D4" w:rsidRDefault="00A96BC6" w:rsidP="00D622F5">
            <w:pPr>
              <w:rPr>
                <w:rFonts w:cstheme="minorHAnsi"/>
                <w:sz w:val="20"/>
                <w:szCs w:val="20"/>
              </w:rPr>
            </w:pPr>
            <w:r w:rsidRPr="001807D4">
              <w:rPr>
                <w:rFonts w:cstheme="minorHAnsi"/>
                <w:color w:val="000000"/>
                <w:sz w:val="20"/>
                <w:szCs w:val="20"/>
              </w:rPr>
              <w:t>1990-2007</w:t>
            </w:r>
          </w:p>
        </w:tc>
        <w:tc>
          <w:tcPr>
            <w:tcW w:w="629" w:type="pct"/>
            <w:tcBorders>
              <w:bottom w:val="single" w:sz="4" w:space="0" w:color="auto"/>
            </w:tcBorders>
            <w:shd w:val="clear" w:color="auto" w:fill="auto"/>
            <w:noWrap/>
            <w:vAlign w:val="center"/>
          </w:tcPr>
          <w:p w14:paraId="67906876" w14:textId="44F7FB22" w:rsidR="00A96BC6" w:rsidRPr="001807D4" w:rsidRDefault="00A96BC6" w:rsidP="00A96BC6">
            <w:pPr>
              <w:jc w:val="center"/>
              <w:rPr>
                <w:rFonts w:cstheme="minorHAnsi"/>
                <w:sz w:val="20"/>
                <w:szCs w:val="20"/>
              </w:rPr>
            </w:pPr>
            <w:r w:rsidRPr="001807D4">
              <w:rPr>
                <w:rFonts w:cstheme="minorHAnsi"/>
                <w:color w:val="000000"/>
                <w:sz w:val="20"/>
                <w:szCs w:val="20"/>
              </w:rPr>
              <w:t>1980</w:t>
            </w:r>
          </w:p>
        </w:tc>
        <w:tc>
          <w:tcPr>
            <w:tcW w:w="630" w:type="pct"/>
            <w:tcBorders>
              <w:bottom w:val="single" w:sz="4" w:space="0" w:color="auto"/>
            </w:tcBorders>
            <w:shd w:val="clear" w:color="auto" w:fill="auto"/>
            <w:noWrap/>
            <w:vAlign w:val="center"/>
          </w:tcPr>
          <w:p w14:paraId="2A0451FC" w14:textId="786A1F80" w:rsidR="00A96BC6" w:rsidRPr="001807D4" w:rsidRDefault="00A96BC6" w:rsidP="00A96BC6">
            <w:pPr>
              <w:jc w:val="center"/>
              <w:rPr>
                <w:rFonts w:cstheme="minorHAnsi"/>
                <w:sz w:val="20"/>
                <w:szCs w:val="20"/>
              </w:rPr>
            </w:pPr>
            <w:r w:rsidRPr="001807D4">
              <w:rPr>
                <w:rFonts w:cstheme="minorHAnsi"/>
                <w:color w:val="000000"/>
                <w:sz w:val="20"/>
                <w:szCs w:val="20"/>
              </w:rPr>
              <w:t>1980-1980</w:t>
            </w:r>
          </w:p>
        </w:tc>
        <w:tc>
          <w:tcPr>
            <w:tcW w:w="992" w:type="pct"/>
            <w:tcBorders>
              <w:bottom w:val="single" w:sz="4" w:space="0" w:color="auto"/>
            </w:tcBorders>
            <w:vAlign w:val="center"/>
          </w:tcPr>
          <w:p w14:paraId="02C9EAB2" w14:textId="697DE8E9" w:rsidR="00A96BC6" w:rsidRPr="002B519F" w:rsidRDefault="00A96BC6" w:rsidP="00A96BC6">
            <w:pPr>
              <w:jc w:val="center"/>
              <w:rPr>
                <w:rFonts w:cstheme="minorHAnsi"/>
                <w:sz w:val="20"/>
                <w:szCs w:val="20"/>
              </w:rPr>
            </w:pPr>
            <w:proofErr w:type="gramStart"/>
            <w:r>
              <w:rPr>
                <w:rFonts w:cstheme="minorHAnsi"/>
                <w:sz w:val="20"/>
                <w:szCs w:val="20"/>
              </w:rPr>
              <w:t>263.5,&lt;</w:t>
            </w:r>
            <w:proofErr w:type="gramEnd"/>
            <w:r>
              <w:rPr>
                <w:rFonts w:cstheme="minorHAnsi"/>
                <w:sz w:val="20"/>
                <w:szCs w:val="20"/>
              </w:rPr>
              <w:t>0.001</w:t>
            </w:r>
          </w:p>
        </w:tc>
      </w:tr>
      <w:tr w:rsidR="00471E63" w:rsidRPr="002B519F" w14:paraId="0ED2E9C0" w14:textId="77777777" w:rsidTr="00D622F5">
        <w:tc>
          <w:tcPr>
            <w:tcW w:w="1492" w:type="pct"/>
            <w:tcBorders>
              <w:top w:val="single" w:sz="4" w:space="0" w:color="auto"/>
              <w:bottom w:val="single" w:sz="4" w:space="0" w:color="auto"/>
            </w:tcBorders>
            <w:shd w:val="clear" w:color="auto" w:fill="auto"/>
            <w:noWrap/>
            <w:vAlign w:val="center"/>
          </w:tcPr>
          <w:p w14:paraId="28C87894" w14:textId="77777777" w:rsidR="00471E63" w:rsidRPr="002B519F" w:rsidRDefault="00471E63" w:rsidP="00471E63">
            <w:pPr>
              <w:rPr>
                <w:rFonts w:cstheme="minorHAnsi"/>
                <w:sz w:val="20"/>
                <w:szCs w:val="20"/>
              </w:rPr>
            </w:pPr>
            <w:r>
              <w:rPr>
                <w:rFonts w:cstheme="minorHAnsi"/>
                <w:b/>
                <w:bCs/>
                <w:sz w:val="20"/>
                <w:szCs w:val="20"/>
              </w:rPr>
              <w:t>Status of deceased partner</w:t>
            </w:r>
          </w:p>
        </w:tc>
        <w:tc>
          <w:tcPr>
            <w:tcW w:w="629" w:type="pct"/>
            <w:tcBorders>
              <w:top w:val="single" w:sz="4" w:space="0" w:color="auto"/>
              <w:bottom w:val="single" w:sz="4" w:space="0" w:color="auto"/>
            </w:tcBorders>
            <w:shd w:val="clear" w:color="auto" w:fill="auto"/>
            <w:noWrap/>
            <w:vAlign w:val="center"/>
          </w:tcPr>
          <w:p w14:paraId="2DC68109" w14:textId="7B399F8D" w:rsidR="00471E63" w:rsidRPr="001807D4" w:rsidRDefault="00471E63" w:rsidP="00471E63">
            <w:pPr>
              <w:jc w:val="center"/>
              <w:rPr>
                <w:rFonts w:cstheme="minorHAnsi"/>
                <w:color w:val="000000"/>
                <w:sz w:val="20"/>
                <w:szCs w:val="20"/>
              </w:rPr>
            </w:pPr>
            <w:r w:rsidRPr="002B519F">
              <w:rPr>
                <w:rFonts w:cstheme="minorHAnsi"/>
                <w:b/>
                <w:bCs/>
                <w:sz w:val="20"/>
                <w:szCs w:val="20"/>
              </w:rPr>
              <w:t>N</w:t>
            </w:r>
          </w:p>
        </w:tc>
        <w:tc>
          <w:tcPr>
            <w:tcW w:w="629" w:type="pct"/>
            <w:tcBorders>
              <w:top w:val="single" w:sz="4" w:space="0" w:color="auto"/>
              <w:bottom w:val="single" w:sz="4" w:space="0" w:color="auto"/>
            </w:tcBorders>
            <w:shd w:val="clear" w:color="auto" w:fill="auto"/>
            <w:noWrap/>
            <w:vAlign w:val="center"/>
          </w:tcPr>
          <w:p w14:paraId="335103BF" w14:textId="6CAACBD9" w:rsidR="00471E63" w:rsidRPr="001807D4" w:rsidRDefault="00471E63" w:rsidP="00471E63">
            <w:pPr>
              <w:jc w:val="center"/>
              <w:rPr>
                <w:rFonts w:cstheme="minorHAnsi"/>
                <w:color w:val="000000"/>
                <w:sz w:val="20"/>
                <w:szCs w:val="20"/>
              </w:rPr>
            </w:pPr>
            <w:r w:rsidRPr="002B519F">
              <w:rPr>
                <w:rFonts w:cstheme="minorHAnsi"/>
                <w:b/>
                <w:bCs/>
                <w:sz w:val="20"/>
                <w:szCs w:val="20"/>
              </w:rPr>
              <w:t>%</w:t>
            </w:r>
          </w:p>
        </w:tc>
        <w:tc>
          <w:tcPr>
            <w:tcW w:w="629" w:type="pct"/>
            <w:tcBorders>
              <w:top w:val="single" w:sz="4" w:space="0" w:color="auto"/>
              <w:bottom w:val="single" w:sz="4" w:space="0" w:color="auto"/>
            </w:tcBorders>
            <w:shd w:val="clear" w:color="auto" w:fill="auto"/>
            <w:noWrap/>
            <w:vAlign w:val="center"/>
          </w:tcPr>
          <w:p w14:paraId="4609892F" w14:textId="6F5B25C3" w:rsidR="00471E63" w:rsidRPr="001807D4" w:rsidRDefault="00471E63" w:rsidP="00471E63">
            <w:pPr>
              <w:jc w:val="center"/>
              <w:rPr>
                <w:rFonts w:cstheme="minorHAnsi"/>
                <w:color w:val="000000"/>
                <w:sz w:val="20"/>
                <w:szCs w:val="20"/>
              </w:rPr>
            </w:pPr>
            <w:r w:rsidRPr="002B519F">
              <w:rPr>
                <w:rFonts w:cstheme="minorHAnsi"/>
                <w:b/>
                <w:bCs/>
                <w:sz w:val="20"/>
                <w:szCs w:val="20"/>
              </w:rPr>
              <w:t>N</w:t>
            </w:r>
          </w:p>
        </w:tc>
        <w:tc>
          <w:tcPr>
            <w:tcW w:w="630" w:type="pct"/>
            <w:tcBorders>
              <w:top w:val="single" w:sz="4" w:space="0" w:color="auto"/>
              <w:bottom w:val="single" w:sz="4" w:space="0" w:color="auto"/>
            </w:tcBorders>
            <w:shd w:val="clear" w:color="auto" w:fill="auto"/>
            <w:noWrap/>
            <w:vAlign w:val="center"/>
          </w:tcPr>
          <w:p w14:paraId="76E09EE5" w14:textId="16C49344" w:rsidR="00471E63" w:rsidRDefault="00471E63" w:rsidP="00471E63">
            <w:pPr>
              <w:jc w:val="center"/>
              <w:rPr>
                <w:rFonts w:cstheme="minorHAnsi"/>
                <w:sz w:val="20"/>
                <w:szCs w:val="20"/>
              </w:rPr>
            </w:pPr>
            <w:r w:rsidRPr="002B519F">
              <w:rPr>
                <w:rFonts w:cstheme="minorHAnsi"/>
                <w:b/>
                <w:bCs/>
                <w:sz w:val="20"/>
                <w:szCs w:val="20"/>
              </w:rPr>
              <w:t>%</w:t>
            </w:r>
          </w:p>
        </w:tc>
        <w:tc>
          <w:tcPr>
            <w:tcW w:w="992" w:type="pct"/>
            <w:tcBorders>
              <w:top w:val="single" w:sz="4" w:space="0" w:color="auto"/>
              <w:bottom w:val="single" w:sz="4" w:space="0" w:color="auto"/>
            </w:tcBorders>
            <w:vAlign w:val="center"/>
          </w:tcPr>
          <w:p w14:paraId="223CBAB1" w14:textId="4CC215B9" w:rsidR="00471E63" w:rsidRPr="002B519F" w:rsidRDefault="00471E63" w:rsidP="00471E63">
            <w:pPr>
              <w:jc w:val="center"/>
              <w:rPr>
                <w:rFonts w:cstheme="minorHAnsi"/>
                <w:sz w:val="20"/>
                <w:szCs w:val="20"/>
              </w:rPr>
            </w:pPr>
            <w:r>
              <w:rPr>
                <w:rFonts w:cstheme="minorHAnsi"/>
                <w:sz w:val="20"/>
                <w:szCs w:val="20"/>
              </w:rPr>
              <w:t>7.2x10</w:t>
            </w:r>
            <w:r w:rsidRPr="00E82C06">
              <w:rPr>
                <w:rFonts w:cstheme="minorHAnsi"/>
                <w:sz w:val="20"/>
                <w:szCs w:val="20"/>
                <w:vertAlign w:val="superscript"/>
              </w:rPr>
              <w:t>3</w:t>
            </w:r>
            <w:r>
              <w:rPr>
                <w:rFonts w:cstheme="minorHAnsi"/>
                <w:sz w:val="20"/>
                <w:szCs w:val="20"/>
              </w:rPr>
              <w:t xml:space="preserve"> (2), &lt;0.001</w:t>
            </w:r>
          </w:p>
        </w:tc>
      </w:tr>
      <w:tr w:rsidR="003670F5" w:rsidRPr="002B519F" w14:paraId="291B7EF9" w14:textId="77777777" w:rsidTr="00D622F5">
        <w:tc>
          <w:tcPr>
            <w:tcW w:w="1492" w:type="pct"/>
            <w:tcBorders>
              <w:top w:val="single" w:sz="4" w:space="0" w:color="auto"/>
            </w:tcBorders>
            <w:shd w:val="clear" w:color="auto" w:fill="auto"/>
            <w:noWrap/>
            <w:vAlign w:val="center"/>
          </w:tcPr>
          <w:p w14:paraId="4C5E2F3C" w14:textId="77777777" w:rsidR="003670F5" w:rsidRPr="002B519F" w:rsidRDefault="003670F5" w:rsidP="007849F6">
            <w:pPr>
              <w:ind w:left="142"/>
              <w:rPr>
                <w:rFonts w:cstheme="minorHAnsi"/>
                <w:sz w:val="20"/>
                <w:szCs w:val="20"/>
              </w:rPr>
            </w:pPr>
            <w:r>
              <w:rPr>
                <w:rFonts w:cstheme="minorHAnsi"/>
                <w:sz w:val="20"/>
                <w:szCs w:val="20"/>
              </w:rPr>
              <w:t>Current partner</w:t>
            </w:r>
          </w:p>
        </w:tc>
        <w:tc>
          <w:tcPr>
            <w:tcW w:w="629" w:type="pct"/>
            <w:tcBorders>
              <w:top w:val="single" w:sz="4" w:space="0" w:color="auto"/>
            </w:tcBorders>
            <w:shd w:val="clear" w:color="auto" w:fill="auto"/>
            <w:noWrap/>
            <w:vAlign w:val="center"/>
          </w:tcPr>
          <w:p w14:paraId="5446EB62" w14:textId="50BB11C3" w:rsidR="003670F5" w:rsidRPr="001807D4" w:rsidRDefault="003670F5" w:rsidP="007849F6">
            <w:pPr>
              <w:jc w:val="center"/>
              <w:rPr>
                <w:rFonts w:cstheme="minorHAnsi"/>
                <w:color w:val="000000"/>
                <w:sz w:val="20"/>
                <w:szCs w:val="20"/>
              </w:rPr>
            </w:pPr>
            <w:r>
              <w:rPr>
                <w:rFonts w:cstheme="minorHAnsi"/>
                <w:color w:val="000000"/>
                <w:sz w:val="20"/>
                <w:szCs w:val="20"/>
              </w:rPr>
              <w:t>703,01</w:t>
            </w:r>
            <w:r w:rsidR="00DB0EDA">
              <w:rPr>
                <w:rFonts w:cstheme="minorHAnsi"/>
                <w:color w:val="000000"/>
                <w:sz w:val="20"/>
                <w:szCs w:val="20"/>
              </w:rPr>
              <w:t>7</w:t>
            </w:r>
          </w:p>
        </w:tc>
        <w:tc>
          <w:tcPr>
            <w:tcW w:w="629" w:type="pct"/>
            <w:tcBorders>
              <w:top w:val="single" w:sz="4" w:space="0" w:color="auto"/>
            </w:tcBorders>
            <w:shd w:val="clear" w:color="auto" w:fill="auto"/>
            <w:noWrap/>
            <w:vAlign w:val="center"/>
          </w:tcPr>
          <w:p w14:paraId="3FC0FF98" w14:textId="77777777" w:rsidR="003670F5" w:rsidRPr="001807D4" w:rsidRDefault="003670F5" w:rsidP="007849F6">
            <w:pPr>
              <w:jc w:val="center"/>
              <w:rPr>
                <w:rFonts w:cstheme="minorHAnsi"/>
                <w:color w:val="000000"/>
                <w:sz w:val="20"/>
                <w:szCs w:val="20"/>
              </w:rPr>
            </w:pPr>
            <w:r>
              <w:rPr>
                <w:rFonts w:cstheme="minorHAnsi"/>
                <w:color w:val="000000"/>
                <w:sz w:val="20"/>
                <w:szCs w:val="20"/>
              </w:rPr>
              <w:t>75.1</w:t>
            </w:r>
          </w:p>
        </w:tc>
        <w:tc>
          <w:tcPr>
            <w:tcW w:w="629" w:type="pct"/>
            <w:tcBorders>
              <w:top w:val="single" w:sz="4" w:space="0" w:color="auto"/>
            </w:tcBorders>
            <w:shd w:val="clear" w:color="auto" w:fill="auto"/>
            <w:noWrap/>
            <w:vAlign w:val="center"/>
          </w:tcPr>
          <w:p w14:paraId="6A1A40C2" w14:textId="77777777" w:rsidR="003670F5" w:rsidRPr="001807D4" w:rsidRDefault="003670F5" w:rsidP="007849F6">
            <w:pPr>
              <w:jc w:val="center"/>
              <w:rPr>
                <w:rFonts w:cstheme="minorHAnsi"/>
                <w:color w:val="000000"/>
                <w:sz w:val="20"/>
                <w:szCs w:val="20"/>
              </w:rPr>
            </w:pPr>
            <w:r>
              <w:rPr>
                <w:rFonts w:cstheme="minorHAnsi"/>
                <w:color w:val="000000"/>
                <w:sz w:val="20"/>
                <w:szCs w:val="20"/>
              </w:rPr>
              <w:t>23,924</w:t>
            </w:r>
          </w:p>
        </w:tc>
        <w:tc>
          <w:tcPr>
            <w:tcW w:w="630" w:type="pct"/>
            <w:tcBorders>
              <w:top w:val="single" w:sz="4" w:space="0" w:color="auto"/>
            </w:tcBorders>
            <w:shd w:val="clear" w:color="auto" w:fill="auto"/>
            <w:noWrap/>
            <w:vAlign w:val="center"/>
          </w:tcPr>
          <w:p w14:paraId="0C334AD1" w14:textId="77777777" w:rsidR="003670F5" w:rsidRDefault="003670F5" w:rsidP="007849F6">
            <w:pPr>
              <w:jc w:val="center"/>
              <w:rPr>
                <w:rFonts w:cstheme="minorHAnsi"/>
                <w:sz w:val="20"/>
                <w:szCs w:val="20"/>
              </w:rPr>
            </w:pPr>
            <w:r>
              <w:rPr>
                <w:rFonts w:cstheme="minorHAnsi"/>
                <w:color w:val="000000"/>
                <w:sz w:val="20"/>
                <w:szCs w:val="20"/>
              </w:rPr>
              <w:t>98.9</w:t>
            </w:r>
          </w:p>
        </w:tc>
        <w:tc>
          <w:tcPr>
            <w:tcW w:w="992" w:type="pct"/>
            <w:tcBorders>
              <w:top w:val="single" w:sz="4" w:space="0" w:color="auto"/>
            </w:tcBorders>
            <w:vAlign w:val="center"/>
          </w:tcPr>
          <w:p w14:paraId="26C9DC77" w14:textId="77777777" w:rsidR="003670F5" w:rsidRPr="002B519F" w:rsidRDefault="003670F5" w:rsidP="007849F6">
            <w:pPr>
              <w:jc w:val="center"/>
              <w:rPr>
                <w:rFonts w:cstheme="minorHAnsi"/>
                <w:sz w:val="20"/>
                <w:szCs w:val="20"/>
              </w:rPr>
            </w:pPr>
          </w:p>
        </w:tc>
      </w:tr>
      <w:tr w:rsidR="003670F5" w:rsidRPr="002B519F" w14:paraId="5450A3EF" w14:textId="77777777" w:rsidTr="00D622F5">
        <w:tc>
          <w:tcPr>
            <w:tcW w:w="1492" w:type="pct"/>
            <w:shd w:val="clear" w:color="auto" w:fill="auto"/>
            <w:noWrap/>
            <w:vAlign w:val="center"/>
          </w:tcPr>
          <w:p w14:paraId="1EE2E3B6" w14:textId="77777777" w:rsidR="003670F5" w:rsidRPr="002B519F" w:rsidRDefault="003670F5" w:rsidP="007849F6">
            <w:pPr>
              <w:ind w:left="142"/>
              <w:rPr>
                <w:rFonts w:cstheme="minorHAnsi"/>
                <w:sz w:val="20"/>
                <w:szCs w:val="20"/>
              </w:rPr>
            </w:pPr>
            <w:r>
              <w:rPr>
                <w:rFonts w:cstheme="minorHAnsi"/>
                <w:sz w:val="20"/>
                <w:szCs w:val="20"/>
              </w:rPr>
              <w:t>Ex-partner</w:t>
            </w:r>
          </w:p>
        </w:tc>
        <w:tc>
          <w:tcPr>
            <w:tcW w:w="629" w:type="pct"/>
            <w:shd w:val="clear" w:color="auto" w:fill="auto"/>
            <w:noWrap/>
            <w:vAlign w:val="center"/>
          </w:tcPr>
          <w:p w14:paraId="01467B03" w14:textId="77777777" w:rsidR="003670F5" w:rsidRPr="001807D4" w:rsidRDefault="003670F5" w:rsidP="007849F6">
            <w:pPr>
              <w:jc w:val="center"/>
              <w:rPr>
                <w:rFonts w:cstheme="minorHAnsi"/>
                <w:color w:val="000000"/>
                <w:sz w:val="20"/>
                <w:szCs w:val="20"/>
              </w:rPr>
            </w:pPr>
            <w:r>
              <w:rPr>
                <w:rFonts w:cstheme="minorHAnsi"/>
                <w:color w:val="000000"/>
                <w:sz w:val="20"/>
                <w:szCs w:val="20"/>
              </w:rPr>
              <w:t>232,842</w:t>
            </w:r>
          </w:p>
        </w:tc>
        <w:tc>
          <w:tcPr>
            <w:tcW w:w="629" w:type="pct"/>
            <w:shd w:val="clear" w:color="auto" w:fill="auto"/>
            <w:noWrap/>
            <w:vAlign w:val="center"/>
          </w:tcPr>
          <w:p w14:paraId="07E9D6EB" w14:textId="77777777" w:rsidR="003670F5" w:rsidRPr="001807D4" w:rsidRDefault="003670F5" w:rsidP="007849F6">
            <w:pPr>
              <w:jc w:val="center"/>
              <w:rPr>
                <w:rFonts w:cstheme="minorHAnsi"/>
                <w:color w:val="000000"/>
                <w:sz w:val="20"/>
                <w:szCs w:val="20"/>
              </w:rPr>
            </w:pPr>
            <w:r>
              <w:rPr>
                <w:rFonts w:cstheme="minorHAnsi"/>
                <w:color w:val="000000"/>
                <w:sz w:val="20"/>
                <w:szCs w:val="20"/>
              </w:rPr>
              <w:t>24.9</w:t>
            </w:r>
          </w:p>
        </w:tc>
        <w:tc>
          <w:tcPr>
            <w:tcW w:w="629" w:type="pct"/>
            <w:shd w:val="clear" w:color="auto" w:fill="auto"/>
            <w:noWrap/>
            <w:vAlign w:val="center"/>
          </w:tcPr>
          <w:p w14:paraId="30E6AB06" w14:textId="77777777" w:rsidR="003670F5" w:rsidRPr="001807D4" w:rsidRDefault="003670F5" w:rsidP="007849F6">
            <w:pPr>
              <w:jc w:val="center"/>
              <w:rPr>
                <w:rFonts w:cstheme="minorHAnsi"/>
                <w:color w:val="000000"/>
                <w:sz w:val="20"/>
                <w:szCs w:val="20"/>
              </w:rPr>
            </w:pPr>
            <w:r>
              <w:rPr>
                <w:rFonts w:cstheme="minorHAnsi"/>
                <w:color w:val="000000"/>
                <w:sz w:val="20"/>
                <w:szCs w:val="20"/>
              </w:rPr>
              <w:t>276</w:t>
            </w:r>
          </w:p>
        </w:tc>
        <w:tc>
          <w:tcPr>
            <w:tcW w:w="630" w:type="pct"/>
            <w:shd w:val="clear" w:color="auto" w:fill="auto"/>
            <w:noWrap/>
            <w:vAlign w:val="center"/>
          </w:tcPr>
          <w:p w14:paraId="1C3BC642" w14:textId="77777777" w:rsidR="003670F5" w:rsidRDefault="003670F5" w:rsidP="007849F6">
            <w:pPr>
              <w:jc w:val="center"/>
              <w:rPr>
                <w:rFonts w:cstheme="minorHAnsi"/>
                <w:sz w:val="20"/>
                <w:szCs w:val="20"/>
              </w:rPr>
            </w:pPr>
            <w:r>
              <w:rPr>
                <w:rFonts w:cstheme="minorHAnsi"/>
                <w:color w:val="000000"/>
                <w:sz w:val="20"/>
                <w:szCs w:val="20"/>
              </w:rPr>
              <w:t>1.1</w:t>
            </w:r>
          </w:p>
        </w:tc>
        <w:tc>
          <w:tcPr>
            <w:tcW w:w="992" w:type="pct"/>
            <w:vAlign w:val="center"/>
          </w:tcPr>
          <w:p w14:paraId="3C318F3B" w14:textId="77777777" w:rsidR="003670F5" w:rsidRPr="002B519F" w:rsidRDefault="003670F5" w:rsidP="007849F6">
            <w:pPr>
              <w:jc w:val="center"/>
              <w:rPr>
                <w:rFonts w:cstheme="minorHAnsi"/>
                <w:sz w:val="20"/>
                <w:szCs w:val="20"/>
              </w:rPr>
            </w:pPr>
          </w:p>
        </w:tc>
      </w:tr>
      <w:tr w:rsidR="003670F5" w:rsidRPr="002B519F" w14:paraId="2C031713" w14:textId="77777777" w:rsidTr="00D622F5">
        <w:tc>
          <w:tcPr>
            <w:tcW w:w="1492" w:type="pct"/>
            <w:tcBorders>
              <w:bottom w:val="single" w:sz="4" w:space="0" w:color="auto"/>
            </w:tcBorders>
            <w:shd w:val="clear" w:color="auto" w:fill="auto"/>
            <w:noWrap/>
            <w:vAlign w:val="center"/>
          </w:tcPr>
          <w:p w14:paraId="34ADF3B9" w14:textId="77777777" w:rsidR="003670F5" w:rsidRPr="002B519F" w:rsidRDefault="003670F5" w:rsidP="007849F6">
            <w:pPr>
              <w:ind w:left="142"/>
              <w:rPr>
                <w:rFonts w:cstheme="minorHAnsi"/>
                <w:sz w:val="20"/>
                <w:szCs w:val="20"/>
              </w:rPr>
            </w:pPr>
            <w:r>
              <w:rPr>
                <w:rFonts w:cstheme="minorHAnsi"/>
                <w:sz w:val="20"/>
                <w:szCs w:val="20"/>
              </w:rPr>
              <w:t>Missing</w:t>
            </w:r>
          </w:p>
        </w:tc>
        <w:tc>
          <w:tcPr>
            <w:tcW w:w="629" w:type="pct"/>
            <w:tcBorders>
              <w:bottom w:val="single" w:sz="4" w:space="0" w:color="auto"/>
            </w:tcBorders>
            <w:shd w:val="clear" w:color="auto" w:fill="auto"/>
            <w:noWrap/>
            <w:vAlign w:val="center"/>
          </w:tcPr>
          <w:p w14:paraId="106BC944" w14:textId="24A1AC81" w:rsidR="003670F5" w:rsidRPr="001807D4" w:rsidRDefault="006E30D6" w:rsidP="007849F6">
            <w:pPr>
              <w:jc w:val="center"/>
              <w:rPr>
                <w:rFonts w:cstheme="minorHAnsi"/>
                <w:color w:val="000000"/>
                <w:sz w:val="20"/>
                <w:szCs w:val="20"/>
              </w:rPr>
            </w:pPr>
            <w:r>
              <w:rPr>
                <w:rFonts w:cstheme="minorHAnsi"/>
                <w:color w:val="000000"/>
                <w:sz w:val="20"/>
                <w:szCs w:val="20"/>
              </w:rPr>
              <w:t>211</w:t>
            </w:r>
          </w:p>
        </w:tc>
        <w:tc>
          <w:tcPr>
            <w:tcW w:w="629" w:type="pct"/>
            <w:tcBorders>
              <w:bottom w:val="single" w:sz="4" w:space="0" w:color="auto"/>
            </w:tcBorders>
            <w:shd w:val="clear" w:color="auto" w:fill="auto"/>
            <w:noWrap/>
            <w:vAlign w:val="center"/>
          </w:tcPr>
          <w:p w14:paraId="1214ED01" w14:textId="04BE1BFF" w:rsidR="003670F5" w:rsidRPr="001807D4" w:rsidRDefault="006E30D6" w:rsidP="007849F6">
            <w:pPr>
              <w:jc w:val="center"/>
              <w:rPr>
                <w:rFonts w:cstheme="minorHAnsi"/>
                <w:color w:val="000000"/>
                <w:sz w:val="20"/>
                <w:szCs w:val="20"/>
              </w:rPr>
            </w:pPr>
            <w:r>
              <w:rPr>
                <w:rFonts w:cstheme="minorHAnsi"/>
                <w:color w:val="000000"/>
                <w:sz w:val="20"/>
                <w:szCs w:val="20"/>
              </w:rPr>
              <w:t>&lt;0.1</w:t>
            </w:r>
          </w:p>
        </w:tc>
        <w:tc>
          <w:tcPr>
            <w:tcW w:w="629" w:type="pct"/>
            <w:tcBorders>
              <w:bottom w:val="single" w:sz="4" w:space="0" w:color="auto"/>
            </w:tcBorders>
            <w:shd w:val="clear" w:color="auto" w:fill="auto"/>
            <w:noWrap/>
            <w:vAlign w:val="center"/>
          </w:tcPr>
          <w:p w14:paraId="47D4F4C9" w14:textId="19884B5C" w:rsidR="003670F5" w:rsidRPr="001807D4" w:rsidRDefault="006E30D6" w:rsidP="007849F6">
            <w:pPr>
              <w:jc w:val="center"/>
              <w:rPr>
                <w:rFonts w:cstheme="minorHAnsi"/>
                <w:color w:val="000000"/>
                <w:sz w:val="20"/>
                <w:szCs w:val="20"/>
              </w:rPr>
            </w:pPr>
            <w:r>
              <w:rPr>
                <w:rFonts w:cstheme="minorHAnsi"/>
                <w:color w:val="000000"/>
                <w:sz w:val="20"/>
                <w:szCs w:val="20"/>
              </w:rPr>
              <w:t>3</w:t>
            </w:r>
          </w:p>
        </w:tc>
        <w:tc>
          <w:tcPr>
            <w:tcW w:w="630" w:type="pct"/>
            <w:tcBorders>
              <w:bottom w:val="single" w:sz="4" w:space="0" w:color="auto"/>
            </w:tcBorders>
            <w:shd w:val="clear" w:color="auto" w:fill="auto"/>
            <w:noWrap/>
            <w:vAlign w:val="center"/>
          </w:tcPr>
          <w:p w14:paraId="4FBFB06A" w14:textId="19E0130F" w:rsidR="003670F5" w:rsidRDefault="006E30D6" w:rsidP="007849F6">
            <w:pPr>
              <w:jc w:val="center"/>
              <w:rPr>
                <w:rFonts w:cstheme="minorHAnsi"/>
                <w:sz w:val="20"/>
                <w:szCs w:val="20"/>
              </w:rPr>
            </w:pPr>
            <w:r>
              <w:rPr>
                <w:rFonts w:cstheme="minorHAnsi"/>
                <w:sz w:val="20"/>
                <w:szCs w:val="20"/>
              </w:rPr>
              <w:t>&lt;0.1</w:t>
            </w:r>
          </w:p>
        </w:tc>
        <w:tc>
          <w:tcPr>
            <w:tcW w:w="992" w:type="pct"/>
            <w:tcBorders>
              <w:bottom w:val="single" w:sz="4" w:space="0" w:color="auto"/>
            </w:tcBorders>
            <w:vAlign w:val="center"/>
          </w:tcPr>
          <w:p w14:paraId="07DFB3D8" w14:textId="77777777" w:rsidR="003670F5" w:rsidRPr="002B519F" w:rsidRDefault="003670F5" w:rsidP="007849F6">
            <w:pPr>
              <w:jc w:val="center"/>
              <w:rPr>
                <w:rFonts w:cstheme="minorHAnsi"/>
                <w:sz w:val="20"/>
                <w:szCs w:val="20"/>
              </w:rPr>
            </w:pPr>
          </w:p>
        </w:tc>
      </w:tr>
      <w:tr w:rsidR="003670F5" w:rsidRPr="002B519F" w14:paraId="515EE40D" w14:textId="77777777" w:rsidTr="00D622F5">
        <w:tc>
          <w:tcPr>
            <w:tcW w:w="1492" w:type="pct"/>
            <w:tcBorders>
              <w:top w:val="single" w:sz="4" w:space="0" w:color="auto"/>
              <w:bottom w:val="single" w:sz="4" w:space="0" w:color="auto"/>
            </w:tcBorders>
            <w:shd w:val="clear" w:color="auto" w:fill="auto"/>
            <w:noWrap/>
            <w:vAlign w:val="center"/>
          </w:tcPr>
          <w:p w14:paraId="0D98F0D3" w14:textId="77777777" w:rsidR="003670F5" w:rsidRPr="002B519F" w:rsidRDefault="003670F5" w:rsidP="007849F6">
            <w:pPr>
              <w:ind w:left="142"/>
              <w:rPr>
                <w:rFonts w:cstheme="minorHAnsi"/>
                <w:sz w:val="20"/>
                <w:szCs w:val="20"/>
              </w:rPr>
            </w:pPr>
          </w:p>
        </w:tc>
        <w:tc>
          <w:tcPr>
            <w:tcW w:w="629" w:type="pct"/>
            <w:tcBorders>
              <w:top w:val="single" w:sz="4" w:space="0" w:color="auto"/>
              <w:bottom w:val="single" w:sz="4" w:space="0" w:color="auto"/>
            </w:tcBorders>
            <w:shd w:val="clear" w:color="auto" w:fill="auto"/>
            <w:noWrap/>
            <w:vAlign w:val="center"/>
          </w:tcPr>
          <w:p w14:paraId="3F5B759E" w14:textId="77777777" w:rsidR="003670F5" w:rsidRPr="001807D4" w:rsidRDefault="003670F5" w:rsidP="007849F6">
            <w:pPr>
              <w:jc w:val="center"/>
              <w:rPr>
                <w:rFonts w:cstheme="minorHAnsi"/>
                <w:color w:val="000000"/>
                <w:sz w:val="20"/>
                <w:szCs w:val="20"/>
              </w:rPr>
            </w:pPr>
            <w:r w:rsidRPr="00B403AD">
              <w:rPr>
                <w:rFonts w:cstheme="minorHAnsi"/>
                <w:b/>
                <w:bCs/>
                <w:sz w:val="20"/>
                <w:szCs w:val="20"/>
              </w:rPr>
              <w:t>Median</w:t>
            </w:r>
          </w:p>
        </w:tc>
        <w:tc>
          <w:tcPr>
            <w:tcW w:w="629" w:type="pct"/>
            <w:tcBorders>
              <w:top w:val="single" w:sz="4" w:space="0" w:color="auto"/>
              <w:bottom w:val="single" w:sz="4" w:space="0" w:color="auto"/>
            </w:tcBorders>
            <w:shd w:val="clear" w:color="auto" w:fill="auto"/>
            <w:noWrap/>
            <w:vAlign w:val="center"/>
          </w:tcPr>
          <w:p w14:paraId="32BBF342" w14:textId="77777777" w:rsidR="003670F5" w:rsidRPr="001807D4" w:rsidRDefault="003670F5" w:rsidP="007849F6">
            <w:pPr>
              <w:jc w:val="center"/>
              <w:rPr>
                <w:rFonts w:cstheme="minorHAnsi"/>
                <w:color w:val="000000"/>
                <w:sz w:val="20"/>
                <w:szCs w:val="20"/>
              </w:rPr>
            </w:pPr>
            <w:r w:rsidRPr="00B403AD">
              <w:rPr>
                <w:rFonts w:cstheme="minorHAnsi"/>
                <w:b/>
                <w:bCs/>
                <w:sz w:val="20"/>
                <w:szCs w:val="20"/>
              </w:rPr>
              <w:t>IQR</w:t>
            </w:r>
          </w:p>
        </w:tc>
        <w:tc>
          <w:tcPr>
            <w:tcW w:w="629" w:type="pct"/>
            <w:tcBorders>
              <w:top w:val="single" w:sz="4" w:space="0" w:color="auto"/>
              <w:bottom w:val="single" w:sz="4" w:space="0" w:color="auto"/>
            </w:tcBorders>
            <w:shd w:val="clear" w:color="auto" w:fill="auto"/>
            <w:noWrap/>
            <w:vAlign w:val="center"/>
          </w:tcPr>
          <w:p w14:paraId="6F70020A" w14:textId="77777777" w:rsidR="003670F5" w:rsidRPr="001807D4" w:rsidRDefault="003670F5" w:rsidP="007849F6">
            <w:pPr>
              <w:jc w:val="center"/>
              <w:rPr>
                <w:rFonts w:cstheme="minorHAnsi"/>
                <w:color w:val="000000"/>
                <w:sz w:val="20"/>
                <w:szCs w:val="20"/>
              </w:rPr>
            </w:pPr>
            <w:r w:rsidRPr="00B403AD">
              <w:rPr>
                <w:rFonts w:cstheme="minorHAnsi"/>
                <w:b/>
                <w:bCs/>
                <w:sz w:val="20"/>
                <w:szCs w:val="20"/>
              </w:rPr>
              <w:t>Median</w:t>
            </w:r>
          </w:p>
        </w:tc>
        <w:tc>
          <w:tcPr>
            <w:tcW w:w="630" w:type="pct"/>
            <w:tcBorders>
              <w:top w:val="single" w:sz="4" w:space="0" w:color="auto"/>
              <w:bottom w:val="single" w:sz="4" w:space="0" w:color="auto"/>
            </w:tcBorders>
            <w:shd w:val="clear" w:color="auto" w:fill="auto"/>
            <w:noWrap/>
            <w:vAlign w:val="center"/>
          </w:tcPr>
          <w:p w14:paraId="370B3C62" w14:textId="77777777" w:rsidR="003670F5" w:rsidRDefault="003670F5" w:rsidP="007849F6">
            <w:pPr>
              <w:jc w:val="center"/>
              <w:rPr>
                <w:rFonts w:cstheme="minorHAnsi"/>
                <w:sz w:val="20"/>
                <w:szCs w:val="20"/>
              </w:rPr>
            </w:pPr>
            <w:r w:rsidRPr="00B403AD">
              <w:rPr>
                <w:rFonts w:cstheme="minorHAnsi"/>
                <w:b/>
                <w:bCs/>
                <w:sz w:val="20"/>
                <w:szCs w:val="20"/>
              </w:rPr>
              <w:t>IQR</w:t>
            </w:r>
          </w:p>
        </w:tc>
        <w:tc>
          <w:tcPr>
            <w:tcW w:w="992" w:type="pct"/>
            <w:tcBorders>
              <w:top w:val="single" w:sz="4" w:space="0" w:color="auto"/>
              <w:bottom w:val="single" w:sz="4" w:space="0" w:color="auto"/>
            </w:tcBorders>
            <w:vAlign w:val="center"/>
          </w:tcPr>
          <w:p w14:paraId="45185418" w14:textId="77777777" w:rsidR="003670F5" w:rsidRPr="002B519F" w:rsidRDefault="003670F5" w:rsidP="007849F6">
            <w:pPr>
              <w:jc w:val="center"/>
              <w:rPr>
                <w:rFonts w:cstheme="minorHAnsi"/>
                <w:sz w:val="20"/>
                <w:szCs w:val="20"/>
              </w:rPr>
            </w:pPr>
          </w:p>
        </w:tc>
      </w:tr>
      <w:tr w:rsidR="003670F5" w:rsidRPr="002B519F" w14:paraId="1730B048" w14:textId="77777777" w:rsidTr="00D622F5">
        <w:tc>
          <w:tcPr>
            <w:tcW w:w="1492" w:type="pct"/>
            <w:tcBorders>
              <w:top w:val="single" w:sz="4" w:space="0" w:color="auto"/>
            </w:tcBorders>
            <w:shd w:val="clear" w:color="auto" w:fill="auto"/>
            <w:noWrap/>
            <w:vAlign w:val="center"/>
          </w:tcPr>
          <w:p w14:paraId="405F9D91" w14:textId="0093B865" w:rsidR="003670F5" w:rsidRPr="002B519F" w:rsidRDefault="003670F5" w:rsidP="00EC5B7C">
            <w:pPr>
              <w:jc w:val="both"/>
              <w:rPr>
                <w:rFonts w:cstheme="minorHAnsi"/>
                <w:sz w:val="20"/>
                <w:szCs w:val="20"/>
              </w:rPr>
            </w:pPr>
            <w:r w:rsidRPr="00F51A43">
              <w:rPr>
                <w:rFonts w:cstheme="minorHAnsi"/>
                <w:sz w:val="20"/>
                <w:szCs w:val="20"/>
              </w:rPr>
              <w:t>Time since split</w:t>
            </w:r>
            <w:r>
              <w:rPr>
                <w:rFonts w:cstheme="minorHAnsi"/>
                <w:sz w:val="20"/>
                <w:szCs w:val="20"/>
              </w:rPr>
              <w:t xml:space="preserve"> for ex-partners</w:t>
            </w:r>
            <w:r w:rsidR="00D622F5">
              <w:rPr>
                <w:rFonts w:cstheme="minorHAnsi"/>
                <w:sz w:val="20"/>
                <w:szCs w:val="20"/>
              </w:rPr>
              <w:t xml:space="preserve"> (years)</w:t>
            </w:r>
          </w:p>
        </w:tc>
        <w:tc>
          <w:tcPr>
            <w:tcW w:w="629" w:type="pct"/>
            <w:tcBorders>
              <w:top w:val="single" w:sz="4" w:space="0" w:color="auto"/>
            </w:tcBorders>
            <w:shd w:val="clear" w:color="auto" w:fill="auto"/>
            <w:noWrap/>
            <w:vAlign w:val="center"/>
          </w:tcPr>
          <w:p w14:paraId="2F2C8B29" w14:textId="77777777" w:rsidR="003670F5" w:rsidRPr="001807D4" w:rsidRDefault="003670F5" w:rsidP="007849F6">
            <w:pPr>
              <w:jc w:val="center"/>
              <w:rPr>
                <w:rFonts w:cstheme="minorHAnsi"/>
                <w:color w:val="000000"/>
                <w:sz w:val="20"/>
                <w:szCs w:val="20"/>
              </w:rPr>
            </w:pPr>
            <w:r>
              <w:rPr>
                <w:rFonts w:cstheme="minorHAnsi"/>
                <w:color w:val="000000"/>
                <w:sz w:val="20"/>
                <w:szCs w:val="20"/>
              </w:rPr>
              <w:t>9</w:t>
            </w:r>
          </w:p>
        </w:tc>
        <w:tc>
          <w:tcPr>
            <w:tcW w:w="629" w:type="pct"/>
            <w:tcBorders>
              <w:top w:val="single" w:sz="4" w:space="0" w:color="auto"/>
            </w:tcBorders>
            <w:shd w:val="clear" w:color="auto" w:fill="auto"/>
            <w:noWrap/>
            <w:vAlign w:val="center"/>
          </w:tcPr>
          <w:p w14:paraId="5AE3624F" w14:textId="77777777" w:rsidR="003670F5" w:rsidRPr="001807D4" w:rsidRDefault="003670F5" w:rsidP="007849F6">
            <w:pPr>
              <w:jc w:val="center"/>
              <w:rPr>
                <w:rFonts w:cstheme="minorHAnsi"/>
                <w:color w:val="000000"/>
                <w:sz w:val="20"/>
                <w:szCs w:val="20"/>
              </w:rPr>
            </w:pPr>
            <w:r>
              <w:rPr>
                <w:rFonts w:cstheme="minorHAnsi"/>
                <w:color w:val="000000"/>
                <w:sz w:val="20"/>
                <w:szCs w:val="20"/>
              </w:rPr>
              <w:t>3-18</w:t>
            </w:r>
          </w:p>
        </w:tc>
        <w:tc>
          <w:tcPr>
            <w:tcW w:w="629" w:type="pct"/>
            <w:tcBorders>
              <w:top w:val="single" w:sz="4" w:space="0" w:color="auto"/>
            </w:tcBorders>
            <w:shd w:val="clear" w:color="auto" w:fill="auto"/>
            <w:noWrap/>
            <w:vAlign w:val="center"/>
          </w:tcPr>
          <w:p w14:paraId="603F564D" w14:textId="77777777" w:rsidR="003670F5" w:rsidRPr="001807D4" w:rsidRDefault="003670F5" w:rsidP="007849F6">
            <w:pPr>
              <w:jc w:val="center"/>
              <w:rPr>
                <w:rFonts w:cstheme="minorHAnsi"/>
                <w:color w:val="000000"/>
                <w:sz w:val="20"/>
                <w:szCs w:val="20"/>
              </w:rPr>
            </w:pPr>
            <w:r>
              <w:rPr>
                <w:rFonts w:cstheme="minorHAnsi"/>
                <w:color w:val="000000"/>
                <w:sz w:val="20"/>
                <w:szCs w:val="20"/>
              </w:rPr>
              <w:t>11</w:t>
            </w:r>
          </w:p>
        </w:tc>
        <w:tc>
          <w:tcPr>
            <w:tcW w:w="630" w:type="pct"/>
            <w:tcBorders>
              <w:top w:val="single" w:sz="4" w:space="0" w:color="auto"/>
            </w:tcBorders>
            <w:shd w:val="clear" w:color="auto" w:fill="auto"/>
            <w:noWrap/>
            <w:vAlign w:val="center"/>
          </w:tcPr>
          <w:p w14:paraId="78DEAD7F" w14:textId="77777777" w:rsidR="003670F5" w:rsidRDefault="003670F5" w:rsidP="007849F6">
            <w:pPr>
              <w:jc w:val="center"/>
              <w:rPr>
                <w:rFonts w:cstheme="minorHAnsi"/>
                <w:sz w:val="20"/>
                <w:szCs w:val="20"/>
              </w:rPr>
            </w:pPr>
            <w:r>
              <w:rPr>
                <w:rFonts w:cstheme="minorHAnsi"/>
                <w:color w:val="000000"/>
                <w:sz w:val="20"/>
                <w:szCs w:val="20"/>
              </w:rPr>
              <w:t>0-21</w:t>
            </w:r>
          </w:p>
        </w:tc>
        <w:tc>
          <w:tcPr>
            <w:tcW w:w="992" w:type="pct"/>
            <w:tcBorders>
              <w:top w:val="single" w:sz="4" w:space="0" w:color="auto"/>
            </w:tcBorders>
            <w:vAlign w:val="center"/>
          </w:tcPr>
          <w:p w14:paraId="11B2E610" w14:textId="77777777" w:rsidR="003670F5" w:rsidRPr="002B519F" w:rsidRDefault="003670F5" w:rsidP="007849F6">
            <w:pPr>
              <w:jc w:val="center"/>
              <w:rPr>
                <w:rFonts w:cstheme="minorHAnsi"/>
                <w:sz w:val="20"/>
                <w:szCs w:val="20"/>
              </w:rPr>
            </w:pPr>
            <w:r>
              <w:rPr>
                <w:rFonts w:cstheme="minorHAnsi"/>
                <w:sz w:val="20"/>
                <w:szCs w:val="20"/>
              </w:rPr>
              <w:t>0.9, 0.369</w:t>
            </w:r>
          </w:p>
        </w:tc>
      </w:tr>
      <w:tr w:rsidR="003670F5" w:rsidRPr="002B519F" w14:paraId="72E6CB52" w14:textId="77777777" w:rsidTr="00D622F5">
        <w:tc>
          <w:tcPr>
            <w:tcW w:w="1492" w:type="pct"/>
            <w:shd w:val="clear" w:color="auto" w:fill="auto"/>
            <w:noWrap/>
            <w:vAlign w:val="center"/>
            <w:hideMark/>
          </w:tcPr>
          <w:p w14:paraId="41E78409" w14:textId="1941ECDE" w:rsidR="003670F5" w:rsidRPr="00861FD9" w:rsidRDefault="003670F5" w:rsidP="007849F6">
            <w:pPr>
              <w:rPr>
                <w:rFonts w:cstheme="minorHAnsi"/>
                <w:sz w:val="20"/>
                <w:szCs w:val="20"/>
              </w:rPr>
            </w:pPr>
            <w:r w:rsidRPr="008F7785">
              <w:rPr>
                <w:rFonts w:cstheme="minorHAnsi"/>
                <w:b/>
                <w:bCs/>
                <w:sz w:val="20"/>
                <w:szCs w:val="20"/>
              </w:rPr>
              <w:t xml:space="preserve">Household </w:t>
            </w:r>
            <w:r>
              <w:rPr>
                <w:rFonts w:cstheme="minorHAnsi"/>
                <w:b/>
                <w:bCs/>
                <w:sz w:val="20"/>
                <w:szCs w:val="20"/>
              </w:rPr>
              <w:t xml:space="preserve">income </w:t>
            </w:r>
            <w:proofErr w:type="spellStart"/>
            <w:r>
              <w:rPr>
                <w:rFonts w:cstheme="minorHAnsi"/>
                <w:b/>
                <w:bCs/>
                <w:sz w:val="20"/>
                <w:szCs w:val="20"/>
              </w:rPr>
              <w:t>level</w:t>
            </w:r>
            <w:r w:rsidR="00A96BC6">
              <w:rPr>
                <w:rFonts w:cstheme="minorHAnsi"/>
                <w:b/>
                <w:bCs/>
                <w:sz w:val="20"/>
                <w:szCs w:val="20"/>
                <w:vertAlign w:val="superscript"/>
              </w:rPr>
              <w:t>d</w:t>
            </w:r>
            <w:proofErr w:type="spellEnd"/>
          </w:p>
        </w:tc>
        <w:tc>
          <w:tcPr>
            <w:tcW w:w="629" w:type="pct"/>
            <w:shd w:val="clear" w:color="auto" w:fill="auto"/>
            <w:noWrap/>
            <w:vAlign w:val="center"/>
            <w:hideMark/>
          </w:tcPr>
          <w:p w14:paraId="69C12ADA" w14:textId="77777777" w:rsidR="003670F5" w:rsidRPr="001807D4" w:rsidRDefault="003670F5" w:rsidP="007849F6">
            <w:pPr>
              <w:jc w:val="center"/>
              <w:rPr>
                <w:rFonts w:cstheme="minorHAnsi"/>
                <w:sz w:val="20"/>
                <w:szCs w:val="20"/>
              </w:rPr>
            </w:pPr>
            <w:r w:rsidRPr="002B519F">
              <w:rPr>
                <w:rFonts w:cstheme="minorHAnsi"/>
                <w:b/>
                <w:bCs/>
                <w:sz w:val="20"/>
                <w:szCs w:val="20"/>
              </w:rPr>
              <w:t>N</w:t>
            </w:r>
          </w:p>
        </w:tc>
        <w:tc>
          <w:tcPr>
            <w:tcW w:w="629" w:type="pct"/>
            <w:shd w:val="clear" w:color="auto" w:fill="auto"/>
            <w:noWrap/>
            <w:vAlign w:val="center"/>
            <w:hideMark/>
          </w:tcPr>
          <w:p w14:paraId="3295E861" w14:textId="77777777" w:rsidR="003670F5" w:rsidRPr="001807D4" w:rsidRDefault="003670F5" w:rsidP="007849F6">
            <w:pPr>
              <w:jc w:val="center"/>
              <w:rPr>
                <w:rFonts w:cstheme="minorHAnsi"/>
                <w:sz w:val="20"/>
                <w:szCs w:val="20"/>
              </w:rPr>
            </w:pPr>
            <w:r w:rsidRPr="002B519F">
              <w:rPr>
                <w:rFonts w:cstheme="minorHAnsi"/>
                <w:b/>
                <w:bCs/>
                <w:sz w:val="20"/>
                <w:szCs w:val="20"/>
              </w:rPr>
              <w:t>%</w:t>
            </w:r>
          </w:p>
        </w:tc>
        <w:tc>
          <w:tcPr>
            <w:tcW w:w="629" w:type="pct"/>
            <w:shd w:val="clear" w:color="auto" w:fill="auto"/>
            <w:noWrap/>
            <w:vAlign w:val="center"/>
            <w:hideMark/>
          </w:tcPr>
          <w:p w14:paraId="3C009C64" w14:textId="77777777" w:rsidR="003670F5" w:rsidRPr="001807D4" w:rsidRDefault="003670F5" w:rsidP="007849F6">
            <w:pPr>
              <w:jc w:val="center"/>
              <w:rPr>
                <w:rFonts w:cstheme="minorHAnsi"/>
                <w:sz w:val="20"/>
                <w:szCs w:val="20"/>
              </w:rPr>
            </w:pPr>
            <w:r w:rsidRPr="002B519F">
              <w:rPr>
                <w:rFonts w:cstheme="minorHAnsi"/>
                <w:b/>
                <w:bCs/>
                <w:sz w:val="20"/>
                <w:szCs w:val="20"/>
              </w:rPr>
              <w:t>N</w:t>
            </w:r>
          </w:p>
        </w:tc>
        <w:tc>
          <w:tcPr>
            <w:tcW w:w="630" w:type="pct"/>
            <w:shd w:val="clear" w:color="auto" w:fill="auto"/>
            <w:noWrap/>
            <w:vAlign w:val="center"/>
            <w:hideMark/>
          </w:tcPr>
          <w:p w14:paraId="7E7C8948" w14:textId="77777777" w:rsidR="003670F5" w:rsidRPr="001807D4" w:rsidRDefault="003670F5" w:rsidP="007849F6">
            <w:pPr>
              <w:jc w:val="center"/>
              <w:rPr>
                <w:rFonts w:cstheme="minorHAnsi"/>
                <w:sz w:val="20"/>
                <w:szCs w:val="20"/>
              </w:rPr>
            </w:pPr>
            <w:r w:rsidRPr="002B519F">
              <w:rPr>
                <w:rFonts w:cstheme="minorHAnsi"/>
                <w:b/>
                <w:bCs/>
                <w:sz w:val="20"/>
                <w:szCs w:val="20"/>
              </w:rPr>
              <w:t>%</w:t>
            </w:r>
          </w:p>
        </w:tc>
        <w:tc>
          <w:tcPr>
            <w:tcW w:w="992" w:type="pct"/>
            <w:vAlign w:val="center"/>
          </w:tcPr>
          <w:p w14:paraId="0AAB9103" w14:textId="77777777" w:rsidR="003670F5" w:rsidRPr="002B519F" w:rsidRDefault="003670F5" w:rsidP="007849F6">
            <w:pPr>
              <w:jc w:val="center"/>
              <w:rPr>
                <w:rFonts w:cstheme="minorHAnsi"/>
                <w:sz w:val="20"/>
                <w:szCs w:val="20"/>
              </w:rPr>
            </w:pPr>
            <w:r>
              <w:rPr>
                <w:rFonts w:cstheme="minorHAnsi"/>
                <w:sz w:val="20"/>
                <w:szCs w:val="20"/>
              </w:rPr>
              <w:t>0.8 (3), 0.844</w:t>
            </w:r>
          </w:p>
        </w:tc>
      </w:tr>
      <w:tr w:rsidR="003670F5" w:rsidRPr="002B519F" w14:paraId="42ECF9C2" w14:textId="77777777" w:rsidTr="00D622F5">
        <w:tc>
          <w:tcPr>
            <w:tcW w:w="1492" w:type="pct"/>
            <w:shd w:val="clear" w:color="auto" w:fill="auto"/>
            <w:noWrap/>
            <w:vAlign w:val="center"/>
            <w:hideMark/>
          </w:tcPr>
          <w:p w14:paraId="1B130193" w14:textId="77777777" w:rsidR="003670F5" w:rsidRPr="002B519F" w:rsidRDefault="003670F5" w:rsidP="007849F6">
            <w:pPr>
              <w:ind w:left="142"/>
              <w:rPr>
                <w:rFonts w:cstheme="minorHAnsi"/>
                <w:sz w:val="20"/>
                <w:szCs w:val="20"/>
              </w:rPr>
            </w:pPr>
            <w:r w:rsidRPr="002B519F">
              <w:rPr>
                <w:rFonts w:cstheme="minorHAnsi"/>
                <w:sz w:val="20"/>
                <w:szCs w:val="20"/>
              </w:rPr>
              <w:t>1 (lowest)</w:t>
            </w:r>
          </w:p>
        </w:tc>
        <w:tc>
          <w:tcPr>
            <w:tcW w:w="629" w:type="pct"/>
            <w:shd w:val="clear" w:color="auto" w:fill="auto"/>
            <w:noWrap/>
            <w:vAlign w:val="center"/>
            <w:hideMark/>
          </w:tcPr>
          <w:p w14:paraId="433036C0" w14:textId="77777777" w:rsidR="003670F5" w:rsidRPr="001807D4" w:rsidRDefault="003670F5" w:rsidP="007849F6">
            <w:pPr>
              <w:jc w:val="center"/>
              <w:rPr>
                <w:rFonts w:cstheme="minorHAnsi"/>
                <w:sz w:val="20"/>
                <w:szCs w:val="20"/>
              </w:rPr>
            </w:pPr>
            <w:r w:rsidRPr="001807D4">
              <w:rPr>
                <w:rFonts w:cstheme="minorHAnsi"/>
                <w:color w:val="000000"/>
                <w:sz w:val="20"/>
                <w:szCs w:val="20"/>
              </w:rPr>
              <w:t>59,6</w:t>
            </w:r>
            <w:r>
              <w:rPr>
                <w:rFonts w:cstheme="minorHAnsi"/>
                <w:color w:val="000000"/>
                <w:sz w:val="20"/>
                <w:szCs w:val="20"/>
              </w:rPr>
              <w:t>9</w:t>
            </w:r>
            <w:r w:rsidRPr="001807D4">
              <w:rPr>
                <w:rFonts w:cstheme="minorHAnsi"/>
                <w:color w:val="000000"/>
                <w:sz w:val="20"/>
                <w:szCs w:val="20"/>
              </w:rPr>
              <w:t>8</w:t>
            </w:r>
          </w:p>
        </w:tc>
        <w:tc>
          <w:tcPr>
            <w:tcW w:w="629" w:type="pct"/>
            <w:shd w:val="clear" w:color="auto" w:fill="auto"/>
            <w:noWrap/>
            <w:vAlign w:val="center"/>
            <w:hideMark/>
          </w:tcPr>
          <w:p w14:paraId="2BB12F21" w14:textId="77777777" w:rsidR="003670F5" w:rsidRPr="001807D4" w:rsidRDefault="003670F5" w:rsidP="007849F6">
            <w:pPr>
              <w:jc w:val="center"/>
              <w:rPr>
                <w:rFonts w:cstheme="minorHAnsi"/>
                <w:sz w:val="20"/>
                <w:szCs w:val="20"/>
              </w:rPr>
            </w:pPr>
            <w:r w:rsidRPr="001807D4">
              <w:rPr>
                <w:rFonts w:cstheme="minorHAnsi"/>
                <w:color w:val="000000"/>
                <w:sz w:val="20"/>
                <w:szCs w:val="20"/>
              </w:rPr>
              <w:t>6.4</w:t>
            </w:r>
          </w:p>
        </w:tc>
        <w:tc>
          <w:tcPr>
            <w:tcW w:w="629" w:type="pct"/>
            <w:shd w:val="clear" w:color="auto" w:fill="auto"/>
            <w:noWrap/>
            <w:vAlign w:val="center"/>
            <w:hideMark/>
          </w:tcPr>
          <w:p w14:paraId="4769D47D" w14:textId="77777777" w:rsidR="003670F5" w:rsidRPr="001807D4" w:rsidRDefault="003670F5" w:rsidP="007849F6">
            <w:pPr>
              <w:jc w:val="center"/>
              <w:rPr>
                <w:rFonts w:cstheme="minorHAnsi"/>
                <w:sz w:val="20"/>
                <w:szCs w:val="20"/>
              </w:rPr>
            </w:pPr>
            <w:r w:rsidRPr="001807D4">
              <w:rPr>
                <w:rFonts w:cstheme="minorHAnsi"/>
                <w:color w:val="000000"/>
                <w:sz w:val="20"/>
                <w:szCs w:val="20"/>
              </w:rPr>
              <w:t>0</w:t>
            </w:r>
          </w:p>
        </w:tc>
        <w:tc>
          <w:tcPr>
            <w:tcW w:w="630" w:type="pct"/>
            <w:shd w:val="clear" w:color="auto" w:fill="auto"/>
            <w:noWrap/>
            <w:vAlign w:val="center"/>
            <w:hideMark/>
          </w:tcPr>
          <w:p w14:paraId="42098E89" w14:textId="77777777" w:rsidR="003670F5" w:rsidRPr="001807D4" w:rsidRDefault="003670F5" w:rsidP="007849F6">
            <w:pPr>
              <w:jc w:val="center"/>
              <w:rPr>
                <w:rFonts w:cstheme="minorHAnsi"/>
                <w:sz w:val="20"/>
                <w:szCs w:val="20"/>
              </w:rPr>
            </w:pPr>
            <w:r w:rsidRPr="001807D4">
              <w:rPr>
                <w:rFonts w:cstheme="minorHAnsi"/>
                <w:color w:val="000000"/>
                <w:sz w:val="20"/>
                <w:szCs w:val="20"/>
              </w:rPr>
              <w:t>0.0</w:t>
            </w:r>
          </w:p>
        </w:tc>
        <w:tc>
          <w:tcPr>
            <w:tcW w:w="992" w:type="pct"/>
            <w:vAlign w:val="center"/>
          </w:tcPr>
          <w:p w14:paraId="03ADF06B" w14:textId="77777777" w:rsidR="003670F5" w:rsidRPr="002B519F" w:rsidRDefault="003670F5" w:rsidP="007849F6">
            <w:pPr>
              <w:jc w:val="center"/>
              <w:rPr>
                <w:rFonts w:cstheme="minorHAnsi"/>
                <w:sz w:val="20"/>
                <w:szCs w:val="20"/>
              </w:rPr>
            </w:pPr>
          </w:p>
        </w:tc>
      </w:tr>
      <w:tr w:rsidR="003670F5" w:rsidRPr="002B519F" w14:paraId="61114125" w14:textId="77777777" w:rsidTr="00D622F5">
        <w:tc>
          <w:tcPr>
            <w:tcW w:w="1492" w:type="pct"/>
            <w:shd w:val="clear" w:color="auto" w:fill="auto"/>
            <w:noWrap/>
            <w:vAlign w:val="center"/>
            <w:hideMark/>
          </w:tcPr>
          <w:p w14:paraId="18366CDB" w14:textId="77777777" w:rsidR="003670F5" w:rsidRPr="002B519F" w:rsidRDefault="003670F5" w:rsidP="007849F6">
            <w:pPr>
              <w:ind w:left="142"/>
              <w:rPr>
                <w:rFonts w:cstheme="minorHAnsi"/>
                <w:sz w:val="20"/>
                <w:szCs w:val="20"/>
              </w:rPr>
            </w:pPr>
            <w:r w:rsidRPr="002B519F">
              <w:rPr>
                <w:rFonts w:cstheme="minorHAnsi"/>
                <w:sz w:val="20"/>
                <w:szCs w:val="20"/>
              </w:rPr>
              <w:t>2</w:t>
            </w:r>
          </w:p>
        </w:tc>
        <w:tc>
          <w:tcPr>
            <w:tcW w:w="629" w:type="pct"/>
            <w:shd w:val="clear" w:color="auto" w:fill="auto"/>
            <w:noWrap/>
            <w:vAlign w:val="center"/>
            <w:hideMark/>
          </w:tcPr>
          <w:p w14:paraId="7AFADE2E" w14:textId="77777777" w:rsidR="003670F5" w:rsidRPr="001807D4" w:rsidRDefault="003670F5" w:rsidP="007849F6">
            <w:pPr>
              <w:jc w:val="center"/>
              <w:rPr>
                <w:rFonts w:cstheme="minorHAnsi"/>
                <w:sz w:val="20"/>
                <w:szCs w:val="20"/>
              </w:rPr>
            </w:pPr>
            <w:r w:rsidRPr="001807D4">
              <w:rPr>
                <w:rFonts w:cstheme="minorHAnsi"/>
                <w:color w:val="000000"/>
                <w:sz w:val="20"/>
                <w:szCs w:val="20"/>
              </w:rPr>
              <w:t>513,</w:t>
            </w:r>
            <w:r>
              <w:rPr>
                <w:rFonts w:cstheme="minorHAnsi"/>
                <w:color w:val="000000"/>
                <w:sz w:val="20"/>
                <w:szCs w:val="20"/>
              </w:rPr>
              <w:t>096</w:t>
            </w:r>
          </w:p>
        </w:tc>
        <w:tc>
          <w:tcPr>
            <w:tcW w:w="629" w:type="pct"/>
            <w:shd w:val="clear" w:color="auto" w:fill="auto"/>
            <w:noWrap/>
            <w:vAlign w:val="center"/>
            <w:hideMark/>
          </w:tcPr>
          <w:p w14:paraId="052A75A3" w14:textId="77777777" w:rsidR="003670F5" w:rsidRPr="001807D4" w:rsidRDefault="003670F5" w:rsidP="007849F6">
            <w:pPr>
              <w:jc w:val="center"/>
              <w:rPr>
                <w:rFonts w:cstheme="minorHAnsi"/>
                <w:sz w:val="20"/>
                <w:szCs w:val="20"/>
              </w:rPr>
            </w:pPr>
            <w:r w:rsidRPr="001807D4">
              <w:rPr>
                <w:rFonts w:cstheme="minorHAnsi"/>
                <w:color w:val="000000"/>
                <w:sz w:val="20"/>
                <w:szCs w:val="20"/>
              </w:rPr>
              <w:t>54.8</w:t>
            </w:r>
          </w:p>
        </w:tc>
        <w:tc>
          <w:tcPr>
            <w:tcW w:w="629" w:type="pct"/>
            <w:shd w:val="clear" w:color="auto" w:fill="auto"/>
            <w:noWrap/>
            <w:vAlign w:val="center"/>
            <w:hideMark/>
          </w:tcPr>
          <w:p w14:paraId="48EFA97C" w14:textId="77777777" w:rsidR="003670F5" w:rsidRPr="001807D4" w:rsidRDefault="003670F5" w:rsidP="007849F6">
            <w:pPr>
              <w:jc w:val="center"/>
              <w:rPr>
                <w:rFonts w:cstheme="minorHAnsi"/>
                <w:sz w:val="20"/>
                <w:szCs w:val="20"/>
              </w:rPr>
            </w:pPr>
            <w:r>
              <w:rPr>
                <w:rFonts w:cstheme="minorHAnsi"/>
                <w:sz w:val="20"/>
                <w:szCs w:val="20"/>
              </w:rPr>
              <w:t>&lt;3</w:t>
            </w:r>
          </w:p>
        </w:tc>
        <w:tc>
          <w:tcPr>
            <w:tcW w:w="630" w:type="pct"/>
            <w:shd w:val="clear" w:color="auto" w:fill="auto"/>
            <w:noWrap/>
            <w:vAlign w:val="center"/>
            <w:hideMark/>
          </w:tcPr>
          <w:p w14:paraId="2D45C786" w14:textId="77777777" w:rsidR="003670F5" w:rsidRPr="001807D4" w:rsidRDefault="003670F5" w:rsidP="007849F6">
            <w:pPr>
              <w:jc w:val="center"/>
              <w:rPr>
                <w:rFonts w:cstheme="minorHAnsi"/>
                <w:sz w:val="20"/>
                <w:szCs w:val="20"/>
              </w:rPr>
            </w:pPr>
            <w:r>
              <w:rPr>
                <w:rFonts w:cstheme="minorHAnsi"/>
                <w:sz w:val="20"/>
                <w:szCs w:val="20"/>
              </w:rPr>
              <w:t>&lt;0.1</w:t>
            </w:r>
          </w:p>
        </w:tc>
        <w:tc>
          <w:tcPr>
            <w:tcW w:w="992" w:type="pct"/>
            <w:vAlign w:val="center"/>
          </w:tcPr>
          <w:p w14:paraId="69043279" w14:textId="77777777" w:rsidR="003670F5" w:rsidRPr="002B519F" w:rsidRDefault="003670F5" w:rsidP="007849F6">
            <w:pPr>
              <w:jc w:val="center"/>
              <w:rPr>
                <w:rFonts w:cstheme="minorHAnsi"/>
                <w:sz w:val="20"/>
                <w:szCs w:val="20"/>
              </w:rPr>
            </w:pPr>
          </w:p>
        </w:tc>
      </w:tr>
      <w:tr w:rsidR="003670F5" w:rsidRPr="002B519F" w14:paraId="3FA056AF" w14:textId="77777777" w:rsidTr="00D622F5">
        <w:tc>
          <w:tcPr>
            <w:tcW w:w="1492" w:type="pct"/>
            <w:shd w:val="clear" w:color="auto" w:fill="auto"/>
            <w:noWrap/>
            <w:vAlign w:val="center"/>
            <w:hideMark/>
          </w:tcPr>
          <w:p w14:paraId="6DFD0593" w14:textId="77777777" w:rsidR="003670F5" w:rsidRPr="002B519F" w:rsidRDefault="003670F5" w:rsidP="007849F6">
            <w:pPr>
              <w:ind w:left="142"/>
              <w:rPr>
                <w:rFonts w:cstheme="minorHAnsi"/>
                <w:sz w:val="20"/>
                <w:szCs w:val="20"/>
              </w:rPr>
            </w:pPr>
            <w:r w:rsidRPr="002B519F">
              <w:rPr>
                <w:rFonts w:cstheme="minorHAnsi"/>
                <w:sz w:val="20"/>
                <w:szCs w:val="20"/>
              </w:rPr>
              <w:t>3</w:t>
            </w:r>
          </w:p>
        </w:tc>
        <w:tc>
          <w:tcPr>
            <w:tcW w:w="629" w:type="pct"/>
            <w:shd w:val="clear" w:color="auto" w:fill="auto"/>
            <w:noWrap/>
            <w:vAlign w:val="center"/>
            <w:hideMark/>
          </w:tcPr>
          <w:p w14:paraId="1ECBD024" w14:textId="77777777" w:rsidR="003670F5" w:rsidRPr="001807D4" w:rsidRDefault="003670F5" w:rsidP="007849F6">
            <w:pPr>
              <w:jc w:val="center"/>
              <w:rPr>
                <w:rFonts w:cstheme="minorHAnsi"/>
                <w:sz w:val="20"/>
                <w:szCs w:val="20"/>
              </w:rPr>
            </w:pPr>
            <w:r w:rsidRPr="001807D4">
              <w:rPr>
                <w:rFonts w:cstheme="minorHAnsi"/>
                <w:color w:val="000000"/>
                <w:sz w:val="20"/>
                <w:szCs w:val="20"/>
              </w:rPr>
              <w:t>211,601</w:t>
            </w:r>
          </w:p>
        </w:tc>
        <w:tc>
          <w:tcPr>
            <w:tcW w:w="629" w:type="pct"/>
            <w:shd w:val="clear" w:color="auto" w:fill="auto"/>
            <w:noWrap/>
            <w:vAlign w:val="center"/>
            <w:hideMark/>
          </w:tcPr>
          <w:p w14:paraId="0BFCB2BF" w14:textId="77777777" w:rsidR="003670F5" w:rsidRPr="001807D4" w:rsidRDefault="003670F5" w:rsidP="007849F6">
            <w:pPr>
              <w:jc w:val="center"/>
              <w:rPr>
                <w:rFonts w:cstheme="minorHAnsi"/>
                <w:sz w:val="20"/>
                <w:szCs w:val="20"/>
              </w:rPr>
            </w:pPr>
            <w:r w:rsidRPr="001807D4">
              <w:rPr>
                <w:rFonts w:cstheme="minorHAnsi"/>
                <w:color w:val="000000"/>
                <w:sz w:val="20"/>
                <w:szCs w:val="20"/>
              </w:rPr>
              <w:t>22.6</w:t>
            </w:r>
          </w:p>
        </w:tc>
        <w:tc>
          <w:tcPr>
            <w:tcW w:w="629" w:type="pct"/>
            <w:shd w:val="clear" w:color="auto" w:fill="auto"/>
            <w:noWrap/>
            <w:vAlign w:val="center"/>
            <w:hideMark/>
          </w:tcPr>
          <w:p w14:paraId="78620FAB" w14:textId="77777777" w:rsidR="003670F5" w:rsidRPr="001807D4" w:rsidRDefault="003670F5" w:rsidP="007849F6">
            <w:pPr>
              <w:jc w:val="center"/>
              <w:rPr>
                <w:rFonts w:cstheme="minorHAnsi"/>
                <w:sz w:val="20"/>
                <w:szCs w:val="20"/>
              </w:rPr>
            </w:pPr>
            <w:r w:rsidRPr="001807D4">
              <w:rPr>
                <w:rFonts w:cstheme="minorHAnsi"/>
                <w:color w:val="000000"/>
                <w:sz w:val="20"/>
                <w:szCs w:val="20"/>
              </w:rPr>
              <w:t>0</w:t>
            </w:r>
          </w:p>
        </w:tc>
        <w:tc>
          <w:tcPr>
            <w:tcW w:w="630" w:type="pct"/>
            <w:shd w:val="clear" w:color="auto" w:fill="auto"/>
            <w:noWrap/>
            <w:vAlign w:val="center"/>
            <w:hideMark/>
          </w:tcPr>
          <w:p w14:paraId="64FFFB7F" w14:textId="77777777" w:rsidR="003670F5" w:rsidRPr="001807D4" w:rsidRDefault="003670F5" w:rsidP="007849F6">
            <w:pPr>
              <w:jc w:val="center"/>
              <w:rPr>
                <w:rFonts w:cstheme="minorHAnsi"/>
                <w:sz w:val="20"/>
                <w:szCs w:val="20"/>
              </w:rPr>
            </w:pPr>
            <w:r w:rsidRPr="001807D4">
              <w:rPr>
                <w:rFonts w:cstheme="minorHAnsi"/>
                <w:color w:val="000000"/>
                <w:sz w:val="20"/>
                <w:szCs w:val="20"/>
              </w:rPr>
              <w:t>0.0</w:t>
            </w:r>
          </w:p>
        </w:tc>
        <w:tc>
          <w:tcPr>
            <w:tcW w:w="992" w:type="pct"/>
            <w:vAlign w:val="center"/>
          </w:tcPr>
          <w:p w14:paraId="4B601206" w14:textId="77777777" w:rsidR="003670F5" w:rsidRPr="002B519F" w:rsidRDefault="003670F5" w:rsidP="007849F6">
            <w:pPr>
              <w:jc w:val="center"/>
              <w:rPr>
                <w:rFonts w:cstheme="minorHAnsi"/>
                <w:sz w:val="20"/>
                <w:szCs w:val="20"/>
              </w:rPr>
            </w:pPr>
          </w:p>
        </w:tc>
      </w:tr>
      <w:tr w:rsidR="003670F5" w:rsidRPr="002B519F" w14:paraId="65C6F2D2" w14:textId="77777777" w:rsidTr="00D622F5">
        <w:tc>
          <w:tcPr>
            <w:tcW w:w="1492" w:type="pct"/>
            <w:shd w:val="clear" w:color="auto" w:fill="auto"/>
            <w:noWrap/>
            <w:vAlign w:val="center"/>
            <w:hideMark/>
          </w:tcPr>
          <w:p w14:paraId="052A3DA3" w14:textId="77777777" w:rsidR="003670F5" w:rsidRPr="002B519F" w:rsidRDefault="003670F5" w:rsidP="007849F6">
            <w:pPr>
              <w:ind w:left="142"/>
              <w:rPr>
                <w:rFonts w:cstheme="minorHAnsi"/>
                <w:sz w:val="20"/>
                <w:szCs w:val="20"/>
              </w:rPr>
            </w:pPr>
            <w:r w:rsidRPr="002B519F">
              <w:rPr>
                <w:rFonts w:cstheme="minorHAnsi"/>
                <w:sz w:val="20"/>
                <w:szCs w:val="20"/>
              </w:rPr>
              <w:t>4 (highest)</w:t>
            </w:r>
          </w:p>
        </w:tc>
        <w:tc>
          <w:tcPr>
            <w:tcW w:w="629" w:type="pct"/>
            <w:shd w:val="clear" w:color="auto" w:fill="auto"/>
            <w:noWrap/>
            <w:vAlign w:val="center"/>
            <w:hideMark/>
          </w:tcPr>
          <w:p w14:paraId="408B4352" w14:textId="36E3D16D" w:rsidR="003670F5" w:rsidRPr="001807D4" w:rsidRDefault="003670F5" w:rsidP="007849F6">
            <w:pPr>
              <w:jc w:val="center"/>
              <w:rPr>
                <w:rFonts w:cstheme="minorHAnsi"/>
                <w:sz w:val="20"/>
                <w:szCs w:val="20"/>
              </w:rPr>
            </w:pPr>
            <w:r w:rsidRPr="001807D4">
              <w:rPr>
                <w:rFonts w:cstheme="minorHAnsi"/>
                <w:color w:val="000000"/>
                <w:sz w:val="20"/>
                <w:szCs w:val="20"/>
              </w:rPr>
              <w:t>151,6</w:t>
            </w:r>
            <w:r>
              <w:rPr>
                <w:rFonts w:cstheme="minorHAnsi"/>
                <w:color w:val="000000"/>
                <w:sz w:val="20"/>
                <w:szCs w:val="20"/>
              </w:rPr>
              <w:t>7</w:t>
            </w:r>
            <w:r w:rsidR="007B3057">
              <w:rPr>
                <w:rFonts w:cstheme="minorHAnsi"/>
                <w:color w:val="000000"/>
                <w:sz w:val="20"/>
                <w:szCs w:val="20"/>
              </w:rPr>
              <w:t>5</w:t>
            </w:r>
          </w:p>
        </w:tc>
        <w:tc>
          <w:tcPr>
            <w:tcW w:w="629" w:type="pct"/>
            <w:shd w:val="clear" w:color="auto" w:fill="auto"/>
            <w:noWrap/>
            <w:vAlign w:val="center"/>
            <w:hideMark/>
          </w:tcPr>
          <w:p w14:paraId="39A287F7" w14:textId="77777777" w:rsidR="003670F5" w:rsidRPr="001807D4" w:rsidRDefault="003670F5" w:rsidP="007849F6">
            <w:pPr>
              <w:jc w:val="center"/>
              <w:rPr>
                <w:rFonts w:cstheme="minorHAnsi"/>
                <w:sz w:val="20"/>
                <w:szCs w:val="20"/>
              </w:rPr>
            </w:pPr>
            <w:r w:rsidRPr="001807D4">
              <w:rPr>
                <w:rFonts w:cstheme="minorHAnsi"/>
                <w:color w:val="000000"/>
                <w:sz w:val="20"/>
                <w:szCs w:val="20"/>
              </w:rPr>
              <w:t>16.2</w:t>
            </w:r>
          </w:p>
        </w:tc>
        <w:tc>
          <w:tcPr>
            <w:tcW w:w="629" w:type="pct"/>
            <w:shd w:val="clear" w:color="auto" w:fill="auto"/>
            <w:noWrap/>
            <w:vAlign w:val="center"/>
            <w:hideMark/>
          </w:tcPr>
          <w:p w14:paraId="2B46ED24" w14:textId="77777777" w:rsidR="003670F5" w:rsidRPr="001807D4" w:rsidRDefault="003670F5" w:rsidP="007849F6">
            <w:pPr>
              <w:jc w:val="center"/>
              <w:rPr>
                <w:rFonts w:cstheme="minorHAnsi"/>
                <w:sz w:val="20"/>
                <w:szCs w:val="20"/>
              </w:rPr>
            </w:pPr>
            <w:r w:rsidRPr="001807D4">
              <w:rPr>
                <w:rFonts w:cstheme="minorHAnsi"/>
                <w:color w:val="000000"/>
                <w:sz w:val="20"/>
                <w:szCs w:val="20"/>
              </w:rPr>
              <w:t>0</w:t>
            </w:r>
          </w:p>
        </w:tc>
        <w:tc>
          <w:tcPr>
            <w:tcW w:w="630" w:type="pct"/>
            <w:shd w:val="clear" w:color="auto" w:fill="auto"/>
            <w:noWrap/>
            <w:vAlign w:val="center"/>
            <w:hideMark/>
          </w:tcPr>
          <w:p w14:paraId="5B0452D2" w14:textId="77777777" w:rsidR="003670F5" w:rsidRPr="001807D4" w:rsidRDefault="003670F5" w:rsidP="007849F6">
            <w:pPr>
              <w:jc w:val="center"/>
              <w:rPr>
                <w:rFonts w:cstheme="minorHAnsi"/>
                <w:sz w:val="20"/>
                <w:szCs w:val="20"/>
              </w:rPr>
            </w:pPr>
            <w:r w:rsidRPr="001807D4">
              <w:rPr>
                <w:rFonts w:cstheme="minorHAnsi"/>
                <w:color w:val="000000"/>
                <w:sz w:val="20"/>
                <w:szCs w:val="20"/>
              </w:rPr>
              <w:t>0.0</w:t>
            </w:r>
          </w:p>
        </w:tc>
        <w:tc>
          <w:tcPr>
            <w:tcW w:w="992" w:type="pct"/>
            <w:vAlign w:val="center"/>
          </w:tcPr>
          <w:p w14:paraId="4FEA2CD6" w14:textId="77777777" w:rsidR="003670F5" w:rsidRPr="002B519F" w:rsidRDefault="003670F5" w:rsidP="007849F6">
            <w:pPr>
              <w:jc w:val="center"/>
              <w:rPr>
                <w:rFonts w:cstheme="minorHAnsi"/>
                <w:sz w:val="20"/>
                <w:szCs w:val="20"/>
              </w:rPr>
            </w:pPr>
          </w:p>
        </w:tc>
      </w:tr>
      <w:tr w:rsidR="003670F5" w:rsidRPr="002B519F" w14:paraId="3AD9F264" w14:textId="77777777" w:rsidTr="00D622F5">
        <w:tc>
          <w:tcPr>
            <w:tcW w:w="1492" w:type="pct"/>
            <w:shd w:val="clear" w:color="auto" w:fill="auto"/>
            <w:noWrap/>
            <w:vAlign w:val="center"/>
            <w:hideMark/>
          </w:tcPr>
          <w:p w14:paraId="1C5E3D68" w14:textId="77777777" w:rsidR="003670F5" w:rsidRPr="002B519F" w:rsidRDefault="003670F5" w:rsidP="007849F6">
            <w:pPr>
              <w:ind w:left="142"/>
              <w:rPr>
                <w:rFonts w:cstheme="minorHAnsi"/>
                <w:sz w:val="20"/>
                <w:szCs w:val="20"/>
              </w:rPr>
            </w:pPr>
            <w:r w:rsidRPr="002B519F">
              <w:rPr>
                <w:rFonts w:cstheme="minorHAnsi"/>
                <w:sz w:val="20"/>
                <w:szCs w:val="20"/>
              </w:rPr>
              <w:t>Missing</w:t>
            </w:r>
          </w:p>
        </w:tc>
        <w:tc>
          <w:tcPr>
            <w:tcW w:w="629" w:type="pct"/>
            <w:shd w:val="clear" w:color="auto" w:fill="auto"/>
            <w:noWrap/>
            <w:vAlign w:val="center"/>
            <w:hideMark/>
          </w:tcPr>
          <w:p w14:paraId="66666D76" w14:textId="77777777" w:rsidR="003670F5" w:rsidRPr="001807D4" w:rsidRDefault="003670F5" w:rsidP="007849F6">
            <w:pPr>
              <w:jc w:val="center"/>
              <w:rPr>
                <w:rFonts w:cstheme="minorHAnsi"/>
                <w:sz w:val="20"/>
                <w:szCs w:val="20"/>
              </w:rPr>
            </w:pPr>
            <w:r w:rsidRPr="001807D4">
              <w:rPr>
                <w:rFonts w:cstheme="minorHAnsi"/>
                <w:color w:val="000000"/>
                <w:sz w:val="20"/>
                <w:szCs w:val="20"/>
              </w:rPr>
              <w:t>0</w:t>
            </w:r>
          </w:p>
        </w:tc>
        <w:tc>
          <w:tcPr>
            <w:tcW w:w="629" w:type="pct"/>
            <w:shd w:val="clear" w:color="auto" w:fill="auto"/>
            <w:noWrap/>
            <w:vAlign w:val="center"/>
            <w:hideMark/>
          </w:tcPr>
          <w:p w14:paraId="028227EE" w14:textId="77777777" w:rsidR="003670F5" w:rsidRPr="001807D4" w:rsidRDefault="003670F5" w:rsidP="007849F6">
            <w:pPr>
              <w:jc w:val="center"/>
              <w:rPr>
                <w:rFonts w:cstheme="minorHAnsi"/>
                <w:sz w:val="20"/>
                <w:szCs w:val="20"/>
              </w:rPr>
            </w:pPr>
            <w:r w:rsidRPr="001807D4">
              <w:rPr>
                <w:rFonts w:cstheme="minorHAnsi"/>
                <w:color w:val="000000"/>
                <w:sz w:val="20"/>
                <w:szCs w:val="20"/>
              </w:rPr>
              <w:t>0.0</w:t>
            </w:r>
          </w:p>
        </w:tc>
        <w:tc>
          <w:tcPr>
            <w:tcW w:w="629" w:type="pct"/>
            <w:shd w:val="clear" w:color="auto" w:fill="auto"/>
            <w:noWrap/>
            <w:vAlign w:val="center"/>
            <w:hideMark/>
          </w:tcPr>
          <w:p w14:paraId="564283B1" w14:textId="77777777" w:rsidR="003670F5" w:rsidRPr="001807D4" w:rsidRDefault="003670F5" w:rsidP="007849F6">
            <w:pPr>
              <w:jc w:val="center"/>
              <w:rPr>
                <w:rFonts w:cstheme="minorHAnsi"/>
                <w:sz w:val="20"/>
                <w:szCs w:val="20"/>
              </w:rPr>
            </w:pPr>
            <w:r w:rsidRPr="001807D4">
              <w:rPr>
                <w:rFonts w:cstheme="minorHAnsi"/>
                <w:color w:val="000000"/>
                <w:sz w:val="20"/>
                <w:szCs w:val="20"/>
              </w:rPr>
              <w:t>24,</w:t>
            </w:r>
            <w:r>
              <w:rPr>
                <w:rFonts w:cstheme="minorHAnsi"/>
                <w:color w:val="000000"/>
                <w:sz w:val="20"/>
                <w:szCs w:val="20"/>
              </w:rPr>
              <w:t>202</w:t>
            </w:r>
          </w:p>
        </w:tc>
        <w:tc>
          <w:tcPr>
            <w:tcW w:w="630" w:type="pct"/>
            <w:shd w:val="clear" w:color="auto" w:fill="auto"/>
            <w:noWrap/>
            <w:vAlign w:val="center"/>
            <w:hideMark/>
          </w:tcPr>
          <w:p w14:paraId="50C2F9EA" w14:textId="77777777" w:rsidR="003670F5" w:rsidRPr="001807D4" w:rsidRDefault="003670F5" w:rsidP="007849F6">
            <w:pPr>
              <w:jc w:val="center"/>
              <w:rPr>
                <w:rFonts w:cstheme="minorHAnsi"/>
                <w:sz w:val="20"/>
                <w:szCs w:val="20"/>
              </w:rPr>
            </w:pPr>
            <w:r w:rsidRPr="001807D4">
              <w:rPr>
                <w:rFonts w:cstheme="minorHAnsi"/>
                <w:color w:val="000000"/>
                <w:sz w:val="20"/>
                <w:szCs w:val="20"/>
              </w:rPr>
              <w:t>100.0</w:t>
            </w:r>
          </w:p>
        </w:tc>
        <w:tc>
          <w:tcPr>
            <w:tcW w:w="992" w:type="pct"/>
            <w:vAlign w:val="center"/>
          </w:tcPr>
          <w:p w14:paraId="62FA63F7" w14:textId="77777777" w:rsidR="003670F5" w:rsidRPr="002B519F" w:rsidRDefault="003670F5" w:rsidP="007849F6">
            <w:pPr>
              <w:jc w:val="center"/>
              <w:rPr>
                <w:rFonts w:cstheme="minorHAnsi"/>
                <w:sz w:val="20"/>
                <w:szCs w:val="20"/>
              </w:rPr>
            </w:pPr>
          </w:p>
        </w:tc>
      </w:tr>
      <w:tr w:rsidR="003670F5" w:rsidRPr="002B519F" w14:paraId="43C682DA" w14:textId="77777777" w:rsidTr="00D622F5">
        <w:tc>
          <w:tcPr>
            <w:tcW w:w="1492" w:type="pct"/>
            <w:shd w:val="clear" w:color="auto" w:fill="auto"/>
            <w:noWrap/>
            <w:vAlign w:val="center"/>
            <w:hideMark/>
          </w:tcPr>
          <w:p w14:paraId="5634C33D" w14:textId="56B145C2" w:rsidR="003670F5" w:rsidRPr="002B519F" w:rsidRDefault="00A450A9" w:rsidP="007849F6">
            <w:pPr>
              <w:rPr>
                <w:rFonts w:cstheme="minorHAnsi"/>
                <w:b/>
                <w:bCs/>
                <w:sz w:val="20"/>
                <w:szCs w:val="20"/>
              </w:rPr>
            </w:pPr>
            <w:r>
              <w:rPr>
                <w:rFonts w:cstheme="minorHAnsi"/>
                <w:b/>
                <w:bCs/>
                <w:sz w:val="20"/>
                <w:szCs w:val="20"/>
              </w:rPr>
              <w:t>M</w:t>
            </w:r>
            <w:r w:rsidR="003670F5" w:rsidRPr="002B519F">
              <w:rPr>
                <w:rFonts w:cstheme="minorHAnsi"/>
                <w:b/>
                <w:bCs/>
                <w:sz w:val="20"/>
                <w:szCs w:val="20"/>
              </w:rPr>
              <w:t>arital status</w:t>
            </w:r>
            <w:r w:rsidR="003670F5">
              <w:rPr>
                <w:rFonts w:cstheme="minorHAnsi"/>
                <w:b/>
                <w:bCs/>
                <w:sz w:val="20"/>
                <w:szCs w:val="20"/>
              </w:rPr>
              <w:t xml:space="preserve"> at </w:t>
            </w:r>
            <w:proofErr w:type="spellStart"/>
            <w:r w:rsidR="003670F5">
              <w:rPr>
                <w:rFonts w:cstheme="minorHAnsi"/>
                <w:b/>
                <w:bCs/>
                <w:sz w:val="20"/>
                <w:szCs w:val="20"/>
              </w:rPr>
              <w:t>bereavement</w:t>
            </w:r>
            <w:r w:rsidR="006036B7">
              <w:rPr>
                <w:rFonts w:cstheme="minorHAnsi"/>
                <w:sz w:val="20"/>
                <w:szCs w:val="20"/>
                <w:vertAlign w:val="superscript"/>
              </w:rPr>
              <w:t>e</w:t>
            </w:r>
            <w:proofErr w:type="spellEnd"/>
            <w:r w:rsidR="003670F5">
              <w:rPr>
                <w:rFonts w:cstheme="minorHAnsi"/>
                <w:b/>
                <w:bCs/>
                <w:sz w:val="20"/>
                <w:szCs w:val="20"/>
              </w:rPr>
              <w:t xml:space="preserve"> </w:t>
            </w:r>
          </w:p>
        </w:tc>
        <w:tc>
          <w:tcPr>
            <w:tcW w:w="629" w:type="pct"/>
            <w:shd w:val="clear" w:color="auto" w:fill="auto"/>
            <w:noWrap/>
            <w:vAlign w:val="center"/>
            <w:hideMark/>
          </w:tcPr>
          <w:p w14:paraId="4132DDFE" w14:textId="77777777" w:rsidR="003670F5" w:rsidRPr="001807D4" w:rsidRDefault="003670F5" w:rsidP="007849F6">
            <w:pPr>
              <w:jc w:val="center"/>
              <w:rPr>
                <w:rFonts w:cstheme="minorHAnsi"/>
                <w:sz w:val="20"/>
                <w:szCs w:val="20"/>
              </w:rPr>
            </w:pPr>
          </w:p>
        </w:tc>
        <w:tc>
          <w:tcPr>
            <w:tcW w:w="629" w:type="pct"/>
            <w:shd w:val="clear" w:color="auto" w:fill="auto"/>
            <w:noWrap/>
            <w:vAlign w:val="center"/>
            <w:hideMark/>
          </w:tcPr>
          <w:p w14:paraId="577B2327" w14:textId="77777777" w:rsidR="003670F5" w:rsidRPr="001807D4" w:rsidRDefault="003670F5" w:rsidP="007849F6">
            <w:pPr>
              <w:jc w:val="center"/>
              <w:rPr>
                <w:rFonts w:cstheme="minorHAnsi"/>
                <w:sz w:val="20"/>
                <w:szCs w:val="20"/>
              </w:rPr>
            </w:pPr>
          </w:p>
        </w:tc>
        <w:tc>
          <w:tcPr>
            <w:tcW w:w="629" w:type="pct"/>
            <w:shd w:val="clear" w:color="auto" w:fill="auto"/>
            <w:noWrap/>
            <w:vAlign w:val="center"/>
            <w:hideMark/>
          </w:tcPr>
          <w:p w14:paraId="2A006CC1" w14:textId="77777777" w:rsidR="003670F5" w:rsidRPr="001807D4" w:rsidRDefault="003670F5" w:rsidP="007849F6">
            <w:pPr>
              <w:jc w:val="center"/>
              <w:rPr>
                <w:rFonts w:cstheme="minorHAnsi"/>
                <w:sz w:val="20"/>
                <w:szCs w:val="20"/>
              </w:rPr>
            </w:pPr>
          </w:p>
        </w:tc>
        <w:tc>
          <w:tcPr>
            <w:tcW w:w="630" w:type="pct"/>
            <w:shd w:val="clear" w:color="auto" w:fill="auto"/>
            <w:noWrap/>
            <w:vAlign w:val="center"/>
            <w:hideMark/>
          </w:tcPr>
          <w:p w14:paraId="6D58FCEE" w14:textId="77777777" w:rsidR="003670F5" w:rsidRPr="001807D4" w:rsidRDefault="003670F5" w:rsidP="007849F6">
            <w:pPr>
              <w:jc w:val="center"/>
              <w:rPr>
                <w:rFonts w:cstheme="minorHAnsi"/>
                <w:sz w:val="20"/>
                <w:szCs w:val="20"/>
              </w:rPr>
            </w:pPr>
          </w:p>
        </w:tc>
        <w:tc>
          <w:tcPr>
            <w:tcW w:w="992" w:type="pct"/>
            <w:vAlign w:val="center"/>
          </w:tcPr>
          <w:p w14:paraId="09EC27FB" w14:textId="77777777" w:rsidR="003670F5" w:rsidRPr="002B519F" w:rsidRDefault="003670F5" w:rsidP="007849F6">
            <w:pPr>
              <w:jc w:val="center"/>
              <w:rPr>
                <w:rFonts w:cstheme="minorHAnsi"/>
                <w:sz w:val="20"/>
                <w:szCs w:val="20"/>
              </w:rPr>
            </w:pPr>
            <w:r>
              <w:rPr>
                <w:rFonts w:cstheme="minorHAnsi"/>
                <w:sz w:val="20"/>
                <w:szCs w:val="20"/>
              </w:rPr>
              <w:t>2.8x10</w:t>
            </w:r>
            <w:r>
              <w:rPr>
                <w:rFonts w:cstheme="minorHAnsi"/>
                <w:sz w:val="20"/>
                <w:szCs w:val="20"/>
                <w:vertAlign w:val="superscript"/>
              </w:rPr>
              <w:t>3</w:t>
            </w:r>
            <w:r>
              <w:rPr>
                <w:rFonts w:cstheme="minorHAnsi"/>
                <w:sz w:val="20"/>
                <w:szCs w:val="20"/>
              </w:rPr>
              <w:t xml:space="preserve"> (3), &lt;0.001</w:t>
            </w:r>
          </w:p>
        </w:tc>
      </w:tr>
      <w:tr w:rsidR="003670F5" w:rsidRPr="002B519F" w14:paraId="1CDA7B1B" w14:textId="77777777" w:rsidTr="00D622F5">
        <w:tc>
          <w:tcPr>
            <w:tcW w:w="1492" w:type="pct"/>
            <w:shd w:val="clear" w:color="auto" w:fill="auto"/>
            <w:noWrap/>
            <w:vAlign w:val="center"/>
            <w:hideMark/>
          </w:tcPr>
          <w:p w14:paraId="3196C7A7" w14:textId="77777777" w:rsidR="003670F5" w:rsidRPr="002B519F" w:rsidRDefault="003670F5" w:rsidP="007849F6">
            <w:pPr>
              <w:ind w:left="142"/>
              <w:rPr>
                <w:rFonts w:cstheme="minorHAnsi"/>
                <w:sz w:val="20"/>
                <w:szCs w:val="20"/>
              </w:rPr>
            </w:pPr>
            <w:r w:rsidRPr="002B519F">
              <w:rPr>
                <w:rFonts w:cstheme="minorHAnsi"/>
                <w:sz w:val="20"/>
                <w:szCs w:val="20"/>
              </w:rPr>
              <w:t>Never married</w:t>
            </w:r>
          </w:p>
        </w:tc>
        <w:tc>
          <w:tcPr>
            <w:tcW w:w="629" w:type="pct"/>
            <w:shd w:val="clear" w:color="auto" w:fill="auto"/>
            <w:noWrap/>
            <w:vAlign w:val="center"/>
            <w:hideMark/>
          </w:tcPr>
          <w:p w14:paraId="00761F13" w14:textId="77777777" w:rsidR="003670F5" w:rsidRPr="001807D4" w:rsidRDefault="003670F5" w:rsidP="007849F6">
            <w:pPr>
              <w:jc w:val="center"/>
              <w:rPr>
                <w:rFonts w:cstheme="minorHAnsi"/>
                <w:sz w:val="20"/>
                <w:szCs w:val="20"/>
              </w:rPr>
            </w:pPr>
            <w:r w:rsidRPr="001807D4">
              <w:rPr>
                <w:rFonts w:cstheme="minorHAnsi"/>
                <w:color w:val="000000"/>
                <w:sz w:val="20"/>
                <w:szCs w:val="20"/>
              </w:rPr>
              <w:t>52,</w:t>
            </w:r>
            <w:r>
              <w:rPr>
                <w:rFonts w:cstheme="minorHAnsi"/>
                <w:color w:val="000000"/>
                <w:sz w:val="20"/>
                <w:szCs w:val="20"/>
              </w:rPr>
              <w:t>231</w:t>
            </w:r>
          </w:p>
        </w:tc>
        <w:tc>
          <w:tcPr>
            <w:tcW w:w="629" w:type="pct"/>
            <w:shd w:val="clear" w:color="auto" w:fill="auto"/>
            <w:noWrap/>
            <w:vAlign w:val="center"/>
            <w:hideMark/>
          </w:tcPr>
          <w:p w14:paraId="4E92C15E" w14:textId="77777777" w:rsidR="003670F5" w:rsidRPr="001807D4" w:rsidRDefault="003670F5" w:rsidP="007849F6">
            <w:pPr>
              <w:jc w:val="center"/>
              <w:rPr>
                <w:rFonts w:cstheme="minorHAnsi"/>
                <w:sz w:val="20"/>
                <w:szCs w:val="20"/>
              </w:rPr>
            </w:pPr>
            <w:r w:rsidRPr="001807D4">
              <w:rPr>
                <w:rFonts w:cstheme="minorHAnsi"/>
                <w:color w:val="000000"/>
                <w:sz w:val="20"/>
                <w:szCs w:val="20"/>
              </w:rPr>
              <w:t>5.6</w:t>
            </w:r>
          </w:p>
        </w:tc>
        <w:tc>
          <w:tcPr>
            <w:tcW w:w="629" w:type="pct"/>
            <w:shd w:val="clear" w:color="auto" w:fill="auto"/>
            <w:noWrap/>
            <w:vAlign w:val="center"/>
            <w:hideMark/>
          </w:tcPr>
          <w:p w14:paraId="6F110618" w14:textId="77777777" w:rsidR="003670F5" w:rsidRPr="001807D4" w:rsidRDefault="003670F5" w:rsidP="007849F6">
            <w:pPr>
              <w:jc w:val="center"/>
              <w:rPr>
                <w:rFonts w:cstheme="minorHAnsi"/>
                <w:sz w:val="20"/>
                <w:szCs w:val="20"/>
              </w:rPr>
            </w:pPr>
            <w:r w:rsidRPr="001807D4">
              <w:rPr>
                <w:rFonts w:cstheme="minorHAnsi"/>
                <w:color w:val="000000"/>
                <w:sz w:val="20"/>
                <w:szCs w:val="20"/>
              </w:rPr>
              <w:t>55</w:t>
            </w:r>
            <w:r>
              <w:rPr>
                <w:rFonts w:cstheme="minorHAnsi"/>
                <w:color w:val="000000"/>
                <w:sz w:val="20"/>
                <w:szCs w:val="20"/>
              </w:rPr>
              <w:t>2</w:t>
            </w:r>
          </w:p>
        </w:tc>
        <w:tc>
          <w:tcPr>
            <w:tcW w:w="630" w:type="pct"/>
            <w:shd w:val="clear" w:color="auto" w:fill="auto"/>
            <w:noWrap/>
            <w:vAlign w:val="center"/>
            <w:hideMark/>
          </w:tcPr>
          <w:p w14:paraId="7B23AEF1" w14:textId="77777777" w:rsidR="003670F5" w:rsidRPr="001807D4" w:rsidRDefault="003670F5" w:rsidP="007849F6">
            <w:pPr>
              <w:jc w:val="center"/>
              <w:rPr>
                <w:rFonts w:cstheme="minorHAnsi"/>
                <w:sz w:val="20"/>
                <w:szCs w:val="20"/>
              </w:rPr>
            </w:pPr>
            <w:r w:rsidRPr="001807D4">
              <w:rPr>
                <w:rFonts w:cstheme="minorHAnsi"/>
                <w:color w:val="000000"/>
                <w:sz w:val="20"/>
                <w:szCs w:val="20"/>
              </w:rPr>
              <w:t>2.3</w:t>
            </w:r>
          </w:p>
        </w:tc>
        <w:tc>
          <w:tcPr>
            <w:tcW w:w="992" w:type="pct"/>
            <w:vAlign w:val="center"/>
          </w:tcPr>
          <w:p w14:paraId="22FB46DE" w14:textId="77777777" w:rsidR="003670F5" w:rsidRPr="002B519F" w:rsidRDefault="003670F5" w:rsidP="007849F6">
            <w:pPr>
              <w:jc w:val="center"/>
              <w:rPr>
                <w:rFonts w:cstheme="minorHAnsi"/>
                <w:sz w:val="20"/>
                <w:szCs w:val="20"/>
              </w:rPr>
            </w:pPr>
          </w:p>
        </w:tc>
      </w:tr>
      <w:tr w:rsidR="003670F5" w:rsidRPr="002B519F" w14:paraId="6683907F" w14:textId="77777777" w:rsidTr="00D622F5">
        <w:tc>
          <w:tcPr>
            <w:tcW w:w="1492" w:type="pct"/>
            <w:shd w:val="clear" w:color="auto" w:fill="auto"/>
            <w:noWrap/>
            <w:vAlign w:val="center"/>
            <w:hideMark/>
          </w:tcPr>
          <w:p w14:paraId="04B18717" w14:textId="77777777" w:rsidR="003670F5" w:rsidRPr="002B519F" w:rsidRDefault="003670F5" w:rsidP="007849F6">
            <w:pPr>
              <w:ind w:left="142"/>
              <w:rPr>
                <w:rFonts w:cstheme="minorHAnsi"/>
                <w:sz w:val="20"/>
                <w:szCs w:val="20"/>
              </w:rPr>
            </w:pPr>
            <w:r w:rsidRPr="002B519F">
              <w:rPr>
                <w:rFonts w:cstheme="minorHAnsi"/>
                <w:sz w:val="20"/>
                <w:szCs w:val="20"/>
              </w:rPr>
              <w:t>Married/registered partnership</w:t>
            </w:r>
          </w:p>
        </w:tc>
        <w:tc>
          <w:tcPr>
            <w:tcW w:w="629" w:type="pct"/>
            <w:shd w:val="clear" w:color="auto" w:fill="auto"/>
            <w:noWrap/>
            <w:vAlign w:val="center"/>
            <w:hideMark/>
          </w:tcPr>
          <w:p w14:paraId="29982D63" w14:textId="77777777" w:rsidR="003670F5" w:rsidRPr="001807D4" w:rsidRDefault="003670F5" w:rsidP="007849F6">
            <w:pPr>
              <w:jc w:val="center"/>
              <w:rPr>
                <w:rFonts w:cstheme="minorHAnsi"/>
                <w:sz w:val="20"/>
                <w:szCs w:val="20"/>
              </w:rPr>
            </w:pPr>
            <w:r w:rsidRPr="001807D4">
              <w:rPr>
                <w:rFonts w:cstheme="minorHAnsi"/>
                <w:color w:val="000000"/>
                <w:sz w:val="20"/>
                <w:szCs w:val="20"/>
              </w:rPr>
              <w:t>766,</w:t>
            </w:r>
            <w:r>
              <w:rPr>
                <w:rFonts w:cstheme="minorHAnsi"/>
                <w:color w:val="000000"/>
                <w:sz w:val="20"/>
                <w:szCs w:val="20"/>
              </w:rPr>
              <w:t>764</w:t>
            </w:r>
          </w:p>
        </w:tc>
        <w:tc>
          <w:tcPr>
            <w:tcW w:w="629" w:type="pct"/>
            <w:shd w:val="clear" w:color="auto" w:fill="auto"/>
            <w:noWrap/>
            <w:vAlign w:val="center"/>
            <w:hideMark/>
          </w:tcPr>
          <w:p w14:paraId="4E11F300" w14:textId="77777777" w:rsidR="003670F5" w:rsidRPr="001807D4" w:rsidRDefault="003670F5" w:rsidP="007849F6">
            <w:pPr>
              <w:jc w:val="center"/>
              <w:rPr>
                <w:rFonts w:cstheme="minorHAnsi"/>
                <w:sz w:val="20"/>
                <w:szCs w:val="20"/>
              </w:rPr>
            </w:pPr>
            <w:r w:rsidRPr="001807D4">
              <w:rPr>
                <w:rFonts w:cstheme="minorHAnsi"/>
                <w:color w:val="000000"/>
                <w:sz w:val="20"/>
                <w:szCs w:val="20"/>
              </w:rPr>
              <w:t>81.9</w:t>
            </w:r>
          </w:p>
        </w:tc>
        <w:tc>
          <w:tcPr>
            <w:tcW w:w="629" w:type="pct"/>
            <w:shd w:val="clear" w:color="auto" w:fill="auto"/>
            <w:noWrap/>
            <w:vAlign w:val="center"/>
            <w:hideMark/>
          </w:tcPr>
          <w:p w14:paraId="21A41E25" w14:textId="77777777" w:rsidR="003670F5" w:rsidRPr="001807D4" w:rsidRDefault="003670F5" w:rsidP="007849F6">
            <w:pPr>
              <w:jc w:val="center"/>
              <w:rPr>
                <w:rFonts w:cstheme="minorHAnsi"/>
                <w:sz w:val="20"/>
                <w:szCs w:val="20"/>
              </w:rPr>
            </w:pPr>
            <w:r w:rsidRPr="001807D4">
              <w:rPr>
                <w:rFonts w:cstheme="minorHAnsi"/>
                <w:color w:val="000000"/>
                <w:sz w:val="20"/>
                <w:szCs w:val="20"/>
              </w:rPr>
              <w:t>22,</w:t>
            </w:r>
            <w:r>
              <w:rPr>
                <w:rFonts w:cstheme="minorHAnsi"/>
                <w:color w:val="000000"/>
                <w:sz w:val="20"/>
                <w:szCs w:val="20"/>
              </w:rPr>
              <w:t>714</w:t>
            </w:r>
          </w:p>
        </w:tc>
        <w:tc>
          <w:tcPr>
            <w:tcW w:w="630" w:type="pct"/>
            <w:shd w:val="clear" w:color="auto" w:fill="auto"/>
            <w:noWrap/>
            <w:vAlign w:val="center"/>
            <w:hideMark/>
          </w:tcPr>
          <w:p w14:paraId="30252E6F" w14:textId="77777777" w:rsidR="003670F5" w:rsidRPr="001807D4" w:rsidRDefault="003670F5" w:rsidP="007849F6">
            <w:pPr>
              <w:jc w:val="center"/>
              <w:rPr>
                <w:rFonts w:cstheme="minorHAnsi"/>
                <w:sz w:val="20"/>
                <w:szCs w:val="20"/>
              </w:rPr>
            </w:pPr>
            <w:r w:rsidRPr="001807D4">
              <w:rPr>
                <w:rFonts w:cstheme="minorHAnsi"/>
                <w:color w:val="000000"/>
                <w:sz w:val="20"/>
                <w:szCs w:val="20"/>
              </w:rPr>
              <w:t>93.9</w:t>
            </w:r>
          </w:p>
        </w:tc>
        <w:tc>
          <w:tcPr>
            <w:tcW w:w="992" w:type="pct"/>
            <w:vAlign w:val="center"/>
          </w:tcPr>
          <w:p w14:paraId="1D732C9F" w14:textId="77777777" w:rsidR="003670F5" w:rsidRPr="002B519F" w:rsidRDefault="003670F5" w:rsidP="007849F6">
            <w:pPr>
              <w:jc w:val="center"/>
              <w:rPr>
                <w:rFonts w:cstheme="minorHAnsi"/>
                <w:sz w:val="20"/>
                <w:szCs w:val="20"/>
              </w:rPr>
            </w:pPr>
          </w:p>
        </w:tc>
      </w:tr>
      <w:tr w:rsidR="003670F5" w:rsidRPr="002B519F" w14:paraId="219053CD" w14:textId="77777777" w:rsidTr="00D622F5">
        <w:tc>
          <w:tcPr>
            <w:tcW w:w="1492" w:type="pct"/>
            <w:shd w:val="clear" w:color="auto" w:fill="auto"/>
            <w:noWrap/>
            <w:vAlign w:val="center"/>
            <w:hideMark/>
          </w:tcPr>
          <w:p w14:paraId="604B55F1" w14:textId="77777777" w:rsidR="003670F5" w:rsidRPr="002B519F" w:rsidRDefault="003670F5" w:rsidP="007849F6">
            <w:pPr>
              <w:ind w:left="142"/>
              <w:rPr>
                <w:rFonts w:cstheme="minorHAnsi"/>
                <w:sz w:val="20"/>
                <w:szCs w:val="20"/>
              </w:rPr>
            </w:pPr>
            <w:r w:rsidRPr="002B519F">
              <w:rPr>
                <w:rFonts w:cstheme="minorHAnsi"/>
                <w:sz w:val="20"/>
                <w:szCs w:val="20"/>
              </w:rPr>
              <w:t>Divorced/dissolved partnership</w:t>
            </w:r>
          </w:p>
        </w:tc>
        <w:tc>
          <w:tcPr>
            <w:tcW w:w="629" w:type="pct"/>
            <w:shd w:val="clear" w:color="auto" w:fill="auto"/>
            <w:noWrap/>
            <w:vAlign w:val="center"/>
            <w:hideMark/>
          </w:tcPr>
          <w:p w14:paraId="452CD76A" w14:textId="02ACE890" w:rsidR="003670F5" w:rsidRPr="001807D4" w:rsidRDefault="003670F5" w:rsidP="007849F6">
            <w:pPr>
              <w:jc w:val="center"/>
              <w:rPr>
                <w:rFonts w:cstheme="minorHAnsi"/>
                <w:sz w:val="20"/>
                <w:szCs w:val="20"/>
              </w:rPr>
            </w:pPr>
            <w:r w:rsidRPr="001807D4">
              <w:rPr>
                <w:rFonts w:cstheme="minorHAnsi"/>
                <w:color w:val="000000"/>
                <w:sz w:val="20"/>
                <w:szCs w:val="20"/>
              </w:rPr>
              <w:t>103,1</w:t>
            </w:r>
            <w:r>
              <w:rPr>
                <w:rFonts w:cstheme="minorHAnsi"/>
                <w:color w:val="000000"/>
                <w:sz w:val="20"/>
                <w:szCs w:val="20"/>
              </w:rPr>
              <w:t>4</w:t>
            </w:r>
            <w:r w:rsidR="007B3057">
              <w:rPr>
                <w:rFonts w:cstheme="minorHAnsi"/>
                <w:color w:val="000000"/>
                <w:sz w:val="20"/>
                <w:szCs w:val="20"/>
              </w:rPr>
              <w:t>4</w:t>
            </w:r>
          </w:p>
        </w:tc>
        <w:tc>
          <w:tcPr>
            <w:tcW w:w="629" w:type="pct"/>
            <w:shd w:val="clear" w:color="auto" w:fill="auto"/>
            <w:noWrap/>
            <w:vAlign w:val="center"/>
            <w:hideMark/>
          </w:tcPr>
          <w:p w14:paraId="6450E7AE" w14:textId="77777777" w:rsidR="003670F5" w:rsidRPr="001807D4" w:rsidRDefault="003670F5" w:rsidP="007849F6">
            <w:pPr>
              <w:jc w:val="center"/>
              <w:rPr>
                <w:rFonts w:cstheme="minorHAnsi"/>
                <w:sz w:val="20"/>
                <w:szCs w:val="20"/>
              </w:rPr>
            </w:pPr>
            <w:r w:rsidRPr="001807D4">
              <w:rPr>
                <w:rFonts w:cstheme="minorHAnsi"/>
                <w:color w:val="000000"/>
                <w:sz w:val="20"/>
                <w:szCs w:val="20"/>
              </w:rPr>
              <w:t>11.0</w:t>
            </w:r>
          </w:p>
        </w:tc>
        <w:tc>
          <w:tcPr>
            <w:tcW w:w="629" w:type="pct"/>
            <w:shd w:val="clear" w:color="auto" w:fill="auto"/>
            <w:noWrap/>
            <w:vAlign w:val="center"/>
            <w:hideMark/>
          </w:tcPr>
          <w:p w14:paraId="0ED4E6D0" w14:textId="77777777" w:rsidR="003670F5" w:rsidRPr="001807D4" w:rsidRDefault="003670F5" w:rsidP="007849F6">
            <w:pPr>
              <w:jc w:val="center"/>
              <w:rPr>
                <w:rFonts w:cstheme="minorHAnsi"/>
                <w:sz w:val="20"/>
                <w:szCs w:val="20"/>
              </w:rPr>
            </w:pPr>
            <w:r w:rsidRPr="001807D4">
              <w:rPr>
                <w:rFonts w:cstheme="minorHAnsi"/>
                <w:color w:val="000000"/>
                <w:sz w:val="20"/>
                <w:szCs w:val="20"/>
              </w:rPr>
              <w:t>42</w:t>
            </w:r>
            <w:r>
              <w:rPr>
                <w:rFonts w:cstheme="minorHAnsi"/>
                <w:color w:val="000000"/>
                <w:sz w:val="20"/>
                <w:szCs w:val="20"/>
              </w:rPr>
              <w:t>8</w:t>
            </w:r>
          </w:p>
        </w:tc>
        <w:tc>
          <w:tcPr>
            <w:tcW w:w="630" w:type="pct"/>
            <w:shd w:val="clear" w:color="auto" w:fill="auto"/>
            <w:noWrap/>
            <w:vAlign w:val="center"/>
            <w:hideMark/>
          </w:tcPr>
          <w:p w14:paraId="18A782EC" w14:textId="77777777" w:rsidR="003670F5" w:rsidRPr="001807D4" w:rsidRDefault="003670F5" w:rsidP="007849F6">
            <w:pPr>
              <w:jc w:val="center"/>
              <w:rPr>
                <w:rFonts w:cstheme="minorHAnsi"/>
                <w:sz w:val="20"/>
                <w:szCs w:val="20"/>
              </w:rPr>
            </w:pPr>
            <w:r w:rsidRPr="001807D4">
              <w:rPr>
                <w:rFonts w:cstheme="minorHAnsi"/>
                <w:color w:val="000000"/>
                <w:sz w:val="20"/>
                <w:szCs w:val="20"/>
              </w:rPr>
              <w:t>1.8</w:t>
            </w:r>
          </w:p>
        </w:tc>
        <w:tc>
          <w:tcPr>
            <w:tcW w:w="992" w:type="pct"/>
            <w:vAlign w:val="center"/>
          </w:tcPr>
          <w:p w14:paraId="6D56448A" w14:textId="77777777" w:rsidR="003670F5" w:rsidRPr="002B519F" w:rsidRDefault="003670F5" w:rsidP="007849F6">
            <w:pPr>
              <w:jc w:val="center"/>
              <w:rPr>
                <w:rFonts w:cstheme="minorHAnsi"/>
                <w:sz w:val="20"/>
                <w:szCs w:val="20"/>
              </w:rPr>
            </w:pPr>
          </w:p>
        </w:tc>
      </w:tr>
      <w:tr w:rsidR="003670F5" w:rsidRPr="002B519F" w14:paraId="33547D89" w14:textId="77777777" w:rsidTr="00D622F5">
        <w:tc>
          <w:tcPr>
            <w:tcW w:w="1492" w:type="pct"/>
            <w:shd w:val="clear" w:color="auto" w:fill="auto"/>
            <w:noWrap/>
            <w:vAlign w:val="center"/>
            <w:hideMark/>
          </w:tcPr>
          <w:p w14:paraId="38EBA814" w14:textId="1590B827" w:rsidR="003670F5" w:rsidRPr="002B519F" w:rsidRDefault="003670F5" w:rsidP="007849F6">
            <w:pPr>
              <w:ind w:left="142"/>
              <w:rPr>
                <w:rFonts w:cstheme="minorHAnsi"/>
                <w:sz w:val="20"/>
                <w:szCs w:val="20"/>
              </w:rPr>
            </w:pPr>
            <w:r w:rsidRPr="002B519F">
              <w:rPr>
                <w:rFonts w:cstheme="minorHAnsi"/>
                <w:sz w:val="20"/>
                <w:szCs w:val="20"/>
              </w:rPr>
              <w:t>Widowed</w:t>
            </w:r>
          </w:p>
        </w:tc>
        <w:tc>
          <w:tcPr>
            <w:tcW w:w="629" w:type="pct"/>
            <w:shd w:val="clear" w:color="auto" w:fill="auto"/>
            <w:noWrap/>
            <w:vAlign w:val="center"/>
            <w:hideMark/>
          </w:tcPr>
          <w:p w14:paraId="439BE17B" w14:textId="77777777" w:rsidR="003670F5" w:rsidRPr="001807D4" w:rsidRDefault="003670F5" w:rsidP="007849F6">
            <w:pPr>
              <w:jc w:val="center"/>
              <w:rPr>
                <w:rFonts w:cstheme="minorHAnsi"/>
                <w:sz w:val="20"/>
                <w:szCs w:val="20"/>
              </w:rPr>
            </w:pPr>
            <w:r w:rsidRPr="001807D4">
              <w:rPr>
                <w:rFonts w:cstheme="minorHAnsi"/>
                <w:color w:val="000000"/>
                <w:sz w:val="20"/>
                <w:szCs w:val="20"/>
              </w:rPr>
              <w:t>1</w:t>
            </w:r>
            <w:r>
              <w:rPr>
                <w:rFonts w:cstheme="minorHAnsi"/>
                <w:color w:val="000000"/>
                <w:sz w:val="20"/>
                <w:szCs w:val="20"/>
              </w:rPr>
              <w:t>3,931</w:t>
            </w:r>
          </w:p>
        </w:tc>
        <w:tc>
          <w:tcPr>
            <w:tcW w:w="629" w:type="pct"/>
            <w:shd w:val="clear" w:color="auto" w:fill="auto"/>
            <w:noWrap/>
            <w:vAlign w:val="center"/>
            <w:hideMark/>
          </w:tcPr>
          <w:p w14:paraId="4E25F9D5" w14:textId="77777777" w:rsidR="003670F5" w:rsidRPr="001807D4" w:rsidRDefault="003670F5" w:rsidP="007849F6">
            <w:pPr>
              <w:jc w:val="center"/>
              <w:rPr>
                <w:rFonts w:cstheme="minorHAnsi"/>
                <w:sz w:val="20"/>
                <w:szCs w:val="20"/>
              </w:rPr>
            </w:pPr>
            <w:r w:rsidRPr="001807D4">
              <w:rPr>
                <w:rFonts w:cstheme="minorHAnsi"/>
                <w:color w:val="000000"/>
                <w:sz w:val="20"/>
                <w:szCs w:val="20"/>
              </w:rPr>
              <w:t>1.5</w:t>
            </w:r>
          </w:p>
        </w:tc>
        <w:tc>
          <w:tcPr>
            <w:tcW w:w="629" w:type="pct"/>
            <w:shd w:val="clear" w:color="auto" w:fill="auto"/>
            <w:noWrap/>
            <w:vAlign w:val="center"/>
            <w:hideMark/>
          </w:tcPr>
          <w:p w14:paraId="21EE4B87" w14:textId="77777777" w:rsidR="003670F5" w:rsidRPr="001807D4" w:rsidRDefault="003670F5" w:rsidP="007849F6">
            <w:pPr>
              <w:jc w:val="center"/>
              <w:rPr>
                <w:rFonts w:cstheme="minorHAnsi"/>
                <w:sz w:val="20"/>
                <w:szCs w:val="20"/>
              </w:rPr>
            </w:pPr>
            <w:r w:rsidRPr="001807D4">
              <w:rPr>
                <w:rFonts w:cstheme="minorHAnsi"/>
                <w:color w:val="000000"/>
                <w:sz w:val="20"/>
                <w:szCs w:val="20"/>
              </w:rPr>
              <w:t>447</w:t>
            </w:r>
          </w:p>
        </w:tc>
        <w:tc>
          <w:tcPr>
            <w:tcW w:w="630" w:type="pct"/>
            <w:shd w:val="clear" w:color="auto" w:fill="auto"/>
            <w:noWrap/>
            <w:vAlign w:val="center"/>
            <w:hideMark/>
          </w:tcPr>
          <w:p w14:paraId="4DD44A24" w14:textId="77777777" w:rsidR="003670F5" w:rsidRPr="001807D4" w:rsidRDefault="003670F5" w:rsidP="007849F6">
            <w:pPr>
              <w:jc w:val="center"/>
              <w:rPr>
                <w:rFonts w:cstheme="minorHAnsi"/>
                <w:sz w:val="20"/>
                <w:szCs w:val="20"/>
              </w:rPr>
            </w:pPr>
            <w:r w:rsidRPr="001807D4">
              <w:rPr>
                <w:rFonts w:cstheme="minorHAnsi"/>
                <w:color w:val="000000"/>
                <w:sz w:val="20"/>
                <w:szCs w:val="20"/>
              </w:rPr>
              <w:t>1.9</w:t>
            </w:r>
          </w:p>
        </w:tc>
        <w:tc>
          <w:tcPr>
            <w:tcW w:w="992" w:type="pct"/>
            <w:vAlign w:val="center"/>
          </w:tcPr>
          <w:p w14:paraId="642D2795" w14:textId="77777777" w:rsidR="003670F5" w:rsidRPr="002B519F" w:rsidRDefault="003670F5" w:rsidP="007849F6">
            <w:pPr>
              <w:jc w:val="center"/>
              <w:rPr>
                <w:rFonts w:cstheme="minorHAnsi"/>
                <w:sz w:val="20"/>
                <w:szCs w:val="20"/>
              </w:rPr>
            </w:pPr>
          </w:p>
        </w:tc>
      </w:tr>
      <w:tr w:rsidR="003670F5" w:rsidRPr="002B519F" w14:paraId="4F7AEDFC" w14:textId="77777777" w:rsidTr="00D622F5">
        <w:tc>
          <w:tcPr>
            <w:tcW w:w="1492" w:type="pct"/>
            <w:shd w:val="clear" w:color="auto" w:fill="auto"/>
            <w:noWrap/>
            <w:vAlign w:val="center"/>
            <w:hideMark/>
          </w:tcPr>
          <w:p w14:paraId="4B60B4A7" w14:textId="77777777" w:rsidR="003670F5" w:rsidRPr="002B519F" w:rsidRDefault="003670F5" w:rsidP="007849F6">
            <w:pPr>
              <w:ind w:left="142"/>
              <w:rPr>
                <w:rFonts w:cstheme="minorHAnsi"/>
                <w:sz w:val="20"/>
                <w:szCs w:val="20"/>
              </w:rPr>
            </w:pPr>
            <w:r w:rsidRPr="002B519F">
              <w:rPr>
                <w:rFonts w:cstheme="minorHAnsi"/>
                <w:sz w:val="20"/>
                <w:szCs w:val="20"/>
              </w:rPr>
              <w:t>Missing</w:t>
            </w:r>
          </w:p>
        </w:tc>
        <w:tc>
          <w:tcPr>
            <w:tcW w:w="629" w:type="pct"/>
            <w:shd w:val="clear" w:color="auto" w:fill="auto"/>
            <w:noWrap/>
            <w:vAlign w:val="center"/>
            <w:hideMark/>
          </w:tcPr>
          <w:p w14:paraId="57FF5A3C" w14:textId="77777777" w:rsidR="003670F5" w:rsidRPr="001807D4" w:rsidRDefault="003670F5" w:rsidP="007849F6">
            <w:pPr>
              <w:jc w:val="center"/>
              <w:rPr>
                <w:rFonts w:cstheme="minorHAnsi"/>
                <w:sz w:val="20"/>
                <w:szCs w:val="20"/>
              </w:rPr>
            </w:pPr>
            <w:r w:rsidRPr="001807D4">
              <w:rPr>
                <w:rFonts w:cstheme="minorHAnsi"/>
                <w:color w:val="000000"/>
                <w:sz w:val="20"/>
                <w:szCs w:val="20"/>
              </w:rPr>
              <w:t>0</w:t>
            </w:r>
          </w:p>
        </w:tc>
        <w:tc>
          <w:tcPr>
            <w:tcW w:w="629" w:type="pct"/>
            <w:shd w:val="clear" w:color="auto" w:fill="auto"/>
            <w:noWrap/>
            <w:vAlign w:val="center"/>
            <w:hideMark/>
          </w:tcPr>
          <w:p w14:paraId="7A359B64" w14:textId="77777777" w:rsidR="003670F5" w:rsidRPr="001807D4" w:rsidRDefault="003670F5" w:rsidP="007849F6">
            <w:pPr>
              <w:jc w:val="center"/>
              <w:rPr>
                <w:rFonts w:cstheme="minorHAnsi"/>
                <w:sz w:val="20"/>
                <w:szCs w:val="20"/>
              </w:rPr>
            </w:pPr>
            <w:r w:rsidRPr="001807D4">
              <w:rPr>
                <w:rFonts w:cstheme="minorHAnsi"/>
                <w:color w:val="000000"/>
                <w:sz w:val="20"/>
                <w:szCs w:val="20"/>
              </w:rPr>
              <w:t>0.0</w:t>
            </w:r>
          </w:p>
        </w:tc>
        <w:tc>
          <w:tcPr>
            <w:tcW w:w="629" w:type="pct"/>
            <w:shd w:val="clear" w:color="auto" w:fill="auto"/>
            <w:noWrap/>
            <w:vAlign w:val="center"/>
            <w:hideMark/>
          </w:tcPr>
          <w:p w14:paraId="7597453C" w14:textId="77777777" w:rsidR="003670F5" w:rsidRPr="001807D4" w:rsidRDefault="003670F5" w:rsidP="007849F6">
            <w:pPr>
              <w:jc w:val="center"/>
              <w:rPr>
                <w:rFonts w:cstheme="minorHAnsi"/>
                <w:sz w:val="20"/>
                <w:szCs w:val="20"/>
              </w:rPr>
            </w:pPr>
            <w:r w:rsidRPr="001807D4">
              <w:rPr>
                <w:rFonts w:cstheme="minorHAnsi"/>
                <w:color w:val="000000"/>
                <w:sz w:val="20"/>
                <w:szCs w:val="20"/>
              </w:rPr>
              <w:t>62</w:t>
            </w:r>
          </w:p>
        </w:tc>
        <w:tc>
          <w:tcPr>
            <w:tcW w:w="630" w:type="pct"/>
            <w:shd w:val="clear" w:color="auto" w:fill="auto"/>
            <w:noWrap/>
            <w:vAlign w:val="center"/>
            <w:hideMark/>
          </w:tcPr>
          <w:p w14:paraId="4747FD04" w14:textId="77777777" w:rsidR="003670F5" w:rsidRPr="001807D4" w:rsidRDefault="003670F5" w:rsidP="007849F6">
            <w:pPr>
              <w:jc w:val="center"/>
              <w:rPr>
                <w:rFonts w:cstheme="minorHAnsi"/>
                <w:sz w:val="20"/>
                <w:szCs w:val="20"/>
              </w:rPr>
            </w:pPr>
            <w:r w:rsidRPr="001807D4">
              <w:rPr>
                <w:rFonts w:cstheme="minorHAnsi"/>
                <w:color w:val="000000"/>
                <w:sz w:val="20"/>
                <w:szCs w:val="20"/>
              </w:rPr>
              <w:t>0.3</w:t>
            </w:r>
          </w:p>
        </w:tc>
        <w:tc>
          <w:tcPr>
            <w:tcW w:w="992" w:type="pct"/>
            <w:vAlign w:val="center"/>
          </w:tcPr>
          <w:p w14:paraId="2FC263C9" w14:textId="77777777" w:rsidR="003670F5" w:rsidRPr="002B519F" w:rsidRDefault="003670F5" w:rsidP="007849F6">
            <w:pPr>
              <w:jc w:val="center"/>
              <w:rPr>
                <w:rFonts w:cstheme="minorHAnsi"/>
                <w:sz w:val="20"/>
                <w:szCs w:val="20"/>
              </w:rPr>
            </w:pPr>
          </w:p>
        </w:tc>
      </w:tr>
      <w:tr w:rsidR="003670F5" w:rsidRPr="002B519F" w14:paraId="27CF2B94" w14:textId="77777777" w:rsidTr="00D622F5">
        <w:tc>
          <w:tcPr>
            <w:tcW w:w="1492" w:type="pct"/>
            <w:shd w:val="clear" w:color="auto" w:fill="auto"/>
            <w:noWrap/>
            <w:vAlign w:val="center"/>
            <w:hideMark/>
          </w:tcPr>
          <w:p w14:paraId="3A08BFD4" w14:textId="77777777" w:rsidR="003670F5" w:rsidRPr="002B519F" w:rsidRDefault="003670F5" w:rsidP="007849F6">
            <w:pPr>
              <w:rPr>
                <w:rFonts w:cstheme="minorHAnsi"/>
                <w:b/>
                <w:bCs/>
                <w:sz w:val="20"/>
                <w:szCs w:val="20"/>
              </w:rPr>
            </w:pPr>
            <w:r>
              <w:rPr>
                <w:rFonts w:cstheme="minorHAnsi"/>
                <w:b/>
                <w:bCs/>
                <w:sz w:val="20"/>
                <w:szCs w:val="20"/>
              </w:rPr>
              <w:t>Previous</w:t>
            </w:r>
            <w:r w:rsidRPr="002B519F">
              <w:rPr>
                <w:rFonts w:cstheme="minorHAnsi"/>
                <w:b/>
                <w:bCs/>
                <w:sz w:val="20"/>
                <w:szCs w:val="20"/>
              </w:rPr>
              <w:t xml:space="preserve"> self-harm</w:t>
            </w:r>
          </w:p>
        </w:tc>
        <w:tc>
          <w:tcPr>
            <w:tcW w:w="629" w:type="pct"/>
            <w:shd w:val="clear" w:color="auto" w:fill="auto"/>
            <w:noWrap/>
            <w:vAlign w:val="center"/>
            <w:hideMark/>
          </w:tcPr>
          <w:p w14:paraId="7CB3F557" w14:textId="77777777" w:rsidR="003670F5" w:rsidRPr="001807D4" w:rsidRDefault="003670F5" w:rsidP="007849F6">
            <w:pPr>
              <w:jc w:val="center"/>
              <w:rPr>
                <w:rFonts w:cstheme="minorHAnsi"/>
                <w:sz w:val="20"/>
                <w:szCs w:val="20"/>
              </w:rPr>
            </w:pPr>
            <w:r w:rsidRPr="001807D4">
              <w:rPr>
                <w:rFonts w:cstheme="minorHAnsi"/>
                <w:color w:val="000000"/>
                <w:sz w:val="20"/>
                <w:szCs w:val="20"/>
              </w:rPr>
              <w:t>15,</w:t>
            </w:r>
            <w:r>
              <w:rPr>
                <w:rFonts w:cstheme="minorHAnsi"/>
                <w:color w:val="000000"/>
                <w:sz w:val="20"/>
                <w:szCs w:val="20"/>
              </w:rPr>
              <w:t>889</w:t>
            </w:r>
          </w:p>
        </w:tc>
        <w:tc>
          <w:tcPr>
            <w:tcW w:w="629" w:type="pct"/>
            <w:shd w:val="clear" w:color="auto" w:fill="auto"/>
            <w:noWrap/>
            <w:vAlign w:val="center"/>
            <w:hideMark/>
          </w:tcPr>
          <w:p w14:paraId="1ED7F5D5" w14:textId="77777777" w:rsidR="003670F5" w:rsidRPr="001807D4" w:rsidRDefault="003670F5" w:rsidP="007849F6">
            <w:pPr>
              <w:jc w:val="center"/>
              <w:rPr>
                <w:rFonts w:cstheme="minorHAnsi"/>
                <w:sz w:val="20"/>
                <w:szCs w:val="20"/>
              </w:rPr>
            </w:pPr>
            <w:r w:rsidRPr="001807D4">
              <w:rPr>
                <w:rFonts w:cstheme="minorHAnsi"/>
                <w:color w:val="000000"/>
                <w:sz w:val="20"/>
                <w:szCs w:val="20"/>
              </w:rPr>
              <w:t>1.7</w:t>
            </w:r>
          </w:p>
        </w:tc>
        <w:tc>
          <w:tcPr>
            <w:tcW w:w="629" w:type="pct"/>
            <w:shd w:val="clear" w:color="auto" w:fill="auto"/>
            <w:noWrap/>
            <w:vAlign w:val="center"/>
            <w:hideMark/>
          </w:tcPr>
          <w:p w14:paraId="5DFE9D28" w14:textId="77777777" w:rsidR="003670F5" w:rsidRPr="001807D4" w:rsidRDefault="003670F5" w:rsidP="007849F6">
            <w:pPr>
              <w:jc w:val="center"/>
              <w:rPr>
                <w:rFonts w:cstheme="minorHAnsi"/>
                <w:sz w:val="20"/>
                <w:szCs w:val="20"/>
              </w:rPr>
            </w:pPr>
            <w:r w:rsidRPr="001807D4">
              <w:rPr>
                <w:rFonts w:cstheme="minorHAnsi"/>
                <w:color w:val="000000"/>
                <w:sz w:val="20"/>
                <w:szCs w:val="20"/>
              </w:rPr>
              <w:t>41</w:t>
            </w:r>
          </w:p>
        </w:tc>
        <w:tc>
          <w:tcPr>
            <w:tcW w:w="630" w:type="pct"/>
            <w:shd w:val="clear" w:color="auto" w:fill="auto"/>
            <w:noWrap/>
            <w:vAlign w:val="center"/>
            <w:hideMark/>
          </w:tcPr>
          <w:p w14:paraId="0BDFEAE4" w14:textId="77777777" w:rsidR="003670F5" w:rsidRPr="001807D4" w:rsidRDefault="003670F5" w:rsidP="007849F6">
            <w:pPr>
              <w:jc w:val="center"/>
              <w:rPr>
                <w:rFonts w:cstheme="minorHAnsi"/>
                <w:sz w:val="20"/>
                <w:szCs w:val="20"/>
              </w:rPr>
            </w:pPr>
            <w:r w:rsidRPr="001807D4">
              <w:rPr>
                <w:rFonts w:cstheme="minorHAnsi"/>
                <w:color w:val="000000"/>
                <w:sz w:val="20"/>
                <w:szCs w:val="20"/>
              </w:rPr>
              <w:t>0.2</w:t>
            </w:r>
          </w:p>
        </w:tc>
        <w:tc>
          <w:tcPr>
            <w:tcW w:w="992" w:type="pct"/>
            <w:vAlign w:val="center"/>
          </w:tcPr>
          <w:p w14:paraId="2842DAC3" w14:textId="77777777" w:rsidR="003670F5" w:rsidRPr="002B519F" w:rsidRDefault="003670F5" w:rsidP="007849F6">
            <w:pPr>
              <w:jc w:val="center"/>
              <w:rPr>
                <w:rFonts w:cstheme="minorHAnsi"/>
                <w:sz w:val="20"/>
                <w:szCs w:val="20"/>
              </w:rPr>
            </w:pPr>
            <w:r>
              <w:rPr>
                <w:rFonts w:cstheme="minorHAnsi"/>
                <w:sz w:val="20"/>
                <w:szCs w:val="20"/>
              </w:rPr>
              <w:t>337.7 (1) &lt;0.001</w:t>
            </w:r>
          </w:p>
        </w:tc>
      </w:tr>
      <w:tr w:rsidR="003670F5" w:rsidRPr="002B519F" w14:paraId="0131F28A" w14:textId="77777777" w:rsidTr="00D622F5">
        <w:tc>
          <w:tcPr>
            <w:tcW w:w="1492" w:type="pct"/>
            <w:shd w:val="clear" w:color="auto" w:fill="auto"/>
            <w:noWrap/>
            <w:vAlign w:val="center"/>
            <w:hideMark/>
          </w:tcPr>
          <w:p w14:paraId="51C7A435" w14:textId="77777777" w:rsidR="003670F5" w:rsidRPr="002B519F" w:rsidRDefault="003670F5" w:rsidP="007849F6">
            <w:pPr>
              <w:rPr>
                <w:rFonts w:cstheme="minorHAnsi"/>
                <w:b/>
                <w:bCs/>
                <w:sz w:val="20"/>
                <w:szCs w:val="20"/>
              </w:rPr>
            </w:pPr>
            <w:r>
              <w:rPr>
                <w:rFonts w:cstheme="minorHAnsi"/>
                <w:b/>
                <w:bCs/>
                <w:sz w:val="20"/>
                <w:szCs w:val="20"/>
              </w:rPr>
              <w:t>Previous</w:t>
            </w:r>
            <w:r w:rsidRPr="002B519F">
              <w:rPr>
                <w:rFonts w:cstheme="minorHAnsi"/>
                <w:b/>
                <w:bCs/>
                <w:sz w:val="20"/>
                <w:szCs w:val="20"/>
              </w:rPr>
              <w:t xml:space="preserve"> psychiatric disorder</w:t>
            </w:r>
          </w:p>
        </w:tc>
        <w:tc>
          <w:tcPr>
            <w:tcW w:w="629" w:type="pct"/>
            <w:shd w:val="clear" w:color="auto" w:fill="auto"/>
            <w:noWrap/>
            <w:vAlign w:val="center"/>
            <w:hideMark/>
          </w:tcPr>
          <w:p w14:paraId="72F35E1E" w14:textId="77777777" w:rsidR="003670F5" w:rsidRPr="001807D4" w:rsidRDefault="003670F5" w:rsidP="007849F6">
            <w:pPr>
              <w:jc w:val="center"/>
              <w:rPr>
                <w:rFonts w:cstheme="minorHAnsi"/>
                <w:sz w:val="20"/>
                <w:szCs w:val="20"/>
              </w:rPr>
            </w:pPr>
          </w:p>
        </w:tc>
        <w:tc>
          <w:tcPr>
            <w:tcW w:w="629" w:type="pct"/>
            <w:shd w:val="clear" w:color="auto" w:fill="auto"/>
            <w:noWrap/>
            <w:vAlign w:val="center"/>
            <w:hideMark/>
          </w:tcPr>
          <w:p w14:paraId="7D6E8F12" w14:textId="77777777" w:rsidR="003670F5" w:rsidRPr="001807D4" w:rsidRDefault="003670F5" w:rsidP="007849F6">
            <w:pPr>
              <w:jc w:val="center"/>
              <w:rPr>
                <w:rFonts w:cstheme="minorHAnsi"/>
                <w:sz w:val="20"/>
                <w:szCs w:val="20"/>
              </w:rPr>
            </w:pPr>
          </w:p>
        </w:tc>
        <w:tc>
          <w:tcPr>
            <w:tcW w:w="629" w:type="pct"/>
            <w:shd w:val="clear" w:color="auto" w:fill="auto"/>
            <w:noWrap/>
            <w:vAlign w:val="center"/>
            <w:hideMark/>
          </w:tcPr>
          <w:p w14:paraId="15738E38" w14:textId="77777777" w:rsidR="003670F5" w:rsidRPr="001807D4" w:rsidRDefault="003670F5" w:rsidP="007849F6">
            <w:pPr>
              <w:jc w:val="center"/>
              <w:rPr>
                <w:rFonts w:cstheme="minorHAnsi"/>
                <w:sz w:val="20"/>
                <w:szCs w:val="20"/>
              </w:rPr>
            </w:pPr>
          </w:p>
        </w:tc>
        <w:tc>
          <w:tcPr>
            <w:tcW w:w="630" w:type="pct"/>
            <w:shd w:val="clear" w:color="auto" w:fill="auto"/>
            <w:noWrap/>
            <w:vAlign w:val="center"/>
            <w:hideMark/>
          </w:tcPr>
          <w:p w14:paraId="0D23A462" w14:textId="77777777" w:rsidR="003670F5" w:rsidRPr="001807D4" w:rsidRDefault="003670F5" w:rsidP="007849F6">
            <w:pPr>
              <w:jc w:val="center"/>
              <w:rPr>
                <w:rFonts w:cstheme="minorHAnsi"/>
                <w:sz w:val="20"/>
                <w:szCs w:val="20"/>
              </w:rPr>
            </w:pPr>
          </w:p>
        </w:tc>
        <w:tc>
          <w:tcPr>
            <w:tcW w:w="992" w:type="pct"/>
            <w:vAlign w:val="center"/>
          </w:tcPr>
          <w:p w14:paraId="2B65F342" w14:textId="77777777" w:rsidR="003670F5" w:rsidRPr="002B519F" w:rsidRDefault="003670F5" w:rsidP="007849F6">
            <w:pPr>
              <w:jc w:val="center"/>
              <w:rPr>
                <w:rFonts w:cstheme="minorHAnsi"/>
                <w:sz w:val="20"/>
                <w:szCs w:val="20"/>
              </w:rPr>
            </w:pPr>
          </w:p>
        </w:tc>
      </w:tr>
      <w:tr w:rsidR="003670F5" w:rsidRPr="002B519F" w14:paraId="3C78A682" w14:textId="77777777" w:rsidTr="00D622F5">
        <w:tc>
          <w:tcPr>
            <w:tcW w:w="1492" w:type="pct"/>
            <w:shd w:val="clear" w:color="auto" w:fill="auto"/>
            <w:noWrap/>
            <w:vAlign w:val="center"/>
            <w:hideMark/>
          </w:tcPr>
          <w:p w14:paraId="74323726" w14:textId="77777777" w:rsidR="003670F5" w:rsidRPr="002B519F" w:rsidRDefault="003670F5" w:rsidP="007849F6">
            <w:pPr>
              <w:ind w:left="142"/>
              <w:rPr>
                <w:rFonts w:cstheme="minorHAnsi"/>
                <w:sz w:val="20"/>
                <w:szCs w:val="20"/>
              </w:rPr>
            </w:pPr>
            <w:r w:rsidRPr="002B519F">
              <w:rPr>
                <w:rFonts w:cstheme="minorHAnsi"/>
                <w:sz w:val="20"/>
                <w:szCs w:val="20"/>
              </w:rPr>
              <w:t>Any</w:t>
            </w:r>
          </w:p>
        </w:tc>
        <w:tc>
          <w:tcPr>
            <w:tcW w:w="629" w:type="pct"/>
            <w:shd w:val="clear" w:color="auto" w:fill="auto"/>
            <w:noWrap/>
            <w:vAlign w:val="center"/>
            <w:hideMark/>
          </w:tcPr>
          <w:p w14:paraId="457AB4A7" w14:textId="5E07F889" w:rsidR="003670F5" w:rsidRPr="001807D4" w:rsidRDefault="003670F5" w:rsidP="007849F6">
            <w:pPr>
              <w:jc w:val="center"/>
              <w:rPr>
                <w:rFonts w:cstheme="minorHAnsi"/>
                <w:sz w:val="20"/>
                <w:szCs w:val="20"/>
              </w:rPr>
            </w:pPr>
            <w:r>
              <w:rPr>
                <w:rFonts w:cstheme="minorHAnsi"/>
                <w:color w:val="000000"/>
                <w:sz w:val="20"/>
                <w:szCs w:val="20"/>
              </w:rPr>
              <w:t>5</w:t>
            </w:r>
            <w:r w:rsidR="007B3057">
              <w:rPr>
                <w:rFonts w:cstheme="minorHAnsi"/>
                <w:color w:val="000000"/>
                <w:sz w:val="20"/>
                <w:szCs w:val="20"/>
              </w:rPr>
              <w:t>8,476</w:t>
            </w:r>
          </w:p>
        </w:tc>
        <w:tc>
          <w:tcPr>
            <w:tcW w:w="629" w:type="pct"/>
            <w:shd w:val="clear" w:color="auto" w:fill="auto"/>
            <w:noWrap/>
            <w:vAlign w:val="center"/>
            <w:hideMark/>
          </w:tcPr>
          <w:p w14:paraId="0F7135D3" w14:textId="5E3515A3" w:rsidR="003670F5" w:rsidRPr="001807D4" w:rsidRDefault="007B3057" w:rsidP="007849F6">
            <w:pPr>
              <w:jc w:val="center"/>
              <w:rPr>
                <w:rFonts w:cstheme="minorHAnsi"/>
                <w:sz w:val="20"/>
                <w:szCs w:val="20"/>
              </w:rPr>
            </w:pPr>
            <w:r>
              <w:rPr>
                <w:rFonts w:cstheme="minorHAnsi"/>
                <w:color w:val="000000"/>
                <w:sz w:val="20"/>
                <w:szCs w:val="20"/>
              </w:rPr>
              <w:t>6.3</w:t>
            </w:r>
          </w:p>
        </w:tc>
        <w:tc>
          <w:tcPr>
            <w:tcW w:w="629" w:type="pct"/>
            <w:shd w:val="clear" w:color="auto" w:fill="auto"/>
            <w:noWrap/>
            <w:vAlign w:val="center"/>
            <w:hideMark/>
          </w:tcPr>
          <w:p w14:paraId="052A9A40" w14:textId="1A927B36" w:rsidR="003670F5" w:rsidRPr="001807D4" w:rsidRDefault="007B3057" w:rsidP="007849F6">
            <w:pPr>
              <w:jc w:val="center"/>
              <w:rPr>
                <w:rFonts w:cstheme="minorHAnsi"/>
                <w:sz w:val="20"/>
                <w:szCs w:val="20"/>
              </w:rPr>
            </w:pPr>
            <w:r>
              <w:rPr>
                <w:rFonts w:cstheme="minorHAnsi"/>
                <w:color w:val="000000"/>
                <w:sz w:val="20"/>
                <w:szCs w:val="20"/>
              </w:rPr>
              <w:t>666</w:t>
            </w:r>
          </w:p>
        </w:tc>
        <w:tc>
          <w:tcPr>
            <w:tcW w:w="630" w:type="pct"/>
            <w:shd w:val="clear" w:color="auto" w:fill="auto"/>
            <w:noWrap/>
            <w:vAlign w:val="center"/>
            <w:hideMark/>
          </w:tcPr>
          <w:p w14:paraId="4E6C3E60" w14:textId="11E79F1A" w:rsidR="003670F5" w:rsidRPr="001807D4" w:rsidRDefault="007B3057" w:rsidP="007849F6">
            <w:pPr>
              <w:jc w:val="center"/>
              <w:rPr>
                <w:rFonts w:cstheme="minorHAnsi"/>
                <w:sz w:val="20"/>
                <w:szCs w:val="20"/>
              </w:rPr>
            </w:pPr>
            <w:r>
              <w:rPr>
                <w:rFonts w:cstheme="minorHAnsi"/>
                <w:color w:val="000000"/>
                <w:sz w:val="20"/>
                <w:szCs w:val="20"/>
              </w:rPr>
              <w:t>2.8</w:t>
            </w:r>
          </w:p>
        </w:tc>
        <w:tc>
          <w:tcPr>
            <w:tcW w:w="992" w:type="pct"/>
            <w:vAlign w:val="center"/>
          </w:tcPr>
          <w:p w14:paraId="29A1BA66" w14:textId="1E34E6AF" w:rsidR="003670F5" w:rsidRPr="002B519F" w:rsidRDefault="003670F5" w:rsidP="007849F6">
            <w:pPr>
              <w:jc w:val="center"/>
              <w:rPr>
                <w:rFonts w:cstheme="minorHAnsi"/>
                <w:sz w:val="20"/>
                <w:szCs w:val="20"/>
              </w:rPr>
            </w:pPr>
            <w:r>
              <w:rPr>
                <w:rFonts w:cstheme="minorHAnsi"/>
                <w:sz w:val="20"/>
                <w:szCs w:val="20"/>
              </w:rPr>
              <w:t>4</w:t>
            </w:r>
            <w:r w:rsidR="007B3057">
              <w:rPr>
                <w:rFonts w:cstheme="minorHAnsi"/>
                <w:sz w:val="20"/>
                <w:szCs w:val="20"/>
              </w:rPr>
              <w:t>98.7</w:t>
            </w:r>
            <w:r>
              <w:rPr>
                <w:rFonts w:cstheme="minorHAnsi"/>
                <w:sz w:val="20"/>
                <w:szCs w:val="20"/>
              </w:rPr>
              <w:t xml:space="preserve"> (1), &lt;0.001</w:t>
            </w:r>
          </w:p>
        </w:tc>
      </w:tr>
      <w:tr w:rsidR="003670F5" w:rsidRPr="002B519F" w14:paraId="6A08D552" w14:textId="77777777" w:rsidTr="00D622F5">
        <w:tc>
          <w:tcPr>
            <w:tcW w:w="1492" w:type="pct"/>
            <w:shd w:val="clear" w:color="auto" w:fill="auto"/>
            <w:noWrap/>
            <w:vAlign w:val="center"/>
            <w:hideMark/>
          </w:tcPr>
          <w:p w14:paraId="7B989FB1" w14:textId="77777777" w:rsidR="003670F5" w:rsidRPr="002B519F" w:rsidRDefault="003670F5" w:rsidP="007849F6">
            <w:pPr>
              <w:ind w:left="142"/>
              <w:rPr>
                <w:rFonts w:cstheme="minorHAnsi"/>
                <w:sz w:val="20"/>
                <w:szCs w:val="20"/>
              </w:rPr>
            </w:pPr>
            <w:r w:rsidRPr="002B519F">
              <w:rPr>
                <w:rFonts w:cstheme="minorHAnsi"/>
                <w:sz w:val="20"/>
                <w:szCs w:val="20"/>
              </w:rPr>
              <w:t>PTSD</w:t>
            </w:r>
          </w:p>
        </w:tc>
        <w:tc>
          <w:tcPr>
            <w:tcW w:w="629" w:type="pct"/>
            <w:shd w:val="clear" w:color="auto" w:fill="auto"/>
            <w:noWrap/>
            <w:vAlign w:val="center"/>
            <w:hideMark/>
          </w:tcPr>
          <w:p w14:paraId="29333AAB" w14:textId="064AAB0B" w:rsidR="003670F5" w:rsidRPr="001807D4" w:rsidRDefault="007B3057" w:rsidP="007849F6">
            <w:pPr>
              <w:jc w:val="center"/>
              <w:rPr>
                <w:rFonts w:cstheme="minorHAnsi"/>
                <w:sz w:val="20"/>
                <w:szCs w:val="20"/>
              </w:rPr>
            </w:pPr>
            <w:r>
              <w:rPr>
                <w:rFonts w:cstheme="minorHAnsi"/>
                <w:color w:val="000000"/>
                <w:sz w:val="20"/>
                <w:szCs w:val="20"/>
              </w:rPr>
              <w:t>304</w:t>
            </w:r>
          </w:p>
        </w:tc>
        <w:tc>
          <w:tcPr>
            <w:tcW w:w="629" w:type="pct"/>
            <w:shd w:val="clear" w:color="auto" w:fill="auto"/>
            <w:noWrap/>
            <w:vAlign w:val="center"/>
            <w:hideMark/>
          </w:tcPr>
          <w:p w14:paraId="2D5E8538" w14:textId="77777777" w:rsidR="003670F5" w:rsidRPr="001807D4" w:rsidRDefault="003670F5" w:rsidP="007849F6">
            <w:pPr>
              <w:jc w:val="center"/>
              <w:rPr>
                <w:rFonts w:cstheme="minorHAnsi"/>
                <w:sz w:val="20"/>
                <w:szCs w:val="20"/>
              </w:rPr>
            </w:pPr>
            <w:r w:rsidRPr="001807D4">
              <w:rPr>
                <w:rFonts w:cstheme="minorHAnsi"/>
                <w:color w:val="000000"/>
                <w:sz w:val="20"/>
                <w:szCs w:val="20"/>
              </w:rPr>
              <w:t>&lt;0.1</w:t>
            </w:r>
          </w:p>
        </w:tc>
        <w:tc>
          <w:tcPr>
            <w:tcW w:w="629" w:type="pct"/>
            <w:shd w:val="clear" w:color="auto" w:fill="auto"/>
            <w:noWrap/>
            <w:vAlign w:val="center"/>
            <w:hideMark/>
          </w:tcPr>
          <w:p w14:paraId="1E2979AE" w14:textId="77777777" w:rsidR="003670F5" w:rsidRPr="001807D4" w:rsidRDefault="003670F5" w:rsidP="007849F6">
            <w:pPr>
              <w:jc w:val="center"/>
              <w:rPr>
                <w:rFonts w:cstheme="minorHAnsi"/>
                <w:sz w:val="20"/>
                <w:szCs w:val="20"/>
              </w:rPr>
            </w:pPr>
            <w:r w:rsidRPr="001807D4">
              <w:rPr>
                <w:rFonts w:cstheme="minorHAnsi"/>
                <w:color w:val="000000"/>
                <w:sz w:val="20"/>
                <w:szCs w:val="20"/>
              </w:rPr>
              <w:t>&lt;3</w:t>
            </w:r>
          </w:p>
        </w:tc>
        <w:tc>
          <w:tcPr>
            <w:tcW w:w="630" w:type="pct"/>
            <w:shd w:val="clear" w:color="auto" w:fill="auto"/>
            <w:noWrap/>
            <w:vAlign w:val="center"/>
            <w:hideMark/>
          </w:tcPr>
          <w:p w14:paraId="382DD4DD" w14:textId="77777777" w:rsidR="003670F5" w:rsidRPr="001807D4" w:rsidRDefault="003670F5" w:rsidP="007849F6">
            <w:pPr>
              <w:jc w:val="center"/>
              <w:rPr>
                <w:rFonts w:cstheme="minorHAnsi"/>
                <w:sz w:val="20"/>
                <w:szCs w:val="20"/>
              </w:rPr>
            </w:pPr>
            <w:r w:rsidRPr="001807D4">
              <w:rPr>
                <w:rFonts w:cstheme="minorHAnsi"/>
                <w:color w:val="000000"/>
                <w:sz w:val="20"/>
                <w:szCs w:val="20"/>
              </w:rPr>
              <w:t>&lt;0.1</w:t>
            </w:r>
          </w:p>
        </w:tc>
        <w:tc>
          <w:tcPr>
            <w:tcW w:w="992" w:type="pct"/>
            <w:vAlign w:val="center"/>
          </w:tcPr>
          <w:p w14:paraId="514BF528" w14:textId="2EEA0DA5" w:rsidR="003670F5" w:rsidRDefault="007B3057" w:rsidP="007849F6">
            <w:pPr>
              <w:jc w:val="center"/>
              <w:rPr>
                <w:rFonts w:cstheme="minorHAnsi"/>
                <w:sz w:val="20"/>
                <w:szCs w:val="20"/>
              </w:rPr>
            </w:pPr>
            <w:r>
              <w:rPr>
                <w:rFonts w:cstheme="minorHAnsi"/>
                <w:sz w:val="20"/>
                <w:szCs w:val="20"/>
              </w:rPr>
              <w:t>4.3</w:t>
            </w:r>
            <w:r w:rsidR="003670F5">
              <w:rPr>
                <w:rFonts w:cstheme="minorHAnsi"/>
                <w:sz w:val="20"/>
                <w:szCs w:val="20"/>
              </w:rPr>
              <w:t xml:space="preserve"> (1), 0.</w:t>
            </w:r>
            <w:r>
              <w:rPr>
                <w:rFonts w:cstheme="minorHAnsi"/>
                <w:sz w:val="20"/>
                <w:szCs w:val="20"/>
              </w:rPr>
              <w:t>037</w:t>
            </w:r>
          </w:p>
        </w:tc>
      </w:tr>
      <w:tr w:rsidR="003670F5" w:rsidRPr="002B519F" w14:paraId="5F90B0B8" w14:textId="77777777" w:rsidTr="00D622F5">
        <w:tc>
          <w:tcPr>
            <w:tcW w:w="1492" w:type="pct"/>
            <w:shd w:val="clear" w:color="auto" w:fill="auto"/>
            <w:noWrap/>
            <w:vAlign w:val="center"/>
            <w:hideMark/>
          </w:tcPr>
          <w:p w14:paraId="6FECAA2A" w14:textId="77777777" w:rsidR="003670F5" w:rsidRPr="002B519F" w:rsidRDefault="003670F5" w:rsidP="007849F6">
            <w:pPr>
              <w:ind w:left="142"/>
              <w:rPr>
                <w:rFonts w:cstheme="minorHAnsi"/>
                <w:sz w:val="20"/>
                <w:szCs w:val="20"/>
              </w:rPr>
            </w:pPr>
            <w:r w:rsidRPr="002B519F">
              <w:rPr>
                <w:rFonts w:cstheme="minorHAnsi"/>
                <w:sz w:val="20"/>
                <w:szCs w:val="20"/>
              </w:rPr>
              <w:t>Depression</w:t>
            </w:r>
          </w:p>
        </w:tc>
        <w:tc>
          <w:tcPr>
            <w:tcW w:w="629" w:type="pct"/>
            <w:shd w:val="clear" w:color="auto" w:fill="auto"/>
            <w:noWrap/>
            <w:vAlign w:val="center"/>
            <w:hideMark/>
          </w:tcPr>
          <w:p w14:paraId="6549055E" w14:textId="77BA0BA2" w:rsidR="003670F5" w:rsidRPr="001807D4" w:rsidRDefault="007B3057" w:rsidP="007849F6">
            <w:pPr>
              <w:jc w:val="center"/>
              <w:rPr>
                <w:rFonts w:cstheme="minorHAnsi"/>
                <w:sz w:val="20"/>
                <w:szCs w:val="20"/>
              </w:rPr>
            </w:pPr>
            <w:r>
              <w:rPr>
                <w:rFonts w:cstheme="minorHAnsi"/>
                <w:color w:val="000000"/>
                <w:sz w:val="20"/>
                <w:szCs w:val="20"/>
              </w:rPr>
              <w:t>22,196</w:t>
            </w:r>
          </w:p>
        </w:tc>
        <w:tc>
          <w:tcPr>
            <w:tcW w:w="629" w:type="pct"/>
            <w:shd w:val="clear" w:color="auto" w:fill="auto"/>
            <w:noWrap/>
            <w:vAlign w:val="center"/>
            <w:hideMark/>
          </w:tcPr>
          <w:p w14:paraId="3D5FC795" w14:textId="2F849FE1" w:rsidR="003670F5" w:rsidRPr="001807D4" w:rsidRDefault="007B3057" w:rsidP="007849F6">
            <w:pPr>
              <w:jc w:val="center"/>
              <w:rPr>
                <w:rFonts w:cstheme="minorHAnsi"/>
                <w:sz w:val="20"/>
                <w:szCs w:val="20"/>
              </w:rPr>
            </w:pPr>
            <w:r>
              <w:rPr>
                <w:rFonts w:cstheme="minorHAnsi"/>
                <w:color w:val="000000"/>
                <w:sz w:val="20"/>
                <w:szCs w:val="20"/>
              </w:rPr>
              <w:t>2.4</w:t>
            </w:r>
          </w:p>
        </w:tc>
        <w:tc>
          <w:tcPr>
            <w:tcW w:w="629" w:type="pct"/>
            <w:shd w:val="clear" w:color="auto" w:fill="auto"/>
            <w:noWrap/>
            <w:vAlign w:val="center"/>
            <w:hideMark/>
          </w:tcPr>
          <w:p w14:paraId="1E787034" w14:textId="5FE67E0E" w:rsidR="003670F5" w:rsidRPr="001807D4" w:rsidRDefault="003670F5" w:rsidP="007849F6">
            <w:pPr>
              <w:jc w:val="center"/>
              <w:rPr>
                <w:rFonts w:cstheme="minorHAnsi"/>
                <w:sz w:val="20"/>
                <w:szCs w:val="20"/>
              </w:rPr>
            </w:pPr>
            <w:r w:rsidRPr="001807D4">
              <w:rPr>
                <w:rFonts w:cstheme="minorHAnsi"/>
                <w:color w:val="000000"/>
                <w:sz w:val="20"/>
                <w:szCs w:val="20"/>
              </w:rPr>
              <w:t>3</w:t>
            </w:r>
            <w:r>
              <w:rPr>
                <w:rFonts w:cstheme="minorHAnsi"/>
                <w:color w:val="000000"/>
                <w:sz w:val="20"/>
                <w:szCs w:val="20"/>
              </w:rPr>
              <w:t>7</w:t>
            </w:r>
            <w:r w:rsidR="007B3057">
              <w:rPr>
                <w:rFonts w:cstheme="minorHAnsi"/>
                <w:color w:val="000000"/>
                <w:sz w:val="20"/>
                <w:szCs w:val="20"/>
              </w:rPr>
              <w:t>2</w:t>
            </w:r>
          </w:p>
        </w:tc>
        <w:tc>
          <w:tcPr>
            <w:tcW w:w="630" w:type="pct"/>
            <w:shd w:val="clear" w:color="auto" w:fill="auto"/>
            <w:noWrap/>
            <w:vAlign w:val="center"/>
            <w:hideMark/>
          </w:tcPr>
          <w:p w14:paraId="0D7542E6" w14:textId="77777777" w:rsidR="003670F5" w:rsidRPr="001807D4" w:rsidRDefault="003670F5" w:rsidP="007849F6">
            <w:pPr>
              <w:jc w:val="center"/>
              <w:rPr>
                <w:rFonts w:cstheme="minorHAnsi"/>
                <w:sz w:val="20"/>
                <w:szCs w:val="20"/>
              </w:rPr>
            </w:pPr>
            <w:r w:rsidRPr="001807D4">
              <w:rPr>
                <w:rFonts w:cstheme="minorHAnsi"/>
                <w:color w:val="000000"/>
                <w:sz w:val="20"/>
                <w:szCs w:val="20"/>
              </w:rPr>
              <w:t>1.5</w:t>
            </w:r>
          </w:p>
        </w:tc>
        <w:tc>
          <w:tcPr>
            <w:tcW w:w="992" w:type="pct"/>
            <w:vAlign w:val="center"/>
          </w:tcPr>
          <w:p w14:paraId="66943A62" w14:textId="3526E8DE" w:rsidR="003670F5" w:rsidRPr="002B519F" w:rsidRDefault="007B3057" w:rsidP="007849F6">
            <w:pPr>
              <w:jc w:val="center"/>
              <w:rPr>
                <w:rFonts w:cstheme="minorHAnsi"/>
                <w:sz w:val="20"/>
                <w:szCs w:val="20"/>
              </w:rPr>
            </w:pPr>
            <w:r>
              <w:rPr>
                <w:rFonts w:cstheme="minorHAnsi"/>
                <w:sz w:val="20"/>
                <w:szCs w:val="20"/>
              </w:rPr>
              <w:t>71.5</w:t>
            </w:r>
            <w:r w:rsidR="003670F5">
              <w:rPr>
                <w:rFonts w:cstheme="minorHAnsi"/>
                <w:sz w:val="20"/>
                <w:szCs w:val="20"/>
              </w:rPr>
              <w:t xml:space="preserve"> (1), &lt;0.001</w:t>
            </w:r>
          </w:p>
        </w:tc>
      </w:tr>
      <w:tr w:rsidR="003670F5" w:rsidRPr="002B519F" w14:paraId="67AE6293" w14:textId="77777777" w:rsidTr="00D622F5">
        <w:tc>
          <w:tcPr>
            <w:tcW w:w="1492" w:type="pct"/>
            <w:shd w:val="clear" w:color="auto" w:fill="auto"/>
            <w:noWrap/>
            <w:vAlign w:val="center"/>
            <w:hideMark/>
          </w:tcPr>
          <w:p w14:paraId="4CD86AFE" w14:textId="77777777" w:rsidR="003670F5" w:rsidRPr="002B519F" w:rsidRDefault="003670F5" w:rsidP="007849F6">
            <w:pPr>
              <w:ind w:left="142"/>
              <w:rPr>
                <w:rFonts w:cstheme="minorHAnsi"/>
                <w:sz w:val="20"/>
                <w:szCs w:val="20"/>
              </w:rPr>
            </w:pPr>
            <w:r w:rsidRPr="002B519F">
              <w:rPr>
                <w:rFonts w:cstheme="minorHAnsi"/>
                <w:sz w:val="20"/>
                <w:szCs w:val="20"/>
              </w:rPr>
              <w:t>Anxiety</w:t>
            </w:r>
          </w:p>
        </w:tc>
        <w:tc>
          <w:tcPr>
            <w:tcW w:w="629" w:type="pct"/>
            <w:shd w:val="clear" w:color="auto" w:fill="auto"/>
            <w:noWrap/>
            <w:vAlign w:val="center"/>
            <w:hideMark/>
          </w:tcPr>
          <w:p w14:paraId="258D7E8C" w14:textId="1B023DA7" w:rsidR="003670F5" w:rsidRPr="001807D4" w:rsidRDefault="007B3057" w:rsidP="007849F6">
            <w:pPr>
              <w:jc w:val="center"/>
              <w:rPr>
                <w:rFonts w:cstheme="minorHAnsi"/>
                <w:sz w:val="20"/>
                <w:szCs w:val="20"/>
              </w:rPr>
            </w:pPr>
            <w:r>
              <w:rPr>
                <w:rFonts w:cstheme="minorHAnsi"/>
                <w:sz w:val="20"/>
                <w:szCs w:val="20"/>
              </w:rPr>
              <w:t>6,563</w:t>
            </w:r>
          </w:p>
        </w:tc>
        <w:tc>
          <w:tcPr>
            <w:tcW w:w="629" w:type="pct"/>
            <w:shd w:val="clear" w:color="auto" w:fill="auto"/>
            <w:noWrap/>
            <w:vAlign w:val="center"/>
            <w:hideMark/>
          </w:tcPr>
          <w:p w14:paraId="403C8665" w14:textId="70C34D63" w:rsidR="003670F5" w:rsidRPr="001807D4" w:rsidRDefault="003670F5" w:rsidP="007849F6">
            <w:pPr>
              <w:jc w:val="center"/>
              <w:rPr>
                <w:rFonts w:cstheme="minorHAnsi"/>
                <w:sz w:val="20"/>
                <w:szCs w:val="20"/>
              </w:rPr>
            </w:pPr>
            <w:r w:rsidRPr="001807D4">
              <w:rPr>
                <w:rFonts w:cstheme="minorHAnsi"/>
                <w:color w:val="000000"/>
                <w:sz w:val="20"/>
                <w:szCs w:val="20"/>
              </w:rPr>
              <w:t>0.</w:t>
            </w:r>
            <w:r w:rsidR="007B3057">
              <w:rPr>
                <w:rFonts w:cstheme="minorHAnsi"/>
                <w:color w:val="000000"/>
                <w:sz w:val="20"/>
                <w:szCs w:val="20"/>
              </w:rPr>
              <w:t>7</w:t>
            </w:r>
          </w:p>
        </w:tc>
        <w:tc>
          <w:tcPr>
            <w:tcW w:w="629" w:type="pct"/>
            <w:shd w:val="clear" w:color="auto" w:fill="auto"/>
            <w:noWrap/>
            <w:vAlign w:val="center"/>
            <w:hideMark/>
          </w:tcPr>
          <w:p w14:paraId="6CFC99BE" w14:textId="3BB341F7" w:rsidR="003670F5" w:rsidRPr="001807D4" w:rsidRDefault="007B3057" w:rsidP="007849F6">
            <w:pPr>
              <w:jc w:val="center"/>
              <w:rPr>
                <w:rFonts w:cstheme="minorHAnsi"/>
                <w:sz w:val="20"/>
                <w:szCs w:val="20"/>
              </w:rPr>
            </w:pPr>
            <w:r>
              <w:rPr>
                <w:rFonts w:cstheme="minorHAnsi"/>
                <w:color w:val="000000"/>
                <w:sz w:val="20"/>
                <w:szCs w:val="20"/>
              </w:rPr>
              <w:t>58</w:t>
            </w:r>
          </w:p>
        </w:tc>
        <w:tc>
          <w:tcPr>
            <w:tcW w:w="630" w:type="pct"/>
            <w:shd w:val="clear" w:color="auto" w:fill="auto"/>
            <w:noWrap/>
            <w:vAlign w:val="center"/>
            <w:hideMark/>
          </w:tcPr>
          <w:p w14:paraId="31A3120C" w14:textId="77777777" w:rsidR="003670F5" w:rsidRPr="001807D4" w:rsidRDefault="003670F5" w:rsidP="007849F6">
            <w:pPr>
              <w:jc w:val="center"/>
              <w:rPr>
                <w:rFonts w:cstheme="minorHAnsi"/>
                <w:sz w:val="20"/>
                <w:szCs w:val="20"/>
              </w:rPr>
            </w:pPr>
            <w:r w:rsidRPr="001807D4">
              <w:rPr>
                <w:rFonts w:cstheme="minorHAnsi"/>
                <w:color w:val="000000"/>
                <w:sz w:val="20"/>
                <w:szCs w:val="20"/>
              </w:rPr>
              <w:t>0.2</w:t>
            </w:r>
          </w:p>
        </w:tc>
        <w:tc>
          <w:tcPr>
            <w:tcW w:w="992" w:type="pct"/>
            <w:vAlign w:val="center"/>
          </w:tcPr>
          <w:p w14:paraId="57F8324C" w14:textId="367D7D12" w:rsidR="003670F5" w:rsidRPr="002B519F" w:rsidRDefault="007B3057" w:rsidP="007849F6">
            <w:pPr>
              <w:jc w:val="center"/>
              <w:rPr>
                <w:rFonts w:cstheme="minorHAnsi"/>
                <w:sz w:val="20"/>
                <w:szCs w:val="20"/>
              </w:rPr>
            </w:pPr>
            <w:r>
              <w:rPr>
                <w:rFonts w:cstheme="minorHAnsi"/>
                <w:sz w:val="20"/>
                <w:szCs w:val="20"/>
              </w:rPr>
              <w:t>73.4</w:t>
            </w:r>
            <w:r w:rsidR="003670F5">
              <w:rPr>
                <w:rFonts w:cstheme="minorHAnsi"/>
                <w:sz w:val="20"/>
                <w:szCs w:val="20"/>
              </w:rPr>
              <w:t xml:space="preserve"> (1), &lt;0.001</w:t>
            </w:r>
          </w:p>
        </w:tc>
      </w:tr>
      <w:tr w:rsidR="003670F5" w:rsidRPr="002B519F" w14:paraId="3442F8EF" w14:textId="77777777" w:rsidTr="00D622F5">
        <w:tc>
          <w:tcPr>
            <w:tcW w:w="1492" w:type="pct"/>
            <w:shd w:val="clear" w:color="auto" w:fill="auto"/>
            <w:noWrap/>
            <w:vAlign w:val="center"/>
            <w:hideMark/>
          </w:tcPr>
          <w:p w14:paraId="2808A0DB" w14:textId="6BF56930" w:rsidR="003670F5" w:rsidRPr="002B519F" w:rsidRDefault="003670F5" w:rsidP="007849F6">
            <w:pPr>
              <w:ind w:left="142"/>
              <w:rPr>
                <w:rFonts w:cstheme="minorHAnsi"/>
                <w:sz w:val="20"/>
                <w:szCs w:val="20"/>
              </w:rPr>
            </w:pPr>
            <w:r w:rsidRPr="002B519F">
              <w:rPr>
                <w:rFonts w:cstheme="minorHAnsi"/>
                <w:sz w:val="20"/>
                <w:szCs w:val="20"/>
              </w:rPr>
              <w:t>Substance use</w:t>
            </w:r>
          </w:p>
        </w:tc>
        <w:tc>
          <w:tcPr>
            <w:tcW w:w="629" w:type="pct"/>
            <w:shd w:val="clear" w:color="auto" w:fill="auto"/>
            <w:noWrap/>
            <w:vAlign w:val="center"/>
            <w:hideMark/>
          </w:tcPr>
          <w:p w14:paraId="6E0FCA45" w14:textId="348104C5" w:rsidR="003670F5" w:rsidRPr="001807D4" w:rsidRDefault="007B3057" w:rsidP="007849F6">
            <w:pPr>
              <w:jc w:val="center"/>
              <w:rPr>
                <w:rFonts w:cstheme="minorHAnsi"/>
                <w:sz w:val="20"/>
                <w:szCs w:val="20"/>
              </w:rPr>
            </w:pPr>
            <w:r>
              <w:rPr>
                <w:rFonts w:cstheme="minorHAnsi"/>
                <w:color w:val="000000"/>
                <w:sz w:val="20"/>
                <w:szCs w:val="20"/>
              </w:rPr>
              <w:t>32,551</w:t>
            </w:r>
          </w:p>
        </w:tc>
        <w:tc>
          <w:tcPr>
            <w:tcW w:w="629" w:type="pct"/>
            <w:shd w:val="clear" w:color="auto" w:fill="auto"/>
            <w:noWrap/>
            <w:vAlign w:val="center"/>
            <w:hideMark/>
          </w:tcPr>
          <w:p w14:paraId="6ECFBBAA" w14:textId="130AD8F1" w:rsidR="003670F5" w:rsidRPr="001807D4" w:rsidRDefault="007B3057" w:rsidP="007849F6">
            <w:pPr>
              <w:jc w:val="center"/>
              <w:rPr>
                <w:rFonts w:cstheme="minorHAnsi"/>
                <w:sz w:val="20"/>
                <w:szCs w:val="20"/>
              </w:rPr>
            </w:pPr>
            <w:r>
              <w:rPr>
                <w:rFonts w:cstheme="minorHAnsi"/>
                <w:color w:val="000000"/>
                <w:sz w:val="20"/>
                <w:szCs w:val="20"/>
              </w:rPr>
              <w:t>3.5</w:t>
            </w:r>
          </w:p>
        </w:tc>
        <w:tc>
          <w:tcPr>
            <w:tcW w:w="629" w:type="pct"/>
            <w:shd w:val="clear" w:color="auto" w:fill="auto"/>
            <w:noWrap/>
            <w:vAlign w:val="center"/>
            <w:hideMark/>
          </w:tcPr>
          <w:p w14:paraId="325F59AD" w14:textId="6A7D1249" w:rsidR="003670F5" w:rsidRPr="001807D4" w:rsidRDefault="007B3057" w:rsidP="007849F6">
            <w:pPr>
              <w:jc w:val="center"/>
              <w:rPr>
                <w:rFonts w:cstheme="minorHAnsi"/>
                <w:sz w:val="20"/>
                <w:szCs w:val="20"/>
              </w:rPr>
            </w:pPr>
            <w:r>
              <w:rPr>
                <w:rFonts w:cstheme="minorHAnsi"/>
                <w:color w:val="000000"/>
                <w:sz w:val="20"/>
                <w:szCs w:val="20"/>
              </w:rPr>
              <w:t>235</w:t>
            </w:r>
          </w:p>
        </w:tc>
        <w:tc>
          <w:tcPr>
            <w:tcW w:w="630" w:type="pct"/>
            <w:shd w:val="clear" w:color="auto" w:fill="auto"/>
            <w:noWrap/>
            <w:vAlign w:val="center"/>
            <w:hideMark/>
          </w:tcPr>
          <w:p w14:paraId="0F001180" w14:textId="77777777" w:rsidR="003670F5" w:rsidRPr="001807D4" w:rsidRDefault="003670F5" w:rsidP="007849F6">
            <w:pPr>
              <w:jc w:val="center"/>
              <w:rPr>
                <w:rFonts w:cstheme="minorHAnsi"/>
                <w:sz w:val="20"/>
                <w:szCs w:val="20"/>
              </w:rPr>
            </w:pPr>
            <w:r>
              <w:rPr>
                <w:rFonts w:cstheme="minorHAnsi"/>
                <w:color w:val="000000"/>
                <w:sz w:val="20"/>
                <w:szCs w:val="20"/>
              </w:rPr>
              <w:t>1.0</w:t>
            </w:r>
          </w:p>
        </w:tc>
        <w:tc>
          <w:tcPr>
            <w:tcW w:w="992" w:type="pct"/>
            <w:vAlign w:val="center"/>
          </w:tcPr>
          <w:p w14:paraId="10AC1233" w14:textId="09443B17" w:rsidR="003670F5" w:rsidRPr="002B519F" w:rsidRDefault="003670F5" w:rsidP="007849F6">
            <w:pPr>
              <w:jc w:val="center"/>
              <w:rPr>
                <w:rFonts w:cstheme="minorHAnsi"/>
                <w:sz w:val="20"/>
                <w:szCs w:val="20"/>
              </w:rPr>
            </w:pPr>
            <w:r>
              <w:rPr>
                <w:rFonts w:cstheme="minorHAnsi"/>
                <w:sz w:val="20"/>
                <w:szCs w:val="20"/>
              </w:rPr>
              <w:t>4</w:t>
            </w:r>
            <w:r w:rsidR="007B3057">
              <w:rPr>
                <w:rFonts w:cstheme="minorHAnsi"/>
                <w:sz w:val="20"/>
                <w:szCs w:val="20"/>
              </w:rPr>
              <w:t>49.5</w:t>
            </w:r>
            <w:r>
              <w:rPr>
                <w:rFonts w:cstheme="minorHAnsi"/>
                <w:sz w:val="20"/>
                <w:szCs w:val="20"/>
              </w:rPr>
              <w:t xml:space="preserve"> (1), &lt;0.001</w:t>
            </w:r>
          </w:p>
        </w:tc>
      </w:tr>
      <w:tr w:rsidR="003670F5" w:rsidRPr="002B519F" w14:paraId="2967B8F6" w14:textId="77777777" w:rsidTr="00D622F5">
        <w:tc>
          <w:tcPr>
            <w:tcW w:w="1492" w:type="pct"/>
            <w:shd w:val="clear" w:color="auto" w:fill="auto"/>
            <w:noWrap/>
            <w:vAlign w:val="center"/>
            <w:hideMark/>
          </w:tcPr>
          <w:p w14:paraId="0854AA77" w14:textId="40D1390B" w:rsidR="003670F5" w:rsidRPr="002B519F" w:rsidRDefault="00C41B96" w:rsidP="007849F6">
            <w:pPr>
              <w:ind w:left="142"/>
              <w:rPr>
                <w:rFonts w:cstheme="minorHAnsi"/>
                <w:sz w:val="20"/>
                <w:szCs w:val="20"/>
              </w:rPr>
            </w:pPr>
            <w:r>
              <w:rPr>
                <w:rFonts w:cstheme="minorHAnsi"/>
                <w:sz w:val="20"/>
                <w:szCs w:val="20"/>
              </w:rPr>
              <w:t>SMI</w:t>
            </w:r>
          </w:p>
        </w:tc>
        <w:tc>
          <w:tcPr>
            <w:tcW w:w="629" w:type="pct"/>
            <w:shd w:val="clear" w:color="auto" w:fill="auto"/>
            <w:noWrap/>
            <w:vAlign w:val="center"/>
            <w:hideMark/>
          </w:tcPr>
          <w:p w14:paraId="331C4F34" w14:textId="59A11903" w:rsidR="003670F5" w:rsidRPr="001807D4" w:rsidRDefault="007B3057" w:rsidP="007849F6">
            <w:pPr>
              <w:jc w:val="center"/>
              <w:rPr>
                <w:rFonts w:cstheme="minorHAnsi"/>
                <w:sz w:val="20"/>
                <w:szCs w:val="20"/>
              </w:rPr>
            </w:pPr>
            <w:r>
              <w:rPr>
                <w:rFonts w:cstheme="minorHAnsi"/>
                <w:color w:val="000000"/>
                <w:sz w:val="20"/>
                <w:szCs w:val="20"/>
              </w:rPr>
              <w:t>12,734</w:t>
            </w:r>
          </w:p>
        </w:tc>
        <w:tc>
          <w:tcPr>
            <w:tcW w:w="629" w:type="pct"/>
            <w:shd w:val="clear" w:color="auto" w:fill="auto"/>
            <w:noWrap/>
            <w:vAlign w:val="center"/>
            <w:hideMark/>
          </w:tcPr>
          <w:p w14:paraId="60174BAA" w14:textId="628BD3AE" w:rsidR="003670F5" w:rsidRPr="001807D4" w:rsidRDefault="007B3057" w:rsidP="007849F6">
            <w:pPr>
              <w:jc w:val="center"/>
              <w:rPr>
                <w:rFonts w:cstheme="minorHAnsi"/>
                <w:sz w:val="20"/>
                <w:szCs w:val="20"/>
              </w:rPr>
            </w:pPr>
            <w:r>
              <w:rPr>
                <w:rFonts w:cstheme="minorHAnsi"/>
                <w:color w:val="000000"/>
                <w:sz w:val="20"/>
                <w:szCs w:val="20"/>
              </w:rPr>
              <w:t>1.4</w:t>
            </w:r>
          </w:p>
        </w:tc>
        <w:tc>
          <w:tcPr>
            <w:tcW w:w="629" w:type="pct"/>
            <w:shd w:val="clear" w:color="auto" w:fill="auto"/>
            <w:noWrap/>
            <w:vAlign w:val="center"/>
            <w:hideMark/>
          </w:tcPr>
          <w:p w14:paraId="78BEA76C" w14:textId="63335751" w:rsidR="003670F5" w:rsidRPr="001807D4" w:rsidRDefault="007B3057" w:rsidP="007849F6">
            <w:pPr>
              <w:jc w:val="center"/>
              <w:rPr>
                <w:rFonts w:cstheme="minorHAnsi"/>
                <w:sz w:val="20"/>
                <w:szCs w:val="20"/>
              </w:rPr>
            </w:pPr>
            <w:r>
              <w:rPr>
                <w:rFonts w:cstheme="minorHAnsi"/>
                <w:color w:val="000000"/>
                <w:sz w:val="20"/>
                <w:szCs w:val="20"/>
              </w:rPr>
              <w:t>141</w:t>
            </w:r>
          </w:p>
        </w:tc>
        <w:tc>
          <w:tcPr>
            <w:tcW w:w="630" w:type="pct"/>
            <w:shd w:val="clear" w:color="auto" w:fill="auto"/>
            <w:noWrap/>
            <w:vAlign w:val="center"/>
            <w:hideMark/>
          </w:tcPr>
          <w:p w14:paraId="4529E54D" w14:textId="77777777" w:rsidR="003670F5" w:rsidRPr="001807D4" w:rsidRDefault="003670F5" w:rsidP="007849F6">
            <w:pPr>
              <w:jc w:val="center"/>
              <w:rPr>
                <w:rFonts w:cstheme="minorHAnsi"/>
                <w:sz w:val="20"/>
                <w:szCs w:val="20"/>
              </w:rPr>
            </w:pPr>
            <w:r w:rsidRPr="001807D4">
              <w:rPr>
                <w:rFonts w:cstheme="minorHAnsi"/>
                <w:color w:val="000000"/>
                <w:sz w:val="20"/>
                <w:szCs w:val="20"/>
              </w:rPr>
              <w:t>0.6</w:t>
            </w:r>
          </w:p>
        </w:tc>
        <w:tc>
          <w:tcPr>
            <w:tcW w:w="992" w:type="pct"/>
            <w:vAlign w:val="center"/>
          </w:tcPr>
          <w:p w14:paraId="734E999B" w14:textId="1F1AB7FE" w:rsidR="003670F5" w:rsidRPr="002B519F" w:rsidRDefault="007B3057" w:rsidP="007849F6">
            <w:pPr>
              <w:jc w:val="center"/>
              <w:rPr>
                <w:rFonts w:cstheme="minorHAnsi"/>
                <w:sz w:val="20"/>
                <w:szCs w:val="20"/>
              </w:rPr>
            </w:pPr>
            <w:r>
              <w:rPr>
                <w:rFonts w:cstheme="minorHAnsi"/>
                <w:sz w:val="20"/>
                <w:szCs w:val="20"/>
              </w:rPr>
              <w:t>107.9</w:t>
            </w:r>
            <w:r w:rsidR="003670F5">
              <w:rPr>
                <w:rFonts w:cstheme="minorHAnsi"/>
                <w:sz w:val="20"/>
                <w:szCs w:val="20"/>
              </w:rPr>
              <w:t xml:space="preserve"> (1), &lt;0.001</w:t>
            </w:r>
          </w:p>
        </w:tc>
      </w:tr>
      <w:tr w:rsidR="003670F5" w:rsidRPr="002B519F" w14:paraId="39B8CE9C" w14:textId="77777777" w:rsidTr="00D622F5">
        <w:tc>
          <w:tcPr>
            <w:tcW w:w="1492" w:type="pct"/>
            <w:shd w:val="clear" w:color="auto" w:fill="auto"/>
            <w:noWrap/>
            <w:vAlign w:val="center"/>
            <w:hideMark/>
          </w:tcPr>
          <w:p w14:paraId="0B2F6D58" w14:textId="77777777" w:rsidR="003670F5" w:rsidRPr="002B519F" w:rsidRDefault="003670F5" w:rsidP="007849F6">
            <w:pPr>
              <w:rPr>
                <w:rFonts w:cstheme="minorHAnsi"/>
                <w:b/>
                <w:bCs/>
                <w:sz w:val="20"/>
                <w:szCs w:val="20"/>
              </w:rPr>
            </w:pPr>
            <w:r>
              <w:rPr>
                <w:rFonts w:cstheme="minorHAnsi"/>
                <w:b/>
                <w:bCs/>
                <w:sz w:val="20"/>
                <w:szCs w:val="20"/>
              </w:rPr>
              <w:t>Previous</w:t>
            </w:r>
            <w:r w:rsidRPr="002B519F">
              <w:rPr>
                <w:rFonts w:cstheme="minorHAnsi"/>
                <w:b/>
                <w:bCs/>
                <w:sz w:val="20"/>
                <w:szCs w:val="20"/>
              </w:rPr>
              <w:t xml:space="preserve"> physical disorder</w:t>
            </w:r>
          </w:p>
        </w:tc>
        <w:tc>
          <w:tcPr>
            <w:tcW w:w="629" w:type="pct"/>
            <w:shd w:val="clear" w:color="auto" w:fill="auto"/>
            <w:noWrap/>
            <w:vAlign w:val="center"/>
            <w:hideMark/>
          </w:tcPr>
          <w:p w14:paraId="35827062" w14:textId="77777777" w:rsidR="003670F5" w:rsidRPr="001807D4" w:rsidRDefault="003670F5" w:rsidP="007849F6">
            <w:pPr>
              <w:jc w:val="center"/>
              <w:rPr>
                <w:rFonts w:cstheme="minorHAnsi"/>
                <w:sz w:val="20"/>
                <w:szCs w:val="20"/>
              </w:rPr>
            </w:pPr>
          </w:p>
        </w:tc>
        <w:tc>
          <w:tcPr>
            <w:tcW w:w="629" w:type="pct"/>
            <w:shd w:val="clear" w:color="auto" w:fill="auto"/>
            <w:noWrap/>
            <w:vAlign w:val="center"/>
            <w:hideMark/>
          </w:tcPr>
          <w:p w14:paraId="681E27E8" w14:textId="77777777" w:rsidR="003670F5" w:rsidRPr="001807D4" w:rsidRDefault="003670F5" w:rsidP="007849F6">
            <w:pPr>
              <w:jc w:val="center"/>
              <w:rPr>
                <w:rFonts w:cstheme="minorHAnsi"/>
                <w:sz w:val="20"/>
                <w:szCs w:val="20"/>
              </w:rPr>
            </w:pPr>
          </w:p>
        </w:tc>
        <w:tc>
          <w:tcPr>
            <w:tcW w:w="629" w:type="pct"/>
            <w:shd w:val="clear" w:color="auto" w:fill="auto"/>
            <w:noWrap/>
            <w:vAlign w:val="center"/>
            <w:hideMark/>
          </w:tcPr>
          <w:p w14:paraId="67EDD3FC" w14:textId="77777777" w:rsidR="003670F5" w:rsidRPr="001807D4" w:rsidRDefault="003670F5" w:rsidP="007849F6">
            <w:pPr>
              <w:jc w:val="center"/>
              <w:rPr>
                <w:rFonts w:cstheme="minorHAnsi"/>
                <w:sz w:val="20"/>
                <w:szCs w:val="20"/>
              </w:rPr>
            </w:pPr>
          </w:p>
        </w:tc>
        <w:tc>
          <w:tcPr>
            <w:tcW w:w="630" w:type="pct"/>
            <w:shd w:val="clear" w:color="auto" w:fill="auto"/>
            <w:noWrap/>
            <w:vAlign w:val="center"/>
            <w:hideMark/>
          </w:tcPr>
          <w:p w14:paraId="29EA492F" w14:textId="77777777" w:rsidR="003670F5" w:rsidRPr="001807D4" w:rsidRDefault="003670F5" w:rsidP="007849F6">
            <w:pPr>
              <w:jc w:val="center"/>
              <w:rPr>
                <w:rFonts w:cstheme="minorHAnsi"/>
                <w:sz w:val="20"/>
                <w:szCs w:val="20"/>
              </w:rPr>
            </w:pPr>
          </w:p>
        </w:tc>
        <w:tc>
          <w:tcPr>
            <w:tcW w:w="992" w:type="pct"/>
            <w:vAlign w:val="center"/>
          </w:tcPr>
          <w:p w14:paraId="1C06535D" w14:textId="77777777" w:rsidR="003670F5" w:rsidRPr="002B519F" w:rsidRDefault="003670F5" w:rsidP="007849F6">
            <w:pPr>
              <w:jc w:val="center"/>
              <w:rPr>
                <w:rFonts w:cstheme="minorHAnsi"/>
                <w:sz w:val="20"/>
                <w:szCs w:val="20"/>
              </w:rPr>
            </w:pPr>
          </w:p>
        </w:tc>
      </w:tr>
      <w:tr w:rsidR="003670F5" w:rsidRPr="002B519F" w14:paraId="6F14CDB0" w14:textId="77777777" w:rsidTr="00D622F5">
        <w:tc>
          <w:tcPr>
            <w:tcW w:w="1492" w:type="pct"/>
            <w:shd w:val="clear" w:color="auto" w:fill="auto"/>
            <w:noWrap/>
            <w:vAlign w:val="center"/>
            <w:hideMark/>
          </w:tcPr>
          <w:p w14:paraId="01DAF684" w14:textId="77777777" w:rsidR="003670F5" w:rsidRPr="002B519F" w:rsidRDefault="003670F5" w:rsidP="007849F6">
            <w:pPr>
              <w:ind w:left="142"/>
              <w:rPr>
                <w:rFonts w:cstheme="minorHAnsi"/>
                <w:sz w:val="20"/>
                <w:szCs w:val="20"/>
              </w:rPr>
            </w:pPr>
            <w:r w:rsidRPr="002B519F">
              <w:rPr>
                <w:rFonts w:cstheme="minorHAnsi"/>
                <w:sz w:val="20"/>
                <w:szCs w:val="20"/>
              </w:rPr>
              <w:t xml:space="preserve">Any </w:t>
            </w:r>
          </w:p>
        </w:tc>
        <w:tc>
          <w:tcPr>
            <w:tcW w:w="629" w:type="pct"/>
            <w:shd w:val="clear" w:color="auto" w:fill="auto"/>
            <w:noWrap/>
            <w:vAlign w:val="center"/>
            <w:hideMark/>
          </w:tcPr>
          <w:p w14:paraId="482FD023" w14:textId="483DEA28" w:rsidR="003670F5" w:rsidRPr="001807D4" w:rsidRDefault="007B3057" w:rsidP="007849F6">
            <w:pPr>
              <w:jc w:val="center"/>
              <w:rPr>
                <w:rFonts w:cstheme="minorHAnsi"/>
                <w:sz w:val="20"/>
                <w:szCs w:val="20"/>
              </w:rPr>
            </w:pPr>
            <w:r>
              <w:rPr>
                <w:rFonts w:cstheme="minorHAnsi"/>
                <w:color w:val="000000"/>
                <w:sz w:val="20"/>
                <w:szCs w:val="20"/>
              </w:rPr>
              <w:t>150,588</w:t>
            </w:r>
          </w:p>
        </w:tc>
        <w:tc>
          <w:tcPr>
            <w:tcW w:w="629" w:type="pct"/>
            <w:shd w:val="clear" w:color="auto" w:fill="auto"/>
            <w:noWrap/>
            <w:vAlign w:val="center"/>
            <w:hideMark/>
          </w:tcPr>
          <w:p w14:paraId="6D50B2AB" w14:textId="77777777" w:rsidR="003670F5" w:rsidRPr="001807D4" w:rsidRDefault="003670F5" w:rsidP="007849F6">
            <w:pPr>
              <w:jc w:val="center"/>
              <w:rPr>
                <w:rFonts w:cstheme="minorHAnsi"/>
                <w:sz w:val="20"/>
                <w:szCs w:val="20"/>
              </w:rPr>
            </w:pPr>
            <w:r w:rsidRPr="001807D4">
              <w:rPr>
                <w:rFonts w:cstheme="minorHAnsi"/>
                <w:color w:val="000000"/>
                <w:sz w:val="20"/>
                <w:szCs w:val="20"/>
              </w:rPr>
              <w:t>16.1</w:t>
            </w:r>
          </w:p>
        </w:tc>
        <w:tc>
          <w:tcPr>
            <w:tcW w:w="629" w:type="pct"/>
            <w:shd w:val="clear" w:color="auto" w:fill="auto"/>
            <w:noWrap/>
            <w:vAlign w:val="center"/>
            <w:hideMark/>
          </w:tcPr>
          <w:p w14:paraId="4BE346CD" w14:textId="3807EABA" w:rsidR="003670F5" w:rsidRPr="001807D4" w:rsidRDefault="003670F5" w:rsidP="007849F6">
            <w:pPr>
              <w:jc w:val="center"/>
              <w:rPr>
                <w:rFonts w:cstheme="minorHAnsi"/>
                <w:sz w:val="20"/>
                <w:szCs w:val="20"/>
              </w:rPr>
            </w:pPr>
            <w:r w:rsidRPr="001807D4">
              <w:rPr>
                <w:rFonts w:cstheme="minorHAnsi"/>
                <w:color w:val="000000"/>
                <w:sz w:val="20"/>
                <w:szCs w:val="20"/>
              </w:rPr>
              <w:t>97</w:t>
            </w:r>
            <w:r w:rsidR="007B3057">
              <w:rPr>
                <w:rFonts w:cstheme="minorHAnsi"/>
                <w:color w:val="000000"/>
                <w:sz w:val="20"/>
                <w:szCs w:val="20"/>
              </w:rPr>
              <w:t>3</w:t>
            </w:r>
          </w:p>
        </w:tc>
        <w:tc>
          <w:tcPr>
            <w:tcW w:w="630" w:type="pct"/>
            <w:shd w:val="clear" w:color="auto" w:fill="auto"/>
            <w:noWrap/>
            <w:vAlign w:val="center"/>
            <w:hideMark/>
          </w:tcPr>
          <w:p w14:paraId="692009E6" w14:textId="77777777" w:rsidR="003670F5" w:rsidRPr="001807D4" w:rsidRDefault="003670F5" w:rsidP="007849F6">
            <w:pPr>
              <w:jc w:val="center"/>
              <w:rPr>
                <w:rFonts w:cstheme="minorHAnsi"/>
                <w:sz w:val="20"/>
                <w:szCs w:val="20"/>
              </w:rPr>
            </w:pPr>
            <w:r w:rsidRPr="001807D4">
              <w:rPr>
                <w:rFonts w:cstheme="minorHAnsi"/>
                <w:color w:val="000000"/>
                <w:sz w:val="20"/>
                <w:szCs w:val="20"/>
              </w:rPr>
              <w:t>4.0</w:t>
            </w:r>
          </w:p>
        </w:tc>
        <w:tc>
          <w:tcPr>
            <w:tcW w:w="992" w:type="pct"/>
            <w:vAlign w:val="center"/>
          </w:tcPr>
          <w:p w14:paraId="0D28BE2F" w14:textId="77777777" w:rsidR="003670F5" w:rsidRPr="002B519F" w:rsidRDefault="003670F5" w:rsidP="007849F6">
            <w:pPr>
              <w:jc w:val="center"/>
              <w:rPr>
                <w:rFonts w:cstheme="minorHAnsi"/>
                <w:sz w:val="20"/>
                <w:szCs w:val="20"/>
              </w:rPr>
            </w:pPr>
            <w:r>
              <w:rPr>
                <w:rFonts w:cstheme="minorHAnsi"/>
                <w:sz w:val="20"/>
                <w:szCs w:val="20"/>
              </w:rPr>
              <w:t>2.6x10</w:t>
            </w:r>
            <w:r w:rsidRPr="00E82C06">
              <w:rPr>
                <w:rFonts w:cstheme="minorHAnsi"/>
                <w:sz w:val="20"/>
                <w:szCs w:val="20"/>
                <w:vertAlign w:val="superscript"/>
              </w:rPr>
              <w:t>3</w:t>
            </w:r>
            <w:r>
              <w:rPr>
                <w:rFonts w:cstheme="minorHAnsi"/>
                <w:sz w:val="20"/>
                <w:szCs w:val="20"/>
              </w:rPr>
              <w:t xml:space="preserve"> (1), &lt;0.001</w:t>
            </w:r>
          </w:p>
        </w:tc>
      </w:tr>
      <w:tr w:rsidR="003670F5" w:rsidRPr="002B519F" w14:paraId="00443898" w14:textId="77777777" w:rsidTr="00D622F5">
        <w:tc>
          <w:tcPr>
            <w:tcW w:w="1492" w:type="pct"/>
            <w:shd w:val="clear" w:color="auto" w:fill="auto"/>
            <w:noWrap/>
            <w:vAlign w:val="center"/>
            <w:hideMark/>
          </w:tcPr>
          <w:p w14:paraId="0C23D71F" w14:textId="77777777" w:rsidR="003670F5" w:rsidRPr="002B519F" w:rsidRDefault="003670F5" w:rsidP="007849F6">
            <w:pPr>
              <w:ind w:left="142"/>
              <w:rPr>
                <w:rFonts w:cstheme="minorHAnsi"/>
                <w:sz w:val="20"/>
                <w:szCs w:val="20"/>
              </w:rPr>
            </w:pPr>
            <w:r w:rsidRPr="002B519F">
              <w:rPr>
                <w:rFonts w:cstheme="minorHAnsi"/>
                <w:sz w:val="20"/>
                <w:szCs w:val="20"/>
              </w:rPr>
              <w:t>Cardiovascular disease</w:t>
            </w:r>
          </w:p>
        </w:tc>
        <w:tc>
          <w:tcPr>
            <w:tcW w:w="629" w:type="pct"/>
            <w:shd w:val="clear" w:color="auto" w:fill="auto"/>
            <w:noWrap/>
            <w:vAlign w:val="center"/>
            <w:hideMark/>
          </w:tcPr>
          <w:p w14:paraId="56006F3E" w14:textId="3D4BAEA8" w:rsidR="003670F5" w:rsidRPr="001807D4" w:rsidRDefault="003670F5" w:rsidP="007849F6">
            <w:pPr>
              <w:jc w:val="center"/>
              <w:rPr>
                <w:rFonts w:cstheme="minorHAnsi"/>
                <w:sz w:val="20"/>
                <w:szCs w:val="20"/>
              </w:rPr>
            </w:pPr>
            <w:r w:rsidRPr="001807D4">
              <w:rPr>
                <w:rFonts w:cstheme="minorHAnsi"/>
                <w:color w:val="000000"/>
                <w:sz w:val="20"/>
                <w:szCs w:val="20"/>
              </w:rPr>
              <w:t>94,</w:t>
            </w:r>
            <w:r w:rsidR="007B3057">
              <w:rPr>
                <w:rFonts w:cstheme="minorHAnsi"/>
                <w:color w:val="000000"/>
                <w:sz w:val="20"/>
                <w:szCs w:val="20"/>
              </w:rPr>
              <w:t>952</w:t>
            </w:r>
          </w:p>
        </w:tc>
        <w:tc>
          <w:tcPr>
            <w:tcW w:w="629" w:type="pct"/>
            <w:shd w:val="clear" w:color="auto" w:fill="auto"/>
            <w:noWrap/>
            <w:vAlign w:val="center"/>
            <w:hideMark/>
          </w:tcPr>
          <w:p w14:paraId="69B87317" w14:textId="77777777" w:rsidR="003670F5" w:rsidRPr="001807D4" w:rsidRDefault="003670F5" w:rsidP="007849F6">
            <w:pPr>
              <w:jc w:val="center"/>
              <w:rPr>
                <w:rFonts w:cstheme="minorHAnsi"/>
                <w:sz w:val="20"/>
                <w:szCs w:val="20"/>
              </w:rPr>
            </w:pPr>
            <w:r w:rsidRPr="001807D4">
              <w:rPr>
                <w:rFonts w:cstheme="minorHAnsi"/>
                <w:color w:val="000000"/>
                <w:sz w:val="20"/>
                <w:szCs w:val="20"/>
              </w:rPr>
              <w:t>10.1</w:t>
            </w:r>
          </w:p>
        </w:tc>
        <w:tc>
          <w:tcPr>
            <w:tcW w:w="629" w:type="pct"/>
            <w:shd w:val="clear" w:color="auto" w:fill="auto"/>
            <w:noWrap/>
            <w:vAlign w:val="center"/>
            <w:hideMark/>
          </w:tcPr>
          <w:p w14:paraId="642423D4" w14:textId="3CF3F1BF" w:rsidR="003670F5" w:rsidRPr="001807D4" w:rsidRDefault="007B3057" w:rsidP="007849F6">
            <w:pPr>
              <w:jc w:val="center"/>
              <w:rPr>
                <w:rFonts w:cstheme="minorHAnsi"/>
                <w:sz w:val="20"/>
                <w:szCs w:val="20"/>
              </w:rPr>
            </w:pPr>
            <w:r>
              <w:rPr>
                <w:rFonts w:cstheme="minorHAnsi"/>
                <w:color w:val="000000"/>
                <w:sz w:val="20"/>
                <w:szCs w:val="20"/>
              </w:rPr>
              <w:t>519</w:t>
            </w:r>
          </w:p>
        </w:tc>
        <w:tc>
          <w:tcPr>
            <w:tcW w:w="630" w:type="pct"/>
            <w:shd w:val="clear" w:color="auto" w:fill="auto"/>
            <w:noWrap/>
            <w:vAlign w:val="center"/>
            <w:hideMark/>
          </w:tcPr>
          <w:p w14:paraId="597F5A20" w14:textId="77777777" w:rsidR="003670F5" w:rsidRPr="001807D4" w:rsidRDefault="003670F5" w:rsidP="007849F6">
            <w:pPr>
              <w:jc w:val="center"/>
              <w:rPr>
                <w:rFonts w:cstheme="minorHAnsi"/>
                <w:sz w:val="20"/>
                <w:szCs w:val="20"/>
              </w:rPr>
            </w:pPr>
            <w:r w:rsidRPr="001807D4">
              <w:rPr>
                <w:rFonts w:cstheme="minorHAnsi"/>
                <w:color w:val="000000"/>
                <w:sz w:val="20"/>
                <w:szCs w:val="20"/>
              </w:rPr>
              <w:t>2.1</w:t>
            </w:r>
          </w:p>
        </w:tc>
        <w:tc>
          <w:tcPr>
            <w:tcW w:w="992" w:type="pct"/>
            <w:vAlign w:val="center"/>
          </w:tcPr>
          <w:p w14:paraId="05B15CDD" w14:textId="77777777" w:rsidR="003670F5" w:rsidRPr="002B519F" w:rsidRDefault="003670F5" w:rsidP="007849F6">
            <w:pPr>
              <w:jc w:val="center"/>
              <w:rPr>
                <w:rFonts w:cstheme="minorHAnsi"/>
                <w:sz w:val="20"/>
                <w:szCs w:val="20"/>
              </w:rPr>
            </w:pPr>
            <w:r>
              <w:rPr>
                <w:rFonts w:cstheme="minorHAnsi"/>
                <w:sz w:val="20"/>
                <w:szCs w:val="20"/>
              </w:rPr>
              <w:t>1.7x10</w:t>
            </w:r>
            <w:r w:rsidRPr="00E82C06">
              <w:rPr>
                <w:rFonts w:cstheme="minorHAnsi"/>
                <w:sz w:val="20"/>
                <w:szCs w:val="20"/>
                <w:vertAlign w:val="superscript"/>
              </w:rPr>
              <w:t>3</w:t>
            </w:r>
            <w:r>
              <w:rPr>
                <w:rFonts w:cstheme="minorHAnsi"/>
                <w:sz w:val="20"/>
                <w:szCs w:val="20"/>
              </w:rPr>
              <w:t xml:space="preserve"> (1), &lt;0.001</w:t>
            </w:r>
          </w:p>
        </w:tc>
      </w:tr>
      <w:tr w:rsidR="003670F5" w:rsidRPr="002B519F" w14:paraId="4880568E" w14:textId="77777777" w:rsidTr="00D622F5">
        <w:tc>
          <w:tcPr>
            <w:tcW w:w="1492" w:type="pct"/>
            <w:shd w:val="clear" w:color="auto" w:fill="auto"/>
            <w:noWrap/>
            <w:vAlign w:val="center"/>
            <w:hideMark/>
          </w:tcPr>
          <w:p w14:paraId="543BDC6F" w14:textId="77777777" w:rsidR="003670F5" w:rsidRPr="002B519F" w:rsidRDefault="003670F5" w:rsidP="007849F6">
            <w:pPr>
              <w:ind w:left="142"/>
              <w:rPr>
                <w:rFonts w:cstheme="minorHAnsi"/>
                <w:sz w:val="20"/>
                <w:szCs w:val="20"/>
              </w:rPr>
            </w:pPr>
            <w:r w:rsidRPr="002B519F">
              <w:rPr>
                <w:rFonts w:cstheme="minorHAnsi"/>
                <w:sz w:val="20"/>
                <w:szCs w:val="20"/>
              </w:rPr>
              <w:t>Hypertension</w:t>
            </w:r>
          </w:p>
        </w:tc>
        <w:tc>
          <w:tcPr>
            <w:tcW w:w="629" w:type="pct"/>
            <w:shd w:val="clear" w:color="auto" w:fill="auto"/>
            <w:noWrap/>
            <w:vAlign w:val="center"/>
            <w:hideMark/>
          </w:tcPr>
          <w:p w14:paraId="17847787" w14:textId="62886409" w:rsidR="003670F5" w:rsidRPr="001807D4" w:rsidRDefault="007B3057" w:rsidP="007849F6">
            <w:pPr>
              <w:jc w:val="center"/>
              <w:rPr>
                <w:rFonts w:cstheme="minorHAnsi"/>
                <w:sz w:val="20"/>
                <w:szCs w:val="20"/>
              </w:rPr>
            </w:pPr>
            <w:r>
              <w:rPr>
                <w:rFonts w:cstheme="minorHAnsi"/>
                <w:color w:val="000000"/>
                <w:sz w:val="20"/>
                <w:szCs w:val="20"/>
              </w:rPr>
              <w:t>31,137</w:t>
            </w:r>
          </w:p>
        </w:tc>
        <w:tc>
          <w:tcPr>
            <w:tcW w:w="629" w:type="pct"/>
            <w:shd w:val="clear" w:color="auto" w:fill="auto"/>
            <w:noWrap/>
            <w:vAlign w:val="center"/>
            <w:hideMark/>
          </w:tcPr>
          <w:p w14:paraId="4FEA38CE" w14:textId="77777777" w:rsidR="003670F5" w:rsidRPr="001807D4" w:rsidRDefault="003670F5" w:rsidP="007849F6">
            <w:pPr>
              <w:jc w:val="center"/>
              <w:rPr>
                <w:rFonts w:cstheme="minorHAnsi"/>
                <w:sz w:val="20"/>
                <w:szCs w:val="20"/>
              </w:rPr>
            </w:pPr>
            <w:r w:rsidRPr="001807D4">
              <w:rPr>
                <w:rFonts w:cstheme="minorHAnsi"/>
                <w:color w:val="000000"/>
                <w:sz w:val="20"/>
                <w:szCs w:val="20"/>
              </w:rPr>
              <w:t>3.3</w:t>
            </w:r>
          </w:p>
        </w:tc>
        <w:tc>
          <w:tcPr>
            <w:tcW w:w="629" w:type="pct"/>
            <w:shd w:val="clear" w:color="auto" w:fill="auto"/>
            <w:noWrap/>
            <w:vAlign w:val="center"/>
            <w:hideMark/>
          </w:tcPr>
          <w:p w14:paraId="67920A9B" w14:textId="77777777" w:rsidR="003670F5" w:rsidRPr="001807D4" w:rsidRDefault="003670F5" w:rsidP="007849F6">
            <w:pPr>
              <w:jc w:val="center"/>
              <w:rPr>
                <w:rFonts w:cstheme="minorHAnsi"/>
                <w:sz w:val="20"/>
                <w:szCs w:val="20"/>
              </w:rPr>
            </w:pPr>
            <w:r w:rsidRPr="001807D4">
              <w:rPr>
                <w:rFonts w:cstheme="minorHAnsi"/>
                <w:color w:val="000000"/>
                <w:sz w:val="20"/>
                <w:szCs w:val="20"/>
              </w:rPr>
              <w:t>121</w:t>
            </w:r>
          </w:p>
        </w:tc>
        <w:tc>
          <w:tcPr>
            <w:tcW w:w="630" w:type="pct"/>
            <w:shd w:val="clear" w:color="auto" w:fill="auto"/>
            <w:noWrap/>
            <w:vAlign w:val="center"/>
            <w:hideMark/>
          </w:tcPr>
          <w:p w14:paraId="68ADB8FE" w14:textId="77777777" w:rsidR="003670F5" w:rsidRPr="001807D4" w:rsidRDefault="003670F5" w:rsidP="007849F6">
            <w:pPr>
              <w:jc w:val="center"/>
              <w:rPr>
                <w:rFonts w:cstheme="minorHAnsi"/>
                <w:sz w:val="20"/>
                <w:szCs w:val="20"/>
              </w:rPr>
            </w:pPr>
            <w:r w:rsidRPr="001807D4">
              <w:rPr>
                <w:rFonts w:cstheme="minorHAnsi"/>
                <w:color w:val="000000"/>
                <w:sz w:val="20"/>
                <w:szCs w:val="20"/>
              </w:rPr>
              <w:t>0.5</w:t>
            </w:r>
          </w:p>
        </w:tc>
        <w:tc>
          <w:tcPr>
            <w:tcW w:w="992" w:type="pct"/>
            <w:vAlign w:val="center"/>
          </w:tcPr>
          <w:p w14:paraId="6B9EDC8F" w14:textId="29407005" w:rsidR="003670F5" w:rsidRPr="002B519F" w:rsidRDefault="003670F5" w:rsidP="007849F6">
            <w:pPr>
              <w:jc w:val="center"/>
              <w:rPr>
                <w:rFonts w:cstheme="minorHAnsi"/>
                <w:sz w:val="20"/>
                <w:szCs w:val="20"/>
              </w:rPr>
            </w:pPr>
            <w:r>
              <w:rPr>
                <w:rFonts w:cstheme="minorHAnsi"/>
                <w:sz w:val="20"/>
                <w:szCs w:val="20"/>
              </w:rPr>
              <w:t>59</w:t>
            </w:r>
            <w:r w:rsidR="007B3057">
              <w:rPr>
                <w:rFonts w:cstheme="minorHAnsi"/>
                <w:sz w:val="20"/>
                <w:szCs w:val="20"/>
              </w:rPr>
              <w:t>8.5</w:t>
            </w:r>
            <w:r>
              <w:rPr>
                <w:rFonts w:cstheme="minorHAnsi"/>
                <w:sz w:val="20"/>
                <w:szCs w:val="20"/>
              </w:rPr>
              <w:t xml:space="preserve"> (1), &lt;0.001</w:t>
            </w:r>
          </w:p>
        </w:tc>
      </w:tr>
      <w:tr w:rsidR="003670F5" w:rsidRPr="002B519F" w14:paraId="0CBC71F9" w14:textId="77777777" w:rsidTr="00D622F5">
        <w:tc>
          <w:tcPr>
            <w:tcW w:w="1492" w:type="pct"/>
            <w:shd w:val="clear" w:color="auto" w:fill="auto"/>
            <w:noWrap/>
            <w:vAlign w:val="center"/>
            <w:hideMark/>
          </w:tcPr>
          <w:p w14:paraId="7E85621E" w14:textId="77777777" w:rsidR="003670F5" w:rsidRPr="002B519F" w:rsidRDefault="003670F5" w:rsidP="007849F6">
            <w:pPr>
              <w:ind w:left="142"/>
              <w:rPr>
                <w:rFonts w:cstheme="minorHAnsi"/>
                <w:sz w:val="20"/>
                <w:szCs w:val="20"/>
              </w:rPr>
            </w:pPr>
            <w:r w:rsidRPr="002B519F">
              <w:rPr>
                <w:rFonts w:cstheme="minorHAnsi"/>
                <w:sz w:val="20"/>
                <w:szCs w:val="20"/>
              </w:rPr>
              <w:t>Diabetes mellitus</w:t>
            </w:r>
          </w:p>
        </w:tc>
        <w:tc>
          <w:tcPr>
            <w:tcW w:w="629" w:type="pct"/>
            <w:shd w:val="clear" w:color="auto" w:fill="auto"/>
            <w:noWrap/>
            <w:vAlign w:val="center"/>
            <w:hideMark/>
          </w:tcPr>
          <w:p w14:paraId="5E12259D" w14:textId="33F83FCC" w:rsidR="003670F5" w:rsidRPr="001807D4" w:rsidRDefault="007B3057" w:rsidP="007849F6">
            <w:pPr>
              <w:jc w:val="center"/>
              <w:rPr>
                <w:rFonts w:cstheme="minorHAnsi"/>
                <w:sz w:val="20"/>
                <w:szCs w:val="20"/>
              </w:rPr>
            </w:pPr>
            <w:r>
              <w:rPr>
                <w:rFonts w:cstheme="minorHAnsi"/>
                <w:color w:val="000000"/>
                <w:sz w:val="20"/>
                <w:szCs w:val="20"/>
              </w:rPr>
              <w:t>22,394</w:t>
            </w:r>
          </w:p>
        </w:tc>
        <w:tc>
          <w:tcPr>
            <w:tcW w:w="629" w:type="pct"/>
            <w:shd w:val="clear" w:color="auto" w:fill="auto"/>
            <w:noWrap/>
            <w:vAlign w:val="center"/>
            <w:hideMark/>
          </w:tcPr>
          <w:p w14:paraId="7939D6AB" w14:textId="77777777" w:rsidR="003670F5" w:rsidRPr="001807D4" w:rsidRDefault="003670F5" w:rsidP="007849F6">
            <w:pPr>
              <w:jc w:val="center"/>
              <w:rPr>
                <w:rFonts w:cstheme="minorHAnsi"/>
                <w:sz w:val="20"/>
                <w:szCs w:val="20"/>
              </w:rPr>
            </w:pPr>
            <w:r w:rsidRPr="001807D4">
              <w:rPr>
                <w:rFonts w:cstheme="minorHAnsi"/>
                <w:color w:val="000000"/>
                <w:sz w:val="20"/>
                <w:szCs w:val="20"/>
              </w:rPr>
              <w:t>2.4</w:t>
            </w:r>
          </w:p>
        </w:tc>
        <w:tc>
          <w:tcPr>
            <w:tcW w:w="629" w:type="pct"/>
            <w:shd w:val="clear" w:color="auto" w:fill="auto"/>
            <w:noWrap/>
            <w:vAlign w:val="center"/>
            <w:hideMark/>
          </w:tcPr>
          <w:p w14:paraId="3AED47C5" w14:textId="77777777" w:rsidR="003670F5" w:rsidRPr="001807D4" w:rsidRDefault="003670F5" w:rsidP="007849F6">
            <w:pPr>
              <w:jc w:val="center"/>
              <w:rPr>
                <w:rFonts w:cstheme="minorHAnsi"/>
                <w:sz w:val="20"/>
                <w:szCs w:val="20"/>
              </w:rPr>
            </w:pPr>
            <w:r w:rsidRPr="001807D4">
              <w:rPr>
                <w:rFonts w:cstheme="minorHAnsi"/>
                <w:color w:val="000000"/>
                <w:sz w:val="20"/>
                <w:szCs w:val="20"/>
              </w:rPr>
              <w:t>227</w:t>
            </w:r>
          </w:p>
        </w:tc>
        <w:tc>
          <w:tcPr>
            <w:tcW w:w="630" w:type="pct"/>
            <w:shd w:val="clear" w:color="auto" w:fill="auto"/>
            <w:noWrap/>
            <w:vAlign w:val="center"/>
            <w:hideMark/>
          </w:tcPr>
          <w:p w14:paraId="3BE72EE7" w14:textId="77777777" w:rsidR="003670F5" w:rsidRPr="001807D4" w:rsidRDefault="003670F5" w:rsidP="007849F6">
            <w:pPr>
              <w:jc w:val="center"/>
              <w:rPr>
                <w:rFonts w:cstheme="minorHAnsi"/>
                <w:sz w:val="20"/>
                <w:szCs w:val="20"/>
              </w:rPr>
            </w:pPr>
            <w:r w:rsidRPr="001807D4">
              <w:rPr>
                <w:rFonts w:cstheme="minorHAnsi"/>
                <w:color w:val="000000"/>
                <w:sz w:val="20"/>
                <w:szCs w:val="20"/>
              </w:rPr>
              <w:t>0.9</w:t>
            </w:r>
          </w:p>
        </w:tc>
        <w:tc>
          <w:tcPr>
            <w:tcW w:w="992" w:type="pct"/>
            <w:vAlign w:val="center"/>
          </w:tcPr>
          <w:p w14:paraId="2EFF21B2" w14:textId="740CF3AF" w:rsidR="003670F5" w:rsidRPr="002B519F" w:rsidRDefault="003670F5" w:rsidP="007849F6">
            <w:pPr>
              <w:jc w:val="center"/>
              <w:rPr>
                <w:rFonts w:cstheme="minorHAnsi"/>
                <w:sz w:val="20"/>
                <w:szCs w:val="20"/>
              </w:rPr>
            </w:pPr>
            <w:r>
              <w:rPr>
                <w:rFonts w:cstheme="minorHAnsi"/>
                <w:sz w:val="20"/>
                <w:szCs w:val="20"/>
              </w:rPr>
              <w:t>21</w:t>
            </w:r>
            <w:r w:rsidR="007B3057">
              <w:rPr>
                <w:rFonts w:cstheme="minorHAnsi"/>
                <w:sz w:val="20"/>
                <w:szCs w:val="20"/>
              </w:rPr>
              <w:t>7.0</w:t>
            </w:r>
            <w:r>
              <w:rPr>
                <w:rFonts w:cstheme="minorHAnsi"/>
                <w:sz w:val="20"/>
                <w:szCs w:val="20"/>
              </w:rPr>
              <w:t xml:space="preserve"> (1), &lt;0.001</w:t>
            </w:r>
          </w:p>
        </w:tc>
      </w:tr>
      <w:tr w:rsidR="003670F5" w:rsidRPr="002B519F" w14:paraId="5F27B5FB" w14:textId="77777777" w:rsidTr="00D622F5">
        <w:tc>
          <w:tcPr>
            <w:tcW w:w="1492" w:type="pct"/>
            <w:shd w:val="clear" w:color="auto" w:fill="auto"/>
            <w:noWrap/>
            <w:vAlign w:val="center"/>
            <w:hideMark/>
          </w:tcPr>
          <w:p w14:paraId="346D1BCC" w14:textId="77777777" w:rsidR="003670F5" w:rsidRPr="002B519F" w:rsidRDefault="003670F5" w:rsidP="007849F6">
            <w:pPr>
              <w:ind w:left="142"/>
              <w:rPr>
                <w:rFonts w:cstheme="minorHAnsi"/>
                <w:sz w:val="20"/>
                <w:szCs w:val="20"/>
              </w:rPr>
            </w:pPr>
            <w:r w:rsidRPr="002B519F">
              <w:rPr>
                <w:rFonts w:cstheme="minorHAnsi"/>
                <w:sz w:val="20"/>
                <w:szCs w:val="20"/>
              </w:rPr>
              <w:t>COPD</w:t>
            </w:r>
          </w:p>
        </w:tc>
        <w:tc>
          <w:tcPr>
            <w:tcW w:w="629" w:type="pct"/>
            <w:shd w:val="clear" w:color="auto" w:fill="auto"/>
            <w:noWrap/>
            <w:vAlign w:val="center"/>
            <w:hideMark/>
          </w:tcPr>
          <w:p w14:paraId="58D03FBE" w14:textId="1C06AAD0" w:rsidR="003670F5" w:rsidRPr="001807D4" w:rsidRDefault="007B3057" w:rsidP="007849F6">
            <w:pPr>
              <w:jc w:val="center"/>
              <w:rPr>
                <w:rFonts w:cstheme="minorHAnsi"/>
                <w:sz w:val="20"/>
                <w:szCs w:val="20"/>
              </w:rPr>
            </w:pPr>
            <w:r>
              <w:rPr>
                <w:rFonts w:cstheme="minorHAnsi"/>
                <w:color w:val="000000"/>
                <w:sz w:val="20"/>
                <w:szCs w:val="20"/>
              </w:rPr>
              <w:t>26,368</w:t>
            </w:r>
          </w:p>
        </w:tc>
        <w:tc>
          <w:tcPr>
            <w:tcW w:w="629" w:type="pct"/>
            <w:shd w:val="clear" w:color="auto" w:fill="auto"/>
            <w:noWrap/>
            <w:vAlign w:val="center"/>
            <w:hideMark/>
          </w:tcPr>
          <w:p w14:paraId="482A45AC" w14:textId="77777777" w:rsidR="003670F5" w:rsidRPr="001807D4" w:rsidRDefault="003670F5" w:rsidP="007849F6">
            <w:pPr>
              <w:jc w:val="center"/>
              <w:rPr>
                <w:rFonts w:cstheme="minorHAnsi"/>
                <w:sz w:val="20"/>
                <w:szCs w:val="20"/>
              </w:rPr>
            </w:pPr>
            <w:r w:rsidRPr="001807D4">
              <w:rPr>
                <w:rFonts w:cstheme="minorHAnsi"/>
                <w:color w:val="000000"/>
                <w:sz w:val="20"/>
                <w:szCs w:val="20"/>
              </w:rPr>
              <w:t>2.8</w:t>
            </w:r>
          </w:p>
        </w:tc>
        <w:tc>
          <w:tcPr>
            <w:tcW w:w="629" w:type="pct"/>
            <w:shd w:val="clear" w:color="auto" w:fill="auto"/>
            <w:noWrap/>
            <w:vAlign w:val="center"/>
            <w:hideMark/>
          </w:tcPr>
          <w:p w14:paraId="18BFB5AC" w14:textId="77777777" w:rsidR="003670F5" w:rsidRPr="001807D4" w:rsidRDefault="003670F5" w:rsidP="007849F6">
            <w:pPr>
              <w:jc w:val="center"/>
              <w:rPr>
                <w:rFonts w:cstheme="minorHAnsi"/>
                <w:sz w:val="20"/>
                <w:szCs w:val="20"/>
              </w:rPr>
            </w:pPr>
            <w:r w:rsidRPr="001807D4">
              <w:rPr>
                <w:rFonts w:cstheme="minorHAnsi"/>
                <w:color w:val="000000"/>
                <w:sz w:val="20"/>
                <w:szCs w:val="20"/>
              </w:rPr>
              <w:t>150</w:t>
            </w:r>
          </w:p>
        </w:tc>
        <w:tc>
          <w:tcPr>
            <w:tcW w:w="630" w:type="pct"/>
            <w:shd w:val="clear" w:color="auto" w:fill="auto"/>
            <w:noWrap/>
            <w:vAlign w:val="center"/>
            <w:hideMark/>
          </w:tcPr>
          <w:p w14:paraId="0DA94754" w14:textId="77777777" w:rsidR="003670F5" w:rsidRPr="001807D4" w:rsidRDefault="003670F5" w:rsidP="007849F6">
            <w:pPr>
              <w:jc w:val="center"/>
              <w:rPr>
                <w:rFonts w:cstheme="minorHAnsi"/>
                <w:sz w:val="20"/>
                <w:szCs w:val="20"/>
              </w:rPr>
            </w:pPr>
            <w:r w:rsidRPr="001807D4">
              <w:rPr>
                <w:rFonts w:cstheme="minorHAnsi"/>
                <w:color w:val="000000"/>
                <w:sz w:val="20"/>
                <w:szCs w:val="20"/>
              </w:rPr>
              <w:t>0.6</w:t>
            </w:r>
          </w:p>
        </w:tc>
        <w:tc>
          <w:tcPr>
            <w:tcW w:w="992" w:type="pct"/>
            <w:vAlign w:val="center"/>
          </w:tcPr>
          <w:p w14:paraId="32220BB4" w14:textId="66EB8F7F" w:rsidR="003670F5" w:rsidRPr="002B519F" w:rsidRDefault="003670F5" w:rsidP="007849F6">
            <w:pPr>
              <w:jc w:val="center"/>
              <w:rPr>
                <w:rFonts w:cstheme="minorHAnsi"/>
                <w:sz w:val="20"/>
                <w:szCs w:val="20"/>
              </w:rPr>
            </w:pPr>
            <w:r>
              <w:rPr>
                <w:rFonts w:cstheme="minorHAnsi"/>
                <w:sz w:val="20"/>
                <w:szCs w:val="20"/>
              </w:rPr>
              <w:t>42</w:t>
            </w:r>
            <w:r w:rsidR="007B3057">
              <w:rPr>
                <w:rFonts w:cstheme="minorHAnsi"/>
                <w:sz w:val="20"/>
                <w:szCs w:val="20"/>
              </w:rPr>
              <w:t>4.1</w:t>
            </w:r>
            <w:r>
              <w:rPr>
                <w:rFonts w:cstheme="minorHAnsi"/>
                <w:sz w:val="20"/>
                <w:szCs w:val="20"/>
              </w:rPr>
              <w:t xml:space="preserve"> (1), &lt;0.001</w:t>
            </w:r>
          </w:p>
        </w:tc>
      </w:tr>
      <w:tr w:rsidR="003670F5" w:rsidRPr="002B519F" w14:paraId="550EACF6" w14:textId="77777777" w:rsidTr="00D622F5">
        <w:tc>
          <w:tcPr>
            <w:tcW w:w="1492" w:type="pct"/>
            <w:shd w:val="clear" w:color="auto" w:fill="auto"/>
            <w:noWrap/>
            <w:vAlign w:val="center"/>
          </w:tcPr>
          <w:p w14:paraId="117D43DD" w14:textId="77777777" w:rsidR="003670F5" w:rsidRPr="00DD12B8" w:rsidRDefault="003670F5" w:rsidP="007849F6">
            <w:pPr>
              <w:rPr>
                <w:rFonts w:cstheme="minorHAnsi"/>
                <w:b/>
                <w:bCs/>
                <w:sz w:val="20"/>
                <w:szCs w:val="20"/>
              </w:rPr>
            </w:pPr>
            <w:r w:rsidRPr="00DD12B8">
              <w:rPr>
                <w:rFonts w:cstheme="minorHAnsi"/>
                <w:b/>
                <w:bCs/>
                <w:sz w:val="20"/>
                <w:szCs w:val="20"/>
              </w:rPr>
              <w:t>Exposure</w:t>
            </w:r>
          </w:p>
        </w:tc>
        <w:tc>
          <w:tcPr>
            <w:tcW w:w="629" w:type="pct"/>
            <w:shd w:val="clear" w:color="auto" w:fill="auto"/>
            <w:noWrap/>
            <w:vAlign w:val="center"/>
          </w:tcPr>
          <w:p w14:paraId="0DA13B6C" w14:textId="77777777" w:rsidR="003670F5" w:rsidRPr="001807D4" w:rsidRDefault="003670F5" w:rsidP="007849F6">
            <w:pPr>
              <w:jc w:val="center"/>
              <w:rPr>
                <w:rFonts w:cstheme="minorHAnsi"/>
                <w:sz w:val="20"/>
                <w:szCs w:val="20"/>
              </w:rPr>
            </w:pPr>
          </w:p>
        </w:tc>
        <w:tc>
          <w:tcPr>
            <w:tcW w:w="629" w:type="pct"/>
            <w:shd w:val="clear" w:color="auto" w:fill="auto"/>
            <w:noWrap/>
            <w:vAlign w:val="center"/>
          </w:tcPr>
          <w:p w14:paraId="7D71524E" w14:textId="77777777" w:rsidR="003670F5" w:rsidRPr="001807D4" w:rsidRDefault="003670F5" w:rsidP="007849F6">
            <w:pPr>
              <w:jc w:val="center"/>
              <w:rPr>
                <w:rFonts w:cstheme="minorHAnsi"/>
                <w:sz w:val="20"/>
                <w:szCs w:val="20"/>
              </w:rPr>
            </w:pPr>
          </w:p>
        </w:tc>
        <w:tc>
          <w:tcPr>
            <w:tcW w:w="629" w:type="pct"/>
            <w:shd w:val="clear" w:color="auto" w:fill="auto"/>
            <w:noWrap/>
            <w:vAlign w:val="center"/>
          </w:tcPr>
          <w:p w14:paraId="7F6F83C0" w14:textId="77777777" w:rsidR="003670F5" w:rsidRPr="001807D4" w:rsidRDefault="003670F5" w:rsidP="007849F6">
            <w:pPr>
              <w:jc w:val="center"/>
              <w:rPr>
                <w:rFonts w:cstheme="minorHAnsi"/>
                <w:sz w:val="20"/>
                <w:szCs w:val="20"/>
              </w:rPr>
            </w:pPr>
          </w:p>
        </w:tc>
        <w:tc>
          <w:tcPr>
            <w:tcW w:w="630" w:type="pct"/>
            <w:shd w:val="clear" w:color="auto" w:fill="auto"/>
            <w:noWrap/>
            <w:vAlign w:val="center"/>
          </w:tcPr>
          <w:p w14:paraId="741E620B" w14:textId="77777777" w:rsidR="003670F5" w:rsidRPr="001807D4" w:rsidRDefault="003670F5" w:rsidP="007849F6">
            <w:pPr>
              <w:jc w:val="center"/>
              <w:rPr>
                <w:rFonts w:cstheme="minorHAnsi"/>
                <w:sz w:val="20"/>
                <w:szCs w:val="20"/>
              </w:rPr>
            </w:pPr>
          </w:p>
        </w:tc>
        <w:tc>
          <w:tcPr>
            <w:tcW w:w="992" w:type="pct"/>
            <w:vAlign w:val="center"/>
          </w:tcPr>
          <w:p w14:paraId="4CA44598" w14:textId="77777777" w:rsidR="003670F5" w:rsidRPr="00DD12B8" w:rsidRDefault="003670F5" w:rsidP="007849F6">
            <w:pPr>
              <w:jc w:val="center"/>
              <w:rPr>
                <w:rFonts w:cstheme="minorHAnsi"/>
                <w:b/>
                <w:bCs/>
                <w:sz w:val="20"/>
                <w:szCs w:val="20"/>
              </w:rPr>
            </w:pPr>
            <w:r>
              <w:rPr>
                <w:rFonts w:cstheme="minorHAnsi"/>
                <w:sz w:val="20"/>
                <w:szCs w:val="20"/>
              </w:rPr>
              <w:t>34.1 (1), &lt;0.001</w:t>
            </w:r>
          </w:p>
        </w:tc>
      </w:tr>
      <w:tr w:rsidR="003670F5" w:rsidRPr="002B519F" w14:paraId="5B6D7ADD" w14:textId="77777777" w:rsidTr="00D622F5">
        <w:tc>
          <w:tcPr>
            <w:tcW w:w="1492" w:type="pct"/>
            <w:shd w:val="clear" w:color="auto" w:fill="auto"/>
            <w:noWrap/>
            <w:vAlign w:val="center"/>
          </w:tcPr>
          <w:p w14:paraId="2F0E43EB" w14:textId="77777777" w:rsidR="003670F5" w:rsidRDefault="003670F5" w:rsidP="007849F6">
            <w:pPr>
              <w:ind w:left="142"/>
              <w:rPr>
                <w:rFonts w:cstheme="minorHAnsi"/>
                <w:sz w:val="20"/>
                <w:szCs w:val="20"/>
              </w:rPr>
            </w:pPr>
            <w:r>
              <w:rPr>
                <w:rFonts w:cstheme="minorHAnsi"/>
                <w:sz w:val="20"/>
                <w:szCs w:val="20"/>
              </w:rPr>
              <w:t>Suicide bereavement</w:t>
            </w:r>
          </w:p>
        </w:tc>
        <w:tc>
          <w:tcPr>
            <w:tcW w:w="629" w:type="pct"/>
            <w:shd w:val="clear" w:color="auto" w:fill="auto"/>
            <w:noWrap/>
            <w:vAlign w:val="center"/>
          </w:tcPr>
          <w:p w14:paraId="51504D16" w14:textId="442E3C41" w:rsidR="003670F5" w:rsidRPr="001807D4" w:rsidRDefault="003670F5" w:rsidP="007849F6">
            <w:pPr>
              <w:jc w:val="center"/>
              <w:rPr>
                <w:rFonts w:cstheme="minorHAnsi"/>
                <w:sz w:val="20"/>
                <w:szCs w:val="20"/>
              </w:rPr>
            </w:pPr>
            <w:r w:rsidRPr="001807D4">
              <w:rPr>
                <w:rFonts w:cstheme="minorHAnsi"/>
                <w:color w:val="000000"/>
                <w:sz w:val="20"/>
                <w:szCs w:val="20"/>
              </w:rPr>
              <w:t>91</w:t>
            </w:r>
            <w:r>
              <w:rPr>
                <w:rFonts w:cstheme="minorHAnsi"/>
                <w:color w:val="000000"/>
                <w:sz w:val="20"/>
                <w:szCs w:val="20"/>
              </w:rPr>
              <w:t>3,40</w:t>
            </w:r>
            <w:r w:rsidR="007B3057">
              <w:rPr>
                <w:rFonts w:cstheme="minorHAnsi"/>
                <w:color w:val="000000"/>
                <w:sz w:val="20"/>
                <w:szCs w:val="20"/>
              </w:rPr>
              <w:t>2</w:t>
            </w:r>
          </w:p>
        </w:tc>
        <w:tc>
          <w:tcPr>
            <w:tcW w:w="629" w:type="pct"/>
            <w:shd w:val="clear" w:color="auto" w:fill="auto"/>
            <w:noWrap/>
            <w:vAlign w:val="center"/>
          </w:tcPr>
          <w:p w14:paraId="10AA201C" w14:textId="77777777" w:rsidR="003670F5" w:rsidRPr="001807D4" w:rsidRDefault="003670F5" w:rsidP="007849F6">
            <w:pPr>
              <w:jc w:val="center"/>
              <w:rPr>
                <w:rFonts w:cstheme="minorHAnsi"/>
                <w:sz w:val="20"/>
                <w:szCs w:val="20"/>
              </w:rPr>
            </w:pPr>
            <w:r w:rsidRPr="001807D4">
              <w:rPr>
                <w:rFonts w:cstheme="minorHAnsi"/>
                <w:color w:val="000000"/>
                <w:sz w:val="20"/>
                <w:szCs w:val="20"/>
              </w:rPr>
              <w:t>97.</w:t>
            </w:r>
            <w:r>
              <w:rPr>
                <w:rFonts w:cstheme="minorHAnsi"/>
                <w:color w:val="000000"/>
                <w:sz w:val="20"/>
                <w:szCs w:val="20"/>
              </w:rPr>
              <w:t>6</w:t>
            </w:r>
          </w:p>
        </w:tc>
        <w:tc>
          <w:tcPr>
            <w:tcW w:w="629" w:type="pct"/>
            <w:shd w:val="clear" w:color="auto" w:fill="auto"/>
            <w:noWrap/>
            <w:vAlign w:val="center"/>
          </w:tcPr>
          <w:p w14:paraId="699E80DA" w14:textId="77777777" w:rsidR="003670F5" w:rsidRPr="001807D4" w:rsidRDefault="003670F5" w:rsidP="007849F6">
            <w:pPr>
              <w:jc w:val="center"/>
              <w:rPr>
                <w:rFonts w:cstheme="minorHAnsi"/>
                <w:sz w:val="20"/>
                <w:szCs w:val="20"/>
              </w:rPr>
            </w:pPr>
            <w:r w:rsidRPr="001807D4">
              <w:rPr>
                <w:rFonts w:cstheme="minorHAnsi"/>
                <w:color w:val="000000"/>
                <w:sz w:val="20"/>
                <w:szCs w:val="20"/>
              </w:rPr>
              <w:t>23,4</w:t>
            </w:r>
            <w:r>
              <w:rPr>
                <w:rFonts w:cstheme="minorHAnsi"/>
                <w:color w:val="000000"/>
                <w:sz w:val="20"/>
                <w:szCs w:val="20"/>
              </w:rPr>
              <w:t>75</w:t>
            </w:r>
          </w:p>
        </w:tc>
        <w:tc>
          <w:tcPr>
            <w:tcW w:w="630" w:type="pct"/>
            <w:shd w:val="clear" w:color="auto" w:fill="auto"/>
            <w:noWrap/>
            <w:vAlign w:val="center"/>
          </w:tcPr>
          <w:p w14:paraId="00C20B42" w14:textId="77777777" w:rsidR="003670F5" w:rsidRPr="001807D4" w:rsidRDefault="003670F5" w:rsidP="007849F6">
            <w:pPr>
              <w:jc w:val="center"/>
              <w:rPr>
                <w:rFonts w:cstheme="minorHAnsi"/>
                <w:sz w:val="20"/>
                <w:szCs w:val="20"/>
              </w:rPr>
            </w:pPr>
            <w:r w:rsidRPr="001807D4">
              <w:rPr>
                <w:rFonts w:cstheme="minorHAnsi"/>
                <w:color w:val="000000"/>
                <w:sz w:val="20"/>
                <w:szCs w:val="20"/>
              </w:rPr>
              <w:t>97.0</w:t>
            </w:r>
          </w:p>
        </w:tc>
        <w:tc>
          <w:tcPr>
            <w:tcW w:w="992" w:type="pct"/>
            <w:vAlign w:val="center"/>
          </w:tcPr>
          <w:p w14:paraId="2F369135" w14:textId="77777777" w:rsidR="003670F5" w:rsidRDefault="003670F5" w:rsidP="007849F6">
            <w:pPr>
              <w:jc w:val="center"/>
              <w:rPr>
                <w:rFonts w:cstheme="minorHAnsi"/>
                <w:sz w:val="20"/>
                <w:szCs w:val="20"/>
              </w:rPr>
            </w:pPr>
          </w:p>
        </w:tc>
      </w:tr>
      <w:tr w:rsidR="003670F5" w:rsidRPr="002B519F" w14:paraId="53AF16E5" w14:textId="77777777" w:rsidTr="00D622F5">
        <w:tc>
          <w:tcPr>
            <w:tcW w:w="1492" w:type="pct"/>
            <w:shd w:val="clear" w:color="auto" w:fill="auto"/>
            <w:noWrap/>
            <w:vAlign w:val="center"/>
          </w:tcPr>
          <w:p w14:paraId="120F691C" w14:textId="77777777" w:rsidR="003670F5" w:rsidRDefault="003670F5" w:rsidP="007849F6">
            <w:pPr>
              <w:ind w:left="142"/>
              <w:rPr>
                <w:rFonts w:cstheme="minorHAnsi"/>
                <w:sz w:val="20"/>
                <w:szCs w:val="20"/>
              </w:rPr>
            </w:pPr>
            <w:r>
              <w:rPr>
                <w:rFonts w:cstheme="minorHAnsi"/>
                <w:sz w:val="20"/>
                <w:szCs w:val="20"/>
              </w:rPr>
              <w:t>Other bereavement</w:t>
            </w:r>
          </w:p>
        </w:tc>
        <w:tc>
          <w:tcPr>
            <w:tcW w:w="629" w:type="pct"/>
            <w:shd w:val="clear" w:color="auto" w:fill="auto"/>
            <w:noWrap/>
            <w:vAlign w:val="center"/>
          </w:tcPr>
          <w:p w14:paraId="744019DB" w14:textId="77777777" w:rsidR="003670F5" w:rsidRPr="001807D4" w:rsidRDefault="003670F5" w:rsidP="007849F6">
            <w:pPr>
              <w:jc w:val="center"/>
              <w:rPr>
                <w:rFonts w:cstheme="minorHAnsi"/>
                <w:sz w:val="20"/>
                <w:szCs w:val="20"/>
              </w:rPr>
            </w:pPr>
            <w:r w:rsidRPr="001807D4">
              <w:rPr>
                <w:rFonts w:cstheme="minorHAnsi"/>
                <w:color w:val="000000"/>
                <w:sz w:val="20"/>
                <w:szCs w:val="20"/>
              </w:rPr>
              <w:t>2</w:t>
            </w:r>
            <w:r>
              <w:rPr>
                <w:rFonts w:cstheme="minorHAnsi"/>
                <w:color w:val="000000"/>
                <w:sz w:val="20"/>
                <w:szCs w:val="20"/>
              </w:rPr>
              <w:t>2</w:t>
            </w:r>
            <w:r w:rsidRPr="001807D4">
              <w:rPr>
                <w:rFonts w:cstheme="minorHAnsi"/>
                <w:color w:val="000000"/>
                <w:sz w:val="20"/>
                <w:szCs w:val="20"/>
              </w:rPr>
              <w:t>,6</w:t>
            </w:r>
            <w:r>
              <w:rPr>
                <w:rFonts w:cstheme="minorHAnsi"/>
                <w:color w:val="000000"/>
                <w:sz w:val="20"/>
                <w:szCs w:val="20"/>
              </w:rPr>
              <w:t>68</w:t>
            </w:r>
          </w:p>
        </w:tc>
        <w:tc>
          <w:tcPr>
            <w:tcW w:w="629" w:type="pct"/>
            <w:shd w:val="clear" w:color="auto" w:fill="auto"/>
            <w:noWrap/>
            <w:vAlign w:val="center"/>
          </w:tcPr>
          <w:p w14:paraId="5A2CD9B9" w14:textId="77777777" w:rsidR="003670F5" w:rsidRPr="001807D4" w:rsidRDefault="003670F5" w:rsidP="007849F6">
            <w:pPr>
              <w:jc w:val="center"/>
              <w:rPr>
                <w:rFonts w:cstheme="minorHAnsi"/>
                <w:sz w:val="20"/>
                <w:szCs w:val="20"/>
              </w:rPr>
            </w:pPr>
            <w:r w:rsidRPr="001807D4">
              <w:rPr>
                <w:rFonts w:cstheme="minorHAnsi"/>
                <w:color w:val="000000"/>
                <w:sz w:val="20"/>
                <w:szCs w:val="20"/>
              </w:rPr>
              <w:t>2.</w:t>
            </w:r>
            <w:r>
              <w:rPr>
                <w:rFonts w:cstheme="minorHAnsi"/>
                <w:color w:val="000000"/>
                <w:sz w:val="20"/>
                <w:szCs w:val="20"/>
              </w:rPr>
              <w:t>4</w:t>
            </w:r>
          </w:p>
        </w:tc>
        <w:tc>
          <w:tcPr>
            <w:tcW w:w="629" w:type="pct"/>
            <w:shd w:val="clear" w:color="auto" w:fill="auto"/>
            <w:noWrap/>
            <w:vAlign w:val="center"/>
          </w:tcPr>
          <w:p w14:paraId="05A96F18" w14:textId="77777777" w:rsidR="003670F5" w:rsidRPr="001807D4" w:rsidRDefault="003670F5" w:rsidP="007849F6">
            <w:pPr>
              <w:jc w:val="center"/>
              <w:rPr>
                <w:rFonts w:cstheme="minorHAnsi"/>
                <w:sz w:val="20"/>
                <w:szCs w:val="20"/>
              </w:rPr>
            </w:pPr>
            <w:r w:rsidRPr="001807D4">
              <w:rPr>
                <w:rFonts w:cstheme="minorHAnsi"/>
                <w:color w:val="000000"/>
                <w:sz w:val="20"/>
                <w:szCs w:val="20"/>
              </w:rPr>
              <w:t>728</w:t>
            </w:r>
          </w:p>
        </w:tc>
        <w:tc>
          <w:tcPr>
            <w:tcW w:w="630" w:type="pct"/>
            <w:shd w:val="clear" w:color="auto" w:fill="auto"/>
            <w:noWrap/>
            <w:vAlign w:val="center"/>
          </w:tcPr>
          <w:p w14:paraId="501799E0" w14:textId="77777777" w:rsidR="003670F5" w:rsidRPr="001807D4" w:rsidRDefault="003670F5" w:rsidP="007849F6">
            <w:pPr>
              <w:jc w:val="center"/>
              <w:rPr>
                <w:rFonts w:cstheme="minorHAnsi"/>
                <w:sz w:val="20"/>
                <w:szCs w:val="20"/>
              </w:rPr>
            </w:pPr>
            <w:r w:rsidRPr="001807D4">
              <w:rPr>
                <w:rFonts w:cstheme="minorHAnsi"/>
                <w:color w:val="000000"/>
                <w:sz w:val="20"/>
                <w:szCs w:val="20"/>
              </w:rPr>
              <w:t>3.0</w:t>
            </w:r>
          </w:p>
        </w:tc>
        <w:tc>
          <w:tcPr>
            <w:tcW w:w="992" w:type="pct"/>
            <w:vAlign w:val="center"/>
          </w:tcPr>
          <w:p w14:paraId="3476FC05" w14:textId="77777777" w:rsidR="003670F5" w:rsidRDefault="003670F5" w:rsidP="007849F6">
            <w:pPr>
              <w:jc w:val="center"/>
              <w:rPr>
                <w:rFonts w:cstheme="minorHAnsi"/>
                <w:sz w:val="20"/>
                <w:szCs w:val="20"/>
              </w:rPr>
            </w:pPr>
          </w:p>
        </w:tc>
      </w:tr>
      <w:tr w:rsidR="003670F5" w:rsidRPr="002B519F" w14:paraId="3CDD0A56" w14:textId="77777777" w:rsidTr="00D622F5">
        <w:tc>
          <w:tcPr>
            <w:tcW w:w="1492" w:type="pct"/>
            <w:shd w:val="clear" w:color="auto" w:fill="auto"/>
            <w:noWrap/>
            <w:vAlign w:val="center"/>
          </w:tcPr>
          <w:p w14:paraId="7F0E292D" w14:textId="77777777" w:rsidR="003670F5" w:rsidRPr="00DD12B8" w:rsidRDefault="003670F5" w:rsidP="007849F6">
            <w:pPr>
              <w:rPr>
                <w:rFonts w:cstheme="minorHAnsi"/>
                <w:b/>
                <w:bCs/>
                <w:sz w:val="20"/>
                <w:szCs w:val="20"/>
              </w:rPr>
            </w:pPr>
            <w:r>
              <w:rPr>
                <w:rFonts w:cstheme="minorHAnsi"/>
                <w:b/>
                <w:bCs/>
                <w:sz w:val="20"/>
                <w:szCs w:val="20"/>
              </w:rPr>
              <w:t>R</w:t>
            </w:r>
            <w:r w:rsidRPr="00DD12B8">
              <w:rPr>
                <w:rFonts w:cstheme="minorHAnsi"/>
                <w:b/>
                <w:bCs/>
                <w:sz w:val="20"/>
                <w:szCs w:val="20"/>
              </w:rPr>
              <w:t>eason</w:t>
            </w:r>
            <w:r>
              <w:rPr>
                <w:rFonts w:cstheme="minorHAnsi"/>
                <w:b/>
                <w:bCs/>
                <w:sz w:val="20"/>
                <w:szCs w:val="20"/>
              </w:rPr>
              <w:t xml:space="preserve"> for exit from cohort</w:t>
            </w:r>
          </w:p>
        </w:tc>
        <w:tc>
          <w:tcPr>
            <w:tcW w:w="629" w:type="pct"/>
            <w:shd w:val="clear" w:color="auto" w:fill="auto"/>
            <w:noWrap/>
            <w:vAlign w:val="center"/>
          </w:tcPr>
          <w:p w14:paraId="5D4EA951" w14:textId="77777777" w:rsidR="003670F5" w:rsidRPr="001807D4" w:rsidRDefault="003670F5" w:rsidP="007849F6">
            <w:pPr>
              <w:jc w:val="center"/>
              <w:rPr>
                <w:rFonts w:cstheme="minorHAnsi"/>
                <w:sz w:val="20"/>
                <w:szCs w:val="20"/>
              </w:rPr>
            </w:pPr>
          </w:p>
        </w:tc>
        <w:tc>
          <w:tcPr>
            <w:tcW w:w="629" w:type="pct"/>
            <w:shd w:val="clear" w:color="auto" w:fill="auto"/>
            <w:noWrap/>
            <w:vAlign w:val="center"/>
          </w:tcPr>
          <w:p w14:paraId="2DC27FF0" w14:textId="77777777" w:rsidR="003670F5" w:rsidRPr="001807D4" w:rsidRDefault="003670F5" w:rsidP="007849F6">
            <w:pPr>
              <w:jc w:val="center"/>
              <w:rPr>
                <w:rFonts w:cstheme="minorHAnsi"/>
                <w:sz w:val="20"/>
                <w:szCs w:val="20"/>
              </w:rPr>
            </w:pPr>
          </w:p>
        </w:tc>
        <w:tc>
          <w:tcPr>
            <w:tcW w:w="629" w:type="pct"/>
            <w:shd w:val="clear" w:color="auto" w:fill="auto"/>
            <w:noWrap/>
            <w:vAlign w:val="center"/>
          </w:tcPr>
          <w:p w14:paraId="19B2E92A" w14:textId="77777777" w:rsidR="003670F5" w:rsidRPr="001807D4" w:rsidRDefault="003670F5" w:rsidP="007849F6">
            <w:pPr>
              <w:jc w:val="center"/>
              <w:rPr>
                <w:rFonts w:cstheme="minorHAnsi"/>
                <w:sz w:val="20"/>
                <w:szCs w:val="20"/>
              </w:rPr>
            </w:pPr>
          </w:p>
        </w:tc>
        <w:tc>
          <w:tcPr>
            <w:tcW w:w="630" w:type="pct"/>
            <w:shd w:val="clear" w:color="auto" w:fill="auto"/>
            <w:noWrap/>
            <w:vAlign w:val="center"/>
          </w:tcPr>
          <w:p w14:paraId="7FA7B4F7" w14:textId="77777777" w:rsidR="003670F5" w:rsidRPr="001807D4" w:rsidRDefault="003670F5" w:rsidP="007849F6">
            <w:pPr>
              <w:jc w:val="center"/>
              <w:rPr>
                <w:rFonts w:cstheme="minorHAnsi"/>
                <w:sz w:val="20"/>
                <w:szCs w:val="20"/>
              </w:rPr>
            </w:pPr>
          </w:p>
        </w:tc>
        <w:tc>
          <w:tcPr>
            <w:tcW w:w="992" w:type="pct"/>
            <w:vAlign w:val="center"/>
          </w:tcPr>
          <w:p w14:paraId="5FD65739" w14:textId="77777777" w:rsidR="003670F5" w:rsidRDefault="003670F5" w:rsidP="007849F6">
            <w:pPr>
              <w:jc w:val="center"/>
              <w:rPr>
                <w:rFonts w:cstheme="minorHAnsi"/>
                <w:sz w:val="20"/>
                <w:szCs w:val="20"/>
              </w:rPr>
            </w:pPr>
            <w:r>
              <w:rPr>
                <w:rFonts w:cstheme="minorHAnsi"/>
                <w:sz w:val="20"/>
                <w:szCs w:val="20"/>
              </w:rPr>
              <w:t>1.2x10</w:t>
            </w:r>
            <w:r>
              <w:rPr>
                <w:rFonts w:cstheme="minorHAnsi"/>
                <w:sz w:val="20"/>
                <w:szCs w:val="20"/>
                <w:vertAlign w:val="superscript"/>
              </w:rPr>
              <w:t>4</w:t>
            </w:r>
            <w:r>
              <w:rPr>
                <w:rFonts w:cstheme="minorHAnsi"/>
                <w:sz w:val="20"/>
                <w:szCs w:val="20"/>
              </w:rPr>
              <w:t xml:space="preserve"> (4), &lt;0.001</w:t>
            </w:r>
          </w:p>
        </w:tc>
      </w:tr>
      <w:tr w:rsidR="003670F5" w:rsidRPr="002B519F" w14:paraId="75BE9CE4" w14:textId="77777777" w:rsidTr="00D622F5">
        <w:tc>
          <w:tcPr>
            <w:tcW w:w="1492" w:type="pct"/>
            <w:shd w:val="clear" w:color="auto" w:fill="auto"/>
            <w:noWrap/>
            <w:vAlign w:val="center"/>
          </w:tcPr>
          <w:p w14:paraId="06E25CE9" w14:textId="77777777" w:rsidR="003670F5" w:rsidRDefault="003670F5" w:rsidP="007849F6">
            <w:pPr>
              <w:ind w:left="142"/>
              <w:rPr>
                <w:rFonts w:cstheme="minorHAnsi"/>
                <w:sz w:val="20"/>
                <w:szCs w:val="20"/>
              </w:rPr>
            </w:pPr>
            <w:r>
              <w:rPr>
                <w:rFonts w:cstheme="minorHAnsi"/>
                <w:sz w:val="20"/>
                <w:szCs w:val="20"/>
              </w:rPr>
              <w:t>Suicide</w:t>
            </w:r>
          </w:p>
        </w:tc>
        <w:tc>
          <w:tcPr>
            <w:tcW w:w="629" w:type="pct"/>
            <w:shd w:val="clear" w:color="auto" w:fill="auto"/>
            <w:noWrap/>
            <w:vAlign w:val="center"/>
          </w:tcPr>
          <w:p w14:paraId="35131E0D" w14:textId="77777777" w:rsidR="003670F5" w:rsidRPr="001807D4" w:rsidRDefault="003670F5" w:rsidP="007849F6">
            <w:pPr>
              <w:jc w:val="center"/>
              <w:rPr>
                <w:rFonts w:cstheme="minorHAnsi"/>
                <w:sz w:val="20"/>
                <w:szCs w:val="20"/>
              </w:rPr>
            </w:pPr>
            <w:r w:rsidRPr="001807D4">
              <w:rPr>
                <w:rFonts w:cstheme="minorHAnsi"/>
                <w:color w:val="000000"/>
                <w:sz w:val="20"/>
                <w:szCs w:val="20"/>
              </w:rPr>
              <w:t>3,</w:t>
            </w:r>
            <w:r>
              <w:rPr>
                <w:rFonts w:cstheme="minorHAnsi"/>
                <w:color w:val="000000"/>
                <w:sz w:val="20"/>
                <w:szCs w:val="20"/>
              </w:rPr>
              <w:t>733</w:t>
            </w:r>
          </w:p>
        </w:tc>
        <w:tc>
          <w:tcPr>
            <w:tcW w:w="629" w:type="pct"/>
            <w:shd w:val="clear" w:color="auto" w:fill="auto"/>
            <w:noWrap/>
            <w:vAlign w:val="center"/>
          </w:tcPr>
          <w:p w14:paraId="3974B689" w14:textId="77777777" w:rsidR="003670F5" w:rsidRPr="001807D4" w:rsidRDefault="003670F5" w:rsidP="007849F6">
            <w:pPr>
              <w:jc w:val="center"/>
              <w:rPr>
                <w:rFonts w:cstheme="minorHAnsi"/>
                <w:sz w:val="20"/>
                <w:szCs w:val="20"/>
              </w:rPr>
            </w:pPr>
            <w:r w:rsidRPr="001807D4">
              <w:rPr>
                <w:rFonts w:cstheme="minorHAnsi"/>
                <w:color w:val="000000"/>
                <w:sz w:val="20"/>
                <w:szCs w:val="20"/>
              </w:rPr>
              <w:t>0.4</w:t>
            </w:r>
          </w:p>
        </w:tc>
        <w:tc>
          <w:tcPr>
            <w:tcW w:w="629" w:type="pct"/>
            <w:shd w:val="clear" w:color="auto" w:fill="auto"/>
            <w:noWrap/>
            <w:vAlign w:val="center"/>
          </w:tcPr>
          <w:p w14:paraId="4D8B6921" w14:textId="77777777" w:rsidR="003670F5" w:rsidRPr="001807D4" w:rsidRDefault="003670F5" w:rsidP="007849F6">
            <w:pPr>
              <w:jc w:val="center"/>
              <w:rPr>
                <w:rFonts w:cstheme="minorHAnsi"/>
                <w:sz w:val="20"/>
                <w:szCs w:val="20"/>
              </w:rPr>
            </w:pPr>
            <w:r w:rsidRPr="001807D4">
              <w:rPr>
                <w:rFonts w:cstheme="minorHAnsi"/>
                <w:color w:val="000000"/>
                <w:sz w:val="20"/>
                <w:szCs w:val="20"/>
              </w:rPr>
              <w:t>1</w:t>
            </w:r>
            <w:r>
              <w:rPr>
                <w:rFonts w:cstheme="minorHAnsi"/>
                <w:color w:val="000000"/>
                <w:sz w:val="20"/>
                <w:szCs w:val="20"/>
              </w:rPr>
              <w:t>89</w:t>
            </w:r>
          </w:p>
        </w:tc>
        <w:tc>
          <w:tcPr>
            <w:tcW w:w="630" w:type="pct"/>
            <w:shd w:val="clear" w:color="auto" w:fill="auto"/>
            <w:noWrap/>
            <w:vAlign w:val="center"/>
          </w:tcPr>
          <w:p w14:paraId="784CFC23" w14:textId="77777777" w:rsidR="003670F5" w:rsidRPr="001807D4" w:rsidRDefault="003670F5" w:rsidP="007849F6">
            <w:pPr>
              <w:jc w:val="center"/>
              <w:rPr>
                <w:rFonts w:cstheme="minorHAnsi"/>
                <w:sz w:val="20"/>
                <w:szCs w:val="20"/>
              </w:rPr>
            </w:pPr>
            <w:r w:rsidRPr="001807D4">
              <w:rPr>
                <w:rFonts w:cstheme="minorHAnsi"/>
                <w:color w:val="000000"/>
                <w:sz w:val="20"/>
                <w:szCs w:val="20"/>
              </w:rPr>
              <w:t>0.8</w:t>
            </w:r>
          </w:p>
        </w:tc>
        <w:tc>
          <w:tcPr>
            <w:tcW w:w="992" w:type="pct"/>
            <w:vAlign w:val="center"/>
          </w:tcPr>
          <w:p w14:paraId="3C71D329" w14:textId="77777777" w:rsidR="003670F5" w:rsidRDefault="003670F5" w:rsidP="007849F6">
            <w:pPr>
              <w:jc w:val="center"/>
              <w:rPr>
                <w:rFonts w:cstheme="minorHAnsi"/>
                <w:sz w:val="20"/>
                <w:szCs w:val="20"/>
              </w:rPr>
            </w:pPr>
          </w:p>
        </w:tc>
      </w:tr>
      <w:tr w:rsidR="003670F5" w:rsidRPr="002B519F" w14:paraId="26C57ECB" w14:textId="77777777" w:rsidTr="00D622F5">
        <w:tc>
          <w:tcPr>
            <w:tcW w:w="1492" w:type="pct"/>
            <w:shd w:val="clear" w:color="auto" w:fill="auto"/>
            <w:noWrap/>
            <w:vAlign w:val="center"/>
          </w:tcPr>
          <w:p w14:paraId="2C95BE3B" w14:textId="77777777" w:rsidR="003670F5" w:rsidRDefault="003670F5" w:rsidP="007849F6">
            <w:pPr>
              <w:ind w:left="142"/>
              <w:rPr>
                <w:rFonts w:cstheme="minorHAnsi"/>
                <w:sz w:val="20"/>
                <w:szCs w:val="20"/>
              </w:rPr>
            </w:pPr>
            <w:r>
              <w:rPr>
                <w:rFonts w:cstheme="minorHAnsi"/>
                <w:sz w:val="20"/>
                <w:szCs w:val="20"/>
              </w:rPr>
              <w:lastRenderedPageBreak/>
              <w:t>Other death</w:t>
            </w:r>
          </w:p>
        </w:tc>
        <w:tc>
          <w:tcPr>
            <w:tcW w:w="629" w:type="pct"/>
            <w:shd w:val="clear" w:color="auto" w:fill="auto"/>
            <w:noWrap/>
            <w:vAlign w:val="center"/>
          </w:tcPr>
          <w:p w14:paraId="07AFAA64" w14:textId="77777777" w:rsidR="003670F5" w:rsidRPr="001807D4" w:rsidRDefault="003670F5" w:rsidP="007849F6">
            <w:pPr>
              <w:jc w:val="center"/>
              <w:rPr>
                <w:rFonts w:cstheme="minorHAnsi"/>
                <w:sz w:val="20"/>
                <w:szCs w:val="20"/>
              </w:rPr>
            </w:pPr>
            <w:r>
              <w:rPr>
                <w:rFonts w:cstheme="minorHAnsi"/>
                <w:sz w:val="20"/>
                <w:szCs w:val="20"/>
              </w:rPr>
              <w:t>493,092</w:t>
            </w:r>
          </w:p>
        </w:tc>
        <w:tc>
          <w:tcPr>
            <w:tcW w:w="629" w:type="pct"/>
            <w:shd w:val="clear" w:color="auto" w:fill="auto"/>
            <w:noWrap/>
            <w:vAlign w:val="center"/>
          </w:tcPr>
          <w:p w14:paraId="79286058" w14:textId="77777777" w:rsidR="003670F5" w:rsidRPr="001807D4" w:rsidRDefault="003670F5" w:rsidP="007849F6">
            <w:pPr>
              <w:jc w:val="center"/>
              <w:rPr>
                <w:rFonts w:cstheme="minorHAnsi"/>
                <w:sz w:val="20"/>
                <w:szCs w:val="20"/>
              </w:rPr>
            </w:pPr>
            <w:r w:rsidRPr="001807D4">
              <w:rPr>
                <w:rFonts w:cstheme="minorHAnsi"/>
                <w:color w:val="000000"/>
                <w:sz w:val="20"/>
                <w:szCs w:val="20"/>
              </w:rPr>
              <w:t>5</w:t>
            </w:r>
            <w:r>
              <w:rPr>
                <w:rFonts w:cstheme="minorHAnsi"/>
                <w:color w:val="000000"/>
                <w:sz w:val="20"/>
                <w:szCs w:val="20"/>
              </w:rPr>
              <w:t>2.7</w:t>
            </w:r>
          </w:p>
        </w:tc>
        <w:tc>
          <w:tcPr>
            <w:tcW w:w="629" w:type="pct"/>
            <w:shd w:val="clear" w:color="auto" w:fill="auto"/>
            <w:noWrap/>
            <w:vAlign w:val="center"/>
          </w:tcPr>
          <w:p w14:paraId="1D04FBA5" w14:textId="77777777" w:rsidR="003670F5" w:rsidRPr="001807D4" w:rsidRDefault="003670F5" w:rsidP="007849F6">
            <w:pPr>
              <w:jc w:val="center"/>
              <w:rPr>
                <w:rFonts w:cstheme="minorHAnsi"/>
                <w:sz w:val="20"/>
                <w:szCs w:val="20"/>
              </w:rPr>
            </w:pPr>
            <w:r w:rsidRPr="001807D4">
              <w:rPr>
                <w:rFonts w:cstheme="minorHAnsi"/>
                <w:color w:val="000000"/>
                <w:sz w:val="20"/>
                <w:szCs w:val="20"/>
              </w:rPr>
              <w:t>2</w:t>
            </w:r>
            <w:r>
              <w:rPr>
                <w:rFonts w:cstheme="minorHAnsi"/>
                <w:color w:val="000000"/>
                <w:sz w:val="20"/>
                <w:szCs w:val="20"/>
              </w:rPr>
              <w:t>0,918</w:t>
            </w:r>
          </w:p>
        </w:tc>
        <w:tc>
          <w:tcPr>
            <w:tcW w:w="630" w:type="pct"/>
            <w:shd w:val="clear" w:color="auto" w:fill="auto"/>
            <w:noWrap/>
            <w:vAlign w:val="center"/>
          </w:tcPr>
          <w:p w14:paraId="63369D2A" w14:textId="77777777" w:rsidR="003670F5" w:rsidRPr="001807D4" w:rsidRDefault="003670F5" w:rsidP="007849F6">
            <w:pPr>
              <w:jc w:val="center"/>
              <w:rPr>
                <w:rFonts w:cstheme="minorHAnsi"/>
                <w:sz w:val="20"/>
                <w:szCs w:val="20"/>
              </w:rPr>
            </w:pPr>
            <w:r w:rsidRPr="001807D4">
              <w:rPr>
                <w:rFonts w:cstheme="minorHAnsi"/>
                <w:color w:val="000000"/>
                <w:sz w:val="20"/>
                <w:szCs w:val="20"/>
              </w:rPr>
              <w:t>8</w:t>
            </w:r>
            <w:r>
              <w:rPr>
                <w:rFonts w:cstheme="minorHAnsi"/>
                <w:color w:val="000000"/>
                <w:sz w:val="20"/>
                <w:szCs w:val="20"/>
              </w:rPr>
              <w:t>6.4</w:t>
            </w:r>
          </w:p>
        </w:tc>
        <w:tc>
          <w:tcPr>
            <w:tcW w:w="992" w:type="pct"/>
            <w:vAlign w:val="center"/>
          </w:tcPr>
          <w:p w14:paraId="41384540" w14:textId="77777777" w:rsidR="003670F5" w:rsidRDefault="003670F5" w:rsidP="007849F6">
            <w:pPr>
              <w:jc w:val="center"/>
              <w:rPr>
                <w:rFonts w:cstheme="minorHAnsi"/>
                <w:sz w:val="20"/>
                <w:szCs w:val="20"/>
              </w:rPr>
            </w:pPr>
          </w:p>
        </w:tc>
      </w:tr>
      <w:tr w:rsidR="003670F5" w:rsidRPr="002B519F" w14:paraId="095950CE" w14:textId="77777777" w:rsidTr="00D622F5">
        <w:tc>
          <w:tcPr>
            <w:tcW w:w="1492" w:type="pct"/>
            <w:shd w:val="clear" w:color="auto" w:fill="auto"/>
            <w:noWrap/>
            <w:vAlign w:val="center"/>
          </w:tcPr>
          <w:p w14:paraId="019E03B9" w14:textId="77777777" w:rsidR="003670F5" w:rsidRDefault="003670F5" w:rsidP="007849F6">
            <w:pPr>
              <w:ind w:left="142"/>
              <w:rPr>
                <w:rFonts w:cstheme="minorHAnsi"/>
                <w:sz w:val="20"/>
                <w:szCs w:val="20"/>
              </w:rPr>
            </w:pPr>
            <w:r>
              <w:rPr>
                <w:rFonts w:cstheme="minorHAnsi"/>
                <w:sz w:val="20"/>
                <w:szCs w:val="20"/>
              </w:rPr>
              <w:t>Emigration</w:t>
            </w:r>
          </w:p>
        </w:tc>
        <w:tc>
          <w:tcPr>
            <w:tcW w:w="629" w:type="pct"/>
            <w:shd w:val="clear" w:color="auto" w:fill="auto"/>
            <w:noWrap/>
            <w:vAlign w:val="center"/>
          </w:tcPr>
          <w:p w14:paraId="260178BF" w14:textId="77777777" w:rsidR="003670F5" w:rsidRPr="001807D4" w:rsidRDefault="003670F5" w:rsidP="007849F6">
            <w:pPr>
              <w:jc w:val="center"/>
              <w:rPr>
                <w:rFonts w:cstheme="minorHAnsi"/>
                <w:sz w:val="20"/>
                <w:szCs w:val="20"/>
              </w:rPr>
            </w:pPr>
            <w:r>
              <w:rPr>
                <w:rFonts w:cstheme="minorHAnsi"/>
                <w:sz w:val="20"/>
                <w:szCs w:val="20"/>
              </w:rPr>
              <w:t>3,892</w:t>
            </w:r>
          </w:p>
        </w:tc>
        <w:tc>
          <w:tcPr>
            <w:tcW w:w="629" w:type="pct"/>
            <w:shd w:val="clear" w:color="auto" w:fill="auto"/>
            <w:noWrap/>
            <w:vAlign w:val="center"/>
          </w:tcPr>
          <w:p w14:paraId="2181F522" w14:textId="77777777" w:rsidR="003670F5" w:rsidRPr="001807D4" w:rsidRDefault="003670F5" w:rsidP="007849F6">
            <w:pPr>
              <w:jc w:val="center"/>
              <w:rPr>
                <w:rFonts w:cstheme="minorHAnsi"/>
                <w:sz w:val="20"/>
                <w:szCs w:val="20"/>
              </w:rPr>
            </w:pPr>
            <w:r w:rsidRPr="001807D4">
              <w:rPr>
                <w:rFonts w:cstheme="minorHAnsi"/>
                <w:color w:val="000000"/>
                <w:sz w:val="20"/>
                <w:szCs w:val="20"/>
              </w:rPr>
              <w:t>0.4</w:t>
            </w:r>
          </w:p>
        </w:tc>
        <w:tc>
          <w:tcPr>
            <w:tcW w:w="629" w:type="pct"/>
            <w:shd w:val="clear" w:color="auto" w:fill="auto"/>
            <w:noWrap/>
            <w:vAlign w:val="center"/>
          </w:tcPr>
          <w:p w14:paraId="11A5CBBE" w14:textId="77777777" w:rsidR="003670F5" w:rsidRPr="001807D4" w:rsidRDefault="003670F5" w:rsidP="007849F6">
            <w:pPr>
              <w:jc w:val="center"/>
              <w:rPr>
                <w:rFonts w:cstheme="minorHAnsi"/>
                <w:sz w:val="20"/>
                <w:szCs w:val="20"/>
              </w:rPr>
            </w:pPr>
            <w:r w:rsidRPr="001807D4">
              <w:rPr>
                <w:rFonts w:cstheme="minorHAnsi"/>
                <w:color w:val="000000"/>
                <w:sz w:val="20"/>
                <w:szCs w:val="20"/>
              </w:rPr>
              <w:t>9</w:t>
            </w:r>
            <w:r>
              <w:rPr>
                <w:rFonts w:cstheme="minorHAnsi"/>
                <w:color w:val="000000"/>
                <w:sz w:val="20"/>
                <w:szCs w:val="20"/>
              </w:rPr>
              <w:t>3</w:t>
            </w:r>
          </w:p>
        </w:tc>
        <w:tc>
          <w:tcPr>
            <w:tcW w:w="630" w:type="pct"/>
            <w:shd w:val="clear" w:color="auto" w:fill="auto"/>
            <w:noWrap/>
            <w:vAlign w:val="center"/>
          </w:tcPr>
          <w:p w14:paraId="20860491" w14:textId="77777777" w:rsidR="003670F5" w:rsidRPr="001807D4" w:rsidRDefault="003670F5" w:rsidP="007849F6">
            <w:pPr>
              <w:jc w:val="center"/>
              <w:rPr>
                <w:rFonts w:cstheme="minorHAnsi"/>
                <w:sz w:val="20"/>
                <w:szCs w:val="20"/>
              </w:rPr>
            </w:pPr>
            <w:r w:rsidRPr="001807D4">
              <w:rPr>
                <w:rFonts w:cstheme="minorHAnsi"/>
                <w:color w:val="000000"/>
                <w:sz w:val="20"/>
                <w:szCs w:val="20"/>
              </w:rPr>
              <w:t>0</w:t>
            </w:r>
            <w:r>
              <w:rPr>
                <w:rFonts w:cstheme="minorHAnsi"/>
                <w:color w:val="000000"/>
                <w:sz w:val="20"/>
                <w:szCs w:val="20"/>
              </w:rPr>
              <w:t>.4</w:t>
            </w:r>
          </w:p>
        </w:tc>
        <w:tc>
          <w:tcPr>
            <w:tcW w:w="992" w:type="pct"/>
            <w:vAlign w:val="center"/>
          </w:tcPr>
          <w:p w14:paraId="5069E3E9" w14:textId="77777777" w:rsidR="003670F5" w:rsidRDefault="003670F5" w:rsidP="007849F6">
            <w:pPr>
              <w:jc w:val="center"/>
              <w:rPr>
                <w:rFonts w:cstheme="minorHAnsi"/>
                <w:sz w:val="20"/>
                <w:szCs w:val="20"/>
              </w:rPr>
            </w:pPr>
          </w:p>
        </w:tc>
      </w:tr>
      <w:tr w:rsidR="003670F5" w:rsidRPr="002B519F" w14:paraId="2EFE9F20" w14:textId="77777777" w:rsidTr="00D622F5">
        <w:tc>
          <w:tcPr>
            <w:tcW w:w="1492" w:type="pct"/>
            <w:shd w:val="clear" w:color="auto" w:fill="auto"/>
            <w:noWrap/>
            <w:vAlign w:val="center"/>
          </w:tcPr>
          <w:p w14:paraId="427DA0E3" w14:textId="77777777" w:rsidR="003670F5" w:rsidRDefault="003670F5" w:rsidP="007849F6">
            <w:pPr>
              <w:ind w:left="142"/>
              <w:rPr>
                <w:rFonts w:cstheme="minorHAnsi"/>
                <w:sz w:val="20"/>
                <w:szCs w:val="20"/>
              </w:rPr>
            </w:pPr>
            <w:r>
              <w:rPr>
                <w:rFonts w:cstheme="minorHAnsi"/>
                <w:sz w:val="20"/>
                <w:szCs w:val="20"/>
              </w:rPr>
              <w:t>End of follow-up</w:t>
            </w:r>
          </w:p>
        </w:tc>
        <w:tc>
          <w:tcPr>
            <w:tcW w:w="629" w:type="pct"/>
            <w:shd w:val="clear" w:color="auto" w:fill="auto"/>
            <w:noWrap/>
            <w:vAlign w:val="center"/>
          </w:tcPr>
          <w:p w14:paraId="68920B30" w14:textId="4AE777B2" w:rsidR="003670F5" w:rsidRPr="001807D4" w:rsidRDefault="003670F5" w:rsidP="007849F6">
            <w:pPr>
              <w:jc w:val="center"/>
              <w:rPr>
                <w:rFonts w:cstheme="minorHAnsi"/>
                <w:sz w:val="20"/>
                <w:szCs w:val="20"/>
              </w:rPr>
            </w:pPr>
            <w:r>
              <w:rPr>
                <w:rFonts w:cstheme="minorHAnsi"/>
                <w:color w:val="000000"/>
                <w:sz w:val="20"/>
                <w:szCs w:val="20"/>
              </w:rPr>
              <w:t>393,34</w:t>
            </w:r>
            <w:r w:rsidR="00DB0EDA">
              <w:rPr>
                <w:rFonts w:cstheme="minorHAnsi"/>
                <w:color w:val="000000"/>
                <w:sz w:val="20"/>
                <w:szCs w:val="20"/>
              </w:rPr>
              <w:t>0</w:t>
            </w:r>
          </w:p>
        </w:tc>
        <w:tc>
          <w:tcPr>
            <w:tcW w:w="629" w:type="pct"/>
            <w:shd w:val="clear" w:color="auto" w:fill="auto"/>
            <w:noWrap/>
            <w:vAlign w:val="center"/>
          </w:tcPr>
          <w:p w14:paraId="45C431C4" w14:textId="77777777" w:rsidR="003670F5" w:rsidRPr="001807D4" w:rsidRDefault="003670F5" w:rsidP="007849F6">
            <w:pPr>
              <w:jc w:val="center"/>
              <w:rPr>
                <w:rFonts w:cstheme="minorHAnsi"/>
                <w:sz w:val="20"/>
                <w:szCs w:val="20"/>
              </w:rPr>
            </w:pPr>
            <w:r w:rsidRPr="001807D4">
              <w:rPr>
                <w:rFonts w:cstheme="minorHAnsi"/>
                <w:color w:val="000000"/>
                <w:sz w:val="20"/>
                <w:szCs w:val="20"/>
              </w:rPr>
              <w:t>4</w:t>
            </w:r>
            <w:r>
              <w:rPr>
                <w:rFonts w:cstheme="minorHAnsi"/>
                <w:color w:val="000000"/>
                <w:sz w:val="20"/>
                <w:szCs w:val="20"/>
              </w:rPr>
              <w:t>2.0</w:t>
            </w:r>
          </w:p>
        </w:tc>
        <w:tc>
          <w:tcPr>
            <w:tcW w:w="629" w:type="pct"/>
            <w:shd w:val="clear" w:color="auto" w:fill="auto"/>
            <w:noWrap/>
            <w:vAlign w:val="center"/>
          </w:tcPr>
          <w:p w14:paraId="12B5F350" w14:textId="77777777" w:rsidR="003670F5" w:rsidRPr="001807D4" w:rsidRDefault="003670F5" w:rsidP="007849F6">
            <w:pPr>
              <w:jc w:val="center"/>
              <w:rPr>
                <w:rFonts w:cstheme="minorHAnsi"/>
                <w:sz w:val="20"/>
                <w:szCs w:val="20"/>
              </w:rPr>
            </w:pPr>
            <w:r>
              <w:rPr>
                <w:rFonts w:cstheme="minorHAnsi"/>
                <w:sz w:val="20"/>
                <w:szCs w:val="20"/>
              </w:rPr>
              <w:t>1,746</w:t>
            </w:r>
          </w:p>
        </w:tc>
        <w:tc>
          <w:tcPr>
            <w:tcW w:w="630" w:type="pct"/>
            <w:shd w:val="clear" w:color="auto" w:fill="auto"/>
            <w:noWrap/>
            <w:vAlign w:val="center"/>
          </w:tcPr>
          <w:p w14:paraId="694405FF" w14:textId="77777777" w:rsidR="003670F5" w:rsidRPr="001807D4" w:rsidRDefault="003670F5" w:rsidP="007849F6">
            <w:pPr>
              <w:jc w:val="center"/>
              <w:rPr>
                <w:rFonts w:cstheme="minorHAnsi"/>
                <w:sz w:val="20"/>
                <w:szCs w:val="20"/>
              </w:rPr>
            </w:pPr>
            <w:r>
              <w:rPr>
                <w:rFonts w:cstheme="minorHAnsi"/>
                <w:sz w:val="20"/>
                <w:szCs w:val="20"/>
              </w:rPr>
              <w:t>7.2</w:t>
            </w:r>
          </w:p>
        </w:tc>
        <w:tc>
          <w:tcPr>
            <w:tcW w:w="992" w:type="pct"/>
            <w:vAlign w:val="center"/>
          </w:tcPr>
          <w:p w14:paraId="71A701D8" w14:textId="77777777" w:rsidR="003670F5" w:rsidRDefault="003670F5" w:rsidP="007849F6">
            <w:pPr>
              <w:jc w:val="center"/>
              <w:rPr>
                <w:rFonts w:cstheme="minorHAnsi"/>
                <w:sz w:val="20"/>
                <w:szCs w:val="20"/>
              </w:rPr>
            </w:pPr>
          </w:p>
        </w:tc>
      </w:tr>
      <w:tr w:rsidR="003670F5" w:rsidRPr="002B519F" w14:paraId="5C634DA4" w14:textId="77777777" w:rsidTr="00D622F5">
        <w:tc>
          <w:tcPr>
            <w:tcW w:w="1492" w:type="pct"/>
            <w:tcBorders>
              <w:bottom w:val="single" w:sz="4" w:space="0" w:color="auto"/>
            </w:tcBorders>
            <w:shd w:val="clear" w:color="auto" w:fill="auto"/>
            <w:noWrap/>
            <w:vAlign w:val="center"/>
          </w:tcPr>
          <w:p w14:paraId="792B5893" w14:textId="77777777" w:rsidR="003670F5" w:rsidRDefault="003670F5" w:rsidP="007849F6">
            <w:pPr>
              <w:ind w:left="142"/>
              <w:rPr>
                <w:rFonts w:cstheme="minorHAnsi"/>
                <w:sz w:val="20"/>
                <w:szCs w:val="20"/>
              </w:rPr>
            </w:pPr>
            <w:r>
              <w:rPr>
                <w:rFonts w:cstheme="minorHAnsi"/>
                <w:sz w:val="20"/>
                <w:szCs w:val="20"/>
              </w:rPr>
              <w:t>Experienced second bereavement</w:t>
            </w:r>
          </w:p>
        </w:tc>
        <w:tc>
          <w:tcPr>
            <w:tcW w:w="629" w:type="pct"/>
            <w:tcBorders>
              <w:bottom w:val="single" w:sz="4" w:space="0" w:color="auto"/>
            </w:tcBorders>
            <w:shd w:val="clear" w:color="auto" w:fill="auto"/>
            <w:noWrap/>
            <w:vAlign w:val="center"/>
          </w:tcPr>
          <w:p w14:paraId="0EF20A53" w14:textId="77777777" w:rsidR="003670F5" w:rsidRPr="001807D4" w:rsidRDefault="003670F5" w:rsidP="007849F6">
            <w:pPr>
              <w:jc w:val="center"/>
              <w:rPr>
                <w:rFonts w:cstheme="minorHAnsi"/>
                <w:color w:val="000000"/>
                <w:sz w:val="20"/>
                <w:szCs w:val="20"/>
              </w:rPr>
            </w:pPr>
            <w:r>
              <w:rPr>
                <w:rFonts w:cstheme="minorHAnsi"/>
                <w:color w:val="000000"/>
                <w:sz w:val="20"/>
                <w:szCs w:val="20"/>
              </w:rPr>
              <w:t>42,013</w:t>
            </w:r>
          </w:p>
        </w:tc>
        <w:tc>
          <w:tcPr>
            <w:tcW w:w="629" w:type="pct"/>
            <w:tcBorders>
              <w:bottom w:val="single" w:sz="4" w:space="0" w:color="auto"/>
            </w:tcBorders>
            <w:shd w:val="clear" w:color="auto" w:fill="auto"/>
            <w:noWrap/>
            <w:vAlign w:val="center"/>
          </w:tcPr>
          <w:p w14:paraId="7682BCA2" w14:textId="77777777" w:rsidR="003670F5" w:rsidRPr="001807D4" w:rsidRDefault="003670F5" w:rsidP="007849F6">
            <w:pPr>
              <w:jc w:val="center"/>
              <w:rPr>
                <w:rFonts w:cstheme="minorHAnsi"/>
                <w:color w:val="000000"/>
                <w:sz w:val="20"/>
                <w:szCs w:val="20"/>
              </w:rPr>
            </w:pPr>
            <w:r>
              <w:rPr>
                <w:rFonts w:cstheme="minorHAnsi"/>
                <w:color w:val="000000"/>
                <w:sz w:val="20"/>
                <w:szCs w:val="20"/>
              </w:rPr>
              <w:t>4.5</w:t>
            </w:r>
          </w:p>
        </w:tc>
        <w:tc>
          <w:tcPr>
            <w:tcW w:w="629" w:type="pct"/>
            <w:tcBorders>
              <w:bottom w:val="single" w:sz="4" w:space="0" w:color="auto"/>
            </w:tcBorders>
            <w:shd w:val="clear" w:color="auto" w:fill="auto"/>
            <w:noWrap/>
            <w:vAlign w:val="center"/>
          </w:tcPr>
          <w:p w14:paraId="108B92AF" w14:textId="77777777" w:rsidR="003670F5" w:rsidRPr="001807D4" w:rsidRDefault="003670F5" w:rsidP="007849F6">
            <w:pPr>
              <w:jc w:val="center"/>
              <w:rPr>
                <w:rFonts w:cstheme="minorHAnsi"/>
                <w:color w:val="000000"/>
                <w:sz w:val="20"/>
                <w:szCs w:val="20"/>
              </w:rPr>
            </w:pPr>
            <w:r>
              <w:rPr>
                <w:rFonts w:cstheme="minorHAnsi"/>
                <w:color w:val="000000"/>
                <w:sz w:val="20"/>
                <w:szCs w:val="20"/>
              </w:rPr>
              <w:t>1,257</w:t>
            </w:r>
          </w:p>
        </w:tc>
        <w:tc>
          <w:tcPr>
            <w:tcW w:w="630" w:type="pct"/>
            <w:tcBorders>
              <w:bottom w:val="single" w:sz="4" w:space="0" w:color="auto"/>
            </w:tcBorders>
            <w:shd w:val="clear" w:color="auto" w:fill="auto"/>
            <w:noWrap/>
            <w:vAlign w:val="center"/>
          </w:tcPr>
          <w:p w14:paraId="5586F28E" w14:textId="77777777" w:rsidR="003670F5" w:rsidRPr="001807D4" w:rsidRDefault="003670F5" w:rsidP="007849F6">
            <w:pPr>
              <w:jc w:val="center"/>
              <w:rPr>
                <w:rFonts w:cstheme="minorHAnsi"/>
                <w:color w:val="000000"/>
                <w:sz w:val="20"/>
                <w:szCs w:val="20"/>
              </w:rPr>
            </w:pPr>
            <w:r>
              <w:rPr>
                <w:rFonts w:cstheme="minorHAnsi"/>
                <w:color w:val="000000"/>
                <w:sz w:val="20"/>
                <w:szCs w:val="20"/>
              </w:rPr>
              <w:t>5.2</w:t>
            </w:r>
          </w:p>
        </w:tc>
        <w:tc>
          <w:tcPr>
            <w:tcW w:w="992" w:type="pct"/>
            <w:tcBorders>
              <w:bottom w:val="single" w:sz="4" w:space="0" w:color="auto"/>
            </w:tcBorders>
            <w:vAlign w:val="center"/>
          </w:tcPr>
          <w:p w14:paraId="35140728" w14:textId="77777777" w:rsidR="003670F5" w:rsidRDefault="003670F5" w:rsidP="007849F6">
            <w:pPr>
              <w:jc w:val="center"/>
              <w:rPr>
                <w:rFonts w:cstheme="minorHAnsi"/>
                <w:sz w:val="20"/>
                <w:szCs w:val="20"/>
              </w:rPr>
            </w:pPr>
          </w:p>
        </w:tc>
      </w:tr>
    </w:tbl>
    <w:p w14:paraId="107AD08B" w14:textId="366C530A" w:rsidR="003670F5" w:rsidRDefault="003670F5" w:rsidP="00CC7820">
      <w:pPr>
        <w:pStyle w:val="TableLegend"/>
        <w:rPr>
          <w:rFonts w:eastAsia="Times New Roman" w:cstheme="minorHAnsi"/>
          <w:bCs/>
          <w:color w:val="000000"/>
          <w:szCs w:val="20"/>
          <w:lang w:eastAsia="en-GB"/>
        </w:rPr>
      </w:pPr>
      <w:r>
        <w:t>IQR: interquartile range; PTSD: post-traumatic stress disorder; COPD: chronic obstructive pulmonary disorder</w:t>
      </w:r>
      <w:r w:rsidR="00C41B96">
        <w:t xml:space="preserve">; SMI: </w:t>
      </w:r>
      <w:r w:rsidR="00C41B96">
        <w:rPr>
          <w:szCs w:val="20"/>
        </w:rPr>
        <w:t xml:space="preserve">severe mental illness (defined as </w:t>
      </w:r>
      <w:r w:rsidR="00C41B96">
        <w:rPr>
          <w:rFonts w:eastAsia="Times New Roman" w:cstheme="minorHAnsi"/>
          <w:bCs/>
          <w:color w:val="000000"/>
          <w:szCs w:val="20"/>
          <w:lang w:eastAsia="en-GB"/>
        </w:rPr>
        <w:t>psychotic disorders, manic episode, bipolar affective disorder, and depression with psychotic symptoms)</w:t>
      </w:r>
      <w:r w:rsidR="008E5AE4">
        <w:rPr>
          <w:rFonts w:eastAsia="Times New Roman" w:cstheme="minorHAnsi"/>
          <w:bCs/>
          <w:color w:val="000000"/>
          <w:szCs w:val="20"/>
          <w:lang w:eastAsia="en-GB"/>
        </w:rPr>
        <w:t>.</w:t>
      </w:r>
    </w:p>
    <w:p w14:paraId="64845E56" w14:textId="4F1FAB24" w:rsidR="003C2D26" w:rsidRPr="00E8744A" w:rsidRDefault="008E5AE4" w:rsidP="003C2D26">
      <w:pPr>
        <w:jc w:val="both"/>
        <w:rPr>
          <w:sz w:val="20"/>
          <w:szCs w:val="20"/>
        </w:rPr>
      </w:pPr>
      <w:bookmarkStart w:id="22" w:name="_Toc146514868"/>
      <w:r>
        <w:rPr>
          <w:sz w:val="20"/>
        </w:rPr>
        <w:t>Any figures quoted as &lt;3 indicate that cell size was below the threshold for reporting exact figures, as per the Statistics Denmark stipulations on protecting confidentiality.</w:t>
      </w:r>
      <w:bookmarkEnd w:id="22"/>
      <w:r>
        <w:rPr>
          <w:sz w:val="20"/>
        </w:rPr>
        <w:t xml:space="preserve"> </w:t>
      </w:r>
      <w:r w:rsidR="003670F5">
        <w:rPr>
          <w:vertAlign w:val="superscript"/>
        </w:rPr>
        <w:t xml:space="preserve">a </w:t>
      </w:r>
      <w:r w:rsidR="003C2D26">
        <w:rPr>
          <w:rFonts w:cstheme="minorHAnsi"/>
          <w:sz w:val="20"/>
          <w:szCs w:val="20"/>
        </w:rPr>
        <w:t>P-values</w:t>
      </w:r>
      <w:r w:rsidR="003C2D26" w:rsidRPr="00E8744A">
        <w:rPr>
          <w:sz w:val="20"/>
          <w:szCs w:val="20"/>
        </w:rPr>
        <w:t xml:space="preserve"> t</w:t>
      </w:r>
      <w:bookmarkStart w:id="23" w:name="_Hlk109366059"/>
      <w:r w:rsidR="003C2D26" w:rsidRPr="00E8744A">
        <w:rPr>
          <w:sz w:val="20"/>
          <w:szCs w:val="20"/>
        </w:rPr>
        <w:t xml:space="preserve">o be interpreted in the context of a large sample size, and therefore high probability of statistically significant differences. </w:t>
      </w:r>
      <w:bookmarkEnd w:id="23"/>
      <w:r w:rsidR="003C2D26" w:rsidRPr="00E8744A">
        <w:rPr>
          <w:sz w:val="20"/>
          <w:szCs w:val="20"/>
        </w:rPr>
        <w:t xml:space="preserve">Compared with the analytic sample, those with missing data were older at cohort entry, more likely to be married and less likely to have a history of self-harm, psychiatric </w:t>
      </w:r>
      <w:proofErr w:type="gramStart"/>
      <w:r w:rsidR="003C2D26" w:rsidRPr="00E8744A">
        <w:rPr>
          <w:sz w:val="20"/>
          <w:szCs w:val="20"/>
        </w:rPr>
        <w:t>disorder</w:t>
      </w:r>
      <w:proofErr w:type="gramEnd"/>
      <w:r w:rsidR="003C2D26" w:rsidRPr="00E8744A">
        <w:rPr>
          <w:sz w:val="20"/>
          <w:szCs w:val="20"/>
        </w:rPr>
        <w:t xml:space="preserve"> or physical disorder. They were also more likely to be bereaved by suicide and</w:t>
      </w:r>
      <w:r w:rsidR="003C2D26">
        <w:rPr>
          <w:sz w:val="20"/>
          <w:szCs w:val="20"/>
        </w:rPr>
        <w:t xml:space="preserve"> to</w:t>
      </w:r>
      <w:r w:rsidR="003C2D26" w:rsidRPr="00E8744A">
        <w:rPr>
          <w:sz w:val="20"/>
          <w:szCs w:val="20"/>
        </w:rPr>
        <w:t xml:space="preserve"> exit the cohort due to death from other causes or suicide. </w:t>
      </w:r>
    </w:p>
    <w:p w14:paraId="529F1832" w14:textId="16A5D995" w:rsidR="003670F5" w:rsidRDefault="003C2D26" w:rsidP="00861FD9">
      <w:pPr>
        <w:pStyle w:val="TableLegend"/>
      </w:pPr>
      <w:r>
        <w:rPr>
          <w:vertAlign w:val="superscript"/>
        </w:rPr>
        <w:t>b</w:t>
      </w:r>
      <w:r>
        <w:t xml:space="preserve"> </w:t>
      </w:r>
      <w:r w:rsidR="003670F5">
        <w:t xml:space="preserve">Data are n (%), except age, which is summarised as median (IQR). All values were pre-bereavement unless otherwise specified. </w:t>
      </w:r>
    </w:p>
    <w:p w14:paraId="3C701CBE" w14:textId="1B18502B" w:rsidR="003670F5" w:rsidRPr="00E8744A" w:rsidRDefault="003C2D26" w:rsidP="002B3FA7">
      <w:pPr>
        <w:pStyle w:val="TableLegend"/>
        <w:rPr>
          <w:szCs w:val="20"/>
        </w:rPr>
      </w:pPr>
      <w:r>
        <w:rPr>
          <w:vertAlign w:val="superscript"/>
        </w:rPr>
        <w:t>c</w:t>
      </w:r>
      <w:r w:rsidR="003670F5">
        <w:rPr>
          <w:vertAlign w:val="superscript"/>
        </w:rPr>
        <w:t xml:space="preserve"> </w:t>
      </w:r>
      <w:bookmarkStart w:id="24" w:name="_Hlk145489268"/>
      <w:proofErr w:type="gramStart"/>
      <w:r w:rsidR="00A96BC6">
        <w:rPr>
          <w:szCs w:val="20"/>
        </w:rPr>
        <w:t>For</w:t>
      </w:r>
      <w:proofErr w:type="gramEnd"/>
      <w:r w:rsidR="00A96BC6">
        <w:rPr>
          <w:szCs w:val="20"/>
        </w:rPr>
        <w:t xml:space="preserve"> </w:t>
      </w:r>
      <w:r w:rsidR="00A96BC6" w:rsidRPr="00E8744A">
        <w:rPr>
          <w:szCs w:val="20"/>
        </w:rPr>
        <w:t xml:space="preserve">98% of cases </w:t>
      </w:r>
      <w:r w:rsidR="00A96BC6">
        <w:rPr>
          <w:szCs w:val="20"/>
        </w:rPr>
        <w:t xml:space="preserve">in the excluded sample </w:t>
      </w:r>
      <w:r w:rsidR="00A96BC6" w:rsidRPr="00E8744A">
        <w:rPr>
          <w:szCs w:val="20"/>
        </w:rPr>
        <w:t>with missing data, their year of bereavement was 1980</w:t>
      </w:r>
      <w:r w:rsidR="00A96BC6">
        <w:rPr>
          <w:szCs w:val="20"/>
        </w:rPr>
        <w:t xml:space="preserve">. This was the year of inception of the </w:t>
      </w:r>
      <w:r w:rsidR="00A96BC6" w:rsidRPr="003F303F">
        <w:rPr>
          <w:rFonts w:cstheme="minorHAnsi"/>
          <w:szCs w:val="20"/>
        </w:rPr>
        <w:t>Registry of Social Pension and Income</w:t>
      </w:r>
      <w:r w:rsidR="00A96BC6">
        <w:rPr>
          <w:rFonts w:cstheme="minorHAnsi"/>
          <w:szCs w:val="20"/>
        </w:rPr>
        <w:t>, so not all residents would have had income data recorded prior to index bereavement</w:t>
      </w:r>
      <w:r w:rsidR="00A96BC6">
        <w:rPr>
          <w:szCs w:val="20"/>
        </w:rPr>
        <w:t xml:space="preserve">. </w:t>
      </w:r>
      <w:bookmarkEnd w:id="24"/>
    </w:p>
    <w:p w14:paraId="36232C13" w14:textId="0EC84A61" w:rsidR="003670F5" w:rsidRDefault="003C2D26" w:rsidP="00CF2AE3">
      <w:pPr>
        <w:rPr>
          <w:sz w:val="20"/>
          <w:szCs w:val="20"/>
        </w:rPr>
      </w:pPr>
      <w:bookmarkStart w:id="25" w:name="_Hlk116369152"/>
      <w:r w:rsidRPr="003C2D26">
        <w:rPr>
          <w:rFonts w:cstheme="minorHAnsi"/>
          <w:sz w:val="20"/>
          <w:szCs w:val="20"/>
          <w:vertAlign w:val="superscript"/>
        </w:rPr>
        <w:t>d</w:t>
      </w:r>
      <w:r w:rsidR="003670F5" w:rsidRPr="00E8744A">
        <w:rPr>
          <w:sz w:val="20"/>
          <w:szCs w:val="20"/>
        </w:rPr>
        <w:t xml:space="preserve"> </w:t>
      </w:r>
      <w:r w:rsidR="00A96BC6" w:rsidRPr="00A96BC6">
        <w:rPr>
          <w:sz w:val="20"/>
          <w:szCs w:val="20"/>
        </w:rPr>
        <w:t>Household income quartiles represent total income within the household divided by the total number of adults living in the household, then categorised into quartiles based on national annual income averages.</w:t>
      </w:r>
    </w:p>
    <w:bookmarkEnd w:id="25"/>
    <w:p w14:paraId="7E5E9616" w14:textId="401E9FF9" w:rsidR="003670F5" w:rsidRDefault="006036B7" w:rsidP="00CF2AE3">
      <w:pPr>
        <w:rPr>
          <w:sz w:val="20"/>
          <w:szCs w:val="20"/>
        </w:rPr>
      </w:pPr>
      <w:r>
        <w:rPr>
          <w:rFonts w:cstheme="minorHAnsi"/>
          <w:sz w:val="20"/>
          <w:szCs w:val="20"/>
          <w:vertAlign w:val="superscript"/>
        </w:rPr>
        <w:t xml:space="preserve">e </w:t>
      </w:r>
      <w:proofErr w:type="gramStart"/>
      <w:r w:rsidRPr="006036B7">
        <w:rPr>
          <w:sz w:val="20"/>
          <w:szCs w:val="20"/>
        </w:rPr>
        <w:t>The</w:t>
      </w:r>
      <w:proofErr w:type="gramEnd"/>
      <w:r w:rsidRPr="006036B7">
        <w:rPr>
          <w:sz w:val="20"/>
          <w:szCs w:val="20"/>
        </w:rPr>
        <w:t xml:space="preserve"> widowed category represented people who were bereaved by subsequent partner loss before the population registers had started, yet were bereaved whilst in a new partnership, so by default were registered as widowed by a former partner’s death.</w:t>
      </w:r>
    </w:p>
    <w:p w14:paraId="5271F019" w14:textId="77777777" w:rsidR="003670F5" w:rsidRDefault="003670F5" w:rsidP="00CF2AE3">
      <w:pPr>
        <w:rPr>
          <w:sz w:val="20"/>
          <w:szCs w:val="20"/>
        </w:rPr>
      </w:pPr>
    </w:p>
    <w:p w14:paraId="7814E278" w14:textId="77777777" w:rsidR="003670F5" w:rsidRDefault="003670F5" w:rsidP="00CF2AE3">
      <w:pPr>
        <w:rPr>
          <w:sz w:val="20"/>
          <w:szCs w:val="20"/>
        </w:rPr>
      </w:pPr>
    </w:p>
    <w:p w14:paraId="54410B4E" w14:textId="77777777" w:rsidR="003670F5" w:rsidRPr="00B35E3C" w:rsidRDefault="003670F5" w:rsidP="00CF2AE3">
      <w:pPr>
        <w:rPr>
          <w:sz w:val="20"/>
          <w:szCs w:val="20"/>
        </w:rPr>
      </w:pPr>
    </w:p>
    <w:p w14:paraId="5E5B96F6" w14:textId="77777777" w:rsidR="003670F5" w:rsidRDefault="003670F5">
      <w:pPr>
        <w:spacing w:after="160" w:line="259" w:lineRule="auto"/>
        <w:rPr>
          <w:rFonts w:cstheme="minorHAnsi"/>
          <w:b/>
          <w:szCs w:val="20"/>
          <w:lang w:eastAsia="en-GB"/>
        </w:rPr>
      </w:pPr>
      <w:r>
        <w:br w:type="page"/>
      </w:r>
    </w:p>
    <w:p w14:paraId="7ABB3D38" w14:textId="0CF56484" w:rsidR="003670F5" w:rsidRPr="00E5235B" w:rsidRDefault="003670F5" w:rsidP="00854418">
      <w:pPr>
        <w:pStyle w:val="TableHeading"/>
        <w:rPr>
          <w:b w:val="0"/>
        </w:rPr>
      </w:pPr>
      <w:bookmarkStart w:id="26" w:name="_Toc146514869"/>
      <w:r>
        <w:lastRenderedPageBreak/>
        <w:t xml:space="preserve">Supplemental Table 3. </w:t>
      </w:r>
      <w:r w:rsidRPr="00E5235B">
        <w:t xml:space="preserve">Stepwise </w:t>
      </w:r>
      <w:r w:rsidR="00D83E25">
        <w:t xml:space="preserve">adjustments in the </w:t>
      </w:r>
      <w:r w:rsidRPr="00E5235B">
        <w:t>association</w:t>
      </w:r>
      <w:r>
        <w:t>s</w:t>
      </w:r>
      <w:r w:rsidRPr="00E5235B">
        <w:t xml:space="preserve"> between a) </w:t>
      </w:r>
      <w:r>
        <w:t>suicide bereavement</w:t>
      </w:r>
      <w:r w:rsidRPr="00E5235B">
        <w:t xml:space="preserve"> and </w:t>
      </w:r>
      <w:r>
        <w:t>depression</w:t>
      </w:r>
      <w:r w:rsidRPr="00644793">
        <w:t>, and b</w:t>
      </w:r>
      <w:r w:rsidRPr="00E5235B">
        <w:t>) s</w:t>
      </w:r>
      <w:r>
        <w:t>uicide bereavement and s</w:t>
      </w:r>
      <w:r w:rsidRPr="00E5235B">
        <w:t>ubstance use</w:t>
      </w:r>
      <w:bookmarkEnd w:id="26"/>
    </w:p>
    <w:p w14:paraId="7C289616" w14:textId="77777777" w:rsidR="003670F5" w:rsidRDefault="003670F5" w:rsidP="00854418">
      <w:pPr>
        <w:pStyle w:val="TableLegend"/>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709"/>
        <w:gridCol w:w="1276"/>
        <w:gridCol w:w="992"/>
        <w:gridCol w:w="709"/>
        <w:gridCol w:w="1275"/>
        <w:gridCol w:w="851"/>
      </w:tblGrid>
      <w:tr w:rsidR="003670F5" w14:paraId="4B15D427" w14:textId="77777777" w:rsidTr="00D622F5">
        <w:trPr>
          <w:trHeight w:val="441"/>
        </w:trPr>
        <w:tc>
          <w:tcPr>
            <w:tcW w:w="3539" w:type="dxa"/>
            <w:tcBorders>
              <w:top w:val="single" w:sz="4" w:space="0" w:color="auto"/>
            </w:tcBorders>
          </w:tcPr>
          <w:p w14:paraId="3C12B6DD" w14:textId="77777777" w:rsidR="003670F5" w:rsidRDefault="003670F5" w:rsidP="00130047">
            <w:pPr>
              <w:pStyle w:val="TableLegend"/>
            </w:pPr>
          </w:p>
        </w:tc>
        <w:tc>
          <w:tcPr>
            <w:tcW w:w="2977" w:type="dxa"/>
            <w:gridSpan w:val="3"/>
            <w:tcBorders>
              <w:top w:val="single" w:sz="4" w:space="0" w:color="auto"/>
            </w:tcBorders>
          </w:tcPr>
          <w:p w14:paraId="34FE1347" w14:textId="77777777" w:rsidR="003670F5" w:rsidRDefault="003670F5" w:rsidP="00130047">
            <w:pPr>
              <w:pStyle w:val="TableLegend"/>
              <w:rPr>
                <w:b/>
              </w:rPr>
            </w:pPr>
            <w:r>
              <w:rPr>
                <w:b/>
              </w:rPr>
              <w:t>Depression</w:t>
            </w:r>
          </w:p>
        </w:tc>
        <w:tc>
          <w:tcPr>
            <w:tcW w:w="2835" w:type="dxa"/>
            <w:gridSpan w:val="3"/>
            <w:tcBorders>
              <w:top w:val="single" w:sz="4" w:space="0" w:color="auto"/>
            </w:tcBorders>
          </w:tcPr>
          <w:p w14:paraId="12366037" w14:textId="6F999106" w:rsidR="003670F5" w:rsidRDefault="003670F5" w:rsidP="00130047">
            <w:pPr>
              <w:pStyle w:val="TableLegend"/>
              <w:rPr>
                <w:b/>
              </w:rPr>
            </w:pPr>
            <w:r>
              <w:rPr>
                <w:b/>
              </w:rPr>
              <w:t>Substance use</w:t>
            </w:r>
          </w:p>
        </w:tc>
      </w:tr>
      <w:tr w:rsidR="003670F5" w14:paraId="2A7F0A07" w14:textId="77777777" w:rsidTr="00D622F5">
        <w:trPr>
          <w:trHeight w:val="470"/>
        </w:trPr>
        <w:tc>
          <w:tcPr>
            <w:tcW w:w="3539" w:type="dxa"/>
            <w:tcBorders>
              <w:bottom w:val="single" w:sz="4" w:space="0" w:color="auto"/>
            </w:tcBorders>
          </w:tcPr>
          <w:p w14:paraId="1F78C286" w14:textId="77777777" w:rsidR="003670F5" w:rsidRDefault="003670F5" w:rsidP="00130047">
            <w:pPr>
              <w:pStyle w:val="TableLegend"/>
            </w:pPr>
          </w:p>
        </w:tc>
        <w:tc>
          <w:tcPr>
            <w:tcW w:w="709" w:type="dxa"/>
            <w:tcBorders>
              <w:bottom w:val="single" w:sz="4" w:space="0" w:color="auto"/>
            </w:tcBorders>
          </w:tcPr>
          <w:p w14:paraId="76CB46CC" w14:textId="77777777" w:rsidR="003670F5" w:rsidRDefault="003670F5" w:rsidP="00130047">
            <w:pPr>
              <w:pStyle w:val="TableLegend"/>
              <w:rPr>
                <w:b/>
              </w:rPr>
            </w:pPr>
            <w:r>
              <w:rPr>
                <w:b/>
              </w:rPr>
              <w:t>OR</w:t>
            </w:r>
          </w:p>
        </w:tc>
        <w:tc>
          <w:tcPr>
            <w:tcW w:w="1276" w:type="dxa"/>
            <w:tcBorders>
              <w:bottom w:val="single" w:sz="4" w:space="0" w:color="auto"/>
            </w:tcBorders>
          </w:tcPr>
          <w:p w14:paraId="0428AB81" w14:textId="77777777" w:rsidR="003670F5" w:rsidRPr="00D45545" w:rsidRDefault="003670F5" w:rsidP="00130047">
            <w:pPr>
              <w:pStyle w:val="TableLegend"/>
              <w:rPr>
                <w:b/>
              </w:rPr>
            </w:pPr>
            <w:r w:rsidRPr="00D45545">
              <w:rPr>
                <w:b/>
              </w:rPr>
              <w:t>95% CI</w:t>
            </w:r>
          </w:p>
        </w:tc>
        <w:tc>
          <w:tcPr>
            <w:tcW w:w="992" w:type="dxa"/>
            <w:tcBorders>
              <w:bottom w:val="single" w:sz="4" w:space="0" w:color="auto"/>
            </w:tcBorders>
          </w:tcPr>
          <w:p w14:paraId="27483308" w14:textId="77777777" w:rsidR="003670F5" w:rsidRDefault="003670F5" w:rsidP="00130047">
            <w:pPr>
              <w:pStyle w:val="TableLegend"/>
              <w:rPr>
                <w:b/>
              </w:rPr>
            </w:pPr>
            <w:r w:rsidRPr="00D45545">
              <w:rPr>
                <w:b/>
              </w:rPr>
              <w:t>p-value</w:t>
            </w:r>
          </w:p>
        </w:tc>
        <w:tc>
          <w:tcPr>
            <w:tcW w:w="709" w:type="dxa"/>
            <w:tcBorders>
              <w:bottom w:val="single" w:sz="4" w:space="0" w:color="auto"/>
            </w:tcBorders>
          </w:tcPr>
          <w:p w14:paraId="17DA721B" w14:textId="77777777" w:rsidR="003670F5" w:rsidRDefault="003670F5" w:rsidP="00130047">
            <w:pPr>
              <w:pStyle w:val="TableLegend"/>
              <w:rPr>
                <w:b/>
              </w:rPr>
            </w:pPr>
            <w:r>
              <w:rPr>
                <w:b/>
              </w:rPr>
              <w:t>OR</w:t>
            </w:r>
          </w:p>
        </w:tc>
        <w:tc>
          <w:tcPr>
            <w:tcW w:w="1275" w:type="dxa"/>
            <w:tcBorders>
              <w:bottom w:val="single" w:sz="4" w:space="0" w:color="auto"/>
            </w:tcBorders>
          </w:tcPr>
          <w:p w14:paraId="7C87D7ED" w14:textId="77777777" w:rsidR="003670F5" w:rsidRDefault="003670F5" w:rsidP="00130047">
            <w:pPr>
              <w:pStyle w:val="TableLegend"/>
              <w:rPr>
                <w:b/>
              </w:rPr>
            </w:pPr>
            <w:r w:rsidRPr="00D45545">
              <w:rPr>
                <w:b/>
              </w:rPr>
              <w:t>95% CI</w:t>
            </w:r>
          </w:p>
        </w:tc>
        <w:tc>
          <w:tcPr>
            <w:tcW w:w="851" w:type="dxa"/>
            <w:tcBorders>
              <w:bottom w:val="single" w:sz="4" w:space="0" w:color="auto"/>
            </w:tcBorders>
          </w:tcPr>
          <w:p w14:paraId="0273AB4B" w14:textId="77777777" w:rsidR="003670F5" w:rsidRPr="00D45545" w:rsidRDefault="003670F5" w:rsidP="00130047">
            <w:pPr>
              <w:pStyle w:val="TableLegend"/>
              <w:rPr>
                <w:b/>
              </w:rPr>
            </w:pPr>
            <w:r w:rsidRPr="00D45545">
              <w:rPr>
                <w:b/>
              </w:rPr>
              <w:t>p-value</w:t>
            </w:r>
          </w:p>
        </w:tc>
      </w:tr>
      <w:tr w:rsidR="003670F5" w14:paraId="19D6F68F" w14:textId="77777777" w:rsidTr="00D622F5">
        <w:tc>
          <w:tcPr>
            <w:tcW w:w="3539" w:type="dxa"/>
            <w:tcBorders>
              <w:top w:val="single" w:sz="4" w:space="0" w:color="auto"/>
            </w:tcBorders>
          </w:tcPr>
          <w:p w14:paraId="66B087B5" w14:textId="77777777" w:rsidR="003670F5" w:rsidRDefault="003670F5" w:rsidP="00130047">
            <w:pPr>
              <w:pStyle w:val="TableLegend"/>
            </w:pPr>
            <w:r>
              <w:t>Unadjusted</w:t>
            </w:r>
          </w:p>
        </w:tc>
        <w:tc>
          <w:tcPr>
            <w:tcW w:w="709" w:type="dxa"/>
            <w:tcBorders>
              <w:top w:val="single" w:sz="4" w:space="0" w:color="auto"/>
            </w:tcBorders>
          </w:tcPr>
          <w:p w14:paraId="1D532171" w14:textId="475E8391" w:rsidR="003670F5" w:rsidRPr="00D45545" w:rsidRDefault="003670F5" w:rsidP="00854418">
            <w:pPr>
              <w:pStyle w:val="TableLegend"/>
            </w:pPr>
            <w:r w:rsidRPr="00D45545">
              <w:t>1.</w:t>
            </w:r>
            <w:r w:rsidR="00264718">
              <w:t>43</w:t>
            </w:r>
            <w:r w:rsidRPr="00D45545">
              <w:t xml:space="preserve">   </w:t>
            </w:r>
          </w:p>
        </w:tc>
        <w:tc>
          <w:tcPr>
            <w:tcW w:w="1276" w:type="dxa"/>
            <w:tcBorders>
              <w:top w:val="single" w:sz="4" w:space="0" w:color="auto"/>
            </w:tcBorders>
          </w:tcPr>
          <w:p w14:paraId="1936BB1A" w14:textId="5387261F" w:rsidR="003670F5" w:rsidRDefault="00264718" w:rsidP="00854418">
            <w:pPr>
              <w:pStyle w:val="TableLegend"/>
            </w:pPr>
            <w:r>
              <w:t>1.34-1.53</w:t>
            </w:r>
          </w:p>
        </w:tc>
        <w:tc>
          <w:tcPr>
            <w:tcW w:w="992" w:type="dxa"/>
            <w:tcBorders>
              <w:top w:val="single" w:sz="4" w:space="0" w:color="auto"/>
            </w:tcBorders>
          </w:tcPr>
          <w:p w14:paraId="63B4A01F" w14:textId="77777777" w:rsidR="003670F5" w:rsidRPr="00D45545" w:rsidRDefault="003670F5" w:rsidP="00130047">
            <w:pPr>
              <w:pStyle w:val="TableLegend"/>
            </w:pPr>
            <w:r>
              <w:t>&lt;</w:t>
            </w:r>
            <w:r w:rsidRPr="00D45545">
              <w:t>0.00</w:t>
            </w:r>
            <w:r>
              <w:t>1</w:t>
            </w:r>
            <w:r w:rsidRPr="00D45545">
              <w:t xml:space="preserve">     </w:t>
            </w:r>
          </w:p>
        </w:tc>
        <w:tc>
          <w:tcPr>
            <w:tcW w:w="709" w:type="dxa"/>
            <w:tcBorders>
              <w:top w:val="single" w:sz="4" w:space="0" w:color="auto"/>
            </w:tcBorders>
          </w:tcPr>
          <w:p w14:paraId="236FB0A3" w14:textId="1B6A9A8C" w:rsidR="003670F5" w:rsidRPr="00D45545" w:rsidRDefault="003670F5" w:rsidP="00854418">
            <w:pPr>
              <w:pStyle w:val="TableLegend"/>
            </w:pPr>
            <w:r>
              <w:t>2.1</w:t>
            </w:r>
            <w:r w:rsidR="002E216F">
              <w:t>2</w:t>
            </w:r>
            <w:r w:rsidRPr="00D45545">
              <w:t xml:space="preserve"> </w:t>
            </w:r>
          </w:p>
        </w:tc>
        <w:tc>
          <w:tcPr>
            <w:tcW w:w="1275" w:type="dxa"/>
            <w:tcBorders>
              <w:top w:val="single" w:sz="4" w:space="0" w:color="auto"/>
            </w:tcBorders>
          </w:tcPr>
          <w:p w14:paraId="0ED81BDC" w14:textId="140BF5DC" w:rsidR="003670F5" w:rsidRPr="00D45545" w:rsidRDefault="002E216F" w:rsidP="00854418">
            <w:pPr>
              <w:pStyle w:val="TableLegend"/>
            </w:pPr>
            <w:r>
              <w:t>2.01-2.24</w:t>
            </w:r>
          </w:p>
        </w:tc>
        <w:tc>
          <w:tcPr>
            <w:tcW w:w="851" w:type="dxa"/>
            <w:tcBorders>
              <w:top w:val="single" w:sz="4" w:space="0" w:color="auto"/>
            </w:tcBorders>
          </w:tcPr>
          <w:p w14:paraId="13B174B5" w14:textId="77777777" w:rsidR="003670F5" w:rsidRDefault="003670F5" w:rsidP="00130047">
            <w:pPr>
              <w:pStyle w:val="TableLegend"/>
            </w:pPr>
            <w:r>
              <w:t>&lt;</w:t>
            </w:r>
            <w:r w:rsidRPr="00D45545">
              <w:t>0.00</w:t>
            </w:r>
            <w:r>
              <w:t>1</w:t>
            </w:r>
            <w:r w:rsidRPr="00D45545">
              <w:t xml:space="preserve">     </w:t>
            </w:r>
          </w:p>
        </w:tc>
      </w:tr>
      <w:tr w:rsidR="003670F5" w14:paraId="4C14F46C" w14:textId="77777777" w:rsidTr="00D622F5">
        <w:tc>
          <w:tcPr>
            <w:tcW w:w="3539" w:type="dxa"/>
          </w:tcPr>
          <w:p w14:paraId="66BD8544" w14:textId="1F941A14" w:rsidR="003670F5" w:rsidRDefault="003670F5" w:rsidP="00130047">
            <w:pPr>
              <w:pStyle w:val="TableLegend"/>
            </w:pPr>
            <w:r>
              <w:t xml:space="preserve">Adjusted for </w:t>
            </w:r>
            <w:r w:rsidR="00D83E25">
              <w:t>sex</w:t>
            </w:r>
          </w:p>
        </w:tc>
        <w:tc>
          <w:tcPr>
            <w:tcW w:w="709" w:type="dxa"/>
          </w:tcPr>
          <w:p w14:paraId="0FAE802F" w14:textId="143EE76A" w:rsidR="003670F5" w:rsidRDefault="003670F5" w:rsidP="00854418">
            <w:pPr>
              <w:pStyle w:val="TableLegend"/>
            </w:pPr>
            <w:r>
              <w:t>1.</w:t>
            </w:r>
            <w:r w:rsidR="00264718">
              <w:t>41</w:t>
            </w:r>
            <w:r>
              <w:t xml:space="preserve"> </w:t>
            </w:r>
            <w:r w:rsidRPr="00D45545">
              <w:t xml:space="preserve"> </w:t>
            </w:r>
          </w:p>
        </w:tc>
        <w:tc>
          <w:tcPr>
            <w:tcW w:w="1276" w:type="dxa"/>
          </w:tcPr>
          <w:p w14:paraId="347855EE" w14:textId="6001E732" w:rsidR="003670F5" w:rsidRPr="00D45545" w:rsidRDefault="00264718" w:rsidP="00854418">
            <w:pPr>
              <w:pStyle w:val="TableLegend"/>
            </w:pPr>
            <w:r>
              <w:t>1.32-1.51</w:t>
            </w:r>
          </w:p>
        </w:tc>
        <w:tc>
          <w:tcPr>
            <w:tcW w:w="992" w:type="dxa"/>
          </w:tcPr>
          <w:p w14:paraId="0785508C" w14:textId="77777777" w:rsidR="003670F5" w:rsidRPr="00D45545" w:rsidRDefault="003670F5" w:rsidP="00130047">
            <w:pPr>
              <w:pStyle w:val="TableLegend"/>
            </w:pPr>
            <w:r>
              <w:t>&lt;</w:t>
            </w:r>
            <w:r w:rsidRPr="00D45545">
              <w:t>0.00</w:t>
            </w:r>
            <w:r>
              <w:t>1</w:t>
            </w:r>
            <w:r w:rsidRPr="00D45545">
              <w:t xml:space="preserve">     </w:t>
            </w:r>
          </w:p>
        </w:tc>
        <w:tc>
          <w:tcPr>
            <w:tcW w:w="709" w:type="dxa"/>
          </w:tcPr>
          <w:p w14:paraId="206FD078" w14:textId="0B5DF6D9" w:rsidR="003670F5" w:rsidRPr="00D45545" w:rsidRDefault="003670F5" w:rsidP="00854418">
            <w:pPr>
              <w:pStyle w:val="TableLegend"/>
            </w:pPr>
            <w:r w:rsidRPr="00D45545">
              <w:t>2.</w:t>
            </w:r>
            <w:r>
              <w:t>1</w:t>
            </w:r>
            <w:r w:rsidR="002E216F">
              <w:t>6</w:t>
            </w:r>
            <w:r w:rsidRPr="00D45545">
              <w:t xml:space="preserve"> </w:t>
            </w:r>
          </w:p>
        </w:tc>
        <w:tc>
          <w:tcPr>
            <w:tcW w:w="1275" w:type="dxa"/>
          </w:tcPr>
          <w:p w14:paraId="7C9D5B9D" w14:textId="39907E7E" w:rsidR="003670F5" w:rsidRPr="00D45545" w:rsidRDefault="002E216F" w:rsidP="00854418">
            <w:pPr>
              <w:pStyle w:val="TableLegend"/>
            </w:pPr>
            <w:r>
              <w:t>2.04-2.28</w:t>
            </w:r>
          </w:p>
        </w:tc>
        <w:tc>
          <w:tcPr>
            <w:tcW w:w="851" w:type="dxa"/>
          </w:tcPr>
          <w:p w14:paraId="3BD095F0" w14:textId="77777777" w:rsidR="003670F5" w:rsidRPr="00D45545" w:rsidRDefault="003670F5" w:rsidP="00130047">
            <w:pPr>
              <w:pStyle w:val="TableLegend"/>
            </w:pPr>
            <w:r>
              <w:t>&lt;</w:t>
            </w:r>
            <w:r w:rsidRPr="00D45545">
              <w:t>0.00</w:t>
            </w:r>
            <w:r>
              <w:t>1</w:t>
            </w:r>
            <w:r w:rsidRPr="00D45545">
              <w:t xml:space="preserve">      </w:t>
            </w:r>
          </w:p>
        </w:tc>
      </w:tr>
      <w:tr w:rsidR="00A75AFF" w14:paraId="460D20DC" w14:textId="77777777" w:rsidTr="00D622F5">
        <w:tc>
          <w:tcPr>
            <w:tcW w:w="3539" w:type="dxa"/>
          </w:tcPr>
          <w:p w14:paraId="76D32CA4" w14:textId="4EDDFF3D" w:rsidR="00A75AFF" w:rsidRDefault="00A75AFF" w:rsidP="00130047">
            <w:pPr>
              <w:pStyle w:val="TableLegend"/>
            </w:pPr>
            <w:r>
              <w:t xml:space="preserve">Adjusted for </w:t>
            </w:r>
            <w:r w:rsidR="005E7470">
              <w:t>the above</w:t>
            </w:r>
            <w:r>
              <w:t xml:space="preserve"> </w:t>
            </w:r>
            <w:r w:rsidR="008269E4">
              <w:t>+</w:t>
            </w:r>
            <w:r>
              <w:t xml:space="preserve"> age</w:t>
            </w:r>
          </w:p>
        </w:tc>
        <w:tc>
          <w:tcPr>
            <w:tcW w:w="709" w:type="dxa"/>
          </w:tcPr>
          <w:p w14:paraId="1E647628" w14:textId="1BFAA78D" w:rsidR="00A75AFF" w:rsidRDefault="00264718" w:rsidP="00854418">
            <w:pPr>
              <w:pStyle w:val="TableLegend"/>
            </w:pPr>
            <w:r>
              <w:t>1.16</w:t>
            </w:r>
          </w:p>
        </w:tc>
        <w:tc>
          <w:tcPr>
            <w:tcW w:w="1276" w:type="dxa"/>
          </w:tcPr>
          <w:p w14:paraId="0F15A9A3" w14:textId="2176A85A" w:rsidR="00A75AFF" w:rsidRPr="00D45545" w:rsidRDefault="00264718" w:rsidP="00854418">
            <w:pPr>
              <w:pStyle w:val="TableLegend"/>
            </w:pPr>
            <w:r>
              <w:t>1.09-1.24</w:t>
            </w:r>
          </w:p>
        </w:tc>
        <w:tc>
          <w:tcPr>
            <w:tcW w:w="992" w:type="dxa"/>
          </w:tcPr>
          <w:p w14:paraId="4D19822B" w14:textId="7D8C41B9" w:rsidR="00A75AFF" w:rsidRDefault="00264718" w:rsidP="00130047">
            <w:pPr>
              <w:pStyle w:val="TableLegend"/>
            </w:pPr>
            <w:r>
              <w:t>&lt;0.001</w:t>
            </w:r>
          </w:p>
        </w:tc>
        <w:tc>
          <w:tcPr>
            <w:tcW w:w="709" w:type="dxa"/>
          </w:tcPr>
          <w:p w14:paraId="66A38F0D" w14:textId="5C11AB46" w:rsidR="00A75AFF" w:rsidRDefault="002E216F" w:rsidP="00854418">
            <w:pPr>
              <w:pStyle w:val="TableLegend"/>
            </w:pPr>
            <w:r>
              <w:t>0.83</w:t>
            </w:r>
            <w:r>
              <w:rPr>
                <w:rFonts w:ascii="Calibri" w:eastAsia="Times New Roman" w:hAnsi="Calibri" w:cs="Calibri"/>
                <w:color w:val="000000"/>
                <w:szCs w:val="20"/>
                <w:lang w:eastAsia="en-GB"/>
              </w:rPr>
              <w:t>†</w:t>
            </w:r>
          </w:p>
        </w:tc>
        <w:tc>
          <w:tcPr>
            <w:tcW w:w="1275" w:type="dxa"/>
          </w:tcPr>
          <w:p w14:paraId="2BB3C0FD" w14:textId="685D5626" w:rsidR="00A75AFF" w:rsidRDefault="002E216F" w:rsidP="00854418">
            <w:pPr>
              <w:pStyle w:val="TableLegend"/>
            </w:pPr>
            <w:r>
              <w:t>0.79-0.88</w:t>
            </w:r>
          </w:p>
        </w:tc>
        <w:tc>
          <w:tcPr>
            <w:tcW w:w="851" w:type="dxa"/>
          </w:tcPr>
          <w:p w14:paraId="29FF6687" w14:textId="7612D256" w:rsidR="00A75AFF" w:rsidRDefault="002E216F" w:rsidP="00130047">
            <w:pPr>
              <w:pStyle w:val="TableLegend"/>
            </w:pPr>
            <w:r>
              <w:t>&lt;0.001</w:t>
            </w:r>
          </w:p>
        </w:tc>
      </w:tr>
      <w:tr w:rsidR="003670F5" w14:paraId="59058724" w14:textId="77777777" w:rsidTr="00D622F5">
        <w:tc>
          <w:tcPr>
            <w:tcW w:w="3539" w:type="dxa"/>
          </w:tcPr>
          <w:p w14:paraId="5AF1C413" w14:textId="1E20E23A" w:rsidR="003670F5" w:rsidRDefault="003670F5" w:rsidP="00130047">
            <w:pPr>
              <w:pStyle w:val="TableLegend"/>
            </w:pPr>
            <w:r>
              <w:t xml:space="preserve">Adjusted for </w:t>
            </w:r>
            <w:r w:rsidR="005E7470">
              <w:t>the above</w:t>
            </w:r>
            <w:r w:rsidR="00A75AFF">
              <w:t xml:space="preserve"> </w:t>
            </w:r>
            <w:r w:rsidR="008269E4">
              <w:t xml:space="preserve">+ </w:t>
            </w:r>
            <w:r w:rsidR="00A75AFF">
              <w:t>bereavement year</w:t>
            </w:r>
          </w:p>
        </w:tc>
        <w:tc>
          <w:tcPr>
            <w:tcW w:w="709" w:type="dxa"/>
          </w:tcPr>
          <w:p w14:paraId="07FBFBE0" w14:textId="2DCC5278" w:rsidR="003670F5" w:rsidRDefault="003670F5" w:rsidP="00854418">
            <w:pPr>
              <w:pStyle w:val="TableLegend"/>
            </w:pPr>
            <w:r>
              <w:t>1.1</w:t>
            </w:r>
            <w:r w:rsidR="00264718">
              <w:t>3</w:t>
            </w:r>
          </w:p>
        </w:tc>
        <w:tc>
          <w:tcPr>
            <w:tcW w:w="1276" w:type="dxa"/>
          </w:tcPr>
          <w:p w14:paraId="68FA7439" w14:textId="1F523C34" w:rsidR="003670F5" w:rsidRDefault="00264718" w:rsidP="00854418">
            <w:pPr>
              <w:pStyle w:val="TableLegend"/>
            </w:pPr>
            <w:r>
              <w:t>1.06-1.21</w:t>
            </w:r>
          </w:p>
        </w:tc>
        <w:tc>
          <w:tcPr>
            <w:tcW w:w="992" w:type="dxa"/>
          </w:tcPr>
          <w:p w14:paraId="6B49A338" w14:textId="77777777" w:rsidR="003670F5" w:rsidRPr="00D45545" w:rsidRDefault="003670F5" w:rsidP="00130047">
            <w:pPr>
              <w:pStyle w:val="TableLegend"/>
            </w:pPr>
            <w:r>
              <w:t>&lt;</w:t>
            </w:r>
            <w:r w:rsidRPr="00D45545">
              <w:t>0.00</w:t>
            </w:r>
            <w:r>
              <w:t>1</w:t>
            </w:r>
            <w:r w:rsidRPr="00D45545">
              <w:t xml:space="preserve">     </w:t>
            </w:r>
          </w:p>
        </w:tc>
        <w:tc>
          <w:tcPr>
            <w:tcW w:w="709" w:type="dxa"/>
          </w:tcPr>
          <w:p w14:paraId="0307867F" w14:textId="52181130" w:rsidR="003670F5" w:rsidRPr="00D45545" w:rsidRDefault="003670F5" w:rsidP="00854418">
            <w:pPr>
              <w:pStyle w:val="TableLegend"/>
            </w:pPr>
            <w:r>
              <w:t>0.8</w:t>
            </w:r>
            <w:r w:rsidR="002E216F">
              <w:t>1</w:t>
            </w:r>
            <w:r w:rsidRPr="00D45545">
              <w:t xml:space="preserve">  </w:t>
            </w:r>
          </w:p>
        </w:tc>
        <w:tc>
          <w:tcPr>
            <w:tcW w:w="1275" w:type="dxa"/>
          </w:tcPr>
          <w:p w14:paraId="52BF6005" w14:textId="7D6765AA" w:rsidR="003670F5" w:rsidRPr="00D45545" w:rsidRDefault="003670F5" w:rsidP="00854418">
            <w:pPr>
              <w:pStyle w:val="TableLegend"/>
            </w:pPr>
            <w:r>
              <w:t>0</w:t>
            </w:r>
            <w:r w:rsidRPr="00D45545">
              <w:t>.</w:t>
            </w:r>
            <w:r>
              <w:t>7</w:t>
            </w:r>
            <w:r w:rsidR="002E216F">
              <w:t>7-0.86</w:t>
            </w:r>
          </w:p>
        </w:tc>
        <w:tc>
          <w:tcPr>
            <w:tcW w:w="851" w:type="dxa"/>
          </w:tcPr>
          <w:p w14:paraId="12D38E44" w14:textId="77777777" w:rsidR="003670F5" w:rsidRDefault="003670F5" w:rsidP="00130047">
            <w:pPr>
              <w:pStyle w:val="TableLegend"/>
            </w:pPr>
            <w:r>
              <w:t>&lt;</w:t>
            </w:r>
            <w:r w:rsidRPr="00D45545">
              <w:t>0.00</w:t>
            </w:r>
            <w:r>
              <w:t>1</w:t>
            </w:r>
            <w:r w:rsidRPr="00D45545">
              <w:t xml:space="preserve">     </w:t>
            </w:r>
          </w:p>
        </w:tc>
      </w:tr>
      <w:tr w:rsidR="003670F5" w14:paraId="0C5E7620" w14:textId="77777777" w:rsidTr="00D622F5">
        <w:tc>
          <w:tcPr>
            <w:tcW w:w="3539" w:type="dxa"/>
          </w:tcPr>
          <w:p w14:paraId="441E5202" w14:textId="09D4058B" w:rsidR="003670F5" w:rsidRDefault="003670F5" w:rsidP="00130047">
            <w:pPr>
              <w:pStyle w:val="TableLegend"/>
            </w:pPr>
            <w:r>
              <w:t xml:space="preserve">Adjusted for </w:t>
            </w:r>
            <w:r w:rsidR="005E7470">
              <w:t xml:space="preserve">the above </w:t>
            </w:r>
            <w:r w:rsidR="008269E4">
              <w:t xml:space="preserve">+ </w:t>
            </w:r>
            <w:r>
              <w:t>marital status</w:t>
            </w:r>
          </w:p>
        </w:tc>
        <w:tc>
          <w:tcPr>
            <w:tcW w:w="709" w:type="dxa"/>
          </w:tcPr>
          <w:p w14:paraId="5A3D0013" w14:textId="6F995FC5" w:rsidR="003670F5" w:rsidRPr="00D45545" w:rsidRDefault="003670F5" w:rsidP="00854418">
            <w:pPr>
              <w:pStyle w:val="TableLegend"/>
            </w:pPr>
            <w:r w:rsidRPr="00D45545">
              <w:t>1</w:t>
            </w:r>
            <w:r>
              <w:t>.</w:t>
            </w:r>
            <w:r w:rsidR="00264718">
              <w:t>13</w:t>
            </w:r>
          </w:p>
        </w:tc>
        <w:tc>
          <w:tcPr>
            <w:tcW w:w="1276" w:type="dxa"/>
          </w:tcPr>
          <w:p w14:paraId="7138C193" w14:textId="5084085E" w:rsidR="003670F5" w:rsidRDefault="003670F5" w:rsidP="00854418">
            <w:pPr>
              <w:pStyle w:val="TableLegend"/>
            </w:pPr>
            <w:r>
              <w:t>1.0</w:t>
            </w:r>
            <w:r w:rsidR="00264718">
              <w:t>5-1.21</w:t>
            </w:r>
          </w:p>
        </w:tc>
        <w:tc>
          <w:tcPr>
            <w:tcW w:w="992" w:type="dxa"/>
          </w:tcPr>
          <w:p w14:paraId="29671B17" w14:textId="69FBFD31" w:rsidR="003670F5" w:rsidRPr="00D45545" w:rsidRDefault="003670F5" w:rsidP="00130047">
            <w:pPr>
              <w:pStyle w:val="TableLegend"/>
            </w:pPr>
            <w:r w:rsidRPr="00D45545">
              <w:t>0.00</w:t>
            </w:r>
            <w:r>
              <w:t>1</w:t>
            </w:r>
            <w:r w:rsidRPr="00D45545">
              <w:t xml:space="preserve">     </w:t>
            </w:r>
          </w:p>
        </w:tc>
        <w:tc>
          <w:tcPr>
            <w:tcW w:w="709" w:type="dxa"/>
          </w:tcPr>
          <w:p w14:paraId="73871067" w14:textId="46FE5676" w:rsidR="003670F5" w:rsidRPr="00D45545" w:rsidRDefault="003670F5" w:rsidP="00854418">
            <w:pPr>
              <w:pStyle w:val="TableLegend"/>
            </w:pPr>
            <w:r>
              <w:t>0</w:t>
            </w:r>
            <w:r w:rsidRPr="00D45545">
              <w:t>.</w:t>
            </w:r>
            <w:r w:rsidR="002E216F">
              <w:t>79</w:t>
            </w:r>
            <w:r w:rsidRPr="00D45545">
              <w:t xml:space="preserve">  </w:t>
            </w:r>
          </w:p>
        </w:tc>
        <w:tc>
          <w:tcPr>
            <w:tcW w:w="1275" w:type="dxa"/>
          </w:tcPr>
          <w:p w14:paraId="1F8D3176" w14:textId="5BE4029B" w:rsidR="003670F5" w:rsidRPr="00D45545" w:rsidRDefault="002E216F" w:rsidP="00854418">
            <w:pPr>
              <w:pStyle w:val="TableLegend"/>
            </w:pPr>
            <w:r>
              <w:t>0.75-0.84</w:t>
            </w:r>
          </w:p>
        </w:tc>
        <w:tc>
          <w:tcPr>
            <w:tcW w:w="851" w:type="dxa"/>
          </w:tcPr>
          <w:p w14:paraId="06AF4108" w14:textId="77777777" w:rsidR="003670F5" w:rsidRDefault="003670F5" w:rsidP="00130047">
            <w:pPr>
              <w:pStyle w:val="TableLegend"/>
            </w:pPr>
            <w:r>
              <w:t>&lt;</w:t>
            </w:r>
            <w:r w:rsidRPr="00D45545">
              <w:t>0.00</w:t>
            </w:r>
            <w:r>
              <w:t>1</w:t>
            </w:r>
            <w:r w:rsidRPr="00D45545">
              <w:t xml:space="preserve">     </w:t>
            </w:r>
          </w:p>
        </w:tc>
      </w:tr>
      <w:tr w:rsidR="003670F5" w14:paraId="15739CBC" w14:textId="77777777" w:rsidTr="00D622F5">
        <w:tc>
          <w:tcPr>
            <w:tcW w:w="3539" w:type="dxa"/>
          </w:tcPr>
          <w:p w14:paraId="1EE64F2B" w14:textId="1C087BBE" w:rsidR="003670F5" w:rsidRDefault="003670F5" w:rsidP="00130047">
            <w:pPr>
              <w:pStyle w:val="TableLegend"/>
            </w:pPr>
            <w:r>
              <w:t xml:space="preserve">Adjusted for </w:t>
            </w:r>
            <w:r w:rsidR="005E7470">
              <w:t>the above</w:t>
            </w:r>
            <w:r>
              <w:t xml:space="preserve"> </w:t>
            </w:r>
            <w:r w:rsidR="008269E4">
              <w:t xml:space="preserve">+ </w:t>
            </w:r>
            <w:r>
              <w:t>household income level</w:t>
            </w:r>
          </w:p>
        </w:tc>
        <w:tc>
          <w:tcPr>
            <w:tcW w:w="709" w:type="dxa"/>
          </w:tcPr>
          <w:p w14:paraId="0477D82D" w14:textId="6C981944" w:rsidR="003670F5" w:rsidRDefault="003670F5" w:rsidP="00854418">
            <w:pPr>
              <w:pStyle w:val="TableLegend"/>
            </w:pPr>
            <w:r>
              <w:t>1.</w:t>
            </w:r>
            <w:r w:rsidR="00264718">
              <w:t>14</w:t>
            </w:r>
          </w:p>
        </w:tc>
        <w:tc>
          <w:tcPr>
            <w:tcW w:w="1276" w:type="dxa"/>
          </w:tcPr>
          <w:p w14:paraId="04ACE8A1" w14:textId="472D81F2" w:rsidR="003670F5" w:rsidRDefault="00264718" w:rsidP="00854418">
            <w:pPr>
              <w:pStyle w:val="TableLegend"/>
            </w:pPr>
            <w:r>
              <w:t>1.07-1.23</w:t>
            </w:r>
          </w:p>
        </w:tc>
        <w:tc>
          <w:tcPr>
            <w:tcW w:w="992" w:type="dxa"/>
          </w:tcPr>
          <w:p w14:paraId="78651764" w14:textId="77777777" w:rsidR="003670F5" w:rsidRPr="00D45545" w:rsidRDefault="003670F5" w:rsidP="00130047">
            <w:pPr>
              <w:pStyle w:val="TableLegend"/>
            </w:pPr>
            <w:r>
              <w:t>&lt;</w:t>
            </w:r>
            <w:r w:rsidRPr="00D45545">
              <w:t>0.00</w:t>
            </w:r>
            <w:r>
              <w:t>1</w:t>
            </w:r>
            <w:r w:rsidRPr="00D45545">
              <w:t xml:space="preserve">     </w:t>
            </w:r>
          </w:p>
        </w:tc>
        <w:tc>
          <w:tcPr>
            <w:tcW w:w="709" w:type="dxa"/>
          </w:tcPr>
          <w:p w14:paraId="593F4C4A" w14:textId="29D1D5B8" w:rsidR="003670F5" w:rsidRPr="00D45545" w:rsidRDefault="002E216F" w:rsidP="00854418">
            <w:pPr>
              <w:pStyle w:val="TableLegend"/>
            </w:pPr>
            <w:r>
              <w:t>0.81</w:t>
            </w:r>
          </w:p>
        </w:tc>
        <w:tc>
          <w:tcPr>
            <w:tcW w:w="1275" w:type="dxa"/>
          </w:tcPr>
          <w:p w14:paraId="6C5EA18D" w14:textId="553AF098" w:rsidR="003670F5" w:rsidRPr="00D45545" w:rsidRDefault="003670F5" w:rsidP="00854418">
            <w:pPr>
              <w:pStyle w:val="TableLegend"/>
            </w:pPr>
            <w:r>
              <w:t>0.7</w:t>
            </w:r>
            <w:r w:rsidR="002E216F">
              <w:t>6</w:t>
            </w:r>
            <w:r>
              <w:t>-0.</w:t>
            </w:r>
            <w:r w:rsidR="002E216F">
              <w:t>86</w:t>
            </w:r>
          </w:p>
        </w:tc>
        <w:tc>
          <w:tcPr>
            <w:tcW w:w="851" w:type="dxa"/>
          </w:tcPr>
          <w:p w14:paraId="056882EE" w14:textId="77777777" w:rsidR="003670F5" w:rsidRDefault="003670F5" w:rsidP="00130047">
            <w:pPr>
              <w:pStyle w:val="TableLegend"/>
            </w:pPr>
            <w:r>
              <w:t>&lt;</w:t>
            </w:r>
            <w:r w:rsidRPr="00D45545">
              <w:t>0.00</w:t>
            </w:r>
            <w:r>
              <w:t>1</w:t>
            </w:r>
            <w:r w:rsidRPr="00D45545">
              <w:t xml:space="preserve">     </w:t>
            </w:r>
          </w:p>
        </w:tc>
      </w:tr>
      <w:tr w:rsidR="003670F5" w14:paraId="6D9C254B" w14:textId="77777777" w:rsidTr="00D622F5">
        <w:tc>
          <w:tcPr>
            <w:tcW w:w="3539" w:type="dxa"/>
          </w:tcPr>
          <w:p w14:paraId="0F509B96" w14:textId="6A08EEFD" w:rsidR="003670F5" w:rsidRDefault="003670F5" w:rsidP="00130047">
            <w:pPr>
              <w:pStyle w:val="TableLegend"/>
            </w:pPr>
            <w:r>
              <w:t xml:space="preserve">Adjusted for </w:t>
            </w:r>
            <w:r w:rsidR="005E7470">
              <w:t>the above</w:t>
            </w:r>
            <w:r>
              <w:t xml:space="preserve"> </w:t>
            </w:r>
            <w:r w:rsidR="008269E4">
              <w:t xml:space="preserve">+ </w:t>
            </w:r>
            <w:r>
              <w:t xml:space="preserve">previous SH </w:t>
            </w:r>
          </w:p>
        </w:tc>
        <w:tc>
          <w:tcPr>
            <w:tcW w:w="709" w:type="dxa"/>
          </w:tcPr>
          <w:p w14:paraId="226D8151" w14:textId="3E5BEB99" w:rsidR="003670F5" w:rsidRPr="00D45545" w:rsidRDefault="003670F5" w:rsidP="00854418">
            <w:pPr>
              <w:pStyle w:val="TableLegend"/>
            </w:pPr>
            <w:r>
              <w:t>1.</w:t>
            </w:r>
            <w:r w:rsidR="00264718">
              <w:t>14</w:t>
            </w:r>
            <w:r w:rsidRPr="00D45545">
              <w:t xml:space="preserve">  </w:t>
            </w:r>
          </w:p>
        </w:tc>
        <w:tc>
          <w:tcPr>
            <w:tcW w:w="1276" w:type="dxa"/>
          </w:tcPr>
          <w:p w14:paraId="5E06C043" w14:textId="17160D08" w:rsidR="003670F5" w:rsidRDefault="00264718" w:rsidP="00854418">
            <w:pPr>
              <w:pStyle w:val="TableLegend"/>
            </w:pPr>
            <w:r>
              <w:t>1.07-1.22</w:t>
            </w:r>
          </w:p>
        </w:tc>
        <w:tc>
          <w:tcPr>
            <w:tcW w:w="992" w:type="dxa"/>
          </w:tcPr>
          <w:p w14:paraId="440AC140" w14:textId="77777777" w:rsidR="003670F5" w:rsidRPr="00D45545" w:rsidRDefault="003670F5" w:rsidP="00130047">
            <w:pPr>
              <w:pStyle w:val="TableLegend"/>
            </w:pPr>
            <w:r>
              <w:t>&lt;</w:t>
            </w:r>
            <w:r w:rsidRPr="00D45545">
              <w:t>0.00</w:t>
            </w:r>
            <w:r>
              <w:t>1</w:t>
            </w:r>
            <w:r w:rsidRPr="00D45545">
              <w:t xml:space="preserve">     </w:t>
            </w:r>
          </w:p>
        </w:tc>
        <w:tc>
          <w:tcPr>
            <w:tcW w:w="709" w:type="dxa"/>
          </w:tcPr>
          <w:p w14:paraId="6BA49834" w14:textId="0C386031" w:rsidR="003670F5" w:rsidRPr="00D45545" w:rsidRDefault="003670F5" w:rsidP="00854418">
            <w:pPr>
              <w:pStyle w:val="TableLegend"/>
            </w:pPr>
            <w:r>
              <w:t>0</w:t>
            </w:r>
            <w:r w:rsidRPr="00D45545">
              <w:t>.8</w:t>
            </w:r>
            <w:r w:rsidR="002E216F">
              <w:t>1</w:t>
            </w:r>
            <w:r>
              <w:t xml:space="preserve">  </w:t>
            </w:r>
          </w:p>
        </w:tc>
        <w:tc>
          <w:tcPr>
            <w:tcW w:w="1275" w:type="dxa"/>
          </w:tcPr>
          <w:p w14:paraId="246FE892" w14:textId="5A790FCA" w:rsidR="003670F5" w:rsidRPr="00D45545" w:rsidRDefault="002E216F" w:rsidP="00854418">
            <w:pPr>
              <w:pStyle w:val="TableLegend"/>
            </w:pPr>
            <w:r>
              <w:t>0.76-0.86</w:t>
            </w:r>
          </w:p>
        </w:tc>
        <w:tc>
          <w:tcPr>
            <w:tcW w:w="851" w:type="dxa"/>
          </w:tcPr>
          <w:p w14:paraId="7439EF3E" w14:textId="77777777" w:rsidR="003670F5" w:rsidRDefault="003670F5" w:rsidP="00130047">
            <w:pPr>
              <w:pStyle w:val="TableLegend"/>
            </w:pPr>
            <w:r>
              <w:t>&lt;</w:t>
            </w:r>
            <w:r w:rsidRPr="00D45545">
              <w:t>0.00</w:t>
            </w:r>
            <w:r>
              <w:t>1</w:t>
            </w:r>
            <w:r w:rsidRPr="00D45545">
              <w:t xml:space="preserve">     </w:t>
            </w:r>
          </w:p>
        </w:tc>
      </w:tr>
      <w:tr w:rsidR="003670F5" w14:paraId="088B18D8" w14:textId="77777777" w:rsidTr="00D622F5">
        <w:tc>
          <w:tcPr>
            <w:tcW w:w="3539" w:type="dxa"/>
          </w:tcPr>
          <w:p w14:paraId="1A4F8D2F" w14:textId="0707FAF6" w:rsidR="003670F5" w:rsidRDefault="003670F5" w:rsidP="00130047">
            <w:pPr>
              <w:pStyle w:val="TableLegend"/>
            </w:pPr>
            <w:r>
              <w:t xml:space="preserve">Adjusted for </w:t>
            </w:r>
            <w:r w:rsidR="005E7470">
              <w:t xml:space="preserve">the above </w:t>
            </w:r>
            <w:r w:rsidR="008269E4">
              <w:t xml:space="preserve">+ </w:t>
            </w:r>
            <w:r>
              <w:t>previous psychiatric illness</w:t>
            </w:r>
          </w:p>
        </w:tc>
        <w:tc>
          <w:tcPr>
            <w:tcW w:w="709" w:type="dxa"/>
          </w:tcPr>
          <w:p w14:paraId="78E7FCF1" w14:textId="2F5E5D2D" w:rsidR="003670F5" w:rsidRPr="00D45545" w:rsidRDefault="003670F5" w:rsidP="00854418">
            <w:pPr>
              <w:pStyle w:val="TableLegend"/>
            </w:pPr>
            <w:r w:rsidRPr="00D45545">
              <w:t>1</w:t>
            </w:r>
            <w:r>
              <w:t>.</w:t>
            </w:r>
            <w:r w:rsidR="00264718">
              <w:t>16</w:t>
            </w:r>
            <w:r w:rsidRPr="00D45545">
              <w:t xml:space="preserve"> </w:t>
            </w:r>
          </w:p>
        </w:tc>
        <w:tc>
          <w:tcPr>
            <w:tcW w:w="1276" w:type="dxa"/>
          </w:tcPr>
          <w:p w14:paraId="76DFA494" w14:textId="4A963A3F" w:rsidR="003670F5" w:rsidRPr="00D45545" w:rsidRDefault="00264718" w:rsidP="00854418">
            <w:pPr>
              <w:pStyle w:val="TableLegend"/>
            </w:pPr>
            <w:r>
              <w:t>1.08-1.25</w:t>
            </w:r>
          </w:p>
        </w:tc>
        <w:tc>
          <w:tcPr>
            <w:tcW w:w="992" w:type="dxa"/>
          </w:tcPr>
          <w:p w14:paraId="7CB9CBDB" w14:textId="77777777" w:rsidR="003670F5" w:rsidRPr="00D45545" w:rsidRDefault="003670F5" w:rsidP="00130047">
            <w:pPr>
              <w:pStyle w:val="TableLegend"/>
            </w:pPr>
            <w:r>
              <w:t>&lt;</w:t>
            </w:r>
            <w:r w:rsidRPr="00D45545">
              <w:t>0.00</w:t>
            </w:r>
            <w:r>
              <w:t>1</w:t>
            </w:r>
            <w:r w:rsidRPr="00D45545">
              <w:t xml:space="preserve">     </w:t>
            </w:r>
          </w:p>
        </w:tc>
        <w:tc>
          <w:tcPr>
            <w:tcW w:w="709" w:type="dxa"/>
          </w:tcPr>
          <w:p w14:paraId="7ECE87C4" w14:textId="7A0ABEA1" w:rsidR="003670F5" w:rsidRPr="00D45545" w:rsidRDefault="003670F5" w:rsidP="00854418">
            <w:pPr>
              <w:pStyle w:val="TableLegend"/>
            </w:pPr>
            <w:r>
              <w:t>0</w:t>
            </w:r>
            <w:r w:rsidRPr="00D45545">
              <w:t>.</w:t>
            </w:r>
            <w:r>
              <w:t>8</w:t>
            </w:r>
            <w:r w:rsidR="002E216F">
              <w:t>3</w:t>
            </w:r>
            <w:r w:rsidRPr="00D45545">
              <w:t xml:space="preserve">   </w:t>
            </w:r>
          </w:p>
        </w:tc>
        <w:tc>
          <w:tcPr>
            <w:tcW w:w="1275" w:type="dxa"/>
          </w:tcPr>
          <w:p w14:paraId="543B6A1B" w14:textId="52A423EF" w:rsidR="003670F5" w:rsidRPr="00D45545" w:rsidRDefault="002E216F" w:rsidP="00854418">
            <w:pPr>
              <w:pStyle w:val="TableLegend"/>
            </w:pPr>
            <w:r>
              <w:t>0.78-0.88</w:t>
            </w:r>
          </w:p>
        </w:tc>
        <w:tc>
          <w:tcPr>
            <w:tcW w:w="851" w:type="dxa"/>
          </w:tcPr>
          <w:p w14:paraId="06626A0D" w14:textId="6BAC0ED1" w:rsidR="003670F5" w:rsidRPr="00D45545" w:rsidRDefault="002E216F" w:rsidP="00130047">
            <w:pPr>
              <w:pStyle w:val="TableLegend"/>
            </w:pPr>
            <w:r>
              <w:t>&lt;</w:t>
            </w:r>
            <w:r w:rsidR="003670F5" w:rsidRPr="00D45545">
              <w:t xml:space="preserve">0.001     </w:t>
            </w:r>
          </w:p>
        </w:tc>
      </w:tr>
      <w:tr w:rsidR="003670F5" w14:paraId="6271E750" w14:textId="77777777" w:rsidTr="00D622F5">
        <w:tc>
          <w:tcPr>
            <w:tcW w:w="3539" w:type="dxa"/>
            <w:tcBorders>
              <w:bottom w:val="single" w:sz="4" w:space="0" w:color="auto"/>
            </w:tcBorders>
          </w:tcPr>
          <w:p w14:paraId="5B44B8B6" w14:textId="74F61A42" w:rsidR="003670F5" w:rsidRDefault="003670F5" w:rsidP="00130047">
            <w:pPr>
              <w:pStyle w:val="TableLegend"/>
            </w:pPr>
            <w:r>
              <w:t xml:space="preserve">Adjusted for </w:t>
            </w:r>
            <w:r w:rsidR="005E7470">
              <w:t>the above</w:t>
            </w:r>
            <w:r>
              <w:t xml:space="preserve"> </w:t>
            </w:r>
            <w:r w:rsidR="008269E4">
              <w:t xml:space="preserve">+ </w:t>
            </w:r>
            <w:r>
              <w:t>previous physical illness</w:t>
            </w:r>
          </w:p>
        </w:tc>
        <w:tc>
          <w:tcPr>
            <w:tcW w:w="709" w:type="dxa"/>
            <w:tcBorders>
              <w:bottom w:val="single" w:sz="4" w:space="0" w:color="auto"/>
            </w:tcBorders>
          </w:tcPr>
          <w:p w14:paraId="766EF854" w14:textId="4B7BC0AD" w:rsidR="003670F5" w:rsidRDefault="003670F5" w:rsidP="00854418">
            <w:pPr>
              <w:pStyle w:val="TableLegend"/>
            </w:pPr>
            <w:r>
              <w:t>1.</w:t>
            </w:r>
            <w:r w:rsidR="00264718">
              <w:t>16</w:t>
            </w:r>
            <w:r>
              <w:t xml:space="preserve">   </w:t>
            </w:r>
          </w:p>
        </w:tc>
        <w:tc>
          <w:tcPr>
            <w:tcW w:w="1276" w:type="dxa"/>
            <w:tcBorders>
              <w:bottom w:val="single" w:sz="4" w:space="0" w:color="auto"/>
            </w:tcBorders>
          </w:tcPr>
          <w:p w14:paraId="1A39A308" w14:textId="749CF156" w:rsidR="003670F5" w:rsidRPr="00D45545" w:rsidRDefault="00264718" w:rsidP="00854418">
            <w:pPr>
              <w:pStyle w:val="TableLegend"/>
            </w:pPr>
            <w:r>
              <w:t>1.09-1.25</w:t>
            </w:r>
          </w:p>
        </w:tc>
        <w:tc>
          <w:tcPr>
            <w:tcW w:w="992" w:type="dxa"/>
            <w:tcBorders>
              <w:bottom w:val="single" w:sz="4" w:space="0" w:color="auto"/>
            </w:tcBorders>
          </w:tcPr>
          <w:p w14:paraId="30302EC4" w14:textId="77777777" w:rsidR="003670F5" w:rsidRPr="00D45545" w:rsidRDefault="003670F5" w:rsidP="00130047">
            <w:pPr>
              <w:pStyle w:val="TableLegend"/>
            </w:pPr>
            <w:r>
              <w:t>&lt;</w:t>
            </w:r>
            <w:r w:rsidRPr="00D45545">
              <w:t>0.00</w:t>
            </w:r>
            <w:r>
              <w:t>1</w:t>
            </w:r>
            <w:r w:rsidRPr="00D45545">
              <w:t xml:space="preserve">     </w:t>
            </w:r>
          </w:p>
        </w:tc>
        <w:tc>
          <w:tcPr>
            <w:tcW w:w="709" w:type="dxa"/>
            <w:tcBorders>
              <w:bottom w:val="single" w:sz="4" w:space="0" w:color="auto"/>
            </w:tcBorders>
          </w:tcPr>
          <w:p w14:paraId="437EEC45" w14:textId="7A1AA254" w:rsidR="003670F5" w:rsidRPr="00D45545" w:rsidRDefault="003670F5" w:rsidP="00854418">
            <w:pPr>
              <w:pStyle w:val="TableLegend"/>
            </w:pPr>
            <w:r>
              <w:t>0</w:t>
            </w:r>
            <w:r w:rsidRPr="00D45545">
              <w:t>.</w:t>
            </w:r>
            <w:r>
              <w:t>8</w:t>
            </w:r>
            <w:r w:rsidR="002E216F">
              <w:t>3</w:t>
            </w:r>
            <w:r w:rsidRPr="00D45545">
              <w:t xml:space="preserve"> </w:t>
            </w:r>
          </w:p>
        </w:tc>
        <w:tc>
          <w:tcPr>
            <w:tcW w:w="1275" w:type="dxa"/>
            <w:tcBorders>
              <w:bottom w:val="single" w:sz="4" w:space="0" w:color="auto"/>
            </w:tcBorders>
          </w:tcPr>
          <w:p w14:paraId="773AEF73" w14:textId="60F29BB9" w:rsidR="003670F5" w:rsidRPr="00D45545" w:rsidRDefault="002E216F" w:rsidP="00854418">
            <w:pPr>
              <w:pStyle w:val="TableLegend"/>
            </w:pPr>
            <w:r>
              <w:t>0.78-0.88</w:t>
            </w:r>
          </w:p>
        </w:tc>
        <w:tc>
          <w:tcPr>
            <w:tcW w:w="851" w:type="dxa"/>
            <w:tcBorders>
              <w:bottom w:val="single" w:sz="4" w:space="0" w:color="auto"/>
            </w:tcBorders>
          </w:tcPr>
          <w:p w14:paraId="2B010D8F" w14:textId="705BD7E7" w:rsidR="003670F5" w:rsidRPr="00D45545" w:rsidRDefault="002E216F" w:rsidP="00130047">
            <w:pPr>
              <w:pStyle w:val="TableLegend"/>
            </w:pPr>
            <w:r>
              <w:t>&lt;0.001</w:t>
            </w:r>
          </w:p>
        </w:tc>
      </w:tr>
    </w:tbl>
    <w:p w14:paraId="5F1DAAA6" w14:textId="715D7B54" w:rsidR="003670F5" w:rsidRDefault="003670F5" w:rsidP="00BF374F">
      <w:pPr>
        <w:rPr>
          <w:sz w:val="20"/>
          <w:szCs w:val="20"/>
        </w:rPr>
      </w:pPr>
      <w:r w:rsidRPr="00EB61A7">
        <w:rPr>
          <w:rFonts w:ascii="Calibri" w:eastAsia="Times New Roman" w:hAnsi="Calibri" w:cs="Calibri"/>
          <w:color w:val="000000"/>
          <w:sz w:val="20"/>
          <w:szCs w:val="20"/>
          <w:lang w:eastAsia="en-GB"/>
        </w:rPr>
        <w:t>†</w:t>
      </w:r>
      <w:r w:rsidRPr="00EB61A7">
        <w:rPr>
          <w:sz w:val="20"/>
          <w:szCs w:val="20"/>
        </w:rPr>
        <w:t xml:space="preserve"> </w:t>
      </w:r>
      <w:bookmarkStart w:id="27" w:name="_Hlk118186559"/>
      <w:r w:rsidR="00B24D1C">
        <w:rPr>
          <w:sz w:val="20"/>
          <w:szCs w:val="20"/>
        </w:rPr>
        <w:t>O</w:t>
      </w:r>
      <w:r w:rsidR="00B24D1C" w:rsidRPr="00392A47">
        <w:rPr>
          <w:sz w:val="20"/>
          <w:szCs w:val="20"/>
        </w:rPr>
        <w:t xml:space="preserve">lder </w:t>
      </w:r>
      <w:r w:rsidRPr="00392A47">
        <w:rPr>
          <w:sz w:val="20"/>
          <w:szCs w:val="20"/>
        </w:rPr>
        <w:t xml:space="preserve">age was associated with a lower probability of substance use </w:t>
      </w:r>
      <w:bookmarkEnd w:id="27"/>
      <w:r w:rsidRPr="00392A47">
        <w:rPr>
          <w:sz w:val="20"/>
          <w:szCs w:val="20"/>
        </w:rPr>
        <w:t>(p&lt;0.001</w:t>
      </w:r>
      <w:r>
        <w:rPr>
          <w:sz w:val="20"/>
          <w:szCs w:val="20"/>
        </w:rPr>
        <w:t>)</w:t>
      </w:r>
      <w:r w:rsidR="008269E4">
        <w:rPr>
          <w:sz w:val="20"/>
          <w:szCs w:val="20"/>
        </w:rPr>
        <w:t xml:space="preserve">; the suicide-bereaved group were significantly younger than the other-bereaved group </w:t>
      </w:r>
    </w:p>
    <w:p w14:paraId="279F7CCD" w14:textId="77777777" w:rsidR="00BF374F" w:rsidRDefault="00BF374F" w:rsidP="00BF374F"/>
    <w:p w14:paraId="10288A9C" w14:textId="77777777" w:rsidR="003670F5" w:rsidRDefault="003670F5" w:rsidP="00854418">
      <w:pPr>
        <w:pStyle w:val="TableLegend"/>
      </w:pPr>
    </w:p>
    <w:p w14:paraId="7E5A3026" w14:textId="56B814C2" w:rsidR="003670F5" w:rsidRDefault="003670F5" w:rsidP="00AD66D6">
      <w:pPr>
        <w:pStyle w:val="TableHeading"/>
      </w:pPr>
      <w:bookmarkStart w:id="28" w:name="_Toc146514870"/>
      <w:r>
        <w:t>Supplemental Table 4. Reason for cohort exit by bereavement status</w:t>
      </w:r>
      <w:r w:rsidR="00F10E80">
        <w:t xml:space="preserve"> (representing competing risks)</w:t>
      </w:r>
      <w:bookmarkEnd w:id="28"/>
    </w:p>
    <w:p w14:paraId="64F62BD2" w14:textId="77777777" w:rsidR="003670F5" w:rsidRDefault="003670F5" w:rsidP="00AD66D6"/>
    <w:tbl>
      <w:tblPr>
        <w:tblW w:w="5000" w:type="pct"/>
        <w:tblLook w:val="04A0" w:firstRow="1" w:lastRow="0" w:firstColumn="1" w:lastColumn="0" w:noHBand="0" w:noVBand="1"/>
      </w:tblPr>
      <w:tblGrid>
        <w:gridCol w:w="3542"/>
        <w:gridCol w:w="1370"/>
        <w:gridCol w:w="1370"/>
        <w:gridCol w:w="1372"/>
        <w:gridCol w:w="1372"/>
      </w:tblGrid>
      <w:tr w:rsidR="003670F5" w:rsidRPr="006C4124" w14:paraId="711BB612" w14:textId="77777777" w:rsidTr="00D2340E">
        <w:tc>
          <w:tcPr>
            <w:tcW w:w="1962" w:type="pct"/>
            <w:tcBorders>
              <w:top w:val="single" w:sz="4" w:space="0" w:color="auto"/>
            </w:tcBorders>
            <w:shd w:val="clear" w:color="auto" w:fill="auto"/>
            <w:noWrap/>
            <w:vAlign w:val="center"/>
            <w:hideMark/>
          </w:tcPr>
          <w:p w14:paraId="52FC079B" w14:textId="77777777" w:rsidR="003670F5" w:rsidRPr="006C4124" w:rsidRDefault="003670F5" w:rsidP="00935CD0">
            <w:pPr>
              <w:rPr>
                <w:rFonts w:ascii="Calibri" w:eastAsia="Times New Roman" w:hAnsi="Calibri" w:cs="Calibri"/>
                <w:color w:val="000000"/>
                <w:sz w:val="20"/>
                <w:szCs w:val="20"/>
                <w:lang w:eastAsia="en-GB"/>
              </w:rPr>
            </w:pPr>
            <w:r w:rsidRPr="006C4124">
              <w:rPr>
                <w:rFonts w:ascii="Calibri" w:eastAsia="Times New Roman" w:hAnsi="Calibri" w:cs="Calibri"/>
                <w:color w:val="000000"/>
                <w:sz w:val="20"/>
                <w:szCs w:val="20"/>
                <w:lang w:eastAsia="en-GB"/>
              </w:rPr>
              <w:t> </w:t>
            </w:r>
          </w:p>
        </w:tc>
        <w:tc>
          <w:tcPr>
            <w:tcW w:w="1518" w:type="pct"/>
            <w:gridSpan w:val="2"/>
            <w:tcBorders>
              <w:top w:val="single" w:sz="4" w:space="0" w:color="auto"/>
            </w:tcBorders>
            <w:vAlign w:val="center"/>
          </w:tcPr>
          <w:p w14:paraId="29BCA9DD" w14:textId="77777777" w:rsidR="003670F5" w:rsidRPr="006C4124" w:rsidRDefault="003670F5" w:rsidP="00FD1EC4">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Suicide Bereave</w:t>
            </w:r>
            <w:r>
              <w:rPr>
                <w:rFonts w:ascii="Calibri" w:eastAsia="Times New Roman" w:hAnsi="Calibri" w:cs="Calibri"/>
                <w:b/>
                <w:bCs/>
                <w:color w:val="000000"/>
                <w:sz w:val="20"/>
                <w:szCs w:val="20"/>
                <w:lang w:eastAsia="en-GB"/>
              </w:rPr>
              <w:t>ment</w:t>
            </w:r>
          </w:p>
        </w:tc>
        <w:tc>
          <w:tcPr>
            <w:tcW w:w="1520" w:type="pct"/>
            <w:gridSpan w:val="2"/>
            <w:tcBorders>
              <w:top w:val="single" w:sz="4" w:space="0" w:color="auto"/>
            </w:tcBorders>
            <w:shd w:val="clear" w:color="auto" w:fill="auto"/>
            <w:noWrap/>
            <w:vAlign w:val="center"/>
            <w:hideMark/>
          </w:tcPr>
          <w:p w14:paraId="45CD53FC" w14:textId="77777777" w:rsidR="003670F5" w:rsidRPr="006C4124" w:rsidRDefault="003670F5" w:rsidP="00935CD0">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Other Bereave</w:t>
            </w:r>
            <w:r>
              <w:rPr>
                <w:rFonts w:ascii="Calibri" w:eastAsia="Times New Roman" w:hAnsi="Calibri" w:cs="Calibri"/>
                <w:b/>
                <w:bCs/>
                <w:color w:val="000000"/>
                <w:sz w:val="20"/>
                <w:szCs w:val="20"/>
                <w:lang w:eastAsia="en-GB"/>
              </w:rPr>
              <w:t>ment</w:t>
            </w:r>
          </w:p>
        </w:tc>
      </w:tr>
      <w:tr w:rsidR="003670F5" w:rsidRPr="006C4124" w14:paraId="64AE1FC8" w14:textId="77777777" w:rsidTr="00D2340E">
        <w:tc>
          <w:tcPr>
            <w:tcW w:w="1962" w:type="pct"/>
            <w:tcBorders>
              <w:bottom w:val="single" w:sz="4" w:space="0" w:color="auto"/>
            </w:tcBorders>
            <w:shd w:val="clear" w:color="auto" w:fill="auto"/>
            <w:noWrap/>
            <w:vAlign w:val="center"/>
          </w:tcPr>
          <w:p w14:paraId="4F24D456" w14:textId="77777777" w:rsidR="003670F5" w:rsidRPr="006C4124" w:rsidRDefault="003670F5" w:rsidP="00935CD0">
            <w:pPr>
              <w:rPr>
                <w:rFonts w:ascii="Calibri" w:eastAsia="Times New Roman" w:hAnsi="Calibri" w:cs="Calibri"/>
                <w:color w:val="000000"/>
                <w:sz w:val="20"/>
                <w:szCs w:val="20"/>
                <w:lang w:eastAsia="en-GB"/>
              </w:rPr>
            </w:pPr>
          </w:p>
        </w:tc>
        <w:tc>
          <w:tcPr>
            <w:tcW w:w="759" w:type="pct"/>
            <w:tcBorders>
              <w:bottom w:val="single" w:sz="4" w:space="0" w:color="auto"/>
            </w:tcBorders>
            <w:vAlign w:val="center"/>
          </w:tcPr>
          <w:p w14:paraId="52F2D490" w14:textId="5FD94A50" w:rsidR="003670F5" w:rsidRPr="006C4124" w:rsidRDefault="00E9061D" w:rsidP="00935CD0">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w:t>
            </w:r>
          </w:p>
        </w:tc>
        <w:tc>
          <w:tcPr>
            <w:tcW w:w="759" w:type="pct"/>
            <w:tcBorders>
              <w:bottom w:val="single" w:sz="4" w:space="0" w:color="auto"/>
            </w:tcBorders>
            <w:vAlign w:val="center"/>
          </w:tcPr>
          <w:p w14:paraId="48D172AD" w14:textId="77777777" w:rsidR="003670F5" w:rsidRPr="006C4124" w:rsidRDefault="003670F5" w:rsidP="00935CD0">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w:t>
            </w:r>
          </w:p>
        </w:tc>
        <w:tc>
          <w:tcPr>
            <w:tcW w:w="760" w:type="pct"/>
            <w:tcBorders>
              <w:bottom w:val="single" w:sz="4" w:space="0" w:color="auto"/>
            </w:tcBorders>
            <w:shd w:val="clear" w:color="auto" w:fill="auto"/>
            <w:noWrap/>
            <w:vAlign w:val="center"/>
          </w:tcPr>
          <w:p w14:paraId="262932F0" w14:textId="68D3D48F" w:rsidR="003670F5" w:rsidRPr="006C4124" w:rsidRDefault="00E9061D" w:rsidP="00935CD0">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w:t>
            </w:r>
          </w:p>
        </w:tc>
        <w:tc>
          <w:tcPr>
            <w:tcW w:w="760" w:type="pct"/>
            <w:tcBorders>
              <w:bottom w:val="single" w:sz="4" w:space="0" w:color="auto"/>
            </w:tcBorders>
            <w:vAlign w:val="center"/>
          </w:tcPr>
          <w:p w14:paraId="1593DDBC" w14:textId="77777777" w:rsidR="003670F5" w:rsidRPr="006C4124" w:rsidRDefault="003670F5" w:rsidP="00935CD0">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w:t>
            </w:r>
          </w:p>
        </w:tc>
      </w:tr>
      <w:tr w:rsidR="003670F5" w:rsidRPr="006C4124" w14:paraId="4719D10C" w14:textId="77777777" w:rsidTr="00D2340E">
        <w:tc>
          <w:tcPr>
            <w:tcW w:w="1962" w:type="pct"/>
            <w:tcBorders>
              <w:top w:val="single" w:sz="4" w:space="0" w:color="auto"/>
            </w:tcBorders>
            <w:shd w:val="clear" w:color="auto" w:fill="auto"/>
            <w:noWrap/>
            <w:vAlign w:val="center"/>
          </w:tcPr>
          <w:p w14:paraId="07061520" w14:textId="40A9B13B" w:rsidR="003670F5" w:rsidRPr="006C4124" w:rsidRDefault="003670F5" w:rsidP="006C412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Subsequent partner suicide </w:t>
            </w:r>
            <w:proofErr w:type="spellStart"/>
            <w:r>
              <w:rPr>
                <w:rFonts w:ascii="Calibri" w:eastAsia="Times New Roman" w:hAnsi="Calibri" w:cs="Calibri"/>
                <w:color w:val="000000"/>
                <w:sz w:val="20"/>
                <w:szCs w:val="20"/>
                <w:lang w:eastAsia="en-GB"/>
              </w:rPr>
              <w:t>death</w:t>
            </w:r>
            <w:r w:rsidR="00F10E80">
              <w:rPr>
                <w:rFonts w:ascii="Calibri" w:eastAsia="Times New Roman" w:hAnsi="Calibri" w:cs="Calibri"/>
                <w:color w:val="000000"/>
                <w:sz w:val="20"/>
                <w:szCs w:val="20"/>
                <w:vertAlign w:val="superscript"/>
                <w:lang w:eastAsia="en-GB"/>
              </w:rPr>
              <w:t>a</w:t>
            </w:r>
            <w:proofErr w:type="spellEnd"/>
          </w:p>
        </w:tc>
        <w:tc>
          <w:tcPr>
            <w:tcW w:w="759" w:type="pct"/>
            <w:tcBorders>
              <w:top w:val="single" w:sz="4" w:space="0" w:color="auto"/>
            </w:tcBorders>
            <w:vAlign w:val="center"/>
          </w:tcPr>
          <w:p w14:paraId="0F651B75" w14:textId="77777777" w:rsidR="003670F5" w:rsidRPr="006C4124" w:rsidRDefault="003670F5" w:rsidP="006C4124">
            <w:pPr>
              <w:jc w:val="center"/>
              <w:rPr>
                <w:sz w:val="20"/>
                <w:szCs w:val="20"/>
              </w:rPr>
            </w:pPr>
            <w:r>
              <w:rPr>
                <w:sz w:val="20"/>
                <w:szCs w:val="20"/>
              </w:rPr>
              <w:t>101</w:t>
            </w:r>
          </w:p>
        </w:tc>
        <w:tc>
          <w:tcPr>
            <w:tcW w:w="759" w:type="pct"/>
            <w:tcBorders>
              <w:top w:val="single" w:sz="4" w:space="0" w:color="auto"/>
            </w:tcBorders>
            <w:vAlign w:val="center"/>
          </w:tcPr>
          <w:p w14:paraId="34DB1F23" w14:textId="77777777" w:rsidR="003670F5" w:rsidRPr="006C4124" w:rsidRDefault="003670F5" w:rsidP="006C4124">
            <w:pPr>
              <w:jc w:val="center"/>
              <w:rPr>
                <w:sz w:val="20"/>
                <w:szCs w:val="20"/>
              </w:rPr>
            </w:pPr>
            <w:r>
              <w:rPr>
                <w:sz w:val="20"/>
                <w:szCs w:val="20"/>
              </w:rPr>
              <w:t>0.5</w:t>
            </w:r>
          </w:p>
        </w:tc>
        <w:tc>
          <w:tcPr>
            <w:tcW w:w="760" w:type="pct"/>
            <w:tcBorders>
              <w:top w:val="single" w:sz="4" w:space="0" w:color="auto"/>
            </w:tcBorders>
            <w:shd w:val="clear" w:color="auto" w:fill="auto"/>
            <w:noWrap/>
            <w:vAlign w:val="center"/>
          </w:tcPr>
          <w:p w14:paraId="55464E11" w14:textId="77777777" w:rsidR="003670F5" w:rsidRPr="006C4124" w:rsidRDefault="003670F5" w:rsidP="006C4124">
            <w:pPr>
              <w:jc w:val="center"/>
              <w:rPr>
                <w:sz w:val="20"/>
                <w:szCs w:val="20"/>
              </w:rPr>
            </w:pPr>
            <w:r>
              <w:rPr>
                <w:sz w:val="20"/>
                <w:szCs w:val="20"/>
              </w:rPr>
              <w:t>856</w:t>
            </w:r>
          </w:p>
        </w:tc>
        <w:tc>
          <w:tcPr>
            <w:tcW w:w="760" w:type="pct"/>
            <w:tcBorders>
              <w:top w:val="single" w:sz="4" w:space="0" w:color="auto"/>
            </w:tcBorders>
            <w:vAlign w:val="center"/>
          </w:tcPr>
          <w:p w14:paraId="052DBF8A" w14:textId="77777777" w:rsidR="003670F5" w:rsidRPr="006C4124" w:rsidRDefault="003670F5" w:rsidP="006C4124">
            <w:pPr>
              <w:jc w:val="center"/>
              <w:rPr>
                <w:sz w:val="20"/>
                <w:szCs w:val="20"/>
              </w:rPr>
            </w:pPr>
            <w:r>
              <w:rPr>
                <w:sz w:val="20"/>
                <w:szCs w:val="20"/>
              </w:rPr>
              <w:t>0.1</w:t>
            </w:r>
          </w:p>
        </w:tc>
      </w:tr>
      <w:tr w:rsidR="003670F5" w:rsidRPr="006C4124" w14:paraId="2E2368E7" w14:textId="77777777" w:rsidTr="00D2340E">
        <w:tc>
          <w:tcPr>
            <w:tcW w:w="1962" w:type="pct"/>
            <w:shd w:val="clear" w:color="auto" w:fill="auto"/>
            <w:noWrap/>
            <w:vAlign w:val="center"/>
          </w:tcPr>
          <w:p w14:paraId="447590E0" w14:textId="5395A52B" w:rsidR="003670F5" w:rsidRPr="00F10E80" w:rsidRDefault="003670F5" w:rsidP="006C4124">
            <w:pPr>
              <w:rPr>
                <w:rFonts w:ascii="Calibri" w:eastAsia="Times New Roman" w:hAnsi="Calibri" w:cs="Calibri"/>
                <w:color w:val="000000"/>
                <w:sz w:val="20"/>
                <w:szCs w:val="20"/>
                <w:vertAlign w:val="superscript"/>
                <w:lang w:eastAsia="en-GB"/>
              </w:rPr>
            </w:pPr>
            <w:r>
              <w:rPr>
                <w:rFonts w:ascii="Calibri" w:eastAsia="Times New Roman" w:hAnsi="Calibri" w:cs="Calibri"/>
                <w:color w:val="000000"/>
                <w:sz w:val="20"/>
                <w:szCs w:val="20"/>
                <w:lang w:eastAsia="en-GB"/>
              </w:rPr>
              <w:t xml:space="preserve">Subsequent partner non-suicide </w:t>
            </w:r>
            <w:proofErr w:type="spellStart"/>
            <w:r>
              <w:rPr>
                <w:rFonts w:ascii="Calibri" w:eastAsia="Times New Roman" w:hAnsi="Calibri" w:cs="Calibri"/>
                <w:color w:val="000000"/>
                <w:sz w:val="20"/>
                <w:szCs w:val="20"/>
                <w:lang w:eastAsia="en-GB"/>
              </w:rPr>
              <w:t>death</w:t>
            </w:r>
            <w:r w:rsidR="00F10E80">
              <w:rPr>
                <w:rFonts w:ascii="Calibri" w:eastAsia="Times New Roman" w:hAnsi="Calibri" w:cs="Calibri"/>
                <w:color w:val="000000"/>
                <w:sz w:val="20"/>
                <w:szCs w:val="20"/>
                <w:vertAlign w:val="superscript"/>
                <w:lang w:eastAsia="en-GB"/>
              </w:rPr>
              <w:t>b</w:t>
            </w:r>
            <w:proofErr w:type="spellEnd"/>
          </w:p>
        </w:tc>
        <w:tc>
          <w:tcPr>
            <w:tcW w:w="759" w:type="pct"/>
            <w:vAlign w:val="center"/>
          </w:tcPr>
          <w:p w14:paraId="6D43C135" w14:textId="77777777" w:rsidR="003670F5" w:rsidRPr="006C4124" w:rsidRDefault="003670F5" w:rsidP="006C4124">
            <w:pPr>
              <w:jc w:val="center"/>
              <w:rPr>
                <w:sz w:val="20"/>
                <w:szCs w:val="20"/>
              </w:rPr>
            </w:pPr>
            <w:r>
              <w:rPr>
                <w:sz w:val="20"/>
                <w:szCs w:val="20"/>
              </w:rPr>
              <w:t>2,294</w:t>
            </w:r>
          </w:p>
        </w:tc>
        <w:tc>
          <w:tcPr>
            <w:tcW w:w="759" w:type="pct"/>
            <w:vAlign w:val="center"/>
          </w:tcPr>
          <w:p w14:paraId="5B57F44E" w14:textId="77777777" w:rsidR="003670F5" w:rsidRPr="006C4124" w:rsidRDefault="003670F5" w:rsidP="006C4124">
            <w:pPr>
              <w:jc w:val="center"/>
              <w:rPr>
                <w:sz w:val="20"/>
                <w:szCs w:val="20"/>
              </w:rPr>
            </w:pPr>
            <w:r>
              <w:rPr>
                <w:sz w:val="20"/>
                <w:szCs w:val="20"/>
              </w:rPr>
              <w:t>10.1</w:t>
            </w:r>
          </w:p>
        </w:tc>
        <w:tc>
          <w:tcPr>
            <w:tcW w:w="760" w:type="pct"/>
            <w:shd w:val="clear" w:color="auto" w:fill="auto"/>
            <w:noWrap/>
            <w:vAlign w:val="center"/>
          </w:tcPr>
          <w:p w14:paraId="58443D76" w14:textId="77777777" w:rsidR="003670F5" w:rsidRPr="006C4124" w:rsidRDefault="003670F5" w:rsidP="006C4124">
            <w:pPr>
              <w:jc w:val="center"/>
              <w:rPr>
                <w:sz w:val="20"/>
                <w:szCs w:val="20"/>
              </w:rPr>
            </w:pPr>
            <w:r>
              <w:rPr>
                <w:sz w:val="20"/>
                <w:szCs w:val="20"/>
              </w:rPr>
              <w:t>38,762</w:t>
            </w:r>
          </w:p>
        </w:tc>
        <w:tc>
          <w:tcPr>
            <w:tcW w:w="760" w:type="pct"/>
            <w:vAlign w:val="center"/>
          </w:tcPr>
          <w:p w14:paraId="4CF6ABA3" w14:textId="77777777" w:rsidR="003670F5" w:rsidRPr="006C4124" w:rsidRDefault="003670F5" w:rsidP="006C4124">
            <w:pPr>
              <w:jc w:val="center"/>
              <w:rPr>
                <w:sz w:val="20"/>
                <w:szCs w:val="20"/>
              </w:rPr>
            </w:pPr>
            <w:r>
              <w:rPr>
                <w:sz w:val="20"/>
                <w:szCs w:val="20"/>
              </w:rPr>
              <w:t>4.2</w:t>
            </w:r>
          </w:p>
        </w:tc>
      </w:tr>
      <w:tr w:rsidR="003670F5" w:rsidRPr="006C4124" w14:paraId="3F1AB944" w14:textId="77777777" w:rsidTr="00D2340E">
        <w:tc>
          <w:tcPr>
            <w:tcW w:w="1962" w:type="pct"/>
            <w:shd w:val="clear" w:color="auto" w:fill="auto"/>
            <w:noWrap/>
            <w:vAlign w:val="center"/>
            <w:hideMark/>
          </w:tcPr>
          <w:p w14:paraId="1F7C33D9" w14:textId="77777777" w:rsidR="003670F5" w:rsidRPr="006C4124" w:rsidRDefault="003670F5" w:rsidP="006C412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Death by s</w:t>
            </w:r>
            <w:r w:rsidRPr="006C4124">
              <w:rPr>
                <w:rFonts w:ascii="Calibri" w:eastAsia="Times New Roman" w:hAnsi="Calibri" w:cs="Calibri"/>
                <w:color w:val="000000"/>
                <w:sz w:val="20"/>
                <w:szCs w:val="20"/>
                <w:lang w:eastAsia="en-GB"/>
              </w:rPr>
              <w:t>uicide</w:t>
            </w:r>
          </w:p>
        </w:tc>
        <w:tc>
          <w:tcPr>
            <w:tcW w:w="759" w:type="pct"/>
            <w:vAlign w:val="center"/>
          </w:tcPr>
          <w:p w14:paraId="7ADDBBB5"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1</w:t>
            </w:r>
            <w:r>
              <w:rPr>
                <w:sz w:val="20"/>
                <w:szCs w:val="20"/>
              </w:rPr>
              <w:t>82</w:t>
            </w:r>
          </w:p>
        </w:tc>
        <w:tc>
          <w:tcPr>
            <w:tcW w:w="759" w:type="pct"/>
            <w:vAlign w:val="center"/>
          </w:tcPr>
          <w:p w14:paraId="27771195"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0.8</w:t>
            </w:r>
          </w:p>
        </w:tc>
        <w:tc>
          <w:tcPr>
            <w:tcW w:w="760" w:type="pct"/>
            <w:shd w:val="clear" w:color="auto" w:fill="auto"/>
            <w:noWrap/>
            <w:vAlign w:val="center"/>
          </w:tcPr>
          <w:p w14:paraId="1DEA3A4D"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3,</w:t>
            </w:r>
            <w:r>
              <w:rPr>
                <w:sz w:val="20"/>
                <w:szCs w:val="20"/>
              </w:rPr>
              <w:t>551</w:t>
            </w:r>
          </w:p>
        </w:tc>
        <w:tc>
          <w:tcPr>
            <w:tcW w:w="760" w:type="pct"/>
            <w:vAlign w:val="center"/>
          </w:tcPr>
          <w:p w14:paraId="3DCB6627"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0.4</w:t>
            </w:r>
          </w:p>
        </w:tc>
      </w:tr>
      <w:tr w:rsidR="003670F5" w:rsidRPr="006C4124" w14:paraId="287C2ABF" w14:textId="77777777" w:rsidTr="00D2340E">
        <w:tc>
          <w:tcPr>
            <w:tcW w:w="1962" w:type="pct"/>
            <w:shd w:val="clear" w:color="auto" w:fill="auto"/>
            <w:noWrap/>
            <w:vAlign w:val="center"/>
            <w:hideMark/>
          </w:tcPr>
          <w:p w14:paraId="7F422A09" w14:textId="706E8A20" w:rsidR="003670F5" w:rsidRPr="006C4124" w:rsidRDefault="003670F5" w:rsidP="006C412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Death by non-suicide </w:t>
            </w:r>
            <w:proofErr w:type="spellStart"/>
            <w:r w:rsidR="00BC1369">
              <w:rPr>
                <w:rFonts w:ascii="Calibri" w:eastAsia="Times New Roman" w:hAnsi="Calibri" w:cs="Calibri"/>
                <w:color w:val="000000"/>
                <w:sz w:val="20"/>
                <w:szCs w:val="20"/>
                <w:lang w:eastAsia="en-GB"/>
              </w:rPr>
              <w:t>causes</w:t>
            </w:r>
            <w:r w:rsidR="00F10E80">
              <w:rPr>
                <w:rFonts w:ascii="Calibri" w:eastAsia="Times New Roman" w:hAnsi="Calibri" w:cs="Calibri"/>
                <w:color w:val="000000"/>
                <w:sz w:val="20"/>
                <w:szCs w:val="20"/>
                <w:vertAlign w:val="superscript"/>
                <w:lang w:eastAsia="en-GB"/>
              </w:rPr>
              <w:t>c</w:t>
            </w:r>
            <w:proofErr w:type="spellEnd"/>
          </w:p>
        </w:tc>
        <w:tc>
          <w:tcPr>
            <w:tcW w:w="759" w:type="pct"/>
            <w:vAlign w:val="center"/>
          </w:tcPr>
          <w:p w14:paraId="28538E49" w14:textId="77777777" w:rsidR="003670F5" w:rsidRPr="006C4124" w:rsidRDefault="003670F5" w:rsidP="006C412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5,886</w:t>
            </w:r>
          </w:p>
        </w:tc>
        <w:tc>
          <w:tcPr>
            <w:tcW w:w="759" w:type="pct"/>
            <w:vAlign w:val="center"/>
          </w:tcPr>
          <w:p w14:paraId="28865978"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2</w:t>
            </w:r>
            <w:r>
              <w:rPr>
                <w:sz w:val="20"/>
                <w:szCs w:val="20"/>
              </w:rPr>
              <w:t>6.0</w:t>
            </w:r>
          </w:p>
        </w:tc>
        <w:tc>
          <w:tcPr>
            <w:tcW w:w="760" w:type="pct"/>
            <w:shd w:val="clear" w:color="auto" w:fill="auto"/>
            <w:noWrap/>
            <w:vAlign w:val="center"/>
          </w:tcPr>
          <w:p w14:paraId="452306FE" w14:textId="77777777" w:rsidR="003670F5" w:rsidRPr="006C4124" w:rsidRDefault="003670F5" w:rsidP="006C412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487,206</w:t>
            </w:r>
          </w:p>
        </w:tc>
        <w:tc>
          <w:tcPr>
            <w:tcW w:w="760" w:type="pct"/>
            <w:vAlign w:val="center"/>
          </w:tcPr>
          <w:p w14:paraId="6BD0132A"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5</w:t>
            </w:r>
            <w:r>
              <w:rPr>
                <w:sz w:val="20"/>
                <w:szCs w:val="20"/>
              </w:rPr>
              <w:t>3.3</w:t>
            </w:r>
          </w:p>
        </w:tc>
      </w:tr>
      <w:tr w:rsidR="003670F5" w:rsidRPr="006C4124" w14:paraId="42E885DC" w14:textId="77777777" w:rsidTr="00D2340E">
        <w:tc>
          <w:tcPr>
            <w:tcW w:w="1962" w:type="pct"/>
            <w:shd w:val="clear" w:color="auto" w:fill="auto"/>
            <w:noWrap/>
            <w:vAlign w:val="center"/>
            <w:hideMark/>
          </w:tcPr>
          <w:p w14:paraId="3E8097DC" w14:textId="6D163598" w:rsidR="003670F5" w:rsidRPr="006C4124" w:rsidRDefault="003670F5" w:rsidP="006C4124">
            <w:pPr>
              <w:rPr>
                <w:rFonts w:ascii="Calibri" w:eastAsia="Times New Roman" w:hAnsi="Calibri" w:cs="Calibri"/>
                <w:color w:val="000000"/>
                <w:sz w:val="20"/>
                <w:szCs w:val="20"/>
                <w:lang w:eastAsia="en-GB"/>
              </w:rPr>
            </w:pPr>
            <w:proofErr w:type="spellStart"/>
            <w:r w:rsidRPr="006C4124">
              <w:rPr>
                <w:rFonts w:ascii="Calibri" w:eastAsia="Times New Roman" w:hAnsi="Calibri" w:cs="Calibri"/>
                <w:color w:val="000000"/>
                <w:sz w:val="20"/>
                <w:szCs w:val="20"/>
                <w:lang w:eastAsia="en-GB"/>
              </w:rPr>
              <w:t>Emigration</w:t>
            </w:r>
            <w:r w:rsidR="00F10E80">
              <w:rPr>
                <w:rFonts w:ascii="Calibri" w:eastAsia="Times New Roman" w:hAnsi="Calibri" w:cs="Calibri"/>
                <w:color w:val="000000"/>
                <w:sz w:val="20"/>
                <w:szCs w:val="20"/>
                <w:vertAlign w:val="superscript"/>
                <w:lang w:eastAsia="en-GB"/>
              </w:rPr>
              <w:t>d</w:t>
            </w:r>
            <w:proofErr w:type="spellEnd"/>
          </w:p>
        </w:tc>
        <w:tc>
          <w:tcPr>
            <w:tcW w:w="759" w:type="pct"/>
            <w:vAlign w:val="center"/>
          </w:tcPr>
          <w:p w14:paraId="664EAEC8"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4</w:t>
            </w:r>
            <w:r>
              <w:rPr>
                <w:sz w:val="20"/>
                <w:szCs w:val="20"/>
              </w:rPr>
              <w:t>24</w:t>
            </w:r>
          </w:p>
        </w:tc>
        <w:tc>
          <w:tcPr>
            <w:tcW w:w="759" w:type="pct"/>
            <w:vAlign w:val="center"/>
          </w:tcPr>
          <w:p w14:paraId="73942304"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1.9</w:t>
            </w:r>
          </w:p>
        </w:tc>
        <w:tc>
          <w:tcPr>
            <w:tcW w:w="760" w:type="pct"/>
            <w:shd w:val="clear" w:color="auto" w:fill="auto"/>
            <w:noWrap/>
            <w:vAlign w:val="center"/>
          </w:tcPr>
          <w:p w14:paraId="15105408"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3,</w:t>
            </w:r>
            <w:r>
              <w:rPr>
                <w:sz w:val="20"/>
                <w:szCs w:val="20"/>
              </w:rPr>
              <w:t>468</w:t>
            </w:r>
          </w:p>
        </w:tc>
        <w:tc>
          <w:tcPr>
            <w:tcW w:w="760" w:type="pct"/>
            <w:vAlign w:val="center"/>
          </w:tcPr>
          <w:p w14:paraId="2E7468E3"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0.4</w:t>
            </w:r>
          </w:p>
        </w:tc>
      </w:tr>
      <w:tr w:rsidR="003670F5" w:rsidRPr="006C4124" w14:paraId="1C17A2FC" w14:textId="77777777" w:rsidTr="00D2340E">
        <w:tc>
          <w:tcPr>
            <w:tcW w:w="1962" w:type="pct"/>
            <w:tcBorders>
              <w:bottom w:val="single" w:sz="4" w:space="0" w:color="auto"/>
            </w:tcBorders>
            <w:shd w:val="clear" w:color="auto" w:fill="auto"/>
            <w:noWrap/>
            <w:vAlign w:val="center"/>
          </w:tcPr>
          <w:p w14:paraId="6D642801" w14:textId="77777777" w:rsidR="003670F5" w:rsidRPr="006C4124" w:rsidRDefault="003670F5" w:rsidP="006C4124">
            <w:pPr>
              <w:rPr>
                <w:rFonts w:ascii="Calibri" w:eastAsia="Times New Roman" w:hAnsi="Calibri" w:cs="Calibri"/>
                <w:color w:val="000000"/>
                <w:sz w:val="20"/>
                <w:szCs w:val="20"/>
                <w:lang w:eastAsia="en-GB"/>
              </w:rPr>
            </w:pPr>
            <w:r w:rsidRPr="006C4124">
              <w:rPr>
                <w:rFonts w:ascii="Calibri" w:eastAsia="Times New Roman" w:hAnsi="Calibri" w:cs="Calibri"/>
                <w:color w:val="000000"/>
                <w:sz w:val="20"/>
                <w:szCs w:val="20"/>
                <w:lang w:eastAsia="en-GB"/>
              </w:rPr>
              <w:t>End of follow-up</w:t>
            </w:r>
          </w:p>
        </w:tc>
        <w:tc>
          <w:tcPr>
            <w:tcW w:w="759" w:type="pct"/>
            <w:tcBorders>
              <w:bottom w:val="single" w:sz="4" w:space="0" w:color="auto"/>
            </w:tcBorders>
            <w:vAlign w:val="center"/>
          </w:tcPr>
          <w:p w14:paraId="365F9B76"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1</w:t>
            </w:r>
            <w:r>
              <w:rPr>
                <w:sz w:val="20"/>
                <w:szCs w:val="20"/>
              </w:rPr>
              <w:t>3,781</w:t>
            </w:r>
          </w:p>
        </w:tc>
        <w:tc>
          <w:tcPr>
            <w:tcW w:w="759" w:type="pct"/>
            <w:tcBorders>
              <w:bottom w:val="single" w:sz="4" w:space="0" w:color="auto"/>
            </w:tcBorders>
            <w:vAlign w:val="center"/>
          </w:tcPr>
          <w:p w14:paraId="0CDBC354"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6</w:t>
            </w:r>
            <w:r>
              <w:rPr>
                <w:sz w:val="20"/>
                <w:szCs w:val="20"/>
              </w:rPr>
              <w:t>0.8</w:t>
            </w:r>
          </w:p>
        </w:tc>
        <w:tc>
          <w:tcPr>
            <w:tcW w:w="760" w:type="pct"/>
            <w:tcBorders>
              <w:bottom w:val="single" w:sz="4" w:space="0" w:color="auto"/>
            </w:tcBorders>
            <w:shd w:val="clear" w:color="auto" w:fill="auto"/>
            <w:noWrap/>
            <w:vAlign w:val="center"/>
          </w:tcPr>
          <w:p w14:paraId="65E12F9A" w14:textId="0D8FD32F" w:rsidR="003670F5" w:rsidRPr="006C4124" w:rsidRDefault="003670F5" w:rsidP="006C4124">
            <w:pPr>
              <w:jc w:val="center"/>
              <w:rPr>
                <w:rFonts w:ascii="Calibri" w:eastAsia="Times New Roman" w:hAnsi="Calibri" w:cs="Calibri"/>
                <w:color w:val="000000"/>
                <w:sz w:val="20"/>
                <w:szCs w:val="20"/>
                <w:lang w:eastAsia="en-GB"/>
              </w:rPr>
            </w:pPr>
            <w:r>
              <w:rPr>
                <w:sz w:val="20"/>
                <w:szCs w:val="20"/>
              </w:rPr>
              <w:t>379,5</w:t>
            </w:r>
            <w:r w:rsidR="00916B7A">
              <w:rPr>
                <w:sz w:val="20"/>
                <w:szCs w:val="20"/>
              </w:rPr>
              <w:t>59</w:t>
            </w:r>
          </w:p>
        </w:tc>
        <w:tc>
          <w:tcPr>
            <w:tcW w:w="760" w:type="pct"/>
            <w:tcBorders>
              <w:bottom w:val="single" w:sz="4" w:space="0" w:color="auto"/>
            </w:tcBorders>
            <w:vAlign w:val="center"/>
          </w:tcPr>
          <w:p w14:paraId="0AEC08BB" w14:textId="77777777" w:rsidR="003670F5" w:rsidRPr="006C4124" w:rsidRDefault="003670F5" w:rsidP="006C4124">
            <w:pPr>
              <w:jc w:val="center"/>
              <w:rPr>
                <w:rFonts w:ascii="Calibri" w:eastAsia="Times New Roman" w:hAnsi="Calibri" w:cs="Calibri"/>
                <w:color w:val="000000"/>
                <w:sz w:val="20"/>
                <w:szCs w:val="20"/>
                <w:lang w:eastAsia="en-GB"/>
              </w:rPr>
            </w:pPr>
            <w:r w:rsidRPr="006C4124">
              <w:rPr>
                <w:sz w:val="20"/>
                <w:szCs w:val="20"/>
              </w:rPr>
              <w:t>4</w:t>
            </w:r>
            <w:r>
              <w:rPr>
                <w:sz w:val="20"/>
                <w:szCs w:val="20"/>
              </w:rPr>
              <w:t>1.6</w:t>
            </w:r>
          </w:p>
        </w:tc>
      </w:tr>
    </w:tbl>
    <w:p w14:paraId="51D4681A" w14:textId="67480120" w:rsidR="003670F5" w:rsidRPr="00EB61A7" w:rsidRDefault="00F10E80" w:rsidP="00F10E80">
      <w:pPr>
        <w:rPr>
          <w:sz w:val="20"/>
          <w:szCs w:val="20"/>
        </w:rPr>
      </w:pPr>
      <w:proofErr w:type="spellStart"/>
      <w:r>
        <w:rPr>
          <w:rFonts w:ascii="Calibri" w:eastAsia="Times New Roman" w:hAnsi="Calibri" w:cs="Calibri"/>
          <w:color w:val="000000"/>
          <w:sz w:val="20"/>
          <w:szCs w:val="20"/>
          <w:vertAlign w:val="superscript"/>
          <w:lang w:eastAsia="en-GB"/>
        </w:rPr>
        <w:t>a</w:t>
      </w:r>
      <w:proofErr w:type="spellEnd"/>
      <w:r w:rsidR="003670F5" w:rsidRPr="00EB61A7">
        <w:rPr>
          <w:sz w:val="20"/>
          <w:szCs w:val="20"/>
        </w:rPr>
        <w:t xml:space="preserve"> </w:t>
      </w:r>
      <w:proofErr w:type="gramStart"/>
      <w:r w:rsidR="00B24D1C">
        <w:rPr>
          <w:sz w:val="20"/>
          <w:szCs w:val="20"/>
        </w:rPr>
        <w:t>I</w:t>
      </w:r>
      <w:r w:rsidR="003670F5" w:rsidRPr="00EB61A7">
        <w:rPr>
          <w:sz w:val="20"/>
          <w:szCs w:val="20"/>
        </w:rPr>
        <w:t>n</w:t>
      </w:r>
      <w:proofErr w:type="gramEnd"/>
      <w:r w:rsidR="003670F5" w:rsidRPr="00EB61A7">
        <w:rPr>
          <w:sz w:val="20"/>
          <w:szCs w:val="20"/>
        </w:rPr>
        <w:t xml:space="preserve"> this group</w:t>
      </w:r>
      <w:r w:rsidR="00B24D1C">
        <w:rPr>
          <w:sz w:val="20"/>
          <w:szCs w:val="20"/>
        </w:rPr>
        <w:t>,</w:t>
      </w:r>
      <w:r w:rsidR="003670F5" w:rsidRPr="00EB61A7">
        <w:rPr>
          <w:sz w:val="20"/>
          <w:szCs w:val="20"/>
        </w:rPr>
        <w:t xml:space="preserve"> 7 people died by suicide after they were censored </w:t>
      </w:r>
    </w:p>
    <w:p w14:paraId="5A197424" w14:textId="50602920" w:rsidR="00F10E80" w:rsidRDefault="00F10E80" w:rsidP="00F10E80">
      <w:pPr>
        <w:rPr>
          <w:sz w:val="22"/>
          <w:szCs w:val="21"/>
        </w:rPr>
      </w:pPr>
      <w:r>
        <w:rPr>
          <w:rFonts w:ascii="Calibri" w:eastAsia="Times New Roman" w:hAnsi="Calibri" w:cs="Calibri"/>
          <w:color w:val="000000"/>
          <w:sz w:val="20"/>
          <w:szCs w:val="20"/>
          <w:vertAlign w:val="superscript"/>
          <w:lang w:eastAsia="en-GB"/>
        </w:rPr>
        <w:t>b</w:t>
      </w:r>
      <w:r w:rsidR="003670F5" w:rsidRPr="00EB61A7">
        <w:rPr>
          <w:rFonts w:ascii="Calibri" w:eastAsia="Times New Roman" w:hAnsi="Calibri" w:cs="Calibri"/>
          <w:color w:val="000000"/>
          <w:sz w:val="20"/>
          <w:szCs w:val="20"/>
          <w:lang w:eastAsia="en-GB"/>
        </w:rPr>
        <w:t xml:space="preserve"> </w:t>
      </w:r>
      <w:proofErr w:type="gramStart"/>
      <w:r w:rsidR="00B24D1C">
        <w:rPr>
          <w:sz w:val="20"/>
          <w:szCs w:val="20"/>
        </w:rPr>
        <w:t>I</w:t>
      </w:r>
      <w:r w:rsidR="003670F5" w:rsidRPr="00EB61A7">
        <w:rPr>
          <w:sz w:val="20"/>
          <w:szCs w:val="20"/>
        </w:rPr>
        <w:t>n</w:t>
      </w:r>
      <w:proofErr w:type="gramEnd"/>
      <w:r w:rsidR="003670F5" w:rsidRPr="00EB61A7">
        <w:rPr>
          <w:sz w:val="20"/>
          <w:szCs w:val="20"/>
        </w:rPr>
        <w:t xml:space="preserve"> this group</w:t>
      </w:r>
      <w:r w:rsidR="00B24D1C">
        <w:rPr>
          <w:sz w:val="20"/>
          <w:szCs w:val="20"/>
        </w:rPr>
        <w:t>,</w:t>
      </w:r>
      <w:r w:rsidR="003670F5" w:rsidRPr="00EB61A7">
        <w:rPr>
          <w:sz w:val="20"/>
          <w:szCs w:val="20"/>
        </w:rPr>
        <w:t xml:space="preserve"> 89 people died by suicide after they were censored</w:t>
      </w:r>
      <w:r w:rsidR="003670F5" w:rsidRPr="00EB61A7">
        <w:rPr>
          <w:sz w:val="22"/>
          <w:szCs w:val="21"/>
        </w:rPr>
        <w:t xml:space="preserve"> </w:t>
      </w:r>
    </w:p>
    <w:p w14:paraId="11047A17" w14:textId="306A6E98" w:rsidR="00F10E80" w:rsidRDefault="00BC1369" w:rsidP="00F10E80">
      <w:pPr>
        <w:rPr>
          <w:sz w:val="20"/>
          <w:szCs w:val="20"/>
        </w:rPr>
      </w:pPr>
      <w:r>
        <w:rPr>
          <w:sz w:val="20"/>
          <w:szCs w:val="20"/>
        </w:rPr>
        <w:t xml:space="preserve">Note that </w:t>
      </w:r>
      <w:r w:rsidR="00F10E80" w:rsidRPr="00EB61A7">
        <w:rPr>
          <w:sz w:val="20"/>
          <w:szCs w:val="20"/>
        </w:rPr>
        <w:t>in</w:t>
      </w:r>
      <w:r w:rsidR="00F10E80">
        <w:rPr>
          <w:sz w:val="20"/>
          <w:szCs w:val="20"/>
        </w:rPr>
        <w:t xml:space="preserve">dividuals </w:t>
      </w:r>
      <w:r w:rsidR="00F10E80" w:rsidRPr="00F10E80">
        <w:rPr>
          <w:sz w:val="20"/>
          <w:szCs w:val="20"/>
        </w:rPr>
        <w:t>bereaved by suicide were less likely to die by other causes</w:t>
      </w:r>
      <w:r>
        <w:rPr>
          <w:sz w:val="20"/>
          <w:szCs w:val="20"/>
        </w:rPr>
        <w:t>, and were more likely to migrate out of Denmark and to experience a second partner bereavement</w:t>
      </w:r>
      <w:r w:rsidR="00F10E80" w:rsidRPr="00F10E80">
        <w:rPr>
          <w:sz w:val="20"/>
          <w:szCs w:val="20"/>
        </w:rPr>
        <w:t xml:space="preserve"> (X</w:t>
      </w:r>
      <w:r w:rsidR="00F10E80" w:rsidRPr="00F10E80">
        <w:rPr>
          <w:sz w:val="20"/>
          <w:szCs w:val="20"/>
          <w:vertAlign w:val="superscript"/>
        </w:rPr>
        <w:t>2</w:t>
      </w:r>
      <w:r w:rsidR="00F10E80" w:rsidRPr="00F10E80">
        <w:rPr>
          <w:sz w:val="20"/>
          <w:szCs w:val="20"/>
        </w:rPr>
        <w:t>(</w:t>
      </w:r>
      <w:proofErr w:type="gramStart"/>
      <w:r w:rsidR="00F10E80" w:rsidRPr="00F10E80">
        <w:rPr>
          <w:sz w:val="20"/>
          <w:szCs w:val="20"/>
        </w:rPr>
        <w:t>4)=</w:t>
      </w:r>
      <w:proofErr w:type="gramEnd"/>
      <w:r w:rsidR="00F10E80" w:rsidRPr="00F10E80">
        <w:rPr>
          <w:sz w:val="20"/>
          <w:szCs w:val="20"/>
        </w:rPr>
        <w:t>8.3x10</w:t>
      </w:r>
      <w:r w:rsidR="00F10E80" w:rsidRPr="00F10E80">
        <w:rPr>
          <w:sz w:val="20"/>
          <w:szCs w:val="20"/>
          <w:vertAlign w:val="superscript"/>
        </w:rPr>
        <w:t>3</w:t>
      </w:r>
      <w:r w:rsidR="00F10E80" w:rsidRPr="00F10E80">
        <w:rPr>
          <w:sz w:val="20"/>
          <w:szCs w:val="20"/>
        </w:rPr>
        <w:t>, p&lt;0.001)</w:t>
      </w:r>
      <w:r>
        <w:rPr>
          <w:sz w:val="20"/>
          <w:szCs w:val="20"/>
        </w:rPr>
        <w:t>.</w:t>
      </w:r>
    </w:p>
    <w:p w14:paraId="260BF2B5" w14:textId="54318FC0" w:rsidR="00F10E80" w:rsidRDefault="00F10E80" w:rsidP="00F10E80">
      <w:pPr>
        <w:rPr>
          <w:sz w:val="20"/>
          <w:szCs w:val="20"/>
        </w:rPr>
      </w:pPr>
    </w:p>
    <w:p w14:paraId="5CAA7D05" w14:textId="7F32C76C" w:rsidR="003670F5" w:rsidRPr="00F10E80" w:rsidRDefault="003670F5" w:rsidP="00CF2AE3">
      <w:pPr>
        <w:spacing w:after="160" w:line="259" w:lineRule="auto"/>
        <w:rPr>
          <w:sz w:val="20"/>
          <w:szCs w:val="20"/>
        </w:rPr>
      </w:pPr>
      <w:r w:rsidRPr="00F10E80">
        <w:rPr>
          <w:sz w:val="20"/>
          <w:szCs w:val="20"/>
        </w:rPr>
        <w:br w:type="page"/>
      </w:r>
    </w:p>
    <w:p w14:paraId="008F83A0" w14:textId="2FEFB303" w:rsidR="00102E28" w:rsidRPr="0039083B" w:rsidRDefault="00102E28" w:rsidP="00102E28">
      <w:pPr>
        <w:spacing w:after="120"/>
        <w:jc w:val="both"/>
        <w:rPr>
          <w:b/>
          <w:bCs/>
        </w:rPr>
      </w:pPr>
      <w:bookmarkStart w:id="29" w:name="_Toc146514871"/>
      <w:r w:rsidRPr="00C25B94">
        <w:rPr>
          <w:rStyle w:val="Heading1Char"/>
          <w:rFonts w:eastAsiaTheme="minorHAnsi"/>
        </w:rPr>
        <w:lastRenderedPageBreak/>
        <w:t>Supplemental</w:t>
      </w:r>
      <w:r>
        <w:rPr>
          <w:rStyle w:val="Heading1Char"/>
          <w:rFonts w:eastAsiaTheme="minorHAnsi"/>
        </w:rPr>
        <w:t xml:space="preserve"> Results 1</w:t>
      </w:r>
      <w:r w:rsidRPr="00C25B94">
        <w:rPr>
          <w:rStyle w:val="Heading1Char"/>
          <w:rFonts w:eastAsiaTheme="minorHAnsi"/>
        </w:rPr>
        <w:t>:</w:t>
      </w:r>
      <w:bookmarkEnd w:id="29"/>
      <w:r w:rsidR="00525169">
        <w:rPr>
          <w:rStyle w:val="Heading1Char"/>
          <w:rFonts w:eastAsiaTheme="minorHAnsi"/>
        </w:rPr>
        <w:t xml:space="preserve"> </w:t>
      </w:r>
      <w:r w:rsidRPr="0039083B">
        <w:rPr>
          <w:b/>
          <w:bCs/>
        </w:rPr>
        <w:t>Interaction components</w:t>
      </w:r>
    </w:p>
    <w:p w14:paraId="1CB95337" w14:textId="77777777" w:rsidR="00102E28" w:rsidRPr="001D4889" w:rsidRDefault="00102E28" w:rsidP="00102E28">
      <w:pPr>
        <w:spacing w:after="120"/>
        <w:jc w:val="both"/>
      </w:pPr>
      <w:r w:rsidRPr="00E8744A">
        <w:t>The</w:t>
      </w:r>
      <w:r>
        <w:t xml:space="preserve"> mediated interaction</w:t>
      </w:r>
      <w:r w:rsidRPr="00E8744A">
        <w:t xml:space="preserve"> (</w:t>
      </w:r>
      <w:proofErr w:type="spellStart"/>
      <w:r>
        <w:t>INT</w:t>
      </w:r>
      <w:r w:rsidRPr="00BC1369">
        <w:rPr>
          <w:vertAlign w:val="subscript"/>
        </w:rPr>
        <w:t>med</w:t>
      </w:r>
      <w:proofErr w:type="spellEnd"/>
      <w:r>
        <w:t xml:space="preserve">; </w:t>
      </w:r>
      <w:r w:rsidRPr="00E8744A">
        <w:t>the portion of effect due to both mediation by depression and interaction between depression and bereavement) was 0.00 (95% CI: 0.00-0.01, p=0</w:t>
      </w:r>
      <w:r>
        <w:t>.433</w:t>
      </w:r>
      <w:r w:rsidRPr="00E8744A">
        <w:t xml:space="preserve">), while the </w:t>
      </w:r>
      <w:r>
        <w:t xml:space="preserve">reference interaction </w:t>
      </w:r>
      <w:r w:rsidRPr="00E8744A">
        <w:t>(</w:t>
      </w:r>
      <w:proofErr w:type="spellStart"/>
      <w:r>
        <w:t>INT</w:t>
      </w:r>
      <w:r w:rsidRPr="00BC1369">
        <w:rPr>
          <w:vertAlign w:val="subscript"/>
        </w:rPr>
        <w:t>ref</w:t>
      </w:r>
      <w:proofErr w:type="spellEnd"/>
      <w:r>
        <w:t xml:space="preserve">; </w:t>
      </w:r>
      <w:r w:rsidRPr="00E8744A">
        <w:t>the proportion of effect to interaction between bereavement and depression, but not mediated by depression) was 0.0</w:t>
      </w:r>
      <w:r>
        <w:t>2</w:t>
      </w:r>
      <w:r w:rsidRPr="00E8744A">
        <w:t xml:space="preserve"> (95% CI: -0.0</w:t>
      </w:r>
      <w:r>
        <w:t>2</w:t>
      </w:r>
      <w:r w:rsidRPr="00E8744A">
        <w:t>-0.0</w:t>
      </w:r>
      <w:r>
        <w:t>5</w:t>
      </w:r>
      <w:r w:rsidRPr="00E8744A">
        <w:t>, p=0.</w:t>
      </w:r>
      <w:r>
        <w:t>422</w:t>
      </w:r>
      <w:r w:rsidRPr="00E8744A">
        <w:t>), ruling out interaction as a source of bias. The PAI (the overall</w:t>
      </w:r>
      <w:r>
        <w:t xml:space="preserve"> proportion of the effect attributable to interaction between suicide bereavement and depression) was 3.05% (95% CI: -4.47%-10.59%; p=0.427).</w:t>
      </w:r>
      <w:r w:rsidRPr="00C96F45">
        <w:t xml:space="preserve"> </w:t>
      </w:r>
      <w:r>
        <w:t xml:space="preserve">Results from unadjusted models did not change the interpretation of findings. </w:t>
      </w:r>
    </w:p>
    <w:p w14:paraId="5B79CFF8" w14:textId="77777777" w:rsidR="00102E28" w:rsidRDefault="00102E28" w:rsidP="00EF1DEC">
      <w:pPr>
        <w:pStyle w:val="TableHeading"/>
      </w:pPr>
    </w:p>
    <w:p w14:paraId="1A2BD1A3" w14:textId="77777777" w:rsidR="00102E28" w:rsidRDefault="00102E28" w:rsidP="00EF1DEC">
      <w:pPr>
        <w:pStyle w:val="TableHeading"/>
      </w:pPr>
    </w:p>
    <w:p w14:paraId="138AFEE9" w14:textId="6B2C364B" w:rsidR="003670F5" w:rsidRDefault="003670F5" w:rsidP="00EF1DEC">
      <w:pPr>
        <w:pStyle w:val="TableHeading"/>
      </w:pPr>
      <w:bookmarkStart w:id="30" w:name="_Toc146514872"/>
      <w:bookmarkStart w:id="31" w:name="_Hlk119503306"/>
      <w:r>
        <w:t xml:space="preserve">Supplemental Table 5: Sensitivity analysis to assess the association between suicide bereavement and suicide risk, accounting for competing </w:t>
      </w:r>
      <w:proofErr w:type="gramStart"/>
      <w:r>
        <w:t>risks</w:t>
      </w:r>
      <w:bookmarkEnd w:id="30"/>
      <w:proofErr w:type="gramEnd"/>
    </w:p>
    <w:p w14:paraId="5661FF2B" w14:textId="77777777" w:rsidR="003670F5" w:rsidRDefault="003670F5" w:rsidP="00C25B94">
      <w:pPr>
        <w:pStyle w:val="Heading1"/>
      </w:pPr>
    </w:p>
    <w:tbl>
      <w:tblPr>
        <w:tblW w:w="5000" w:type="pct"/>
        <w:tblLook w:val="04A0" w:firstRow="1" w:lastRow="0" w:firstColumn="1" w:lastColumn="0" w:noHBand="0" w:noVBand="1"/>
      </w:tblPr>
      <w:tblGrid>
        <w:gridCol w:w="3008"/>
        <w:gridCol w:w="3008"/>
        <w:gridCol w:w="3010"/>
      </w:tblGrid>
      <w:tr w:rsidR="003670F5" w:rsidRPr="006F5278" w14:paraId="5D37B936" w14:textId="77777777" w:rsidTr="00D622F5">
        <w:tc>
          <w:tcPr>
            <w:tcW w:w="1666" w:type="pct"/>
            <w:tcBorders>
              <w:top w:val="single" w:sz="4" w:space="0" w:color="auto"/>
              <w:bottom w:val="single" w:sz="4" w:space="0" w:color="auto"/>
            </w:tcBorders>
            <w:shd w:val="clear" w:color="auto" w:fill="auto"/>
            <w:noWrap/>
            <w:vAlign w:val="center"/>
            <w:hideMark/>
          </w:tcPr>
          <w:p w14:paraId="0886FC40" w14:textId="77777777" w:rsidR="003670F5" w:rsidRPr="006F5278" w:rsidRDefault="003670F5" w:rsidP="00EF1DEC">
            <w:pPr>
              <w:rPr>
                <w:rFonts w:ascii="Calibri" w:eastAsia="Times New Roman" w:hAnsi="Calibri" w:cs="Calibri"/>
                <w:color w:val="000000"/>
                <w:sz w:val="20"/>
                <w:szCs w:val="20"/>
                <w:lang w:eastAsia="en-GB"/>
              </w:rPr>
            </w:pPr>
            <w:r w:rsidRPr="006F5278">
              <w:rPr>
                <w:rFonts w:ascii="Calibri" w:eastAsia="Times New Roman" w:hAnsi="Calibri" w:cs="Calibri"/>
                <w:color w:val="000000"/>
                <w:sz w:val="20"/>
                <w:szCs w:val="20"/>
                <w:lang w:eastAsia="en-GB"/>
              </w:rPr>
              <w:t> </w:t>
            </w:r>
          </w:p>
        </w:tc>
        <w:tc>
          <w:tcPr>
            <w:tcW w:w="1666" w:type="pct"/>
            <w:tcBorders>
              <w:top w:val="single" w:sz="4" w:space="0" w:color="auto"/>
              <w:bottom w:val="single" w:sz="4" w:space="0" w:color="auto"/>
            </w:tcBorders>
            <w:shd w:val="clear" w:color="auto" w:fill="auto"/>
            <w:noWrap/>
            <w:vAlign w:val="center"/>
            <w:hideMark/>
          </w:tcPr>
          <w:p w14:paraId="3D87DEBE" w14:textId="77777777" w:rsidR="003670F5" w:rsidRPr="006F5278" w:rsidRDefault="003670F5" w:rsidP="00EF1DEC">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Sub-distribution HR</w:t>
            </w:r>
          </w:p>
        </w:tc>
        <w:tc>
          <w:tcPr>
            <w:tcW w:w="1667" w:type="pct"/>
            <w:tcBorders>
              <w:top w:val="single" w:sz="4" w:space="0" w:color="auto"/>
              <w:bottom w:val="single" w:sz="4" w:space="0" w:color="auto"/>
            </w:tcBorders>
            <w:shd w:val="clear" w:color="auto" w:fill="auto"/>
            <w:noWrap/>
            <w:vAlign w:val="center"/>
            <w:hideMark/>
          </w:tcPr>
          <w:p w14:paraId="20790168" w14:textId="77777777" w:rsidR="003670F5" w:rsidRPr="006F5278" w:rsidRDefault="003670F5" w:rsidP="00EF1DEC">
            <w:pPr>
              <w:jc w:val="center"/>
              <w:rPr>
                <w:rFonts w:ascii="Calibri" w:eastAsia="Times New Roman" w:hAnsi="Calibri" w:cs="Calibri"/>
                <w:b/>
                <w:bCs/>
                <w:color w:val="000000"/>
                <w:sz w:val="20"/>
                <w:szCs w:val="20"/>
                <w:lang w:eastAsia="en-GB"/>
              </w:rPr>
            </w:pPr>
            <w:r w:rsidRPr="006F5278">
              <w:rPr>
                <w:rFonts w:ascii="Calibri" w:eastAsia="Times New Roman" w:hAnsi="Calibri" w:cs="Calibri"/>
                <w:b/>
                <w:bCs/>
                <w:color w:val="000000"/>
                <w:sz w:val="20"/>
                <w:szCs w:val="20"/>
                <w:lang w:eastAsia="en-GB"/>
              </w:rPr>
              <w:t>95% CI</w:t>
            </w:r>
          </w:p>
        </w:tc>
      </w:tr>
      <w:tr w:rsidR="003670F5" w:rsidRPr="006F5278" w14:paraId="44DC7103" w14:textId="77777777" w:rsidTr="00D622F5">
        <w:tc>
          <w:tcPr>
            <w:tcW w:w="1666" w:type="pct"/>
            <w:tcBorders>
              <w:top w:val="single" w:sz="4" w:space="0" w:color="auto"/>
            </w:tcBorders>
            <w:shd w:val="clear" w:color="auto" w:fill="auto"/>
            <w:noWrap/>
            <w:vAlign w:val="center"/>
            <w:hideMark/>
          </w:tcPr>
          <w:p w14:paraId="3DC942EE" w14:textId="77777777" w:rsidR="003670F5" w:rsidRPr="006F5278" w:rsidRDefault="003670F5" w:rsidP="00EF1DEC">
            <w:pPr>
              <w:rPr>
                <w:rFonts w:ascii="Calibri" w:eastAsia="Times New Roman" w:hAnsi="Calibri" w:cs="Calibri"/>
                <w:color w:val="000000"/>
                <w:sz w:val="20"/>
                <w:szCs w:val="20"/>
                <w:lang w:eastAsia="en-GB"/>
              </w:rPr>
            </w:pPr>
            <w:r w:rsidRPr="006F5278">
              <w:rPr>
                <w:rFonts w:ascii="Calibri" w:eastAsia="Times New Roman" w:hAnsi="Calibri" w:cs="Calibri"/>
                <w:color w:val="000000"/>
                <w:sz w:val="20"/>
                <w:szCs w:val="20"/>
                <w:lang w:eastAsia="en-GB"/>
              </w:rPr>
              <w:t>Unadjusted</w:t>
            </w:r>
          </w:p>
        </w:tc>
        <w:tc>
          <w:tcPr>
            <w:tcW w:w="1666" w:type="pct"/>
            <w:tcBorders>
              <w:top w:val="single" w:sz="4" w:space="0" w:color="auto"/>
            </w:tcBorders>
            <w:shd w:val="clear" w:color="auto" w:fill="auto"/>
            <w:noWrap/>
            <w:vAlign w:val="center"/>
            <w:hideMark/>
          </w:tcPr>
          <w:p w14:paraId="6D197708" w14:textId="77777777" w:rsidR="003670F5" w:rsidRPr="006F5278" w:rsidRDefault="003670F5" w:rsidP="00EF1DEC">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1.99</w:t>
            </w:r>
          </w:p>
        </w:tc>
        <w:tc>
          <w:tcPr>
            <w:tcW w:w="1667" w:type="pct"/>
            <w:tcBorders>
              <w:top w:val="single" w:sz="4" w:space="0" w:color="auto"/>
            </w:tcBorders>
            <w:shd w:val="clear" w:color="auto" w:fill="auto"/>
            <w:noWrap/>
            <w:vAlign w:val="center"/>
            <w:hideMark/>
          </w:tcPr>
          <w:p w14:paraId="04F84E31" w14:textId="77777777" w:rsidR="003670F5" w:rsidRPr="006F5278" w:rsidRDefault="003670F5" w:rsidP="00EF1DEC">
            <w:pPr>
              <w:jc w:val="center"/>
              <w:rPr>
                <w:rFonts w:ascii="Calibri" w:eastAsia="Times New Roman" w:hAnsi="Calibri" w:cs="Calibri"/>
                <w:color w:val="000000"/>
                <w:sz w:val="20"/>
                <w:szCs w:val="20"/>
                <w:lang w:eastAsia="en-GB"/>
              </w:rPr>
            </w:pPr>
            <w:r w:rsidRPr="006F5278">
              <w:rPr>
                <w:rFonts w:ascii="Calibri" w:eastAsia="Times New Roman" w:hAnsi="Calibri" w:cs="Calibri"/>
                <w:color w:val="000000"/>
                <w:sz w:val="20"/>
                <w:szCs w:val="20"/>
                <w:lang w:eastAsia="en-GB"/>
              </w:rPr>
              <w:t>1.7</w:t>
            </w:r>
            <w:r>
              <w:rPr>
                <w:rFonts w:ascii="Calibri" w:eastAsia="Times New Roman" w:hAnsi="Calibri" w:cs="Calibri"/>
                <w:color w:val="000000"/>
                <w:sz w:val="20"/>
                <w:szCs w:val="20"/>
                <w:lang w:eastAsia="en-GB"/>
              </w:rPr>
              <w:t>1-2.31</w:t>
            </w:r>
          </w:p>
        </w:tc>
      </w:tr>
      <w:tr w:rsidR="003670F5" w:rsidRPr="006F5278" w14:paraId="67B3F626" w14:textId="77777777" w:rsidTr="00D622F5">
        <w:tc>
          <w:tcPr>
            <w:tcW w:w="1666" w:type="pct"/>
            <w:shd w:val="clear" w:color="auto" w:fill="auto"/>
            <w:noWrap/>
            <w:vAlign w:val="center"/>
            <w:hideMark/>
          </w:tcPr>
          <w:p w14:paraId="57E8574E" w14:textId="77777777" w:rsidR="003670F5" w:rsidRPr="006F5278" w:rsidRDefault="003670F5" w:rsidP="00EF1DEC">
            <w:pPr>
              <w:rPr>
                <w:rFonts w:ascii="Calibri" w:eastAsia="Times New Roman" w:hAnsi="Calibri" w:cs="Calibri"/>
                <w:color w:val="000000"/>
                <w:sz w:val="20"/>
                <w:szCs w:val="20"/>
                <w:vertAlign w:val="superscript"/>
                <w:lang w:eastAsia="en-GB"/>
              </w:rPr>
            </w:pPr>
            <w:r w:rsidRPr="006F5278">
              <w:rPr>
                <w:rFonts w:ascii="Calibri" w:eastAsia="Times New Roman" w:hAnsi="Calibri" w:cs="Calibri"/>
                <w:color w:val="000000"/>
                <w:sz w:val="20"/>
                <w:szCs w:val="20"/>
                <w:lang w:eastAsia="en-GB"/>
              </w:rPr>
              <w:t>Adjusted 1</w:t>
            </w:r>
            <w:r w:rsidRPr="006F5278">
              <w:rPr>
                <w:rFonts w:ascii="Calibri" w:eastAsia="Times New Roman" w:hAnsi="Calibri" w:cs="Calibri"/>
                <w:color w:val="000000"/>
                <w:sz w:val="20"/>
                <w:szCs w:val="20"/>
                <w:vertAlign w:val="superscript"/>
                <w:lang w:eastAsia="en-GB"/>
              </w:rPr>
              <w:t>a</w:t>
            </w:r>
          </w:p>
        </w:tc>
        <w:tc>
          <w:tcPr>
            <w:tcW w:w="1666" w:type="pct"/>
            <w:shd w:val="clear" w:color="auto" w:fill="auto"/>
            <w:noWrap/>
            <w:vAlign w:val="center"/>
            <w:hideMark/>
          </w:tcPr>
          <w:p w14:paraId="076A35AA" w14:textId="25AE271A" w:rsidR="003670F5" w:rsidRPr="006F5278" w:rsidRDefault="003670F5" w:rsidP="00EF1DEC">
            <w:pPr>
              <w:jc w:val="center"/>
              <w:rPr>
                <w:rFonts w:ascii="Calibri" w:eastAsia="Times New Roman" w:hAnsi="Calibri" w:cs="Calibri"/>
                <w:color w:val="000000"/>
                <w:sz w:val="20"/>
                <w:szCs w:val="20"/>
                <w:lang w:eastAsia="en-GB"/>
              </w:rPr>
            </w:pPr>
            <w:r w:rsidRPr="006F5278">
              <w:rPr>
                <w:rFonts w:ascii="Calibri" w:eastAsia="Times New Roman" w:hAnsi="Calibri" w:cs="Calibri"/>
                <w:color w:val="000000"/>
                <w:sz w:val="20"/>
                <w:szCs w:val="20"/>
                <w:lang w:eastAsia="en-GB"/>
              </w:rPr>
              <w:t>1.</w:t>
            </w:r>
            <w:r w:rsidR="00F77CFE">
              <w:rPr>
                <w:rFonts w:ascii="Calibri" w:eastAsia="Times New Roman" w:hAnsi="Calibri" w:cs="Calibri"/>
                <w:color w:val="000000"/>
                <w:sz w:val="20"/>
                <w:szCs w:val="20"/>
                <w:lang w:eastAsia="en-GB"/>
              </w:rPr>
              <w:t>59</w:t>
            </w:r>
          </w:p>
        </w:tc>
        <w:tc>
          <w:tcPr>
            <w:tcW w:w="1667" w:type="pct"/>
            <w:shd w:val="clear" w:color="auto" w:fill="auto"/>
            <w:noWrap/>
            <w:vAlign w:val="center"/>
            <w:hideMark/>
          </w:tcPr>
          <w:p w14:paraId="10996492" w14:textId="7350837D" w:rsidR="003670F5" w:rsidRPr="006F5278" w:rsidRDefault="003670F5" w:rsidP="00EF1DEC">
            <w:pPr>
              <w:jc w:val="center"/>
              <w:rPr>
                <w:rFonts w:ascii="Calibri" w:eastAsia="Times New Roman" w:hAnsi="Calibri" w:cs="Calibri"/>
                <w:color w:val="000000"/>
                <w:sz w:val="20"/>
                <w:szCs w:val="20"/>
                <w:lang w:eastAsia="en-GB"/>
              </w:rPr>
            </w:pPr>
            <w:r w:rsidRPr="006F5278">
              <w:rPr>
                <w:rFonts w:ascii="Calibri" w:eastAsia="Times New Roman" w:hAnsi="Calibri" w:cs="Calibri"/>
                <w:color w:val="000000"/>
                <w:sz w:val="20"/>
                <w:szCs w:val="20"/>
                <w:lang w:eastAsia="en-GB"/>
              </w:rPr>
              <w:t>1.</w:t>
            </w:r>
            <w:r w:rsidR="00F77CFE">
              <w:rPr>
                <w:rFonts w:ascii="Calibri" w:eastAsia="Times New Roman" w:hAnsi="Calibri" w:cs="Calibri"/>
                <w:color w:val="000000"/>
                <w:sz w:val="20"/>
                <w:szCs w:val="20"/>
                <w:lang w:eastAsia="en-GB"/>
              </w:rPr>
              <w:t>36-1.86</w:t>
            </w:r>
          </w:p>
        </w:tc>
      </w:tr>
      <w:tr w:rsidR="003670F5" w:rsidRPr="006F5278" w14:paraId="159E3B7F" w14:textId="77777777" w:rsidTr="00D622F5">
        <w:tc>
          <w:tcPr>
            <w:tcW w:w="1666" w:type="pct"/>
            <w:tcBorders>
              <w:bottom w:val="single" w:sz="4" w:space="0" w:color="auto"/>
            </w:tcBorders>
            <w:shd w:val="clear" w:color="auto" w:fill="auto"/>
            <w:noWrap/>
            <w:vAlign w:val="center"/>
            <w:hideMark/>
          </w:tcPr>
          <w:p w14:paraId="7DF70A16" w14:textId="77777777" w:rsidR="003670F5" w:rsidRPr="006F5278" w:rsidRDefault="003670F5" w:rsidP="00EF1DEC">
            <w:pPr>
              <w:rPr>
                <w:rFonts w:ascii="Calibri" w:eastAsia="Times New Roman" w:hAnsi="Calibri" w:cs="Calibri"/>
                <w:color w:val="000000"/>
                <w:sz w:val="20"/>
                <w:szCs w:val="20"/>
                <w:vertAlign w:val="superscript"/>
                <w:lang w:eastAsia="en-GB"/>
              </w:rPr>
            </w:pPr>
            <w:r w:rsidRPr="006F5278">
              <w:rPr>
                <w:rFonts w:ascii="Calibri" w:eastAsia="Times New Roman" w:hAnsi="Calibri" w:cs="Calibri"/>
                <w:color w:val="000000"/>
                <w:sz w:val="20"/>
                <w:szCs w:val="20"/>
                <w:lang w:eastAsia="en-GB"/>
              </w:rPr>
              <w:t>Adjusted 2</w:t>
            </w:r>
            <w:r w:rsidRPr="006F5278">
              <w:rPr>
                <w:rFonts w:ascii="Calibri" w:eastAsia="Times New Roman" w:hAnsi="Calibri" w:cs="Calibri"/>
                <w:color w:val="000000"/>
                <w:sz w:val="20"/>
                <w:szCs w:val="20"/>
                <w:vertAlign w:val="superscript"/>
                <w:lang w:eastAsia="en-GB"/>
              </w:rPr>
              <w:t>b</w:t>
            </w:r>
          </w:p>
        </w:tc>
        <w:tc>
          <w:tcPr>
            <w:tcW w:w="1666" w:type="pct"/>
            <w:tcBorders>
              <w:bottom w:val="single" w:sz="4" w:space="0" w:color="auto"/>
            </w:tcBorders>
            <w:shd w:val="clear" w:color="auto" w:fill="auto"/>
            <w:noWrap/>
            <w:vAlign w:val="center"/>
            <w:hideMark/>
          </w:tcPr>
          <w:p w14:paraId="094AD89E" w14:textId="35C0A219" w:rsidR="003670F5" w:rsidRPr="006F5278" w:rsidRDefault="006C09A5" w:rsidP="0009303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1.54</w:t>
            </w:r>
          </w:p>
        </w:tc>
        <w:tc>
          <w:tcPr>
            <w:tcW w:w="1667" w:type="pct"/>
            <w:tcBorders>
              <w:bottom w:val="single" w:sz="4" w:space="0" w:color="auto"/>
            </w:tcBorders>
            <w:shd w:val="clear" w:color="auto" w:fill="auto"/>
            <w:noWrap/>
            <w:vAlign w:val="center"/>
            <w:hideMark/>
          </w:tcPr>
          <w:p w14:paraId="1764EB29" w14:textId="57F7AF53" w:rsidR="003670F5" w:rsidRPr="006F5278" w:rsidRDefault="006C09A5" w:rsidP="0009303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1.32-1.80</w:t>
            </w:r>
          </w:p>
        </w:tc>
      </w:tr>
    </w:tbl>
    <w:p w14:paraId="725D2211" w14:textId="77777777" w:rsidR="003670F5" w:rsidRPr="0034708B" w:rsidRDefault="003670F5" w:rsidP="0034708B">
      <w:pPr>
        <w:rPr>
          <w:sz w:val="20"/>
          <w:szCs w:val="20"/>
        </w:rPr>
      </w:pPr>
      <w:r w:rsidRPr="0034708B">
        <w:rPr>
          <w:sz w:val="20"/>
          <w:szCs w:val="20"/>
        </w:rPr>
        <w:t>HR: hazard ratio; CI: confidence interval</w:t>
      </w:r>
    </w:p>
    <w:p w14:paraId="7CCE9C94" w14:textId="2D06D35D" w:rsidR="003067D3" w:rsidRDefault="003067D3" w:rsidP="0034708B">
      <w:pPr>
        <w:rPr>
          <w:bCs/>
          <w:sz w:val="20"/>
          <w:szCs w:val="20"/>
        </w:rPr>
      </w:pPr>
      <w:bookmarkStart w:id="32" w:name="_Toc113027696"/>
      <w:proofErr w:type="gramStart"/>
      <w:r w:rsidRPr="0034708B">
        <w:rPr>
          <w:bCs/>
          <w:sz w:val="20"/>
          <w:szCs w:val="20"/>
          <w:vertAlign w:val="superscript"/>
        </w:rPr>
        <w:t>a</w:t>
      </w:r>
      <w:proofErr w:type="gramEnd"/>
      <w:r w:rsidRPr="0034708B">
        <w:rPr>
          <w:bCs/>
          <w:sz w:val="20"/>
          <w:szCs w:val="20"/>
        </w:rPr>
        <w:t xml:space="preserve"> Adjusted for </w:t>
      </w:r>
      <w:r w:rsidR="00D83E25" w:rsidRPr="00734973">
        <w:rPr>
          <w:bCs/>
          <w:sz w:val="20"/>
          <w:szCs w:val="15"/>
        </w:rPr>
        <w:t xml:space="preserve">sex, age, </w:t>
      </w:r>
      <w:r w:rsidR="00D83E25">
        <w:rPr>
          <w:bCs/>
          <w:sz w:val="20"/>
          <w:szCs w:val="15"/>
        </w:rPr>
        <w:t>bereavement year,</w:t>
      </w:r>
      <w:r w:rsidRPr="0034708B">
        <w:rPr>
          <w:bCs/>
          <w:sz w:val="20"/>
          <w:szCs w:val="20"/>
        </w:rPr>
        <w:t xml:space="preserve"> marital status and</w:t>
      </w:r>
      <w:r w:rsidR="0066695D">
        <w:rPr>
          <w:bCs/>
          <w:sz w:val="20"/>
          <w:szCs w:val="20"/>
        </w:rPr>
        <w:t xml:space="preserve"> </w:t>
      </w:r>
      <w:bookmarkStart w:id="33" w:name="_Hlk113436291"/>
      <w:r w:rsidR="0066695D">
        <w:rPr>
          <w:bCs/>
          <w:sz w:val="20"/>
          <w:szCs w:val="20"/>
        </w:rPr>
        <w:t>household</w:t>
      </w:r>
      <w:r w:rsidRPr="0034708B">
        <w:rPr>
          <w:bCs/>
          <w:sz w:val="20"/>
          <w:szCs w:val="20"/>
        </w:rPr>
        <w:t xml:space="preserve"> </w:t>
      </w:r>
      <w:bookmarkEnd w:id="33"/>
      <w:r w:rsidRPr="0034708B">
        <w:rPr>
          <w:bCs/>
          <w:sz w:val="20"/>
          <w:szCs w:val="20"/>
        </w:rPr>
        <w:t>income level.</w:t>
      </w:r>
      <w:bookmarkEnd w:id="32"/>
    </w:p>
    <w:p w14:paraId="5EB501A0" w14:textId="1D59D972" w:rsidR="003670F5" w:rsidRPr="0034708B" w:rsidRDefault="003067D3" w:rsidP="0034708B">
      <w:pPr>
        <w:rPr>
          <w:sz w:val="20"/>
          <w:szCs w:val="20"/>
        </w:rPr>
      </w:pPr>
      <w:r w:rsidRPr="0034708B">
        <w:rPr>
          <w:bCs/>
          <w:sz w:val="20"/>
          <w:szCs w:val="20"/>
          <w:vertAlign w:val="superscript"/>
        </w:rPr>
        <w:t>b</w:t>
      </w:r>
      <w:r w:rsidRPr="0034708B">
        <w:rPr>
          <w:bCs/>
          <w:sz w:val="20"/>
          <w:szCs w:val="20"/>
        </w:rPr>
        <w:t xml:space="preserve"> Adjusted for all variables in adjustment 1, plus pre-bereavement history of self-harm, psychiatric disorders, and physical disorders.</w:t>
      </w:r>
    </w:p>
    <w:bookmarkEnd w:id="31"/>
    <w:p w14:paraId="610C3BAD" w14:textId="77777777" w:rsidR="003670F5" w:rsidRDefault="003670F5" w:rsidP="00C7490A">
      <w:pPr>
        <w:pStyle w:val="TableLegend"/>
      </w:pPr>
    </w:p>
    <w:p w14:paraId="2D5A52E9" w14:textId="77777777" w:rsidR="003670F5" w:rsidRDefault="003670F5" w:rsidP="008678D3">
      <w:pPr>
        <w:pStyle w:val="TableHeading"/>
      </w:pPr>
      <w:bookmarkStart w:id="34" w:name="_Toc146514873"/>
      <w:r>
        <w:t xml:space="preserve">Supplemental Table 6. Hazard ratios and 95% confidence intervals for the association between suicide bereavement and suicide, stratified by partner </w:t>
      </w:r>
      <w:proofErr w:type="gramStart"/>
      <w:r>
        <w:t>status</w:t>
      </w:r>
      <w:bookmarkEnd w:id="34"/>
      <w:proofErr w:type="gramEnd"/>
    </w:p>
    <w:p w14:paraId="7D2B802B" w14:textId="77777777" w:rsidR="003670F5" w:rsidRPr="00F9603D" w:rsidRDefault="003670F5" w:rsidP="008678D3">
      <w:pPr>
        <w:pStyle w:val="TableHeading"/>
      </w:pPr>
    </w:p>
    <w:tbl>
      <w:tblPr>
        <w:tblW w:w="5028" w:type="pct"/>
        <w:tblLayout w:type="fixed"/>
        <w:tblLook w:val="04A0" w:firstRow="1" w:lastRow="0" w:firstColumn="1" w:lastColumn="0" w:noHBand="0" w:noVBand="1"/>
      </w:tblPr>
      <w:tblGrid>
        <w:gridCol w:w="847"/>
        <w:gridCol w:w="711"/>
        <w:gridCol w:w="994"/>
        <w:gridCol w:w="992"/>
        <w:gridCol w:w="709"/>
        <w:gridCol w:w="992"/>
        <w:gridCol w:w="995"/>
        <w:gridCol w:w="709"/>
        <w:gridCol w:w="994"/>
        <w:gridCol w:w="1134"/>
      </w:tblGrid>
      <w:tr w:rsidR="003670F5" w:rsidRPr="009A337A" w14:paraId="0E9A52E1" w14:textId="77777777" w:rsidTr="00D622F5">
        <w:tc>
          <w:tcPr>
            <w:tcW w:w="847" w:type="dxa"/>
            <w:tcBorders>
              <w:top w:val="single" w:sz="4" w:space="0" w:color="auto"/>
            </w:tcBorders>
            <w:shd w:val="clear" w:color="auto" w:fill="auto"/>
            <w:noWrap/>
            <w:vAlign w:val="center"/>
            <w:hideMark/>
          </w:tcPr>
          <w:p w14:paraId="08E0F56C" w14:textId="77777777" w:rsidR="003670F5" w:rsidRPr="00072ADC" w:rsidRDefault="003670F5" w:rsidP="00907682">
            <w:pPr>
              <w:rPr>
                <w:sz w:val="20"/>
                <w:szCs w:val="20"/>
                <w:lang w:eastAsia="en-GB"/>
              </w:rPr>
            </w:pPr>
          </w:p>
        </w:tc>
        <w:tc>
          <w:tcPr>
            <w:tcW w:w="2697" w:type="dxa"/>
            <w:gridSpan w:val="3"/>
            <w:tcBorders>
              <w:top w:val="single" w:sz="4" w:space="0" w:color="auto"/>
            </w:tcBorders>
            <w:shd w:val="clear" w:color="auto" w:fill="auto"/>
            <w:noWrap/>
            <w:vAlign w:val="center"/>
            <w:hideMark/>
          </w:tcPr>
          <w:p w14:paraId="3933F731" w14:textId="77777777" w:rsidR="003670F5" w:rsidRPr="00072ADC" w:rsidRDefault="003670F5" w:rsidP="00907682">
            <w:pPr>
              <w:jc w:val="cente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Unadjusted</w:t>
            </w:r>
          </w:p>
        </w:tc>
        <w:tc>
          <w:tcPr>
            <w:tcW w:w="2696" w:type="dxa"/>
            <w:gridSpan w:val="3"/>
            <w:tcBorders>
              <w:top w:val="single" w:sz="4" w:space="0" w:color="auto"/>
            </w:tcBorders>
            <w:shd w:val="clear" w:color="auto" w:fill="auto"/>
            <w:noWrap/>
            <w:vAlign w:val="center"/>
            <w:hideMark/>
          </w:tcPr>
          <w:p w14:paraId="199EED2B" w14:textId="77777777" w:rsidR="003670F5" w:rsidRPr="00072ADC" w:rsidRDefault="003670F5" w:rsidP="00907682">
            <w:pPr>
              <w:jc w:val="cente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Adjusted 1</w:t>
            </w:r>
            <w:r w:rsidRPr="00072ADC">
              <w:rPr>
                <w:rFonts w:ascii="Calibri" w:hAnsi="Calibri" w:cs="Calibri"/>
                <w:b/>
                <w:bCs/>
                <w:color w:val="000000"/>
                <w:sz w:val="20"/>
                <w:szCs w:val="20"/>
                <w:vertAlign w:val="superscript"/>
                <w:lang w:eastAsia="en-GB"/>
              </w:rPr>
              <w:t>a</w:t>
            </w:r>
          </w:p>
        </w:tc>
        <w:tc>
          <w:tcPr>
            <w:tcW w:w="2837" w:type="dxa"/>
            <w:gridSpan w:val="3"/>
            <w:tcBorders>
              <w:top w:val="single" w:sz="4" w:space="0" w:color="auto"/>
            </w:tcBorders>
            <w:shd w:val="clear" w:color="auto" w:fill="auto"/>
            <w:noWrap/>
            <w:vAlign w:val="center"/>
            <w:hideMark/>
          </w:tcPr>
          <w:p w14:paraId="00FD4059" w14:textId="77777777" w:rsidR="003670F5" w:rsidRPr="00072ADC" w:rsidRDefault="003670F5" w:rsidP="00907682">
            <w:pPr>
              <w:jc w:val="center"/>
              <w:rPr>
                <w:rFonts w:ascii="Calibri" w:hAnsi="Calibri" w:cs="Calibri"/>
                <w:b/>
                <w:bCs/>
                <w:color w:val="000000"/>
                <w:sz w:val="20"/>
                <w:szCs w:val="20"/>
                <w:lang w:eastAsia="en-GB"/>
              </w:rPr>
            </w:pPr>
            <w:r w:rsidRPr="00072ADC">
              <w:rPr>
                <w:rFonts w:cstheme="minorHAnsi"/>
                <w:b/>
                <w:bCs/>
                <w:color w:val="000000"/>
                <w:sz w:val="20"/>
                <w:szCs w:val="20"/>
                <w:lang w:eastAsia="en-GB"/>
              </w:rPr>
              <w:t>Adjusted 2</w:t>
            </w:r>
            <w:r w:rsidRPr="00072ADC">
              <w:rPr>
                <w:rFonts w:ascii="Calibri" w:hAnsi="Calibri" w:cs="Calibri"/>
                <w:b/>
                <w:bCs/>
                <w:color w:val="000000"/>
                <w:sz w:val="20"/>
                <w:szCs w:val="20"/>
                <w:vertAlign w:val="superscript"/>
                <w:lang w:eastAsia="en-GB"/>
              </w:rPr>
              <w:t>b</w:t>
            </w:r>
          </w:p>
        </w:tc>
      </w:tr>
      <w:tr w:rsidR="003670F5" w:rsidRPr="009A337A" w14:paraId="4F6942BC" w14:textId="77777777" w:rsidTr="00D622F5">
        <w:tc>
          <w:tcPr>
            <w:tcW w:w="847" w:type="dxa"/>
            <w:tcBorders>
              <w:bottom w:val="single" w:sz="4" w:space="0" w:color="auto"/>
            </w:tcBorders>
            <w:shd w:val="clear" w:color="auto" w:fill="auto"/>
            <w:noWrap/>
            <w:vAlign w:val="center"/>
            <w:hideMark/>
          </w:tcPr>
          <w:p w14:paraId="516A2C39" w14:textId="77777777" w:rsidR="003670F5" w:rsidRPr="00072ADC" w:rsidRDefault="003670F5" w:rsidP="00907682">
            <w:pPr>
              <w:rPr>
                <w:rFonts w:ascii="Calibri" w:hAnsi="Calibri" w:cs="Calibri"/>
                <w:color w:val="000000"/>
                <w:sz w:val="20"/>
                <w:szCs w:val="20"/>
                <w:lang w:eastAsia="en-GB"/>
              </w:rPr>
            </w:pPr>
          </w:p>
        </w:tc>
        <w:tc>
          <w:tcPr>
            <w:tcW w:w="711" w:type="dxa"/>
            <w:tcBorders>
              <w:bottom w:val="single" w:sz="4" w:space="0" w:color="auto"/>
            </w:tcBorders>
            <w:shd w:val="clear" w:color="auto" w:fill="auto"/>
            <w:noWrap/>
            <w:vAlign w:val="center"/>
            <w:hideMark/>
          </w:tcPr>
          <w:p w14:paraId="712F6BAC" w14:textId="77777777" w:rsidR="003670F5" w:rsidRPr="00072ADC" w:rsidRDefault="003670F5" w:rsidP="00907682">
            <w:pP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HR</w:t>
            </w:r>
          </w:p>
        </w:tc>
        <w:tc>
          <w:tcPr>
            <w:tcW w:w="994" w:type="dxa"/>
            <w:tcBorders>
              <w:bottom w:val="single" w:sz="4" w:space="0" w:color="auto"/>
            </w:tcBorders>
            <w:shd w:val="clear" w:color="auto" w:fill="auto"/>
            <w:noWrap/>
            <w:vAlign w:val="center"/>
            <w:hideMark/>
          </w:tcPr>
          <w:p w14:paraId="4342894A" w14:textId="77777777" w:rsidR="003670F5" w:rsidRPr="00072ADC" w:rsidRDefault="003670F5" w:rsidP="00907682">
            <w:pP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95% CI</w:t>
            </w:r>
          </w:p>
        </w:tc>
        <w:tc>
          <w:tcPr>
            <w:tcW w:w="992" w:type="dxa"/>
            <w:tcBorders>
              <w:bottom w:val="single" w:sz="4" w:space="0" w:color="auto"/>
            </w:tcBorders>
            <w:vAlign w:val="center"/>
          </w:tcPr>
          <w:p w14:paraId="6A99B39F" w14:textId="77777777" w:rsidR="003670F5" w:rsidRPr="00072ADC" w:rsidRDefault="003670F5" w:rsidP="00907682">
            <w:pPr>
              <w:rPr>
                <w:rFonts w:ascii="Calibri" w:hAnsi="Calibri" w:cs="Calibri"/>
                <w:b/>
                <w:bCs/>
                <w:color w:val="000000"/>
                <w:sz w:val="20"/>
                <w:szCs w:val="20"/>
                <w:vertAlign w:val="superscript"/>
                <w:lang w:eastAsia="en-GB"/>
              </w:rPr>
            </w:pPr>
            <w:r w:rsidRPr="00072ADC">
              <w:rPr>
                <w:rFonts w:ascii="Calibri" w:hAnsi="Calibri" w:cs="Calibri"/>
                <w:b/>
                <w:bCs/>
                <w:color w:val="000000"/>
                <w:sz w:val="20"/>
                <w:szCs w:val="20"/>
                <w:lang w:eastAsia="en-GB"/>
              </w:rPr>
              <w:t>P-value for interaction test</w:t>
            </w:r>
          </w:p>
        </w:tc>
        <w:tc>
          <w:tcPr>
            <w:tcW w:w="709" w:type="dxa"/>
            <w:tcBorders>
              <w:bottom w:val="single" w:sz="4" w:space="0" w:color="auto"/>
            </w:tcBorders>
            <w:shd w:val="clear" w:color="auto" w:fill="auto"/>
            <w:noWrap/>
            <w:vAlign w:val="center"/>
            <w:hideMark/>
          </w:tcPr>
          <w:p w14:paraId="258CCF80" w14:textId="77777777" w:rsidR="003670F5" w:rsidRPr="00072ADC" w:rsidRDefault="003670F5" w:rsidP="00907682">
            <w:pP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HR</w:t>
            </w:r>
          </w:p>
        </w:tc>
        <w:tc>
          <w:tcPr>
            <w:tcW w:w="992" w:type="dxa"/>
            <w:tcBorders>
              <w:bottom w:val="single" w:sz="4" w:space="0" w:color="auto"/>
            </w:tcBorders>
            <w:shd w:val="clear" w:color="auto" w:fill="auto"/>
            <w:noWrap/>
            <w:vAlign w:val="center"/>
            <w:hideMark/>
          </w:tcPr>
          <w:p w14:paraId="26013B31" w14:textId="77777777" w:rsidR="003670F5" w:rsidRPr="00072ADC" w:rsidRDefault="003670F5" w:rsidP="00907682">
            <w:pP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95% CI</w:t>
            </w:r>
          </w:p>
        </w:tc>
        <w:tc>
          <w:tcPr>
            <w:tcW w:w="995" w:type="dxa"/>
            <w:tcBorders>
              <w:bottom w:val="single" w:sz="4" w:space="0" w:color="auto"/>
            </w:tcBorders>
            <w:vAlign w:val="center"/>
          </w:tcPr>
          <w:p w14:paraId="18488A8A" w14:textId="77777777" w:rsidR="003670F5" w:rsidRPr="00072ADC" w:rsidRDefault="003670F5" w:rsidP="00907682">
            <w:pPr>
              <w:rPr>
                <w:rFonts w:ascii="Calibri" w:hAnsi="Calibri" w:cs="Calibri"/>
                <w:b/>
                <w:bCs/>
                <w:color w:val="000000"/>
                <w:sz w:val="20"/>
                <w:szCs w:val="20"/>
                <w:vertAlign w:val="superscript"/>
                <w:lang w:eastAsia="en-GB"/>
              </w:rPr>
            </w:pPr>
            <w:r w:rsidRPr="00072ADC">
              <w:rPr>
                <w:rFonts w:ascii="Calibri" w:hAnsi="Calibri" w:cs="Calibri"/>
                <w:b/>
                <w:bCs/>
                <w:color w:val="000000"/>
                <w:sz w:val="20"/>
                <w:szCs w:val="20"/>
                <w:lang w:eastAsia="en-GB"/>
              </w:rPr>
              <w:t>P-value for interaction test</w:t>
            </w:r>
          </w:p>
        </w:tc>
        <w:tc>
          <w:tcPr>
            <w:tcW w:w="709" w:type="dxa"/>
            <w:tcBorders>
              <w:bottom w:val="single" w:sz="4" w:space="0" w:color="auto"/>
            </w:tcBorders>
            <w:shd w:val="clear" w:color="auto" w:fill="auto"/>
            <w:noWrap/>
            <w:vAlign w:val="center"/>
            <w:hideMark/>
          </w:tcPr>
          <w:p w14:paraId="31F78B67" w14:textId="77777777" w:rsidR="003670F5" w:rsidRPr="00072ADC" w:rsidRDefault="003670F5" w:rsidP="00907682">
            <w:pP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HR</w:t>
            </w:r>
          </w:p>
        </w:tc>
        <w:tc>
          <w:tcPr>
            <w:tcW w:w="994" w:type="dxa"/>
            <w:tcBorders>
              <w:bottom w:val="single" w:sz="4" w:space="0" w:color="auto"/>
            </w:tcBorders>
            <w:shd w:val="clear" w:color="auto" w:fill="auto"/>
            <w:noWrap/>
            <w:vAlign w:val="center"/>
            <w:hideMark/>
          </w:tcPr>
          <w:p w14:paraId="00ABBBE6" w14:textId="77777777" w:rsidR="003670F5" w:rsidRPr="00072ADC" w:rsidRDefault="003670F5" w:rsidP="00907682">
            <w:pPr>
              <w:rPr>
                <w:rFonts w:ascii="Calibri" w:hAnsi="Calibri" w:cs="Calibri"/>
                <w:b/>
                <w:bCs/>
                <w:color w:val="000000"/>
                <w:sz w:val="20"/>
                <w:szCs w:val="20"/>
                <w:lang w:eastAsia="en-GB"/>
              </w:rPr>
            </w:pPr>
            <w:r w:rsidRPr="00072ADC">
              <w:rPr>
                <w:rFonts w:ascii="Calibri" w:hAnsi="Calibri" w:cs="Calibri"/>
                <w:b/>
                <w:bCs/>
                <w:color w:val="000000"/>
                <w:sz w:val="20"/>
                <w:szCs w:val="20"/>
                <w:lang w:eastAsia="en-GB"/>
              </w:rPr>
              <w:t>95% CI</w:t>
            </w:r>
          </w:p>
        </w:tc>
        <w:tc>
          <w:tcPr>
            <w:tcW w:w="1134" w:type="dxa"/>
            <w:tcBorders>
              <w:bottom w:val="single" w:sz="4" w:space="0" w:color="auto"/>
            </w:tcBorders>
            <w:vAlign w:val="center"/>
          </w:tcPr>
          <w:p w14:paraId="575412FC" w14:textId="77777777" w:rsidR="003670F5" w:rsidRPr="00072ADC" w:rsidRDefault="003670F5" w:rsidP="00907682">
            <w:pPr>
              <w:rPr>
                <w:rFonts w:ascii="Calibri" w:hAnsi="Calibri" w:cs="Calibri"/>
                <w:b/>
                <w:bCs/>
                <w:color w:val="000000"/>
                <w:sz w:val="20"/>
                <w:szCs w:val="20"/>
                <w:vertAlign w:val="superscript"/>
                <w:lang w:eastAsia="en-GB"/>
              </w:rPr>
            </w:pPr>
            <w:r w:rsidRPr="00072ADC">
              <w:rPr>
                <w:rFonts w:ascii="Calibri" w:hAnsi="Calibri" w:cs="Calibri"/>
                <w:b/>
                <w:bCs/>
                <w:color w:val="000000"/>
                <w:sz w:val="20"/>
                <w:szCs w:val="20"/>
                <w:lang w:eastAsia="en-GB"/>
              </w:rPr>
              <w:t>P-value for interaction test</w:t>
            </w:r>
          </w:p>
        </w:tc>
      </w:tr>
      <w:tr w:rsidR="003670F5" w:rsidRPr="009A337A" w14:paraId="54711AB2" w14:textId="77777777" w:rsidTr="00D622F5">
        <w:tc>
          <w:tcPr>
            <w:tcW w:w="847" w:type="dxa"/>
            <w:tcBorders>
              <w:top w:val="single" w:sz="4" w:space="0" w:color="auto"/>
            </w:tcBorders>
            <w:shd w:val="clear" w:color="auto" w:fill="auto"/>
            <w:noWrap/>
            <w:vAlign w:val="center"/>
          </w:tcPr>
          <w:p w14:paraId="14320EE6" w14:textId="77777777" w:rsidR="003670F5" w:rsidRPr="00072ADC" w:rsidRDefault="003670F5" w:rsidP="00907682">
            <w:pPr>
              <w:rPr>
                <w:rFonts w:ascii="Calibri" w:hAnsi="Calibri" w:cs="Calibri"/>
                <w:color w:val="000000"/>
                <w:sz w:val="20"/>
                <w:szCs w:val="20"/>
                <w:lang w:eastAsia="en-GB"/>
              </w:rPr>
            </w:pPr>
            <w:r w:rsidRPr="00072ADC">
              <w:rPr>
                <w:rFonts w:ascii="Calibri" w:hAnsi="Calibri" w:cs="Calibri"/>
                <w:color w:val="000000"/>
                <w:sz w:val="20"/>
                <w:szCs w:val="20"/>
                <w:lang w:eastAsia="en-GB"/>
              </w:rPr>
              <w:t>Ex-partner</w:t>
            </w:r>
          </w:p>
        </w:tc>
        <w:tc>
          <w:tcPr>
            <w:tcW w:w="711" w:type="dxa"/>
            <w:tcBorders>
              <w:top w:val="single" w:sz="4" w:space="0" w:color="auto"/>
            </w:tcBorders>
            <w:shd w:val="clear" w:color="auto" w:fill="auto"/>
            <w:noWrap/>
            <w:vAlign w:val="center"/>
          </w:tcPr>
          <w:p w14:paraId="5F7256E8" w14:textId="77777777" w:rsidR="003670F5" w:rsidRPr="00072ADC" w:rsidRDefault="003670F5" w:rsidP="00907682">
            <w:pPr>
              <w:rPr>
                <w:rFonts w:ascii="Calibri" w:hAnsi="Calibri" w:cs="Calibri"/>
                <w:color w:val="000000"/>
                <w:sz w:val="20"/>
                <w:szCs w:val="20"/>
                <w:lang w:eastAsia="en-GB"/>
              </w:rPr>
            </w:pPr>
            <w:r>
              <w:rPr>
                <w:rFonts w:ascii="Calibri" w:hAnsi="Calibri" w:cs="Calibri"/>
                <w:color w:val="000000"/>
                <w:sz w:val="20"/>
                <w:szCs w:val="20"/>
                <w:lang w:eastAsia="en-GB"/>
              </w:rPr>
              <w:t>1.39</w:t>
            </w:r>
          </w:p>
        </w:tc>
        <w:tc>
          <w:tcPr>
            <w:tcW w:w="994" w:type="dxa"/>
            <w:tcBorders>
              <w:top w:val="single" w:sz="4" w:space="0" w:color="auto"/>
            </w:tcBorders>
            <w:shd w:val="clear" w:color="auto" w:fill="auto"/>
            <w:noWrap/>
            <w:vAlign w:val="center"/>
          </w:tcPr>
          <w:p w14:paraId="407CFBD1" w14:textId="77777777" w:rsidR="003670F5" w:rsidRPr="00072ADC" w:rsidRDefault="003670F5" w:rsidP="00907682">
            <w:pPr>
              <w:rPr>
                <w:rFonts w:ascii="Calibri" w:hAnsi="Calibri" w:cs="Calibri"/>
                <w:color w:val="000000"/>
                <w:sz w:val="20"/>
                <w:szCs w:val="20"/>
                <w:lang w:eastAsia="en-GB"/>
              </w:rPr>
            </w:pPr>
            <w:r>
              <w:rPr>
                <w:rFonts w:ascii="Calibri" w:hAnsi="Calibri" w:cs="Calibri"/>
                <w:color w:val="000000"/>
                <w:sz w:val="20"/>
                <w:szCs w:val="20"/>
                <w:lang w:eastAsia="en-GB"/>
              </w:rPr>
              <w:t>1.04-1.84</w:t>
            </w:r>
          </w:p>
        </w:tc>
        <w:tc>
          <w:tcPr>
            <w:tcW w:w="992" w:type="dxa"/>
            <w:tcBorders>
              <w:top w:val="single" w:sz="4" w:space="0" w:color="auto"/>
            </w:tcBorders>
            <w:vAlign w:val="center"/>
          </w:tcPr>
          <w:p w14:paraId="15D54C3B" w14:textId="77777777" w:rsidR="003670F5" w:rsidRPr="00072ADC" w:rsidRDefault="003670F5" w:rsidP="00907682">
            <w:pPr>
              <w:rPr>
                <w:rFonts w:ascii="Calibri" w:hAnsi="Calibri" w:cs="Calibri"/>
                <w:color w:val="000000"/>
                <w:sz w:val="20"/>
                <w:szCs w:val="20"/>
                <w:lang w:eastAsia="en-GB"/>
              </w:rPr>
            </w:pPr>
          </w:p>
        </w:tc>
        <w:tc>
          <w:tcPr>
            <w:tcW w:w="709" w:type="dxa"/>
            <w:tcBorders>
              <w:top w:val="single" w:sz="4" w:space="0" w:color="auto"/>
            </w:tcBorders>
            <w:shd w:val="clear" w:color="auto" w:fill="auto"/>
            <w:noWrap/>
            <w:vAlign w:val="center"/>
          </w:tcPr>
          <w:p w14:paraId="32DA3BF7" w14:textId="16667F90" w:rsidR="003670F5" w:rsidRPr="00072ADC" w:rsidRDefault="003670F5" w:rsidP="00907682">
            <w:pPr>
              <w:rPr>
                <w:rFonts w:ascii="Calibri" w:hAnsi="Calibri" w:cs="Calibri"/>
                <w:color w:val="000000"/>
                <w:sz w:val="20"/>
                <w:szCs w:val="20"/>
                <w:lang w:eastAsia="en-GB"/>
              </w:rPr>
            </w:pPr>
            <w:r w:rsidRPr="00072ADC">
              <w:rPr>
                <w:rFonts w:ascii="Calibri" w:hAnsi="Calibri" w:cs="Calibri"/>
                <w:color w:val="000000"/>
                <w:sz w:val="20"/>
                <w:szCs w:val="20"/>
                <w:lang w:eastAsia="en-GB"/>
              </w:rPr>
              <w:t>1.</w:t>
            </w:r>
            <w:r w:rsidR="003067D3">
              <w:rPr>
                <w:rFonts w:ascii="Calibri" w:hAnsi="Calibri" w:cs="Calibri"/>
                <w:color w:val="000000"/>
                <w:sz w:val="20"/>
                <w:szCs w:val="20"/>
                <w:lang w:eastAsia="en-GB"/>
              </w:rPr>
              <w:t>33</w:t>
            </w:r>
          </w:p>
        </w:tc>
        <w:tc>
          <w:tcPr>
            <w:tcW w:w="992" w:type="dxa"/>
            <w:tcBorders>
              <w:top w:val="single" w:sz="4" w:space="0" w:color="auto"/>
            </w:tcBorders>
            <w:shd w:val="clear" w:color="auto" w:fill="auto"/>
            <w:noWrap/>
            <w:vAlign w:val="center"/>
          </w:tcPr>
          <w:p w14:paraId="793B45F9" w14:textId="2D12A00E"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1.00-1.77</w:t>
            </w:r>
          </w:p>
        </w:tc>
        <w:tc>
          <w:tcPr>
            <w:tcW w:w="995" w:type="dxa"/>
            <w:tcBorders>
              <w:top w:val="single" w:sz="4" w:space="0" w:color="auto"/>
            </w:tcBorders>
            <w:vAlign w:val="center"/>
          </w:tcPr>
          <w:p w14:paraId="71F85A17" w14:textId="77777777" w:rsidR="003670F5" w:rsidRPr="00072ADC" w:rsidRDefault="003670F5" w:rsidP="00907682">
            <w:pPr>
              <w:rPr>
                <w:rFonts w:ascii="Calibri" w:hAnsi="Calibri" w:cs="Calibri"/>
                <w:color w:val="000000"/>
                <w:sz w:val="20"/>
                <w:szCs w:val="20"/>
                <w:lang w:eastAsia="en-GB"/>
              </w:rPr>
            </w:pPr>
          </w:p>
        </w:tc>
        <w:tc>
          <w:tcPr>
            <w:tcW w:w="709" w:type="dxa"/>
            <w:tcBorders>
              <w:top w:val="single" w:sz="4" w:space="0" w:color="auto"/>
            </w:tcBorders>
            <w:shd w:val="clear" w:color="auto" w:fill="auto"/>
            <w:noWrap/>
            <w:vAlign w:val="center"/>
          </w:tcPr>
          <w:p w14:paraId="5FA50F47" w14:textId="0763997A"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1.36</w:t>
            </w:r>
          </w:p>
        </w:tc>
        <w:tc>
          <w:tcPr>
            <w:tcW w:w="994" w:type="dxa"/>
            <w:tcBorders>
              <w:top w:val="single" w:sz="4" w:space="0" w:color="auto"/>
            </w:tcBorders>
            <w:shd w:val="clear" w:color="auto" w:fill="auto"/>
            <w:noWrap/>
            <w:vAlign w:val="center"/>
          </w:tcPr>
          <w:p w14:paraId="5A47F86C" w14:textId="220CCCE1"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1.02-1.81</w:t>
            </w:r>
          </w:p>
        </w:tc>
        <w:tc>
          <w:tcPr>
            <w:tcW w:w="1134" w:type="dxa"/>
            <w:tcBorders>
              <w:top w:val="single" w:sz="4" w:space="0" w:color="auto"/>
            </w:tcBorders>
            <w:vAlign w:val="center"/>
          </w:tcPr>
          <w:p w14:paraId="16123B14" w14:textId="77777777" w:rsidR="003670F5" w:rsidRPr="00072ADC" w:rsidRDefault="003670F5" w:rsidP="00907682">
            <w:pPr>
              <w:rPr>
                <w:rFonts w:ascii="Calibri" w:hAnsi="Calibri" w:cs="Calibri"/>
                <w:color w:val="000000"/>
                <w:sz w:val="20"/>
                <w:szCs w:val="20"/>
                <w:lang w:eastAsia="en-GB"/>
              </w:rPr>
            </w:pPr>
          </w:p>
        </w:tc>
      </w:tr>
      <w:tr w:rsidR="003670F5" w:rsidRPr="009A337A" w14:paraId="0640FBE2" w14:textId="77777777" w:rsidTr="00D622F5">
        <w:tc>
          <w:tcPr>
            <w:tcW w:w="847" w:type="dxa"/>
            <w:tcBorders>
              <w:bottom w:val="single" w:sz="4" w:space="0" w:color="auto"/>
            </w:tcBorders>
            <w:shd w:val="clear" w:color="auto" w:fill="auto"/>
            <w:noWrap/>
            <w:vAlign w:val="center"/>
          </w:tcPr>
          <w:p w14:paraId="121A13DB" w14:textId="77777777" w:rsidR="003670F5" w:rsidRPr="00072ADC" w:rsidRDefault="003670F5" w:rsidP="00907682">
            <w:pPr>
              <w:rPr>
                <w:rFonts w:ascii="Calibri" w:hAnsi="Calibri" w:cs="Calibri"/>
                <w:color w:val="000000"/>
                <w:sz w:val="20"/>
                <w:szCs w:val="20"/>
                <w:lang w:eastAsia="en-GB"/>
              </w:rPr>
            </w:pPr>
            <w:r w:rsidRPr="00072ADC">
              <w:rPr>
                <w:rFonts w:ascii="Calibri" w:hAnsi="Calibri" w:cs="Calibri"/>
                <w:color w:val="000000"/>
                <w:sz w:val="20"/>
                <w:szCs w:val="20"/>
                <w:lang w:eastAsia="en-GB"/>
              </w:rPr>
              <w:t>Current partner</w:t>
            </w:r>
          </w:p>
        </w:tc>
        <w:tc>
          <w:tcPr>
            <w:tcW w:w="711" w:type="dxa"/>
            <w:tcBorders>
              <w:bottom w:val="single" w:sz="4" w:space="0" w:color="auto"/>
            </w:tcBorders>
            <w:shd w:val="clear" w:color="auto" w:fill="auto"/>
            <w:noWrap/>
            <w:vAlign w:val="center"/>
          </w:tcPr>
          <w:p w14:paraId="0D786F56" w14:textId="77777777" w:rsidR="003670F5" w:rsidRPr="00072ADC" w:rsidRDefault="003670F5" w:rsidP="00907682">
            <w:pPr>
              <w:rPr>
                <w:rFonts w:ascii="Calibri" w:hAnsi="Calibri" w:cs="Calibri"/>
                <w:color w:val="000000"/>
                <w:sz w:val="20"/>
                <w:szCs w:val="20"/>
                <w:lang w:eastAsia="en-GB"/>
              </w:rPr>
            </w:pPr>
            <w:r>
              <w:rPr>
                <w:rFonts w:ascii="Calibri" w:hAnsi="Calibri" w:cs="Calibri"/>
                <w:color w:val="000000"/>
                <w:sz w:val="20"/>
                <w:szCs w:val="20"/>
                <w:lang w:eastAsia="en-GB"/>
              </w:rPr>
              <w:t>1.91</w:t>
            </w:r>
          </w:p>
        </w:tc>
        <w:tc>
          <w:tcPr>
            <w:tcW w:w="994" w:type="dxa"/>
            <w:tcBorders>
              <w:bottom w:val="single" w:sz="4" w:space="0" w:color="auto"/>
            </w:tcBorders>
            <w:shd w:val="clear" w:color="auto" w:fill="auto"/>
            <w:noWrap/>
            <w:vAlign w:val="center"/>
          </w:tcPr>
          <w:p w14:paraId="6053E140" w14:textId="77777777" w:rsidR="003670F5" w:rsidRPr="00072ADC" w:rsidRDefault="003670F5" w:rsidP="00907682">
            <w:pPr>
              <w:rPr>
                <w:rFonts w:ascii="Calibri" w:hAnsi="Calibri" w:cs="Calibri"/>
                <w:color w:val="000000"/>
                <w:sz w:val="20"/>
                <w:szCs w:val="20"/>
                <w:lang w:eastAsia="en-GB"/>
              </w:rPr>
            </w:pPr>
            <w:r>
              <w:rPr>
                <w:rFonts w:ascii="Calibri" w:hAnsi="Calibri" w:cs="Calibri"/>
                <w:color w:val="000000"/>
                <w:sz w:val="20"/>
                <w:szCs w:val="20"/>
                <w:lang w:eastAsia="en-GB"/>
              </w:rPr>
              <w:t>1.60-2.27</w:t>
            </w:r>
          </w:p>
        </w:tc>
        <w:tc>
          <w:tcPr>
            <w:tcW w:w="992" w:type="dxa"/>
            <w:tcBorders>
              <w:bottom w:val="single" w:sz="4" w:space="0" w:color="auto"/>
            </w:tcBorders>
            <w:vAlign w:val="center"/>
          </w:tcPr>
          <w:p w14:paraId="0CF53822" w14:textId="77777777" w:rsidR="003670F5" w:rsidRPr="00072ADC" w:rsidRDefault="003670F5" w:rsidP="00907682">
            <w:pPr>
              <w:rPr>
                <w:rFonts w:ascii="Calibri" w:hAnsi="Calibri" w:cs="Calibri"/>
                <w:color w:val="000000"/>
                <w:sz w:val="20"/>
                <w:szCs w:val="20"/>
                <w:lang w:eastAsia="en-GB"/>
              </w:rPr>
            </w:pPr>
            <w:r>
              <w:rPr>
                <w:rFonts w:ascii="Calibri" w:hAnsi="Calibri" w:cs="Calibri"/>
                <w:color w:val="000000"/>
                <w:sz w:val="20"/>
                <w:szCs w:val="20"/>
                <w:lang w:eastAsia="en-GB"/>
              </w:rPr>
              <w:t>0.061</w:t>
            </w:r>
          </w:p>
        </w:tc>
        <w:tc>
          <w:tcPr>
            <w:tcW w:w="709" w:type="dxa"/>
            <w:tcBorders>
              <w:bottom w:val="single" w:sz="4" w:space="0" w:color="auto"/>
            </w:tcBorders>
            <w:shd w:val="clear" w:color="auto" w:fill="auto"/>
            <w:noWrap/>
            <w:vAlign w:val="center"/>
          </w:tcPr>
          <w:p w14:paraId="367728B3" w14:textId="63D5C5D5"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1.88</w:t>
            </w:r>
          </w:p>
        </w:tc>
        <w:tc>
          <w:tcPr>
            <w:tcW w:w="992" w:type="dxa"/>
            <w:tcBorders>
              <w:bottom w:val="single" w:sz="4" w:space="0" w:color="auto"/>
            </w:tcBorders>
            <w:shd w:val="clear" w:color="auto" w:fill="auto"/>
            <w:noWrap/>
            <w:vAlign w:val="center"/>
          </w:tcPr>
          <w:p w14:paraId="14612549" w14:textId="2A228898"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1.57-2.25</w:t>
            </w:r>
          </w:p>
        </w:tc>
        <w:tc>
          <w:tcPr>
            <w:tcW w:w="995" w:type="dxa"/>
            <w:tcBorders>
              <w:bottom w:val="single" w:sz="4" w:space="0" w:color="auto"/>
            </w:tcBorders>
            <w:vAlign w:val="center"/>
          </w:tcPr>
          <w:p w14:paraId="6DE01538" w14:textId="3DF05080"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0.043</w:t>
            </w:r>
          </w:p>
        </w:tc>
        <w:tc>
          <w:tcPr>
            <w:tcW w:w="709" w:type="dxa"/>
            <w:tcBorders>
              <w:bottom w:val="single" w:sz="4" w:space="0" w:color="auto"/>
            </w:tcBorders>
            <w:shd w:val="clear" w:color="auto" w:fill="auto"/>
            <w:noWrap/>
            <w:vAlign w:val="center"/>
          </w:tcPr>
          <w:p w14:paraId="489AEBEC" w14:textId="37175E70"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1.76</w:t>
            </w:r>
          </w:p>
        </w:tc>
        <w:tc>
          <w:tcPr>
            <w:tcW w:w="994" w:type="dxa"/>
            <w:tcBorders>
              <w:bottom w:val="single" w:sz="4" w:space="0" w:color="auto"/>
            </w:tcBorders>
            <w:shd w:val="clear" w:color="auto" w:fill="auto"/>
            <w:noWrap/>
            <w:vAlign w:val="center"/>
          </w:tcPr>
          <w:p w14:paraId="7A5989D5" w14:textId="6509137A" w:rsidR="003670F5" w:rsidRPr="00072ADC" w:rsidRDefault="003067D3" w:rsidP="00907682">
            <w:pPr>
              <w:rPr>
                <w:rFonts w:ascii="Calibri" w:hAnsi="Calibri" w:cs="Calibri"/>
                <w:color w:val="000000"/>
                <w:sz w:val="20"/>
                <w:szCs w:val="20"/>
                <w:lang w:eastAsia="en-GB"/>
              </w:rPr>
            </w:pPr>
            <w:r>
              <w:rPr>
                <w:rFonts w:ascii="Calibri" w:hAnsi="Calibri" w:cs="Calibri"/>
                <w:color w:val="000000"/>
                <w:sz w:val="20"/>
                <w:szCs w:val="20"/>
                <w:lang w:eastAsia="en-GB"/>
              </w:rPr>
              <w:t>1.47-2.10</w:t>
            </w:r>
          </w:p>
        </w:tc>
        <w:tc>
          <w:tcPr>
            <w:tcW w:w="1134" w:type="dxa"/>
            <w:tcBorders>
              <w:bottom w:val="single" w:sz="4" w:space="0" w:color="auto"/>
            </w:tcBorders>
            <w:vAlign w:val="center"/>
          </w:tcPr>
          <w:p w14:paraId="5809AD0F" w14:textId="5EE68038" w:rsidR="003670F5" w:rsidRPr="00072ADC" w:rsidRDefault="003067D3" w:rsidP="00907682">
            <w:pPr>
              <w:rPr>
                <w:rFonts w:ascii="Calibri" w:hAnsi="Calibri" w:cs="Calibri"/>
                <w:color w:val="000000"/>
                <w:sz w:val="20"/>
                <w:szCs w:val="20"/>
                <w:lang w:eastAsia="en-GB"/>
              </w:rPr>
            </w:pPr>
            <w:bookmarkStart w:id="35" w:name="_Hlk119502931"/>
            <w:r>
              <w:rPr>
                <w:rFonts w:ascii="Calibri" w:hAnsi="Calibri" w:cs="Calibri"/>
                <w:color w:val="000000"/>
                <w:sz w:val="20"/>
                <w:szCs w:val="20"/>
                <w:lang w:eastAsia="en-GB"/>
              </w:rPr>
              <w:t>0.130</w:t>
            </w:r>
            <w:bookmarkEnd w:id="35"/>
          </w:p>
        </w:tc>
      </w:tr>
    </w:tbl>
    <w:p w14:paraId="060BC201" w14:textId="77777777" w:rsidR="003670F5" w:rsidRPr="008C5DFA" w:rsidRDefault="003670F5" w:rsidP="008C5DFA">
      <w:pPr>
        <w:rPr>
          <w:sz w:val="20"/>
          <w:szCs w:val="20"/>
        </w:rPr>
      </w:pPr>
      <w:r w:rsidRPr="008C5DFA">
        <w:rPr>
          <w:sz w:val="20"/>
          <w:szCs w:val="20"/>
        </w:rPr>
        <w:t>HR: hazard ratio; CI: confidence interval</w:t>
      </w:r>
    </w:p>
    <w:p w14:paraId="6944BEE3" w14:textId="2C1AD8BC" w:rsidR="003067D3" w:rsidRPr="008C5DFA" w:rsidRDefault="003067D3" w:rsidP="008C5DFA">
      <w:pPr>
        <w:rPr>
          <w:b/>
          <w:bCs/>
          <w:sz w:val="20"/>
          <w:szCs w:val="20"/>
        </w:rPr>
      </w:pPr>
      <w:bookmarkStart w:id="36" w:name="_Toc113027698"/>
      <w:proofErr w:type="gramStart"/>
      <w:r w:rsidRPr="008C5DFA">
        <w:rPr>
          <w:bCs/>
          <w:sz w:val="20"/>
          <w:szCs w:val="20"/>
          <w:vertAlign w:val="superscript"/>
        </w:rPr>
        <w:t>a</w:t>
      </w:r>
      <w:proofErr w:type="gramEnd"/>
      <w:r w:rsidRPr="008C5DFA">
        <w:rPr>
          <w:bCs/>
          <w:sz w:val="20"/>
          <w:szCs w:val="20"/>
        </w:rPr>
        <w:t xml:space="preserve"> Adjusted for </w:t>
      </w:r>
      <w:r w:rsidR="00D83E25" w:rsidRPr="00734973">
        <w:rPr>
          <w:bCs/>
          <w:sz w:val="20"/>
          <w:szCs w:val="15"/>
        </w:rPr>
        <w:t xml:space="preserve">sex, age, </w:t>
      </w:r>
      <w:r w:rsidR="00D83E25">
        <w:rPr>
          <w:bCs/>
          <w:sz w:val="20"/>
          <w:szCs w:val="15"/>
        </w:rPr>
        <w:t>bereavement year,</w:t>
      </w:r>
      <w:r w:rsidRPr="008C5DFA">
        <w:rPr>
          <w:bCs/>
          <w:sz w:val="20"/>
          <w:szCs w:val="20"/>
        </w:rPr>
        <w:t xml:space="preserve"> marital status and </w:t>
      </w:r>
      <w:r w:rsidR="0066695D">
        <w:rPr>
          <w:bCs/>
          <w:sz w:val="20"/>
          <w:szCs w:val="20"/>
        </w:rPr>
        <w:t>household</w:t>
      </w:r>
      <w:r w:rsidR="0066695D" w:rsidRPr="0034708B">
        <w:rPr>
          <w:bCs/>
          <w:sz w:val="20"/>
          <w:szCs w:val="20"/>
        </w:rPr>
        <w:t xml:space="preserve"> </w:t>
      </w:r>
      <w:r w:rsidRPr="008C5DFA">
        <w:rPr>
          <w:bCs/>
          <w:sz w:val="20"/>
          <w:szCs w:val="20"/>
        </w:rPr>
        <w:t>income level.</w:t>
      </w:r>
      <w:bookmarkEnd w:id="36"/>
    </w:p>
    <w:p w14:paraId="03E1E101" w14:textId="0D5BFFBB" w:rsidR="003670F5" w:rsidRPr="008C5DFA" w:rsidRDefault="003067D3" w:rsidP="008C5DFA">
      <w:pPr>
        <w:rPr>
          <w:sz w:val="20"/>
          <w:szCs w:val="20"/>
        </w:rPr>
      </w:pPr>
      <w:r w:rsidRPr="008C5DFA">
        <w:rPr>
          <w:bCs/>
          <w:sz w:val="20"/>
          <w:szCs w:val="20"/>
          <w:vertAlign w:val="superscript"/>
        </w:rPr>
        <w:t>b</w:t>
      </w:r>
      <w:r w:rsidRPr="008C5DFA">
        <w:rPr>
          <w:bCs/>
          <w:sz w:val="20"/>
          <w:szCs w:val="20"/>
        </w:rPr>
        <w:t xml:space="preserve"> Adjusted for all variables in adjustment 1, plus pre-bereavement history of self-harm, psychiatric disorders, and physical disorders.</w:t>
      </w:r>
    </w:p>
    <w:p w14:paraId="0B819259" w14:textId="1169D582" w:rsidR="003670F5" w:rsidRDefault="003670F5" w:rsidP="00740A9A">
      <w:pPr>
        <w:spacing w:after="160" w:line="259" w:lineRule="auto"/>
      </w:pPr>
    </w:p>
    <w:p w14:paraId="22E47FF0" w14:textId="77777777" w:rsidR="00672683" w:rsidRDefault="00672683" w:rsidP="00C4185B">
      <w:pPr>
        <w:pStyle w:val="TableHeading"/>
        <w:rPr>
          <w:bCs/>
        </w:rPr>
        <w:sectPr w:rsidR="00672683">
          <w:footerReference w:type="default" r:id="rId14"/>
          <w:pgSz w:w="11906" w:h="16838"/>
          <w:pgMar w:top="1440" w:right="1440" w:bottom="1440" w:left="1440" w:header="708" w:footer="708" w:gutter="0"/>
          <w:cols w:space="708"/>
          <w:docGrid w:linePitch="360"/>
        </w:sectPr>
      </w:pPr>
    </w:p>
    <w:p w14:paraId="070084EC" w14:textId="6C0B1AF2" w:rsidR="00C4185B" w:rsidRDefault="00C4185B" w:rsidP="00C4185B">
      <w:pPr>
        <w:pStyle w:val="TableHeading"/>
      </w:pPr>
      <w:bookmarkStart w:id="37" w:name="_Toc146514874"/>
      <w:r w:rsidRPr="003C03C0">
        <w:rPr>
          <w:bCs/>
        </w:rPr>
        <w:lastRenderedPageBreak/>
        <w:t xml:space="preserve">Supplemental Table 7. </w:t>
      </w:r>
      <w:r w:rsidR="008C5DFA" w:rsidRPr="003C03C0">
        <w:rPr>
          <w:bCs/>
        </w:rPr>
        <w:t xml:space="preserve">Sensitivity analysis to assess the influence of using inpatient admission data </w:t>
      </w:r>
      <w:r w:rsidR="00B22864">
        <w:rPr>
          <w:bCs/>
        </w:rPr>
        <w:t xml:space="preserve">only </w:t>
      </w:r>
      <w:r w:rsidR="008C5DFA" w:rsidRPr="003C03C0">
        <w:rPr>
          <w:bCs/>
        </w:rPr>
        <w:t xml:space="preserve">on </w:t>
      </w:r>
      <w:r w:rsidRPr="003C03C0">
        <w:t xml:space="preserve">each pathway </w:t>
      </w:r>
      <w:r w:rsidR="006D1843">
        <w:t xml:space="preserve">of the mediation </w:t>
      </w:r>
      <w:proofErr w:type="gramStart"/>
      <w:r w:rsidR="006D1843">
        <w:t>models</w:t>
      </w:r>
      <w:bookmarkEnd w:id="37"/>
      <w:proofErr w:type="gramEnd"/>
    </w:p>
    <w:p w14:paraId="6C5A31B6" w14:textId="77777777" w:rsidR="006D1843" w:rsidRPr="006D1843" w:rsidRDefault="006D1843" w:rsidP="00C4185B">
      <w:pPr>
        <w:pStyle w:val="TableHeading"/>
      </w:pPr>
    </w:p>
    <w:tbl>
      <w:tblPr>
        <w:tblW w:w="4978" w:type="pct"/>
        <w:tblLayout w:type="fixed"/>
        <w:tblLook w:val="04A0" w:firstRow="1" w:lastRow="0" w:firstColumn="1" w:lastColumn="0" w:noHBand="0" w:noVBand="1"/>
      </w:tblPr>
      <w:tblGrid>
        <w:gridCol w:w="2557"/>
        <w:gridCol w:w="2262"/>
        <w:gridCol w:w="1559"/>
        <w:gridCol w:w="1276"/>
        <w:gridCol w:w="1420"/>
        <w:gridCol w:w="1134"/>
        <w:gridCol w:w="1276"/>
        <w:gridCol w:w="1137"/>
        <w:gridCol w:w="1276"/>
      </w:tblGrid>
      <w:tr w:rsidR="00C4185B" w:rsidRPr="000C4E8E" w14:paraId="1BAEBA6E" w14:textId="77777777" w:rsidTr="00D622F5">
        <w:tc>
          <w:tcPr>
            <w:tcW w:w="920" w:type="pct"/>
            <w:tcBorders>
              <w:top w:val="single" w:sz="4" w:space="0" w:color="auto"/>
            </w:tcBorders>
            <w:shd w:val="clear" w:color="auto" w:fill="auto"/>
            <w:noWrap/>
            <w:vAlign w:val="center"/>
          </w:tcPr>
          <w:p w14:paraId="39F80CEE" w14:textId="77777777" w:rsidR="00C4185B" w:rsidRDefault="00C4185B" w:rsidP="00907682">
            <w:pPr>
              <w:rPr>
                <w:rFonts w:ascii="Calibri" w:eastAsia="Times New Roman" w:hAnsi="Calibri" w:cs="Calibri"/>
                <w:b/>
                <w:bCs/>
                <w:color w:val="000000"/>
                <w:sz w:val="20"/>
                <w:szCs w:val="20"/>
                <w:lang w:eastAsia="en-GB"/>
              </w:rPr>
            </w:pPr>
          </w:p>
        </w:tc>
        <w:tc>
          <w:tcPr>
            <w:tcW w:w="814" w:type="pct"/>
            <w:tcBorders>
              <w:top w:val="single" w:sz="4" w:space="0" w:color="auto"/>
            </w:tcBorders>
          </w:tcPr>
          <w:p w14:paraId="7C14CCF7" w14:textId="77777777" w:rsidR="00C4185B" w:rsidRDefault="00C4185B" w:rsidP="00907682">
            <w:pPr>
              <w:jc w:val="center"/>
              <w:rPr>
                <w:rFonts w:ascii="Calibri" w:eastAsia="Times New Roman" w:hAnsi="Calibri" w:cs="Calibri"/>
                <w:b/>
                <w:bCs/>
                <w:color w:val="000000"/>
                <w:sz w:val="20"/>
                <w:szCs w:val="20"/>
                <w:lang w:eastAsia="en-GB"/>
              </w:rPr>
            </w:pPr>
          </w:p>
        </w:tc>
        <w:tc>
          <w:tcPr>
            <w:tcW w:w="561" w:type="pct"/>
            <w:tcBorders>
              <w:top w:val="single" w:sz="4" w:space="0" w:color="auto"/>
            </w:tcBorders>
          </w:tcPr>
          <w:p w14:paraId="45081D03" w14:textId="77777777" w:rsidR="00C4185B" w:rsidRDefault="00C4185B" w:rsidP="00907682">
            <w:pPr>
              <w:jc w:val="center"/>
              <w:rPr>
                <w:rFonts w:ascii="Calibri" w:eastAsia="Times New Roman" w:hAnsi="Calibri" w:cs="Calibri"/>
                <w:b/>
                <w:bCs/>
                <w:color w:val="000000"/>
                <w:sz w:val="20"/>
                <w:szCs w:val="20"/>
                <w:lang w:eastAsia="en-GB"/>
              </w:rPr>
            </w:pPr>
          </w:p>
        </w:tc>
        <w:tc>
          <w:tcPr>
            <w:tcW w:w="970" w:type="pct"/>
            <w:gridSpan w:val="2"/>
            <w:tcBorders>
              <w:top w:val="single" w:sz="4" w:space="0" w:color="auto"/>
            </w:tcBorders>
            <w:shd w:val="clear" w:color="auto" w:fill="auto"/>
            <w:noWrap/>
            <w:vAlign w:val="center"/>
          </w:tcPr>
          <w:p w14:paraId="634DCA8A" w14:textId="77777777" w:rsidR="00C4185B" w:rsidRPr="001E7EEC"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Unadjusted</w:t>
            </w:r>
          </w:p>
        </w:tc>
        <w:tc>
          <w:tcPr>
            <w:tcW w:w="867" w:type="pct"/>
            <w:gridSpan w:val="2"/>
            <w:tcBorders>
              <w:top w:val="single" w:sz="4" w:space="0" w:color="auto"/>
            </w:tcBorders>
            <w:vAlign w:val="center"/>
          </w:tcPr>
          <w:p w14:paraId="3A5FF0CA" w14:textId="77777777" w:rsidR="00C4185B"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Adjusted 1</w:t>
            </w:r>
            <w:r>
              <w:rPr>
                <w:rFonts w:ascii="Calibri" w:eastAsia="Times New Roman" w:hAnsi="Calibri" w:cs="Calibri"/>
                <w:b/>
                <w:bCs/>
                <w:color w:val="000000"/>
                <w:sz w:val="20"/>
                <w:szCs w:val="20"/>
                <w:vertAlign w:val="superscript"/>
                <w:lang w:eastAsia="en-GB"/>
              </w:rPr>
              <w:t>a</w:t>
            </w:r>
          </w:p>
        </w:tc>
        <w:tc>
          <w:tcPr>
            <w:tcW w:w="868" w:type="pct"/>
            <w:gridSpan w:val="2"/>
            <w:tcBorders>
              <w:top w:val="single" w:sz="4" w:space="0" w:color="auto"/>
            </w:tcBorders>
            <w:vAlign w:val="center"/>
          </w:tcPr>
          <w:p w14:paraId="0DA55B5D" w14:textId="77777777" w:rsidR="00C4185B"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Adjusted 2</w:t>
            </w:r>
            <w:r>
              <w:rPr>
                <w:rFonts w:ascii="Calibri" w:eastAsia="Times New Roman" w:hAnsi="Calibri" w:cs="Calibri"/>
                <w:b/>
                <w:bCs/>
                <w:color w:val="000000"/>
                <w:sz w:val="20"/>
                <w:szCs w:val="20"/>
                <w:vertAlign w:val="superscript"/>
                <w:lang w:eastAsia="en-GB"/>
              </w:rPr>
              <w:t>b</w:t>
            </w:r>
          </w:p>
        </w:tc>
      </w:tr>
      <w:tr w:rsidR="00C4185B" w:rsidRPr="000C4E8E" w14:paraId="7824E6FC" w14:textId="77777777" w:rsidTr="00D622F5">
        <w:tc>
          <w:tcPr>
            <w:tcW w:w="920" w:type="pct"/>
            <w:tcBorders>
              <w:bottom w:val="single" w:sz="4" w:space="0" w:color="auto"/>
            </w:tcBorders>
            <w:shd w:val="clear" w:color="auto" w:fill="auto"/>
            <w:noWrap/>
            <w:vAlign w:val="center"/>
          </w:tcPr>
          <w:p w14:paraId="1932D7EB" w14:textId="77777777" w:rsidR="00C4185B" w:rsidRPr="001E7EEC" w:rsidRDefault="00C4185B" w:rsidP="00907682">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Model </w:t>
            </w:r>
          </w:p>
        </w:tc>
        <w:tc>
          <w:tcPr>
            <w:tcW w:w="814" w:type="pct"/>
            <w:tcBorders>
              <w:bottom w:val="single" w:sz="4" w:space="0" w:color="auto"/>
            </w:tcBorders>
          </w:tcPr>
          <w:p w14:paraId="4E921090" w14:textId="77777777" w:rsidR="00C4185B" w:rsidRPr="00517413"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Group</w:t>
            </w:r>
          </w:p>
        </w:tc>
        <w:tc>
          <w:tcPr>
            <w:tcW w:w="561" w:type="pct"/>
            <w:tcBorders>
              <w:bottom w:val="single" w:sz="4" w:space="0" w:color="auto"/>
            </w:tcBorders>
          </w:tcPr>
          <w:p w14:paraId="54923502" w14:textId="4770F6FD" w:rsidR="00C4185B" w:rsidRDefault="00907682"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n </w:t>
            </w:r>
            <w:r w:rsidR="00C4185B">
              <w:rPr>
                <w:rFonts w:ascii="Calibri" w:eastAsia="Times New Roman" w:hAnsi="Calibri" w:cs="Calibri"/>
                <w:b/>
                <w:bCs/>
                <w:color w:val="000000"/>
                <w:sz w:val="20"/>
                <w:szCs w:val="20"/>
                <w:lang w:eastAsia="en-GB"/>
              </w:rPr>
              <w:t>(%)</w:t>
            </w:r>
            <w:r w:rsidR="00C4185B">
              <w:rPr>
                <w:rFonts w:ascii="Calibri" w:eastAsia="Times New Roman" w:hAnsi="Calibri" w:cs="Calibri"/>
                <w:b/>
                <w:bCs/>
                <w:color w:val="000000"/>
                <w:sz w:val="20"/>
                <w:szCs w:val="20"/>
                <w:vertAlign w:val="superscript"/>
                <w:lang w:eastAsia="en-GB"/>
              </w:rPr>
              <w:t xml:space="preserve"> c</w:t>
            </w:r>
          </w:p>
        </w:tc>
        <w:tc>
          <w:tcPr>
            <w:tcW w:w="459" w:type="pct"/>
            <w:tcBorders>
              <w:bottom w:val="single" w:sz="4" w:space="0" w:color="auto"/>
            </w:tcBorders>
            <w:shd w:val="clear" w:color="auto" w:fill="auto"/>
            <w:noWrap/>
            <w:vAlign w:val="center"/>
          </w:tcPr>
          <w:p w14:paraId="08087F9F" w14:textId="77777777" w:rsidR="00C4185B" w:rsidRPr="001E7EEC"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OR</w:t>
            </w:r>
          </w:p>
        </w:tc>
        <w:tc>
          <w:tcPr>
            <w:tcW w:w="511" w:type="pct"/>
            <w:tcBorders>
              <w:bottom w:val="single" w:sz="4" w:space="0" w:color="auto"/>
            </w:tcBorders>
            <w:shd w:val="clear" w:color="auto" w:fill="auto"/>
            <w:noWrap/>
            <w:vAlign w:val="center"/>
          </w:tcPr>
          <w:p w14:paraId="4914ADD5" w14:textId="77777777" w:rsidR="00C4185B" w:rsidRPr="001E7EEC" w:rsidRDefault="00C4185B" w:rsidP="00907682">
            <w:pPr>
              <w:jc w:val="center"/>
              <w:rPr>
                <w:rFonts w:ascii="Calibri" w:eastAsia="Times New Roman" w:hAnsi="Calibri" w:cs="Calibri"/>
                <w:b/>
                <w:bCs/>
                <w:color w:val="000000"/>
                <w:sz w:val="20"/>
                <w:szCs w:val="20"/>
                <w:lang w:eastAsia="en-GB"/>
              </w:rPr>
            </w:pPr>
            <w:r w:rsidRPr="001E7EEC">
              <w:rPr>
                <w:rFonts w:ascii="Calibri" w:eastAsia="Times New Roman" w:hAnsi="Calibri" w:cs="Calibri"/>
                <w:b/>
                <w:bCs/>
                <w:color w:val="000000"/>
                <w:sz w:val="20"/>
                <w:szCs w:val="20"/>
                <w:lang w:eastAsia="en-GB"/>
              </w:rPr>
              <w:t>95% CI</w:t>
            </w:r>
          </w:p>
        </w:tc>
        <w:tc>
          <w:tcPr>
            <w:tcW w:w="408" w:type="pct"/>
            <w:tcBorders>
              <w:bottom w:val="single" w:sz="4" w:space="0" w:color="auto"/>
            </w:tcBorders>
            <w:vAlign w:val="center"/>
          </w:tcPr>
          <w:p w14:paraId="395DB1A0" w14:textId="77777777" w:rsidR="00C4185B" w:rsidRPr="001E7EEC"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OR</w:t>
            </w:r>
          </w:p>
        </w:tc>
        <w:tc>
          <w:tcPr>
            <w:tcW w:w="459" w:type="pct"/>
            <w:tcBorders>
              <w:bottom w:val="single" w:sz="4" w:space="0" w:color="auto"/>
            </w:tcBorders>
            <w:vAlign w:val="center"/>
          </w:tcPr>
          <w:p w14:paraId="5A741A85" w14:textId="77777777" w:rsidR="00C4185B" w:rsidRPr="001E7EEC"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95% CI</w:t>
            </w:r>
          </w:p>
        </w:tc>
        <w:tc>
          <w:tcPr>
            <w:tcW w:w="409" w:type="pct"/>
            <w:tcBorders>
              <w:bottom w:val="single" w:sz="4" w:space="0" w:color="auto"/>
            </w:tcBorders>
            <w:vAlign w:val="center"/>
          </w:tcPr>
          <w:p w14:paraId="332A4087" w14:textId="77777777" w:rsidR="00C4185B" w:rsidRPr="001E7EEC"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OR</w:t>
            </w:r>
          </w:p>
        </w:tc>
        <w:tc>
          <w:tcPr>
            <w:tcW w:w="459" w:type="pct"/>
            <w:tcBorders>
              <w:bottom w:val="single" w:sz="4" w:space="0" w:color="auto"/>
            </w:tcBorders>
            <w:vAlign w:val="center"/>
          </w:tcPr>
          <w:p w14:paraId="76FA3735" w14:textId="77777777" w:rsidR="00C4185B" w:rsidRPr="001E7EEC" w:rsidRDefault="00C4185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95% CI</w:t>
            </w:r>
          </w:p>
        </w:tc>
      </w:tr>
      <w:tr w:rsidR="00C4185B" w:rsidRPr="000C4E8E" w14:paraId="47B046E8" w14:textId="77777777" w:rsidTr="00D622F5">
        <w:tc>
          <w:tcPr>
            <w:tcW w:w="920" w:type="pct"/>
            <w:tcBorders>
              <w:top w:val="single" w:sz="4" w:space="0" w:color="auto"/>
            </w:tcBorders>
            <w:shd w:val="clear" w:color="auto" w:fill="auto"/>
            <w:noWrap/>
            <w:vAlign w:val="center"/>
          </w:tcPr>
          <w:p w14:paraId="3ABE3FC4" w14:textId="1FCF9951" w:rsidR="00C4185B" w:rsidRDefault="00C4185B" w:rsidP="00907682">
            <w:pPr>
              <w:rPr>
                <w:rFonts w:ascii="Calibri" w:eastAsia="Times New Roman" w:hAnsi="Calibri" w:cs="Calibri"/>
                <w:b/>
                <w:bCs/>
                <w:color w:val="000000"/>
                <w:sz w:val="20"/>
                <w:szCs w:val="20"/>
                <w:lang w:eastAsia="en-GB"/>
              </w:rPr>
            </w:pPr>
            <w:proofErr w:type="spellStart"/>
            <w:r>
              <w:rPr>
                <w:rFonts w:ascii="Calibri" w:eastAsia="Times New Roman" w:hAnsi="Calibri" w:cs="Calibri"/>
                <w:b/>
                <w:bCs/>
                <w:color w:val="000000"/>
                <w:sz w:val="20"/>
                <w:szCs w:val="20"/>
                <w:lang w:eastAsia="en-GB"/>
              </w:rPr>
              <w:t>Depression</w:t>
            </w:r>
            <w:r w:rsidR="006D1843">
              <w:rPr>
                <w:rFonts w:ascii="Calibri" w:eastAsia="Times New Roman" w:hAnsi="Calibri" w:cs="Calibri"/>
                <w:b/>
                <w:bCs/>
                <w:color w:val="000000"/>
                <w:sz w:val="20"/>
                <w:szCs w:val="20"/>
                <w:vertAlign w:val="superscript"/>
                <w:lang w:eastAsia="en-GB"/>
              </w:rPr>
              <w:t>d</w:t>
            </w:r>
            <w:proofErr w:type="spellEnd"/>
          </w:p>
        </w:tc>
        <w:tc>
          <w:tcPr>
            <w:tcW w:w="814" w:type="pct"/>
            <w:tcBorders>
              <w:top w:val="single" w:sz="4" w:space="0" w:color="auto"/>
            </w:tcBorders>
          </w:tcPr>
          <w:p w14:paraId="2FA12389" w14:textId="77777777" w:rsidR="00C4185B" w:rsidRDefault="00C4185B" w:rsidP="00907682">
            <w:pPr>
              <w:jc w:val="center"/>
              <w:rPr>
                <w:rFonts w:ascii="Calibri" w:eastAsia="Times New Roman" w:hAnsi="Calibri" w:cs="Calibri"/>
                <w:b/>
                <w:bCs/>
                <w:color w:val="000000"/>
                <w:sz w:val="20"/>
                <w:szCs w:val="20"/>
                <w:lang w:eastAsia="en-GB"/>
              </w:rPr>
            </w:pPr>
          </w:p>
        </w:tc>
        <w:tc>
          <w:tcPr>
            <w:tcW w:w="561" w:type="pct"/>
            <w:tcBorders>
              <w:top w:val="single" w:sz="4" w:space="0" w:color="auto"/>
            </w:tcBorders>
          </w:tcPr>
          <w:p w14:paraId="53DD16BC" w14:textId="77777777" w:rsidR="00C4185B" w:rsidRDefault="00C4185B" w:rsidP="00907682">
            <w:pPr>
              <w:jc w:val="center"/>
              <w:rPr>
                <w:rFonts w:ascii="Calibri" w:eastAsia="Times New Roman" w:hAnsi="Calibri" w:cs="Calibri"/>
                <w:b/>
                <w:bCs/>
                <w:color w:val="000000"/>
                <w:sz w:val="20"/>
                <w:szCs w:val="20"/>
                <w:lang w:eastAsia="en-GB"/>
              </w:rPr>
            </w:pPr>
          </w:p>
        </w:tc>
        <w:tc>
          <w:tcPr>
            <w:tcW w:w="459" w:type="pct"/>
            <w:tcBorders>
              <w:top w:val="single" w:sz="4" w:space="0" w:color="auto"/>
            </w:tcBorders>
            <w:shd w:val="clear" w:color="auto" w:fill="auto"/>
            <w:noWrap/>
            <w:vAlign w:val="center"/>
          </w:tcPr>
          <w:p w14:paraId="63BE0D93" w14:textId="77777777" w:rsidR="00C4185B" w:rsidRDefault="00C4185B" w:rsidP="00907682">
            <w:pPr>
              <w:jc w:val="center"/>
              <w:rPr>
                <w:rFonts w:ascii="Calibri" w:eastAsia="Times New Roman" w:hAnsi="Calibri" w:cs="Calibri"/>
                <w:b/>
                <w:bCs/>
                <w:color w:val="000000"/>
                <w:sz w:val="20"/>
                <w:szCs w:val="20"/>
                <w:lang w:eastAsia="en-GB"/>
              </w:rPr>
            </w:pPr>
          </w:p>
        </w:tc>
        <w:tc>
          <w:tcPr>
            <w:tcW w:w="511" w:type="pct"/>
            <w:tcBorders>
              <w:top w:val="single" w:sz="4" w:space="0" w:color="auto"/>
            </w:tcBorders>
            <w:shd w:val="clear" w:color="auto" w:fill="auto"/>
            <w:noWrap/>
            <w:vAlign w:val="center"/>
          </w:tcPr>
          <w:p w14:paraId="0D1BB418" w14:textId="77777777" w:rsidR="00C4185B" w:rsidRPr="001E7EEC" w:rsidRDefault="00C4185B" w:rsidP="00907682">
            <w:pPr>
              <w:jc w:val="center"/>
              <w:rPr>
                <w:rFonts w:ascii="Calibri" w:eastAsia="Times New Roman" w:hAnsi="Calibri" w:cs="Calibri"/>
                <w:b/>
                <w:bCs/>
                <w:color w:val="000000"/>
                <w:sz w:val="20"/>
                <w:szCs w:val="20"/>
                <w:lang w:eastAsia="en-GB"/>
              </w:rPr>
            </w:pPr>
          </w:p>
        </w:tc>
        <w:tc>
          <w:tcPr>
            <w:tcW w:w="408" w:type="pct"/>
            <w:tcBorders>
              <w:top w:val="single" w:sz="4" w:space="0" w:color="auto"/>
            </w:tcBorders>
            <w:vAlign w:val="center"/>
          </w:tcPr>
          <w:p w14:paraId="7AD8C193" w14:textId="77777777" w:rsidR="00C4185B" w:rsidRDefault="00C4185B" w:rsidP="00907682">
            <w:pPr>
              <w:jc w:val="center"/>
              <w:rPr>
                <w:rFonts w:ascii="Calibri" w:eastAsia="Times New Roman" w:hAnsi="Calibri" w:cs="Calibri"/>
                <w:b/>
                <w:bCs/>
                <w:color w:val="000000"/>
                <w:sz w:val="20"/>
                <w:szCs w:val="20"/>
                <w:lang w:eastAsia="en-GB"/>
              </w:rPr>
            </w:pPr>
          </w:p>
        </w:tc>
        <w:tc>
          <w:tcPr>
            <w:tcW w:w="459" w:type="pct"/>
            <w:tcBorders>
              <w:top w:val="single" w:sz="4" w:space="0" w:color="auto"/>
            </w:tcBorders>
            <w:vAlign w:val="center"/>
          </w:tcPr>
          <w:p w14:paraId="688721D5" w14:textId="77777777" w:rsidR="00C4185B" w:rsidRDefault="00C4185B" w:rsidP="00907682">
            <w:pPr>
              <w:jc w:val="center"/>
              <w:rPr>
                <w:rFonts w:ascii="Calibri" w:eastAsia="Times New Roman" w:hAnsi="Calibri" w:cs="Calibri"/>
                <w:b/>
                <w:bCs/>
                <w:color w:val="000000"/>
                <w:sz w:val="20"/>
                <w:szCs w:val="20"/>
                <w:lang w:eastAsia="en-GB"/>
              </w:rPr>
            </w:pPr>
          </w:p>
        </w:tc>
        <w:tc>
          <w:tcPr>
            <w:tcW w:w="409" w:type="pct"/>
            <w:tcBorders>
              <w:top w:val="single" w:sz="4" w:space="0" w:color="auto"/>
            </w:tcBorders>
            <w:vAlign w:val="center"/>
          </w:tcPr>
          <w:p w14:paraId="2329C4EB" w14:textId="77777777" w:rsidR="00C4185B" w:rsidRDefault="00C4185B" w:rsidP="00907682">
            <w:pPr>
              <w:jc w:val="center"/>
              <w:rPr>
                <w:rFonts w:ascii="Calibri" w:eastAsia="Times New Roman" w:hAnsi="Calibri" w:cs="Calibri"/>
                <w:b/>
                <w:bCs/>
                <w:color w:val="000000"/>
                <w:sz w:val="20"/>
                <w:szCs w:val="20"/>
                <w:lang w:eastAsia="en-GB"/>
              </w:rPr>
            </w:pPr>
          </w:p>
        </w:tc>
        <w:tc>
          <w:tcPr>
            <w:tcW w:w="459" w:type="pct"/>
            <w:tcBorders>
              <w:top w:val="single" w:sz="4" w:space="0" w:color="auto"/>
            </w:tcBorders>
            <w:vAlign w:val="center"/>
          </w:tcPr>
          <w:p w14:paraId="14742B5D" w14:textId="77777777" w:rsidR="00C4185B" w:rsidRDefault="00C4185B" w:rsidP="00907682">
            <w:pPr>
              <w:jc w:val="center"/>
              <w:rPr>
                <w:rFonts w:ascii="Calibri" w:eastAsia="Times New Roman" w:hAnsi="Calibri" w:cs="Calibri"/>
                <w:b/>
                <w:bCs/>
                <w:color w:val="000000"/>
                <w:sz w:val="20"/>
                <w:szCs w:val="20"/>
                <w:lang w:eastAsia="en-GB"/>
              </w:rPr>
            </w:pPr>
          </w:p>
        </w:tc>
      </w:tr>
      <w:tr w:rsidR="00C4185B" w:rsidRPr="000C4E8E" w14:paraId="19E45AE7" w14:textId="77777777" w:rsidTr="00D622F5">
        <w:tc>
          <w:tcPr>
            <w:tcW w:w="920" w:type="pct"/>
            <w:shd w:val="clear" w:color="auto" w:fill="auto"/>
            <w:noWrap/>
            <w:vAlign w:val="center"/>
          </w:tcPr>
          <w:p w14:paraId="509D0DFE" w14:textId="77777777" w:rsidR="00C4185B" w:rsidRPr="00EF7445" w:rsidRDefault="00C4185B" w:rsidP="00907682">
            <w:pPr>
              <w:rPr>
                <w:rFonts w:cstheme="minorHAnsi"/>
                <w:bCs/>
                <w:iCs/>
                <w:sz w:val="20"/>
                <w:szCs w:val="20"/>
                <w:shd w:val="clear" w:color="auto" w:fill="FFFFFF"/>
              </w:rPr>
            </w:pPr>
            <w:r w:rsidRPr="00EF7445">
              <w:rPr>
                <w:rFonts w:cstheme="minorHAnsi"/>
                <w:bCs/>
                <w:iCs/>
                <w:sz w:val="20"/>
                <w:szCs w:val="20"/>
                <w:shd w:val="clear" w:color="auto" w:fill="FFFFFF"/>
              </w:rPr>
              <w:t>Path A</w:t>
            </w:r>
            <w:r>
              <w:rPr>
                <w:rFonts w:cstheme="minorHAnsi"/>
                <w:bCs/>
                <w:iCs/>
                <w:sz w:val="20"/>
                <w:szCs w:val="20"/>
                <w:shd w:val="clear" w:color="auto" w:fill="FFFFFF"/>
              </w:rPr>
              <w:t xml:space="preserve"> (exposure-mediator)</w:t>
            </w:r>
          </w:p>
        </w:tc>
        <w:tc>
          <w:tcPr>
            <w:tcW w:w="814" w:type="pct"/>
          </w:tcPr>
          <w:p w14:paraId="342EAFB4" w14:textId="7777777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Other-bereaved</w:t>
            </w:r>
          </w:p>
        </w:tc>
        <w:tc>
          <w:tcPr>
            <w:tcW w:w="561" w:type="pct"/>
          </w:tcPr>
          <w:p w14:paraId="7E174B7A" w14:textId="71DC0F4F" w:rsidR="00C4185B" w:rsidRDefault="00AA6D40" w:rsidP="00D622F5">
            <w:pPr>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13,644</w:t>
            </w:r>
            <w:r w:rsidR="00C4185B">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1.5</w:t>
            </w:r>
            <w:r w:rsidR="00C4185B">
              <w:rPr>
                <w:rFonts w:ascii="Calibri" w:eastAsia="Times New Roman" w:hAnsi="Calibri" w:cs="Calibri"/>
                <w:color w:val="000000"/>
                <w:sz w:val="20"/>
                <w:szCs w:val="20"/>
                <w:lang w:eastAsia="en-GB"/>
              </w:rPr>
              <w:t>%)</w:t>
            </w:r>
          </w:p>
        </w:tc>
        <w:tc>
          <w:tcPr>
            <w:tcW w:w="459" w:type="pct"/>
            <w:shd w:val="clear" w:color="auto" w:fill="auto"/>
            <w:noWrap/>
            <w:vAlign w:val="center"/>
          </w:tcPr>
          <w:p w14:paraId="5EB78546"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511" w:type="pct"/>
            <w:shd w:val="clear" w:color="auto" w:fill="auto"/>
            <w:noWrap/>
            <w:vAlign w:val="center"/>
          </w:tcPr>
          <w:p w14:paraId="4180B54E"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8" w:type="pct"/>
            <w:vAlign w:val="center"/>
          </w:tcPr>
          <w:p w14:paraId="01B85A3D"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186A9507"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9" w:type="pct"/>
            <w:vAlign w:val="center"/>
          </w:tcPr>
          <w:p w14:paraId="4BE3F03B"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0283EB3E"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C4185B" w:rsidRPr="000C4E8E" w14:paraId="655E4799" w14:textId="77777777" w:rsidTr="00D622F5">
        <w:tc>
          <w:tcPr>
            <w:tcW w:w="920" w:type="pct"/>
            <w:shd w:val="clear" w:color="auto" w:fill="auto"/>
            <w:noWrap/>
            <w:vAlign w:val="center"/>
            <w:hideMark/>
          </w:tcPr>
          <w:p w14:paraId="68801E4B" w14:textId="77777777" w:rsidR="00C4185B" w:rsidRPr="00AB063D" w:rsidRDefault="00C4185B" w:rsidP="00907682">
            <w:pPr>
              <w:rPr>
                <w:rFonts w:ascii="Calibri" w:eastAsia="Times New Roman" w:hAnsi="Calibri" w:cs="Calibri"/>
                <w:color w:val="000000"/>
                <w:sz w:val="20"/>
                <w:szCs w:val="20"/>
                <w:vertAlign w:val="superscript"/>
                <w:lang w:eastAsia="en-GB"/>
              </w:rPr>
            </w:pPr>
          </w:p>
        </w:tc>
        <w:tc>
          <w:tcPr>
            <w:tcW w:w="814" w:type="pct"/>
          </w:tcPr>
          <w:p w14:paraId="161713F1" w14:textId="7777777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Suicide-bereaved</w:t>
            </w:r>
          </w:p>
        </w:tc>
        <w:tc>
          <w:tcPr>
            <w:tcW w:w="561" w:type="pct"/>
          </w:tcPr>
          <w:p w14:paraId="0E64BF39" w14:textId="09BE6277" w:rsidR="00C4185B" w:rsidRDefault="00AA6D40" w:rsidP="00D622F5">
            <w:pPr>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533</w:t>
            </w:r>
            <w:r w:rsidR="00C4185B">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2.4</w:t>
            </w:r>
            <w:r w:rsidR="00C4185B">
              <w:rPr>
                <w:rFonts w:ascii="Calibri" w:eastAsia="Times New Roman" w:hAnsi="Calibri" w:cs="Calibri"/>
                <w:color w:val="000000"/>
                <w:sz w:val="20"/>
                <w:szCs w:val="20"/>
                <w:lang w:eastAsia="en-GB"/>
              </w:rPr>
              <w:t>%)</w:t>
            </w:r>
          </w:p>
        </w:tc>
        <w:tc>
          <w:tcPr>
            <w:tcW w:w="459" w:type="pct"/>
            <w:shd w:val="clear" w:color="auto" w:fill="auto"/>
            <w:noWrap/>
            <w:vAlign w:val="center"/>
          </w:tcPr>
          <w:p w14:paraId="4A08A9CD" w14:textId="112A71A3" w:rsidR="00C4185B" w:rsidRPr="001E7EEC"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r w:rsidR="00EF72DE">
              <w:rPr>
                <w:rFonts w:ascii="Calibri" w:eastAsia="Times New Roman" w:hAnsi="Calibri" w:cs="Calibri"/>
                <w:color w:val="000000"/>
                <w:sz w:val="20"/>
                <w:szCs w:val="20"/>
                <w:lang w:eastAsia="en-GB"/>
              </w:rPr>
              <w:t>59</w:t>
            </w:r>
            <w:r>
              <w:rPr>
                <w:rFonts w:ascii="Calibri" w:eastAsia="Times New Roman" w:hAnsi="Calibri" w:cs="Calibri"/>
                <w:color w:val="000000"/>
                <w:sz w:val="20"/>
                <w:szCs w:val="20"/>
                <w:lang w:eastAsia="en-GB"/>
              </w:rPr>
              <w:t>*</w:t>
            </w:r>
          </w:p>
        </w:tc>
        <w:tc>
          <w:tcPr>
            <w:tcW w:w="511" w:type="pct"/>
            <w:shd w:val="clear" w:color="auto" w:fill="auto"/>
            <w:noWrap/>
            <w:vAlign w:val="center"/>
          </w:tcPr>
          <w:p w14:paraId="4966EAE0" w14:textId="2A7EE6B3"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1.45-1.73</w:t>
            </w:r>
          </w:p>
        </w:tc>
        <w:tc>
          <w:tcPr>
            <w:tcW w:w="408" w:type="pct"/>
            <w:vAlign w:val="center"/>
          </w:tcPr>
          <w:p w14:paraId="0C4D5F35" w14:textId="2F8B84EB"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r w:rsidR="00EF72DE">
              <w:rPr>
                <w:rFonts w:ascii="Calibri" w:eastAsia="Times New Roman" w:hAnsi="Calibri" w:cs="Calibri"/>
                <w:color w:val="000000"/>
                <w:sz w:val="20"/>
                <w:szCs w:val="20"/>
                <w:lang w:eastAsia="en-GB"/>
              </w:rPr>
              <w:t>05</w:t>
            </w:r>
          </w:p>
        </w:tc>
        <w:tc>
          <w:tcPr>
            <w:tcW w:w="459" w:type="pct"/>
            <w:vAlign w:val="center"/>
          </w:tcPr>
          <w:p w14:paraId="0F4A20D7" w14:textId="337EBD9D" w:rsidR="00C4185B"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0.95-1.14</w:t>
            </w:r>
          </w:p>
        </w:tc>
        <w:tc>
          <w:tcPr>
            <w:tcW w:w="409" w:type="pct"/>
            <w:vAlign w:val="center"/>
          </w:tcPr>
          <w:p w14:paraId="29DA8E81" w14:textId="5FB8CA22" w:rsidR="00C4185B"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1.06</w:t>
            </w:r>
          </w:p>
        </w:tc>
        <w:tc>
          <w:tcPr>
            <w:tcW w:w="459" w:type="pct"/>
            <w:vAlign w:val="center"/>
          </w:tcPr>
          <w:p w14:paraId="4099BFC2" w14:textId="5D718409" w:rsidR="00C4185B"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0.97-1.17</w:t>
            </w:r>
          </w:p>
        </w:tc>
      </w:tr>
      <w:tr w:rsidR="00C4185B" w:rsidRPr="000C4E8E" w14:paraId="403F0094" w14:textId="77777777" w:rsidTr="00D622F5">
        <w:tc>
          <w:tcPr>
            <w:tcW w:w="920" w:type="pct"/>
            <w:shd w:val="clear" w:color="auto" w:fill="auto"/>
            <w:noWrap/>
            <w:vAlign w:val="center"/>
          </w:tcPr>
          <w:p w14:paraId="6CED956A" w14:textId="77777777" w:rsidR="00C4185B" w:rsidRPr="00EF7445" w:rsidRDefault="00C4185B" w:rsidP="00907682">
            <w:pPr>
              <w:rPr>
                <w:rFonts w:cstheme="minorHAnsi"/>
                <w:bCs/>
                <w:iCs/>
                <w:sz w:val="20"/>
                <w:szCs w:val="20"/>
                <w:shd w:val="clear" w:color="auto" w:fill="FFFFFF"/>
              </w:rPr>
            </w:pPr>
            <w:r w:rsidRPr="00EF7445">
              <w:rPr>
                <w:rFonts w:cstheme="minorHAnsi"/>
                <w:bCs/>
                <w:iCs/>
                <w:sz w:val="20"/>
                <w:szCs w:val="20"/>
                <w:shd w:val="clear" w:color="auto" w:fill="FFFFFF"/>
              </w:rPr>
              <w:t>Path B</w:t>
            </w:r>
            <w:r>
              <w:rPr>
                <w:rFonts w:cstheme="minorHAnsi"/>
                <w:bCs/>
                <w:iCs/>
                <w:sz w:val="20"/>
                <w:szCs w:val="20"/>
                <w:shd w:val="clear" w:color="auto" w:fill="FFFFFF"/>
              </w:rPr>
              <w:t xml:space="preserve"> (mediator-outcome)</w:t>
            </w:r>
          </w:p>
        </w:tc>
        <w:tc>
          <w:tcPr>
            <w:tcW w:w="814" w:type="pct"/>
          </w:tcPr>
          <w:p w14:paraId="718A05BB" w14:textId="7777777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No depression</w:t>
            </w:r>
          </w:p>
        </w:tc>
        <w:tc>
          <w:tcPr>
            <w:tcW w:w="561" w:type="pct"/>
          </w:tcPr>
          <w:p w14:paraId="570ACB72" w14:textId="4B51FDC3" w:rsidR="00C4185B" w:rsidRPr="00AF4EBD" w:rsidRDefault="00C4185B" w:rsidP="00D622F5">
            <w:pPr>
              <w:jc w:val="right"/>
              <w:rPr>
                <w:rFonts w:ascii="Calibri" w:eastAsia="Times New Roman" w:hAnsi="Calibri" w:cs="Calibri"/>
                <w:color w:val="000000"/>
                <w:sz w:val="20"/>
                <w:szCs w:val="20"/>
                <w:lang w:eastAsia="en-GB"/>
              </w:rPr>
            </w:pPr>
            <w:r w:rsidRPr="00AF4EBD">
              <w:rPr>
                <w:rFonts w:ascii="Calibri" w:eastAsia="Times New Roman" w:hAnsi="Calibri" w:cs="Calibri"/>
                <w:color w:val="000000"/>
                <w:sz w:val="20"/>
                <w:szCs w:val="20"/>
                <w:lang w:eastAsia="en-GB"/>
              </w:rPr>
              <w:t>3,</w:t>
            </w:r>
            <w:r>
              <w:rPr>
                <w:rFonts w:ascii="Calibri" w:eastAsia="Times New Roman" w:hAnsi="Calibri" w:cs="Calibri"/>
                <w:color w:val="000000"/>
                <w:sz w:val="20"/>
                <w:szCs w:val="20"/>
                <w:lang w:eastAsia="en-GB"/>
              </w:rPr>
              <w:t>2</w:t>
            </w:r>
            <w:r w:rsidR="00EF72DE">
              <w:rPr>
                <w:rFonts w:ascii="Calibri" w:eastAsia="Times New Roman" w:hAnsi="Calibri" w:cs="Calibri"/>
                <w:color w:val="000000"/>
                <w:sz w:val="20"/>
                <w:szCs w:val="20"/>
                <w:lang w:eastAsia="en-GB"/>
              </w:rPr>
              <w:t>91</w:t>
            </w:r>
            <w:r>
              <w:rPr>
                <w:rFonts w:ascii="Calibri" w:eastAsia="Times New Roman" w:hAnsi="Calibri" w:cs="Calibri"/>
                <w:color w:val="000000"/>
                <w:sz w:val="20"/>
                <w:szCs w:val="20"/>
                <w:lang w:eastAsia="en-GB"/>
              </w:rPr>
              <w:t xml:space="preserve"> (0.4%)</w:t>
            </w:r>
          </w:p>
        </w:tc>
        <w:tc>
          <w:tcPr>
            <w:tcW w:w="459" w:type="pct"/>
            <w:shd w:val="clear" w:color="auto" w:fill="auto"/>
            <w:noWrap/>
            <w:vAlign w:val="center"/>
          </w:tcPr>
          <w:p w14:paraId="542BBFA3"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511" w:type="pct"/>
            <w:shd w:val="clear" w:color="auto" w:fill="auto"/>
            <w:noWrap/>
            <w:vAlign w:val="center"/>
          </w:tcPr>
          <w:p w14:paraId="2D63A748"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8" w:type="pct"/>
            <w:vAlign w:val="center"/>
          </w:tcPr>
          <w:p w14:paraId="6315518B"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43E619E9"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9" w:type="pct"/>
            <w:vAlign w:val="center"/>
          </w:tcPr>
          <w:p w14:paraId="6D7CE65E"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6B9EA579"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C4185B" w:rsidRPr="000C4E8E" w14:paraId="75C604C0" w14:textId="77777777" w:rsidTr="00D622F5">
        <w:tc>
          <w:tcPr>
            <w:tcW w:w="920" w:type="pct"/>
            <w:shd w:val="clear" w:color="auto" w:fill="auto"/>
            <w:noWrap/>
            <w:vAlign w:val="center"/>
          </w:tcPr>
          <w:p w14:paraId="4C05FDB7" w14:textId="77777777" w:rsidR="00C4185B" w:rsidRPr="00AB063D" w:rsidRDefault="00C4185B" w:rsidP="00907682">
            <w:pPr>
              <w:rPr>
                <w:rFonts w:ascii="Calibri" w:eastAsia="Times New Roman" w:hAnsi="Calibri" w:cs="Calibri"/>
                <w:color w:val="000000"/>
                <w:sz w:val="20"/>
                <w:szCs w:val="20"/>
                <w:vertAlign w:val="superscript"/>
                <w:lang w:eastAsia="en-GB"/>
              </w:rPr>
            </w:pPr>
          </w:p>
        </w:tc>
        <w:tc>
          <w:tcPr>
            <w:tcW w:w="814" w:type="pct"/>
          </w:tcPr>
          <w:p w14:paraId="1CE3280E" w14:textId="7777777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Depression</w:t>
            </w:r>
          </w:p>
        </w:tc>
        <w:tc>
          <w:tcPr>
            <w:tcW w:w="561" w:type="pct"/>
          </w:tcPr>
          <w:p w14:paraId="51845B01" w14:textId="337A82B7" w:rsidR="00C4185B" w:rsidRPr="00AF4EBD" w:rsidRDefault="00EF72DE" w:rsidP="00D622F5">
            <w:pPr>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442</w:t>
            </w:r>
            <w:r w:rsidR="00C4185B">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3.1</w:t>
            </w:r>
            <w:r w:rsidR="00C4185B">
              <w:rPr>
                <w:rFonts w:ascii="Calibri" w:eastAsia="Times New Roman" w:hAnsi="Calibri" w:cs="Calibri"/>
                <w:color w:val="000000"/>
                <w:sz w:val="20"/>
                <w:szCs w:val="20"/>
                <w:lang w:eastAsia="en-GB"/>
              </w:rPr>
              <w:t>%)</w:t>
            </w:r>
          </w:p>
        </w:tc>
        <w:tc>
          <w:tcPr>
            <w:tcW w:w="459" w:type="pct"/>
            <w:shd w:val="clear" w:color="auto" w:fill="auto"/>
            <w:noWrap/>
            <w:vAlign w:val="center"/>
          </w:tcPr>
          <w:p w14:paraId="5DA41EDC" w14:textId="28469427"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8.98</w:t>
            </w:r>
            <w:r w:rsidR="00C4185B">
              <w:rPr>
                <w:rFonts w:ascii="Calibri" w:eastAsia="Times New Roman" w:hAnsi="Calibri" w:cs="Calibri"/>
                <w:color w:val="000000"/>
                <w:sz w:val="20"/>
                <w:szCs w:val="20"/>
                <w:lang w:eastAsia="en-GB"/>
              </w:rPr>
              <w:t>*</w:t>
            </w:r>
          </w:p>
        </w:tc>
        <w:tc>
          <w:tcPr>
            <w:tcW w:w="511" w:type="pct"/>
            <w:shd w:val="clear" w:color="auto" w:fill="auto"/>
            <w:noWrap/>
            <w:vAlign w:val="center"/>
          </w:tcPr>
          <w:p w14:paraId="7C40D488" w14:textId="0B13F78B"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8.12-9.93</w:t>
            </w:r>
          </w:p>
        </w:tc>
        <w:tc>
          <w:tcPr>
            <w:tcW w:w="408" w:type="pct"/>
            <w:vAlign w:val="center"/>
          </w:tcPr>
          <w:p w14:paraId="5E2653D9" w14:textId="74FEC32A"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8.53*</w:t>
            </w:r>
          </w:p>
        </w:tc>
        <w:tc>
          <w:tcPr>
            <w:tcW w:w="459" w:type="pct"/>
            <w:vAlign w:val="center"/>
          </w:tcPr>
          <w:p w14:paraId="7F6BA224" w14:textId="64B59807"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7.70-9.45</w:t>
            </w:r>
          </w:p>
        </w:tc>
        <w:tc>
          <w:tcPr>
            <w:tcW w:w="409" w:type="pct"/>
            <w:vAlign w:val="center"/>
          </w:tcPr>
          <w:p w14:paraId="5F383803" w14:textId="26F43A49"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5.57*</w:t>
            </w:r>
          </w:p>
        </w:tc>
        <w:tc>
          <w:tcPr>
            <w:tcW w:w="459" w:type="pct"/>
            <w:vAlign w:val="center"/>
          </w:tcPr>
          <w:p w14:paraId="0AC9AB87" w14:textId="662E65AF" w:rsidR="00C4185B" w:rsidRPr="001E7EEC" w:rsidRDefault="00EF72DE"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4.99-6.22</w:t>
            </w:r>
          </w:p>
        </w:tc>
      </w:tr>
      <w:tr w:rsidR="00C4185B" w:rsidRPr="000C4E8E" w14:paraId="3C5C9F58" w14:textId="77777777" w:rsidTr="00D622F5">
        <w:tc>
          <w:tcPr>
            <w:tcW w:w="920" w:type="pct"/>
            <w:shd w:val="clear" w:color="auto" w:fill="auto"/>
            <w:noWrap/>
            <w:vAlign w:val="center"/>
          </w:tcPr>
          <w:p w14:paraId="48B1281F" w14:textId="46770C8E" w:rsidR="00C4185B" w:rsidRPr="00FC3017" w:rsidRDefault="00C4185B" w:rsidP="00907682">
            <w:pPr>
              <w:rPr>
                <w:rFonts w:cstheme="minorHAnsi"/>
                <w:b/>
                <w:iCs/>
                <w:sz w:val="20"/>
                <w:szCs w:val="20"/>
                <w:shd w:val="clear" w:color="auto" w:fill="FFFFFF"/>
              </w:rPr>
            </w:pPr>
            <w:r w:rsidRPr="00FC3017">
              <w:rPr>
                <w:rFonts w:cstheme="minorHAnsi"/>
                <w:b/>
                <w:iCs/>
                <w:sz w:val="20"/>
                <w:szCs w:val="20"/>
                <w:shd w:val="clear" w:color="auto" w:fill="FFFFFF"/>
              </w:rPr>
              <w:t>Substance use</w:t>
            </w:r>
            <w:r w:rsidR="006D1843">
              <w:rPr>
                <w:rFonts w:ascii="Calibri" w:eastAsia="Times New Roman" w:hAnsi="Calibri" w:cs="Calibri"/>
                <w:b/>
                <w:bCs/>
                <w:color w:val="000000"/>
                <w:sz w:val="20"/>
                <w:szCs w:val="20"/>
                <w:vertAlign w:val="superscript"/>
                <w:lang w:eastAsia="en-GB"/>
              </w:rPr>
              <w:t>d</w:t>
            </w:r>
            <w:r>
              <w:rPr>
                <w:rFonts w:cstheme="minorHAnsi"/>
                <w:b/>
                <w:iCs/>
                <w:sz w:val="20"/>
                <w:szCs w:val="20"/>
                <w:shd w:val="clear" w:color="auto" w:fill="FFFFFF"/>
              </w:rPr>
              <w:t xml:space="preserve"> </w:t>
            </w:r>
          </w:p>
        </w:tc>
        <w:tc>
          <w:tcPr>
            <w:tcW w:w="4080" w:type="pct"/>
            <w:gridSpan w:val="8"/>
          </w:tcPr>
          <w:p w14:paraId="4F5CF62B" w14:textId="77777777" w:rsidR="00C4185B" w:rsidRPr="00AF4EBD" w:rsidRDefault="00C4185B" w:rsidP="00D622F5">
            <w:pPr>
              <w:jc w:val="right"/>
              <w:rPr>
                <w:rFonts w:ascii="Calibri" w:eastAsia="Times New Roman" w:hAnsi="Calibri" w:cs="Calibri"/>
                <w:color w:val="000000"/>
                <w:sz w:val="20"/>
                <w:szCs w:val="20"/>
                <w:lang w:eastAsia="en-GB"/>
              </w:rPr>
            </w:pPr>
          </w:p>
        </w:tc>
      </w:tr>
      <w:tr w:rsidR="00C4185B" w:rsidRPr="000C4E8E" w14:paraId="5F7BDE7B" w14:textId="77777777" w:rsidTr="00D622F5">
        <w:tc>
          <w:tcPr>
            <w:tcW w:w="920" w:type="pct"/>
            <w:shd w:val="clear" w:color="auto" w:fill="auto"/>
            <w:noWrap/>
            <w:vAlign w:val="center"/>
          </w:tcPr>
          <w:p w14:paraId="4859D6FF" w14:textId="77777777" w:rsidR="00C4185B" w:rsidRPr="00EF7445" w:rsidRDefault="00C4185B" w:rsidP="00907682">
            <w:pPr>
              <w:rPr>
                <w:rFonts w:cstheme="minorHAnsi"/>
                <w:bCs/>
                <w:iCs/>
                <w:sz w:val="20"/>
                <w:szCs w:val="20"/>
                <w:shd w:val="clear" w:color="auto" w:fill="FFFFFF"/>
              </w:rPr>
            </w:pPr>
            <w:r w:rsidRPr="00EF7445">
              <w:rPr>
                <w:rFonts w:cstheme="minorHAnsi"/>
                <w:bCs/>
                <w:iCs/>
                <w:sz w:val="20"/>
                <w:szCs w:val="20"/>
                <w:shd w:val="clear" w:color="auto" w:fill="FFFFFF"/>
              </w:rPr>
              <w:t>Path A</w:t>
            </w:r>
            <w:r>
              <w:rPr>
                <w:rFonts w:cstheme="minorHAnsi"/>
                <w:bCs/>
                <w:iCs/>
                <w:sz w:val="20"/>
                <w:szCs w:val="20"/>
                <w:shd w:val="clear" w:color="auto" w:fill="FFFFFF"/>
              </w:rPr>
              <w:t xml:space="preserve"> (exposure-mediator)</w:t>
            </w:r>
          </w:p>
        </w:tc>
        <w:tc>
          <w:tcPr>
            <w:tcW w:w="814" w:type="pct"/>
          </w:tcPr>
          <w:p w14:paraId="3999E149" w14:textId="7777777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Other-bereaved</w:t>
            </w:r>
          </w:p>
        </w:tc>
        <w:tc>
          <w:tcPr>
            <w:tcW w:w="561" w:type="pct"/>
          </w:tcPr>
          <w:p w14:paraId="5F646F88" w14:textId="5A60458B" w:rsidR="00C4185B" w:rsidRPr="00AF4EBD" w:rsidRDefault="00C4185B" w:rsidP="00D622F5">
            <w:pPr>
              <w:jc w:val="right"/>
              <w:rPr>
                <w:rFonts w:ascii="Calibri" w:eastAsia="Times New Roman" w:hAnsi="Calibri" w:cs="Calibri"/>
                <w:color w:val="000000"/>
                <w:sz w:val="20"/>
                <w:szCs w:val="20"/>
                <w:lang w:eastAsia="en-GB"/>
              </w:rPr>
            </w:pPr>
            <w:r w:rsidRPr="00AF4EBD">
              <w:rPr>
                <w:rFonts w:ascii="Calibri" w:eastAsia="Times New Roman" w:hAnsi="Calibri" w:cs="Calibri"/>
                <w:color w:val="000000"/>
                <w:sz w:val="20"/>
                <w:szCs w:val="20"/>
                <w:lang w:eastAsia="en-GB"/>
              </w:rPr>
              <w:t>25,</w:t>
            </w:r>
            <w:r w:rsidR="00EF72DE">
              <w:rPr>
                <w:rFonts w:ascii="Calibri" w:eastAsia="Times New Roman" w:hAnsi="Calibri" w:cs="Calibri"/>
                <w:color w:val="000000"/>
                <w:sz w:val="20"/>
                <w:szCs w:val="20"/>
                <w:lang w:eastAsia="en-GB"/>
              </w:rPr>
              <w:t>714</w:t>
            </w:r>
            <w:r w:rsidRPr="00AF4EBD">
              <w:rPr>
                <w:rFonts w:ascii="Calibri" w:eastAsia="Times New Roman" w:hAnsi="Calibri" w:cs="Calibri"/>
                <w:color w:val="000000"/>
                <w:sz w:val="20"/>
                <w:szCs w:val="20"/>
                <w:lang w:eastAsia="en-GB"/>
              </w:rPr>
              <w:t xml:space="preserve"> (2.8%)</w:t>
            </w:r>
          </w:p>
        </w:tc>
        <w:tc>
          <w:tcPr>
            <w:tcW w:w="459" w:type="pct"/>
            <w:shd w:val="clear" w:color="auto" w:fill="auto"/>
            <w:noWrap/>
            <w:vAlign w:val="center"/>
          </w:tcPr>
          <w:p w14:paraId="2B178F39"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511" w:type="pct"/>
            <w:shd w:val="clear" w:color="auto" w:fill="auto"/>
            <w:noWrap/>
            <w:vAlign w:val="center"/>
          </w:tcPr>
          <w:p w14:paraId="41DE36E1"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8" w:type="pct"/>
            <w:vAlign w:val="center"/>
          </w:tcPr>
          <w:p w14:paraId="04EC1FEC"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71914D77"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9" w:type="pct"/>
            <w:vAlign w:val="center"/>
          </w:tcPr>
          <w:p w14:paraId="6E55B8ED"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69A44F1C"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C4185B" w:rsidRPr="000C4E8E" w14:paraId="1A2B8A96" w14:textId="77777777" w:rsidTr="00D622F5">
        <w:tc>
          <w:tcPr>
            <w:tcW w:w="920" w:type="pct"/>
            <w:shd w:val="clear" w:color="auto" w:fill="auto"/>
            <w:noWrap/>
            <w:vAlign w:val="center"/>
          </w:tcPr>
          <w:p w14:paraId="2E12F172" w14:textId="77777777" w:rsidR="00C4185B" w:rsidRPr="00FC3017" w:rsidRDefault="00C4185B" w:rsidP="00907682">
            <w:pPr>
              <w:rPr>
                <w:rFonts w:cstheme="minorHAnsi"/>
                <w:b/>
                <w:iCs/>
                <w:sz w:val="20"/>
                <w:szCs w:val="20"/>
                <w:shd w:val="clear" w:color="auto" w:fill="FFFFFF"/>
              </w:rPr>
            </w:pPr>
          </w:p>
        </w:tc>
        <w:tc>
          <w:tcPr>
            <w:tcW w:w="814" w:type="pct"/>
          </w:tcPr>
          <w:p w14:paraId="27C5774F" w14:textId="7777777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Suicide-bereaved</w:t>
            </w:r>
          </w:p>
        </w:tc>
        <w:tc>
          <w:tcPr>
            <w:tcW w:w="561" w:type="pct"/>
          </w:tcPr>
          <w:p w14:paraId="5D7EE3D2" w14:textId="3C4ABB08" w:rsidR="00C4185B" w:rsidRPr="00AF4EBD" w:rsidRDefault="00C4185B" w:rsidP="00D622F5">
            <w:pPr>
              <w:jc w:val="right"/>
              <w:rPr>
                <w:rFonts w:ascii="Calibri" w:eastAsia="Times New Roman" w:hAnsi="Calibri" w:cs="Calibri"/>
                <w:color w:val="000000"/>
                <w:sz w:val="20"/>
                <w:szCs w:val="20"/>
                <w:lang w:eastAsia="en-GB"/>
              </w:rPr>
            </w:pPr>
            <w:r w:rsidRPr="00AF4EBD">
              <w:rPr>
                <w:rFonts w:ascii="Calibri" w:eastAsia="Times New Roman" w:hAnsi="Calibri" w:cs="Calibri"/>
                <w:color w:val="000000"/>
                <w:sz w:val="20"/>
                <w:szCs w:val="20"/>
                <w:lang w:eastAsia="en-GB"/>
              </w:rPr>
              <w:t>1,3</w:t>
            </w:r>
            <w:r w:rsidR="00AA6D40">
              <w:rPr>
                <w:rFonts w:ascii="Calibri" w:eastAsia="Times New Roman" w:hAnsi="Calibri" w:cs="Calibri"/>
                <w:color w:val="000000"/>
                <w:sz w:val="20"/>
                <w:szCs w:val="20"/>
                <w:lang w:eastAsia="en-GB"/>
              </w:rPr>
              <w:t>30</w:t>
            </w:r>
            <w:r w:rsidRPr="00AF4EBD">
              <w:rPr>
                <w:rFonts w:ascii="Calibri" w:eastAsia="Times New Roman" w:hAnsi="Calibri" w:cs="Calibri"/>
                <w:color w:val="000000"/>
                <w:sz w:val="20"/>
                <w:szCs w:val="20"/>
                <w:lang w:eastAsia="en-GB"/>
              </w:rPr>
              <w:t xml:space="preserve"> (5.</w:t>
            </w:r>
            <w:r w:rsidR="00AA6D40">
              <w:rPr>
                <w:rFonts w:ascii="Calibri" w:eastAsia="Times New Roman" w:hAnsi="Calibri" w:cs="Calibri"/>
                <w:color w:val="000000"/>
                <w:sz w:val="20"/>
                <w:szCs w:val="20"/>
                <w:lang w:eastAsia="en-GB"/>
              </w:rPr>
              <w:t>9</w:t>
            </w:r>
            <w:r w:rsidRPr="00AF4EBD">
              <w:rPr>
                <w:rFonts w:ascii="Calibri" w:eastAsia="Times New Roman" w:hAnsi="Calibri" w:cs="Calibri"/>
                <w:color w:val="000000"/>
                <w:sz w:val="20"/>
                <w:szCs w:val="20"/>
                <w:lang w:eastAsia="en-GB"/>
              </w:rPr>
              <w:t>%)</w:t>
            </w:r>
          </w:p>
        </w:tc>
        <w:tc>
          <w:tcPr>
            <w:tcW w:w="459" w:type="pct"/>
            <w:shd w:val="clear" w:color="auto" w:fill="auto"/>
            <w:noWrap/>
            <w:vAlign w:val="center"/>
          </w:tcPr>
          <w:p w14:paraId="67F6CC20" w14:textId="308DA6CF"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2.1</w:t>
            </w:r>
            <w:r w:rsidR="00AA6D40">
              <w:rPr>
                <w:rFonts w:ascii="Calibri" w:eastAsia="Times New Roman" w:hAnsi="Calibri" w:cs="Calibri"/>
                <w:color w:val="000000"/>
                <w:sz w:val="20"/>
                <w:szCs w:val="20"/>
                <w:lang w:eastAsia="en-GB"/>
              </w:rPr>
              <w:t>5</w:t>
            </w:r>
            <w:r>
              <w:rPr>
                <w:rFonts w:ascii="Calibri" w:eastAsia="Times New Roman" w:hAnsi="Calibri" w:cs="Calibri"/>
                <w:color w:val="000000"/>
                <w:sz w:val="20"/>
                <w:szCs w:val="20"/>
                <w:lang w:eastAsia="en-GB"/>
              </w:rPr>
              <w:t>*</w:t>
            </w:r>
          </w:p>
        </w:tc>
        <w:tc>
          <w:tcPr>
            <w:tcW w:w="511" w:type="pct"/>
            <w:shd w:val="clear" w:color="auto" w:fill="auto"/>
            <w:noWrap/>
            <w:vAlign w:val="center"/>
          </w:tcPr>
          <w:p w14:paraId="0201C37E" w14:textId="4E873878"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2.03-2.28</w:t>
            </w:r>
          </w:p>
        </w:tc>
        <w:tc>
          <w:tcPr>
            <w:tcW w:w="408" w:type="pct"/>
            <w:vAlign w:val="center"/>
          </w:tcPr>
          <w:p w14:paraId="18B5606A"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0.81*</w:t>
            </w:r>
          </w:p>
        </w:tc>
        <w:tc>
          <w:tcPr>
            <w:tcW w:w="459" w:type="pct"/>
            <w:vAlign w:val="center"/>
          </w:tcPr>
          <w:p w14:paraId="0140795D" w14:textId="04D3399A"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0.76-0.8</w:t>
            </w:r>
            <w:r w:rsidR="00AA6D40">
              <w:rPr>
                <w:rFonts w:ascii="Calibri" w:eastAsia="Times New Roman" w:hAnsi="Calibri" w:cs="Calibri"/>
                <w:color w:val="000000"/>
                <w:sz w:val="20"/>
                <w:szCs w:val="20"/>
                <w:lang w:eastAsia="en-GB"/>
              </w:rPr>
              <w:t>5</w:t>
            </w:r>
          </w:p>
        </w:tc>
        <w:tc>
          <w:tcPr>
            <w:tcW w:w="409" w:type="pct"/>
            <w:vAlign w:val="center"/>
          </w:tcPr>
          <w:p w14:paraId="217C8767" w14:textId="3DDD728D"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0.82*</w:t>
            </w:r>
          </w:p>
        </w:tc>
        <w:tc>
          <w:tcPr>
            <w:tcW w:w="459" w:type="pct"/>
            <w:vAlign w:val="center"/>
          </w:tcPr>
          <w:p w14:paraId="4163511D" w14:textId="64567D2F"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0.77-0.88</w:t>
            </w:r>
          </w:p>
        </w:tc>
      </w:tr>
      <w:tr w:rsidR="00C4185B" w:rsidRPr="000C4E8E" w14:paraId="71B8E7EB" w14:textId="77777777" w:rsidTr="00D622F5">
        <w:tc>
          <w:tcPr>
            <w:tcW w:w="920" w:type="pct"/>
            <w:shd w:val="clear" w:color="auto" w:fill="auto"/>
            <w:noWrap/>
            <w:vAlign w:val="center"/>
          </w:tcPr>
          <w:p w14:paraId="13704B66" w14:textId="77777777" w:rsidR="00C4185B" w:rsidRPr="00EF7445" w:rsidRDefault="00C4185B" w:rsidP="00907682">
            <w:pPr>
              <w:rPr>
                <w:rFonts w:cstheme="minorHAnsi"/>
                <w:bCs/>
                <w:iCs/>
                <w:sz w:val="20"/>
                <w:szCs w:val="20"/>
                <w:shd w:val="clear" w:color="auto" w:fill="FFFFFF"/>
              </w:rPr>
            </w:pPr>
            <w:r w:rsidRPr="00EF7445">
              <w:rPr>
                <w:rFonts w:cstheme="minorHAnsi"/>
                <w:bCs/>
                <w:iCs/>
                <w:sz w:val="20"/>
                <w:szCs w:val="20"/>
                <w:shd w:val="clear" w:color="auto" w:fill="FFFFFF"/>
              </w:rPr>
              <w:t>Path B</w:t>
            </w:r>
            <w:r>
              <w:rPr>
                <w:rFonts w:cstheme="minorHAnsi"/>
                <w:bCs/>
                <w:iCs/>
                <w:sz w:val="20"/>
                <w:szCs w:val="20"/>
                <w:shd w:val="clear" w:color="auto" w:fill="FFFFFF"/>
              </w:rPr>
              <w:t xml:space="preserve"> (mediator-outcome)</w:t>
            </w:r>
          </w:p>
        </w:tc>
        <w:tc>
          <w:tcPr>
            <w:tcW w:w="814" w:type="pct"/>
          </w:tcPr>
          <w:p w14:paraId="560956A7" w14:textId="602978C7"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No substance use</w:t>
            </w:r>
          </w:p>
        </w:tc>
        <w:tc>
          <w:tcPr>
            <w:tcW w:w="561" w:type="pct"/>
          </w:tcPr>
          <w:p w14:paraId="3F4E3343" w14:textId="4BC8AF41" w:rsidR="00C4185B" w:rsidRPr="00AF4EBD" w:rsidRDefault="00C4185B" w:rsidP="00D622F5">
            <w:pPr>
              <w:jc w:val="right"/>
              <w:rPr>
                <w:rFonts w:ascii="Calibri" w:eastAsia="Times New Roman" w:hAnsi="Calibri" w:cs="Calibri"/>
                <w:color w:val="000000"/>
                <w:sz w:val="20"/>
                <w:szCs w:val="20"/>
                <w:lang w:eastAsia="en-GB"/>
              </w:rPr>
            </w:pPr>
            <w:r w:rsidRPr="00AF4EBD">
              <w:rPr>
                <w:rFonts w:ascii="Calibri" w:eastAsia="Times New Roman" w:hAnsi="Calibri" w:cs="Calibri"/>
                <w:color w:val="000000"/>
                <w:sz w:val="20"/>
                <w:szCs w:val="20"/>
                <w:lang w:eastAsia="en-GB"/>
              </w:rPr>
              <w:t>3,3</w:t>
            </w:r>
            <w:r w:rsidR="00EF72DE">
              <w:rPr>
                <w:rFonts w:ascii="Calibri" w:eastAsia="Times New Roman" w:hAnsi="Calibri" w:cs="Calibri"/>
                <w:color w:val="000000"/>
                <w:sz w:val="20"/>
                <w:szCs w:val="20"/>
                <w:lang w:eastAsia="en-GB"/>
              </w:rPr>
              <w:t>62</w:t>
            </w:r>
            <w:r w:rsidRPr="00AF4EBD">
              <w:rPr>
                <w:rFonts w:ascii="Calibri" w:eastAsia="Times New Roman" w:hAnsi="Calibri" w:cs="Calibri"/>
                <w:color w:val="000000"/>
                <w:sz w:val="20"/>
                <w:szCs w:val="20"/>
                <w:lang w:eastAsia="en-GB"/>
              </w:rPr>
              <w:t xml:space="preserve"> (0.4%)</w:t>
            </w:r>
          </w:p>
        </w:tc>
        <w:tc>
          <w:tcPr>
            <w:tcW w:w="459" w:type="pct"/>
            <w:shd w:val="clear" w:color="auto" w:fill="auto"/>
            <w:noWrap/>
            <w:vAlign w:val="center"/>
          </w:tcPr>
          <w:p w14:paraId="36116F13"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511" w:type="pct"/>
            <w:shd w:val="clear" w:color="auto" w:fill="auto"/>
            <w:noWrap/>
            <w:vAlign w:val="center"/>
          </w:tcPr>
          <w:p w14:paraId="55DF0EA8"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8" w:type="pct"/>
            <w:vAlign w:val="center"/>
          </w:tcPr>
          <w:p w14:paraId="69422C4E"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2AAA8E0B"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09" w:type="pct"/>
            <w:vAlign w:val="center"/>
          </w:tcPr>
          <w:p w14:paraId="6C181070"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c>
          <w:tcPr>
            <w:tcW w:w="459" w:type="pct"/>
            <w:vAlign w:val="center"/>
          </w:tcPr>
          <w:p w14:paraId="723B8DB9" w14:textId="77777777"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p>
        </w:tc>
      </w:tr>
      <w:tr w:rsidR="00C4185B" w:rsidRPr="000C4E8E" w14:paraId="59174843" w14:textId="77777777" w:rsidTr="00D622F5">
        <w:tc>
          <w:tcPr>
            <w:tcW w:w="920" w:type="pct"/>
            <w:tcBorders>
              <w:bottom w:val="single" w:sz="4" w:space="0" w:color="auto"/>
            </w:tcBorders>
            <w:shd w:val="clear" w:color="auto" w:fill="auto"/>
            <w:noWrap/>
            <w:vAlign w:val="center"/>
          </w:tcPr>
          <w:p w14:paraId="5DA609FF" w14:textId="77777777" w:rsidR="00C4185B" w:rsidRPr="00FC3017" w:rsidRDefault="00C4185B" w:rsidP="00907682">
            <w:pPr>
              <w:rPr>
                <w:rFonts w:cstheme="minorHAnsi"/>
                <w:b/>
                <w:iCs/>
                <w:sz w:val="20"/>
                <w:szCs w:val="20"/>
                <w:shd w:val="clear" w:color="auto" w:fill="FFFFFF"/>
              </w:rPr>
            </w:pPr>
          </w:p>
        </w:tc>
        <w:tc>
          <w:tcPr>
            <w:tcW w:w="814" w:type="pct"/>
            <w:tcBorders>
              <w:bottom w:val="single" w:sz="4" w:space="0" w:color="auto"/>
            </w:tcBorders>
          </w:tcPr>
          <w:p w14:paraId="45DA5D91" w14:textId="320B584A" w:rsidR="00C4185B" w:rsidRDefault="00C4185B" w:rsidP="00D622F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Substance use</w:t>
            </w:r>
          </w:p>
        </w:tc>
        <w:tc>
          <w:tcPr>
            <w:tcW w:w="561" w:type="pct"/>
            <w:tcBorders>
              <w:bottom w:val="single" w:sz="4" w:space="0" w:color="auto"/>
            </w:tcBorders>
          </w:tcPr>
          <w:p w14:paraId="65446D06" w14:textId="400079C8" w:rsidR="00C4185B" w:rsidRPr="00AF4EBD" w:rsidRDefault="00C4185B" w:rsidP="00D622F5">
            <w:pPr>
              <w:jc w:val="right"/>
              <w:rPr>
                <w:rFonts w:ascii="Calibri" w:eastAsia="Times New Roman" w:hAnsi="Calibri" w:cs="Calibri"/>
                <w:color w:val="000000"/>
                <w:sz w:val="20"/>
                <w:szCs w:val="20"/>
                <w:lang w:eastAsia="en-GB"/>
              </w:rPr>
            </w:pPr>
            <w:r w:rsidRPr="00AF4EBD">
              <w:rPr>
                <w:rFonts w:ascii="Calibri" w:eastAsia="Times New Roman" w:hAnsi="Calibri" w:cs="Calibri"/>
                <w:color w:val="000000"/>
                <w:sz w:val="20"/>
                <w:szCs w:val="20"/>
                <w:lang w:eastAsia="en-GB"/>
              </w:rPr>
              <w:t>3</w:t>
            </w:r>
            <w:r w:rsidR="00EF72DE">
              <w:rPr>
                <w:rFonts w:ascii="Calibri" w:eastAsia="Times New Roman" w:hAnsi="Calibri" w:cs="Calibri"/>
                <w:color w:val="000000"/>
                <w:sz w:val="20"/>
                <w:szCs w:val="20"/>
                <w:lang w:eastAsia="en-GB"/>
              </w:rPr>
              <w:t>71</w:t>
            </w:r>
            <w:r w:rsidRPr="00AF4EBD">
              <w:rPr>
                <w:rFonts w:ascii="Calibri" w:eastAsia="Times New Roman" w:hAnsi="Calibri" w:cs="Calibri"/>
                <w:color w:val="000000"/>
                <w:sz w:val="20"/>
                <w:szCs w:val="20"/>
                <w:lang w:eastAsia="en-GB"/>
              </w:rPr>
              <w:t xml:space="preserve"> (1</w:t>
            </w:r>
            <w:r w:rsidR="00EF72DE">
              <w:rPr>
                <w:rFonts w:ascii="Calibri" w:eastAsia="Times New Roman" w:hAnsi="Calibri" w:cs="Calibri"/>
                <w:color w:val="000000"/>
                <w:sz w:val="20"/>
                <w:szCs w:val="20"/>
                <w:lang w:eastAsia="en-GB"/>
              </w:rPr>
              <w:t>.4</w:t>
            </w:r>
            <w:r w:rsidRPr="00AF4EBD">
              <w:rPr>
                <w:rFonts w:ascii="Calibri" w:eastAsia="Times New Roman" w:hAnsi="Calibri" w:cs="Calibri"/>
                <w:color w:val="000000"/>
                <w:sz w:val="20"/>
                <w:szCs w:val="20"/>
                <w:lang w:eastAsia="en-GB"/>
              </w:rPr>
              <w:t>%)</w:t>
            </w:r>
          </w:p>
        </w:tc>
        <w:tc>
          <w:tcPr>
            <w:tcW w:w="459" w:type="pct"/>
            <w:tcBorders>
              <w:bottom w:val="single" w:sz="4" w:space="0" w:color="auto"/>
            </w:tcBorders>
            <w:shd w:val="clear" w:color="auto" w:fill="auto"/>
            <w:noWrap/>
            <w:vAlign w:val="center"/>
          </w:tcPr>
          <w:p w14:paraId="0D1767DC" w14:textId="76C86AB7"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3.75*</w:t>
            </w:r>
          </w:p>
        </w:tc>
        <w:tc>
          <w:tcPr>
            <w:tcW w:w="511" w:type="pct"/>
            <w:tcBorders>
              <w:bottom w:val="single" w:sz="4" w:space="0" w:color="auto"/>
            </w:tcBorders>
            <w:shd w:val="clear" w:color="auto" w:fill="auto"/>
            <w:noWrap/>
            <w:vAlign w:val="center"/>
          </w:tcPr>
          <w:p w14:paraId="55F80CE1" w14:textId="07A54C17"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3.36-4.17</w:t>
            </w:r>
          </w:p>
        </w:tc>
        <w:tc>
          <w:tcPr>
            <w:tcW w:w="408" w:type="pct"/>
            <w:tcBorders>
              <w:bottom w:val="single" w:sz="4" w:space="0" w:color="auto"/>
            </w:tcBorders>
            <w:vAlign w:val="center"/>
          </w:tcPr>
          <w:p w14:paraId="28130927" w14:textId="209E0BFE"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2.82*</w:t>
            </w:r>
          </w:p>
        </w:tc>
        <w:tc>
          <w:tcPr>
            <w:tcW w:w="459" w:type="pct"/>
            <w:tcBorders>
              <w:bottom w:val="single" w:sz="4" w:space="0" w:color="auto"/>
            </w:tcBorders>
            <w:vAlign w:val="center"/>
          </w:tcPr>
          <w:p w14:paraId="7D52E8D8" w14:textId="01F4D8F2" w:rsidR="00C4185B" w:rsidRDefault="00AA6D40"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2.52-3.16</w:t>
            </w:r>
          </w:p>
        </w:tc>
        <w:tc>
          <w:tcPr>
            <w:tcW w:w="409" w:type="pct"/>
            <w:tcBorders>
              <w:bottom w:val="single" w:sz="4" w:space="0" w:color="auto"/>
            </w:tcBorders>
            <w:vAlign w:val="center"/>
          </w:tcPr>
          <w:p w14:paraId="70BB91D7" w14:textId="434EB42C"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r w:rsidR="00AA6D40">
              <w:rPr>
                <w:rFonts w:ascii="Calibri" w:eastAsia="Times New Roman" w:hAnsi="Calibri" w:cs="Calibri"/>
                <w:color w:val="000000"/>
                <w:sz w:val="20"/>
                <w:szCs w:val="20"/>
                <w:lang w:eastAsia="en-GB"/>
              </w:rPr>
              <w:t>61</w:t>
            </w:r>
            <w:r>
              <w:rPr>
                <w:rFonts w:ascii="Calibri" w:eastAsia="Times New Roman" w:hAnsi="Calibri" w:cs="Calibri"/>
                <w:color w:val="000000"/>
                <w:sz w:val="20"/>
                <w:szCs w:val="20"/>
                <w:lang w:eastAsia="en-GB"/>
              </w:rPr>
              <w:t>*</w:t>
            </w:r>
          </w:p>
        </w:tc>
        <w:tc>
          <w:tcPr>
            <w:tcW w:w="459" w:type="pct"/>
            <w:tcBorders>
              <w:bottom w:val="single" w:sz="4" w:space="0" w:color="auto"/>
            </w:tcBorders>
            <w:vAlign w:val="center"/>
          </w:tcPr>
          <w:p w14:paraId="66D6CA2F" w14:textId="05EB21AF" w:rsidR="00C4185B" w:rsidRDefault="00C4185B"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r w:rsidR="00AA6D40">
              <w:rPr>
                <w:rFonts w:ascii="Calibri" w:eastAsia="Times New Roman" w:hAnsi="Calibri" w:cs="Calibri"/>
                <w:color w:val="000000"/>
                <w:sz w:val="20"/>
                <w:szCs w:val="20"/>
                <w:lang w:eastAsia="en-GB"/>
              </w:rPr>
              <w:t>2</w:t>
            </w:r>
            <w:r>
              <w:rPr>
                <w:rFonts w:ascii="Calibri" w:eastAsia="Times New Roman" w:hAnsi="Calibri" w:cs="Calibri"/>
                <w:color w:val="000000"/>
                <w:sz w:val="20"/>
                <w:szCs w:val="20"/>
                <w:lang w:eastAsia="en-GB"/>
              </w:rPr>
              <w:t>-1.</w:t>
            </w:r>
            <w:r w:rsidR="00AA6D40">
              <w:rPr>
                <w:rFonts w:ascii="Calibri" w:eastAsia="Times New Roman" w:hAnsi="Calibri" w:cs="Calibri"/>
                <w:color w:val="000000"/>
                <w:sz w:val="20"/>
                <w:szCs w:val="20"/>
                <w:lang w:eastAsia="en-GB"/>
              </w:rPr>
              <w:t>82</w:t>
            </w:r>
          </w:p>
        </w:tc>
      </w:tr>
    </w:tbl>
    <w:p w14:paraId="6D3C0E59" w14:textId="77777777" w:rsidR="00C4185B" w:rsidRDefault="00C4185B" w:rsidP="008C5DFA">
      <w:pPr>
        <w:rPr>
          <w:sz w:val="20"/>
          <w:szCs w:val="20"/>
        </w:rPr>
      </w:pPr>
      <w:r w:rsidRPr="008C5DFA">
        <w:rPr>
          <w:sz w:val="20"/>
          <w:szCs w:val="20"/>
        </w:rPr>
        <w:t>OR: odds ratio; CI: confidence interval</w:t>
      </w:r>
    </w:p>
    <w:p w14:paraId="33FF6EA2" w14:textId="1699D3A5" w:rsidR="00C4185B" w:rsidRPr="008C5DFA" w:rsidRDefault="00C4185B" w:rsidP="008C5DFA">
      <w:pPr>
        <w:rPr>
          <w:b/>
          <w:bCs/>
          <w:sz w:val="20"/>
          <w:szCs w:val="20"/>
        </w:rPr>
      </w:pPr>
      <w:bookmarkStart w:id="38" w:name="_Toc113027700"/>
      <w:proofErr w:type="gramStart"/>
      <w:r w:rsidRPr="008C5DFA">
        <w:rPr>
          <w:bCs/>
          <w:sz w:val="20"/>
          <w:szCs w:val="20"/>
          <w:vertAlign w:val="superscript"/>
        </w:rPr>
        <w:t>a</w:t>
      </w:r>
      <w:proofErr w:type="gramEnd"/>
      <w:r w:rsidRPr="008C5DFA">
        <w:rPr>
          <w:bCs/>
          <w:sz w:val="20"/>
          <w:szCs w:val="20"/>
        </w:rPr>
        <w:t xml:space="preserve"> Adjusted for </w:t>
      </w:r>
      <w:r w:rsidR="00D83E25" w:rsidRPr="00734973">
        <w:rPr>
          <w:bCs/>
          <w:sz w:val="20"/>
          <w:szCs w:val="15"/>
        </w:rPr>
        <w:t xml:space="preserve">sex, age, </w:t>
      </w:r>
      <w:r w:rsidR="00D83E25">
        <w:rPr>
          <w:bCs/>
          <w:sz w:val="20"/>
          <w:szCs w:val="15"/>
        </w:rPr>
        <w:t>bereavement year,</w:t>
      </w:r>
      <w:r w:rsidRPr="008C5DFA">
        <w:rPr>
          <w:bCs/>
          <w:sz w:val="20"/>
          <w:szCs w:val="20"/>
        </w:rPr>
        <w:t xml:space="preserve"> marital status and </w:t>
      </w:r>
      <w:r w:rsidR="0066695D">
        <w:rPr>
          <w:bCs/>
          <w:sz w:val="20"/>
          <w:szCs w:val="20"/>
        </w:rPr>
        <w:t>household</w:t>
      </w:r>
      <w:r w:rsidR="0066695D" w:rsidRPr="0034708B">
        <w:rPr>
          <w:bCs/>
          <w:sz w:val="20"/>
          <w:szCs w:val="20"/>
        </w:rPr>
        <w:t xml:space="preserve"> </w:t>
      </w:r>
      <w:r w:rsidRPr="008C5DFA">
        <w:rPr>
          <w:bCs/>
          <w:sz w:val="20"/>
          <w:szCs w:val="20"/>
        </w:rPr>
        <w:t>income level.</w:t>
      </w:r>
      <w:bookmarkEnd w:id="38"/>
    </w:p>
    <w:p w14:paraId="694411E5" w14:textId="77777777" w:rsidR="00C4185B" w:rsidRPr="008C5DFA" w:rsidRDefault="00C4185B" w:rsidP="008C5DFA">
      <w:pPr>
        <w:rPr>
          <w:sz w:val="20"/>
          <w:szCs w:val="20"/>
        </w:rPr>
      </w:pPr>
      <w:r w:rsidRPr="008C5DFA">
        <w:rPr>
          <w:bCs/>
          <w:sz w:val="20"/>
          <w:szCs w:val="20"/>
          <w:vertAlign w:val="superscript"/>
        </w:rPr>
        <w:t>b</w:t>
      </w:r>
      <w:r w:rsidRPr="008C5DFA">
        <w:rPr>
          <w:bCs/>
          <w:sz w:val="20"/>
          <w:szCs w:val="20"/>
        </w:rPr>
        <w:t xml:space="preserve"> Adjusted for all variables in adjustment 1, plus pre-bereavement history of self-harm, psychiatric disorders, and physical disorders</w:t>
      </w:r>
      <w:r w:rsidRPr="008C5DFA">
        <w:rPr>
          <w:sz w:val="20"/>
          <w:szCs w:val="20"/>
        </w:rPr>
        <w:t>.</w:t>
      </w:r>
    </w:p>
    <w:p w14:paraId="736F5E3F" w14:textId="4038AA75" w:rsidR="00C4185B" w:rsidRDefault="00C4185B" w:rsidP="008C5DFA">
      <w:pPr>
        <w:rPr>
          <w:rStyle w:val="CommentReference"/>
          <w:sz w:val="20"/>
          <w:szCs w:val="20"/>
        </w:rPr>
      </w:pPr>
      <w:r w:rsidRPr="008C5DFA">
        <w:rPr>
          <w:rFonts w:ascii="Calibri" w:eastAsia="Times New Roman" w:hAnsi="Calibri" w:cs="Calibri"/>
          <w:color w:val="000000"/>
          <w:sz w:val="20"/>
          <w:szCs w:val="20"/>
          <w:vertAlign w:val="superscript"/>
          <w:lang w:eastAsia="en-GB"/>
        </w:rPr>
        <w:t>c</w:t>
      </w:r>
      <w:r w:rsidRPr="008C5DFA">
        <w:rPr>
          <w:sz w:val="20"/>
          <w:szCs w:val="20"/>
        </w:rPr>
        <w:t xml:space="preserve"> </w:t>
      </w:r>
      <w:r w:rsidR="0071153C">
        <w:rPr>
          <w:sz w:val="20"/>
          <w:szCs w:val="20"/>
        </w:rPr>
        <w:t>n</w:t>
      </w:r>
      <w:r w:rsidR="0071153C" w:rsidRPr="008C5DFA">
        <w:rPr>
          <w:sz w:val="20"/>
          <w:szCs w:val="20"/>
        </w:rPr>
        <w:t xml:space="preserve"> </w:t>
      </w:r>
      <w:r w:rsidRPr="008C5DFA">
        <w:rPr>
          <w:sz w:val="20"/>
          <w:szCs w:val="20"/>
        </w:rPr>
        <w:t xml:space="preserve">is solely for the outcome in each path; </w:t>
      </w:r>
      <w:proofErr w:type="gramStart"/>
      <w:r w:rsidRPr="008C5DFA">
        <w:rPr>
          <w:sz w:val="20"/>
          <w:szCs w:val="20"/>
        </w:rPr>
        <w:t>thus</w:t>
      </w:r>
      <w:proofErr w:type="gramEnd"/>
      <w:r w:rsidRPr="008C5DFA">
        <w:rPr>
          <w:sz w:val="20"/>
          <w:szCs w:val="20"/>
        </w:rPr>
        <w:t xml:space="preserve"> of </w:t>
      </w:r>
      <w:r w:rsidRPr="008C5DFA">
        <w:rPr>
          <w:rStyle w:val="CommentReference"/>
          <w:sz w:val="20"/>
          <w:szCs w:val="20"/>
        </w:rPr>
        <w:t xml:space="preserve">those who are suicide-bereaved, </w:t>
      </w:r>
      <w:r w:rsidR="00D8470B" w:rsidRPr="008C5DFA">
        <w:rPr>
          <w:rStyle w:val="CommentReference"/>
          <w:sz w:val="20"/>
          <w:szCs w:val="20"/>
        </w:rPr>
        <w:t>533</w:t>
      </w:r>
      <w:r w:rsidRPr="008C5DFA">
        <w:rPr>
          <w:rStyle w:val="CommentReference"/>
          <w:sz w:val="20"/>
          <w:szCs w:val="20"/>
        </w:rPr>
        <w:t xml:space="preserve"> (</w:t>
      </w:r>
      <w:r w:rsidR="00D8470B" w:rsidRPr="008C5DFA">
        <w:rPr>
          <w:rStyle w:val="CommentReference"/>
          <w:sz w:val="20"/>
          <w:szCs w:val="20"/>
        </w:rPr>
        <w:t>2.4</w:t>
      </w:r>
      <w:r w:rsidRPr="008C5DFA">
        <w:rPr>
          <w:rStyle w:val="CommentReference"/>
          <w:sz w:val="20"/>
          <w:szCs w:val="20"/>
        </w:rPr>
        <w:t>%) have</w:t>
      </w:r>
      <w:r w:rsidR="00D8470B" w:rsidRPr="008C5DFA">
        <w:rPr>
          <w:rStyle w:val="CommentReference"/>
          <w:sz w:val="20"/>
          <w:szCs w:val="20"/>
        </w:rPr>
        <w:t xml:space="preserve"> </w:t>
      </w:r>
      <w:r w:rsidRPr="008C5DFA">
        <w:rPr>
          <w:rStyle w:val="CommentReference"/>
          <w:sz w:val="20"/>
          <w:szCs w:val="20"/>
        </w:rPr>
        <w:t>depression and 1,3</w:t>
      </w:r>
      <w:r w:rsidR="00D8470B" w:rsidRPr="008C5DFA">
        <w:rPr>
          <w:rStyle w:val="CommentReference"/>
          <w:sz w:val="20"/>
          <w:szCs w:val="20"/>
        </w:rPr>
        <w:t>30</w:t>
      </w:r>
      <w:r w:rsidRPr="008C5DFA">
        <w:rPr>
          <w:rStyle w:val="CommentReference"/>
          <w:sz w:val="20"/>
          <w:szCs w:val="20"/>
        </w:rPr>
        <w:t xml:space="preserve"> (5.</w:t>
      </w:r>
      <w:r w:rsidR="00D8470B" w:rsidRPr="008C5DFA">
        <w:rPr>
          <w:rStyle w:val="CommentReference"/>
          <w:sz w:val="20"/>
          <w:szCs w:val="20"/>
        </w:rPr>
        <w:t>9</w:t>
      </w:r>
      <w:r w:rsidRPr="008C5DFA">
        <w:rPr>
          <w:rStyle w:val="CommentReference"/>
          <w:sz w:val="20"/>
          <w:szCs w:val="20"/>
        </w:rPr>
        <w:t xml:space="preserve">%) have substance use, and of those who are other-bereaved, </w:t>
      </w:r>
      <w:r w:rsidR="00D8470B" w:rsidRPr="008C5DFA">
        <w:rPr>
          <w:rStyle w:val="CommentReference"/>
          <w:sz w:val="20"/>
          <w:szCs w:val="20"/>
        </w:rPr>
        <w:t>13,644</w:t>
      </w:r>
      <w:r w:rsidRPr="008C5DFA">
        <w:rPr>
          <w:rStyle w:val="CommentReference"/>
          <w:sz w:val="20"/>
          <w:szCs w:val="20"/>
        </w:rPr>
        <w:t xml:space="preserve"> (</w:t>
      </w:r>
      <w:r w:rsidR="00D8470B" w:rsidRPr="008C5DFA">
        <w:rPr>
          <w:rStyle w:val="CommentReference"/>
          <w:sz w:val="20"/>
          <w:szCs w:val="20"/>
        </w:rPr>
        <w:t>1.5</w:t>
      </w:r>
      <w:r w:rsidRPr="008C5DFA">
        <w:rPr>
          <w:rStyle w:val="CommentReference"/>
          <w:sz w:val="20"/>
          <w:szCs w:val="20"/>
        </w:rPr>
        <w:t xml:space="preserve">%) have depression and </w:t>
      </w:r>
      <w:r w:rsidR="00EE4CDD" w:rsidRPr="008C5DFA">
        <w:rPr>
          <w:rStyle w:val="CommentReference"/>
          <w:sz w:val="20"/>
          <w:szCs w:val="20"/>
        </w:rPr>
        <w:t>25,714</w:t>
      </w:r>
      <w:r w:rsidRPr="008C5DFA">
        <w:rPr>
          <w:rStyle w:val="CommentReference"/>
          <w:sz w:val="20"/>
          <w:szCs w:val="20"/>
        </w:rPr>
        <w:t xml:space="preserve"> (</w:t>
      </w:r>
      <w:r w:rsidR="00EE4CDD" w:rsidRPr="008C5DFA">
        <w:rPr>
          <w:rStyle w:val="CommentReference"/>
          <w:sz w:val="20"/>
          <w:szCs w:val="20"/>
        </w:rPr>
        <w:t>2.8</w:t>
      </w:r>
      <w:r w:rsidRPr="008C5DFA">
        <w:rPr>
          <w:rStyle w:val="CommentReference"/>
          <w:sz w:val="20"/>
          <w:szCs w:val="20"/>
        </w:rPr>
        <w:t xml:space="preserve">%) have substance use. Of those who have depression, </w:t>
      </w:r>
      <w:r w:rsidR="00EE4CDD" w:rsidRPr="008C5DFA">
        <w:rPr>
          <w:rStyle w:val="CommentReference"/>
          <w:sz w:val="20"/>
          <w:szCs w:val="20"/>
        </w:rPr>
        <w:t>442</w:t>
      </w:r>
      <w:r w:rsidRPr="008C5DFA">
        <w:rPr>
          <w:rStyle w:val="CommentReference"/>
          <w:sz w:val="20"/>
          <w:szCs w:val="20"/>
        </w:rPr>
        <w:t xml:space="preserve"> (</w:t>
      </w:r>
      <w:r w:rsidR="00EE4CDD" w:rsidRPr="008C5DFA">
        <w:rPr>
          <w:rStyle w:val="CommentReference"/>
          <w:sz w:val="20"/>
          <w:szCs w:val="20"/>
        </w:rPr>
        <w:t>3.1</w:t>
      </w:r>
      <w:r w:rsidRPr="008C5DFA">
        <w:rPr>
          <w:rStyle w:val="CommentReference"/>
          <w:sz w:val="20"/>
          <w:szCs w:val="20"/>
        </w:rPr>
        <w:t>%) die by suicide, and of those who do not have depression, 3,2</w:t>
      </w:r>
      <w:r w:rsidR="00EE4CDD" w:rsidRPr="008C5DFA">
        <w:rPr>
          <w:rStyle w:val="CommentReference"/>
          <w:sz w:val="20"/>
          <w:szCs w:val="20"/>
        </w:rPr>
        <w:t>91</w:t>
      </w:r>
      <w:r w:rsidRPr="008C5DFA">
        <w:rPr>
          <w:rStyle w:val="CommentReference"/>
          <w:sz w:val="20"/>
          <w:szCs w:val="20"/>
        </w:rPr>
        <w:t xml:space="preserve"> (0.4%) die by suicide. Similarly, of those who have substance use, 3</w:t>
      </w:r>
      <w:r w:rsidR="00EE4CDD" w:rsidRPr="008C5DFA">
        <w:rPr>
          <w:rStyle w:val="CommentReference"/>
          <w:sz w:val="20"/>
          <w:szCs w:val="20"/>
        </w:rPr>
        <w:t>71</w:t>
      </w:r>
      <w:r w:rsidRPr="008C5DFA">
        <w:rPr>
          <w:rStyle w:val="CommentReference"/>
          <w:sz w:val="20"/>
          <w:szCs w:val="20"/>
        </w:rPr>
        <w:t xml:space="preserve"> (1.</w:t>
      </w:r>
      <w:r w:rsidR="00EE4CDD" w:rsidRPr="008C5DFA">
        <w:rPr>
          <w:rStyle w:val="CommentReference"/>
          <w:sz w:val="20"/>
          <w:szCs w:val="20"/>
        </w:rPr>
        <w:t>4</w:t>
      </w:r>
      <w:r w:rsidRPr="008C5DFA">
        <w:rPr>
          <w:rStyle w:val="CommentReference"/>
          <w:sz w:val="20"/>
          <w:szCs w:val="20"/>
        </w:rPr>
        <w:t>%) die by suicide, and of those who do not have substance use, 3,3</w:t>
      </w:r>
      <w:r w:rsidR="00EE4CDD" w:rsidRPr="008C5DFA">
        <w:rPr>
          <w:rStyle w:val="CommentReference"/>
          <w:sz w:val="20"/>
          <w:szCs w:val="20"/>
        </w:rPr>
        <w:t>62</w:t>
      </w:r>
      <w:r w:rsidRPr="008C5DFA">
        <w:rPr>
          <w:rStyle w:val="CommentReference"/>
          <w:sz w:val="20"/>
          <w:szCs w:val="20"/>
        </w:rPr>
        <w:t xml:space="preserve"> (0.4%) die by suicide.</w:t>
      </w:r>
    </w:p>
    <w:p w14:paraId="1A0A4B5A" w14:textId="60D94B3C" w:rsidR="00C4185B" w:rsidRPr="00EF72DE" w:rsidRDefault="006D1843" w:rsidP="008C5DFA">
      <w:proofErr w:type="gramStart"/>
      <w:r>
        <w:rPr>
          <w:rFonts w:ascii="Calibri" w:eastAsia="Times New Roman" w:hAnsi="Calibri" w:cs="Calibri"/>
          <w:b/>
          <w:bCs/>
          <w:color w:val="000000"/>
          <w:sz w:val="20"/>
          <w:szCs w:val="20"/>
          <w:vertAlign w:val="superscript"/>
          <w:lang w:eastAsia="en-GB"/>
        </w:rPr>
        <w:t xml:space="preserve">d </w:t>
      </w:r>
      <w:r>
        <w:rPr>
          <w:sz w:val="20"/>
          <w:szCs w:val="20"/>
        </w:rPr>
        <w:t xml:space="preserve"> each</w:t>
      </w:r>
      <w:proofErr w:type="gramEnd"/>
      <w:r>
        <w:rPr>
          <w:sz w:val="20"/>
          <w:szCs w:val="20"/>
        </w:rPr>
        <w:t xml:space="preserve"> </w:t>
      </w:r>
      <w:r w:rsidRPr="006D1843">
        <w:rPr>
          <w:sz w:val="20"/>
          <w:szCs w:val="20"/>
        </w:rPr>
        <w:t>mediator modelled separately to assess mediation of the association between suicide bereavement and suicide by depression (Figure 1, Panel A) and substance use (Figure 1, Panel B)</w:t>
      </w:r>
      <w:r w:rsidR="00C4185B" w:rsidRPr="008C5DFA">
        <w:rPr>
          <w:sz w:val="20"/>
          <w:szCs w:val="20"/>
        </w:rPr>
        <w:t xml:space="preserve">* </w:t>
      </w:r>
      <w:r w:rsidR="00C4185B" w:rsidRPr="008C5DFA">
        <w:rPr>
          <w:i/>
          <w:iCs/>
          <w:sz w:val="20"/>
          <w:szCs w:val="20"/>
        </w:rPr>
        <w:t>p</w:t>
      </w:r>
      <w:r w:rsidR="00C4185B" w:rsidRPr="008C5DFA">
        <w:rPr>
          <w:sz w:val="20"/>
          <w:szCs w:val="20"/>
        </w:rPr>
        <w:t>&lt;0.001</w:t>
      </w:r>
      <w:r w:rsidR="00C4185B">
        <w:br w:type="page"/>
      </w:r>
    </w:p>
    <w:p w14:paraId="6FD8E53D" w14:textId="32B089C4" w:rsidR="003670F5" w:rsidRDefault="003670F5" w:rsidP="00B01369">
      <w:pPr>
        <w:pStyle w:val="TableHeading"/>
      </w:pPr>
      <w:bookmarkStart w:id="39" w:name="_Toc146514875"/>
      <w:r>
        <w:lastRenderedPageBreak/>
        <w:t xml:space="preserve">Supplemental </w:t>
      </w:r>
      <w:r w:rsidRPr="00F9603D">
        <w:t xml:space="preserve">Table </w:t>
      </w:r>
      <w:r w:rsidR="00EF72DE">
        <w:t>8</w:t>
      </w:r>
      <w:r w:rsidRPr="00F9603D">
        <w:t xml:space="preserve">. </w:t>
      </w:r>
      <w:r>
        <w:t>Proportions of sample with multiple bereavements</w:t>
      </w:r>
      <w:bookmarkEnd w:id="39"/>
    </w:p>
    <w:p w14:paraId="6EDF59A1" w14:textId="77777777" w:rsidR="003670F5" w:rsidRDefault="003670F5" w:rsidP="00B01369"/>
    <w:tbl>
      <w:tblPr>
        <w:tblW w:w="5000" w:type="pct"/>
        <w:tblLook w:val="04A0" w:firstRow="1" w:lastRow="0" w:firstColumn="1" w:lastColumn="0" w:noHBand="0" w:noVBand="1"/>
      </w:tblPr>
      <w:tblGrid>
        <w:gridCol w:w="5567"/>
        <w:gridCol w:w="2097"/>
        <w:gridCol w:w="2099"/>
        <w:gridCol w:w="2096"/>
        <w:gridCol w:w="2099"/>
      </w:tblGrid>
      <w:tr w:rsidR="003670F5" w:rsidRPr="006C4124" w14:paraId="7A37C88B" w14:textId="77777777" w:rsidTr="00D622F5">
        <w:tc>
          <w:tcPr>
            <w:tcW w:w="1994" w:type="pct"/>
            <w:tcBorders>
              <w:top w:val="single" w:sz="4" w:space="0" w:color="auto"/>
            </w:tcBorders>
            <w:shd w:val="clear" w:color="auto" w:fill="auto"/>
            <w:noWrap/>
            <w:vAlign w:val="center"/>
            <w:hideMark/>
          </w:tcPr>
          <w:p w14:paraId="097E7B17" w14:textId="77777777" w:rsidR="003670F5" w:rsidRPr="006C4124" w:rsidRDefault="003670F5" w:rsidP="00907682">
            <w:pPr>
              <w:rPr>
                <w:rFonts w:ascii="Calibri" w:eastAsia="Times New Roman" w:hAnsi="Calibri" w:cs="Calibri"/>
                <w:color w:val="000000"/>
                <w:sz w:val="20"/>
                <w:szCs w:val="20"/>
                <w:lang w:eastAsia="en-GB"/>
              </w:rPr>
            </w:pPr>
            <w:r w:rsidRPr="006C4124">
              <w:rPr>
                <w:rFonts w:ascii="Calibri" w:eastAsia="Times New Roman" w:hAnsi="Calibri" w:cs="Calibri"/>
                <w:color w:val="000000"/>
                <w:sz w:val="20"/>
                <w:szCs w:val="20"/>
                <w:lang w:eastAsia="en-GB"/>
              </w:rPr>
              <w:t> </w:t>
            </w:r>
          </w:p>
        </w:tc>
        <w:tc>
          <w:tcPr>
            <w:tcW w:w="1503" w:type="pct"/>
            <w:gridSpan w:val="2"/>
            <w:tcBorders>
              <w:top w:val="single" w:sz="4" w:space="0" w:color="auto"/>
            </w:tcBorders>
            <w:vAlign w:val="center"/>
          </w:tcPr>
          <w:p w14:paraId="5444CFBC" w14:textId="77777777" w:rsidR="003670F5" w:rsidRPr="006C4124" w:rsidRDefault="003670F5" w:rsidP="00907682">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Suicide Bereave</w:t>
            </w:r>
            <w:r>
              <w:rPr>
                <w:rFonts w:ascii="Calibri" w:eastAsia="Times New Roman" w:hAnsi="Calibri" w:cs="Calibri"/>
                <w:b/>
                <w:bCs/>
                <w:color w:val="000000"/>
                <w:sz w:val="20"/>
                <w:szCs w:val="20"/>
                <w:lang w:eastAsia="en-GB"/>
              </w:rPr>
              <w:t>ment</w:t>
            </w:r>
          </w:p>
        </w:tc>
        <w:tc>
          <w:tcPr>
            <w:tcW w:w="1503" w:type="pct"/>
            <w:gridSpan w:val="2"/>
            <w:tcBorders>
              <w:top w:val="single" w:sz="4" w:space="0" w:color="auto"/>
            </w:tcBorders>
            <w:shd w:val="clear" w:color="auto" w:fill="auto"/>
            <w:noWrap/>
            <w:vAlign w:val="center"/>
            <w:hideMark/>
          </w:tcPr>
          <w:p w14:paraId="6EE249D8" w14:textId="77777777" w:rsidR="003670F5" w:rsidRPr="006C4124" w:rsidRDefault="003670F5" w:rsidP="00907682">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Other Bereave</w:t>
            </w:r>
            <w:r>
              <w:rPr>
                <w:rFonts w:ascii="Calibri" w:eastAsia="Times New Roman" w:hAnsi="Calibri" w:cs="Calibri"/>
                <w:b/>
                <w:bCs/>
                <w:color w:val="000000"/>
                <w:sz w:val="20"/>
                <w:szCs w:val="20"/>
                <w:lang w:eastAsia="en-GB"/>
              </w:rPr>
              <w:t>ment</w:t>
            </w:r>
          </w:p>
        </w:tc>
      </w:tr>
      <w:tr w:rsidR="003670F5" w:rsidRPr="006C4124" w14:paraId="204F6668" w14:textId="77777777" w:rsidTr="00D622F5">
        <w:tc>
          <w:tcPr>
            <w:tcW w:w="1994" w:type="pct"/>
            <w:tcBorders>
              <w:bottom w:val="single" w:sz="4" w:space="0" w:color="auto"/>
            </w:tcBorders>
            <w:shd w:val="clear" w:color="auto" w:fill="auto"/>
            <w:noWrap/>
            <w:vAlign w:val="center"/>
          </w:tcPr>
          <w:p w14:paraId="49157E0C" w14:textId="77777777" w:rsidR="003670F5" w:rsidRPr="006C4124" w:rsidRDefault="003670F5" w:rsidP="00907682">
            <w:pPr>
              <w:rPr>
                <w:rFonts w:ascii="Calibri" w:eastAsia="Times New Roman" w:hAnsi="Calibri" w:cs="Calibri"/>
                <w:color w:val="000000"/>
                <w:sz w:val="20"/>
                <w:szCs w:val="20"/>
                <w:lang w:eastAsia="en-GB"/>
              </w:rPr>
            </w:pPr>
          </w:p>
        </w:tc>
        <w:tc>
          <w:tcPr>
            <w:tcW w:w="751" w:type="pct"/>
            <w:tcBorders>
              <w:bottom w:val="single" w:sz="4" w:space="0" w:color="auto"/>
            </w:tcBorders>
            <w:vAlign w:val="center"/>
          </w:tcPr>
          <w:p w14:paraId="58916E72" w14:textId="2831E49F" w:rsidR="003670F5" w:rsidRPr="006C4124" w:rsidRDefault="001506C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w:t>
            </w:r>
          </w:p>
        </w:tc>
        <w:tc>
          <w:tcPr>
            <w:tcW w:w="751" w:type="pct"/>
            <w:tcBorders>
              <w:bottom w:val="single" w:sz="4" w:space="0" w:color="auto"/>
            </w:tcBorders>
            <w:vAlign w:val="center"/>
          </w:tcPr>
          <w:p w14:paraId="5E46EE51" w14:textId="77777777" w:rsidR="003670F5" w:rsidRPr="006C4124" w:rsidRDefault="003670F5" w:rsidP="00907682">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w:t>
            </w:r>
          </w:p>
        </w:tc>
        <w:tc>
          <w:tcPr>
            <w:tcW w:w="751" w:type="pct"/>
            <w:tcBorders>
              <w:bottom w:val="single" w:sz="4" w:space="0" w:color="auto"/>
            </w:tcBorders>
            <w:shd w:val="clear" w:color="auto" w:fill="auto"/>
            <w:noWrap/>
            <w:vAlign w:val="center"/>
          </w:tcPr>
          <w:p w14:paraId="623190A3" w14:textId="1D1C775F" w:rsidR="003670F5" w:rsidRPr="006C4124" w:rsidRDefault="001506CB" w:rsidP="00907682">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w:t>
            </w:r>
          </w:p>
        </w:tc>
        <w:tc>
          <w:tcPr>
            <w:tcW w:w="752" w:type="pct"/>
            <w:tcBorders>
              <w:bottom w:val="single" w:sz="4" w:space="0" w:color="auto"/>
            </w:tcBorders>
            <w:vAlign w:val="center"/>
          </w:tcPr>
          <w:p w14:paraId="228696AE" w14:textId="77777777" w:rsidR="003670F5" w:rsidRPr="006C4124" w:rsidRDefault="003670F5" w:rsidP="00907682">
            <w:pPr>
              <w:jc w:val="center"/>
              <w:rPr>
                <w:rFonts w:ascii="Calibri" w:eastAsia="Times New Roman" w:hAnsi="Calibri" w:cs="Calibri"/>
                <w:b/>
                <w:bCs/>
                <w:color w:val="000000"/>
                <w:sz w:val="20"/>
                <w:szCs w:val="20"/>
                <w:lang w:eastAsia="en-GB"/>
              </w:rPr>
            </w:pPr>
            <w:r w:rsidRPr="006C4124">
              <w:rPr>
                <w:rFonts w:ascii="Calibri" w:eastAsia="Times New Roman" w:hAnsi="Calibri" w:cs="Calibri"/>
                <w:b/>
                <w:bCs/>
                <w:color w:val="000000"/>
                <w:sz w:val="20"/>
                <w:szCs w:val="20"/>
                <w:lang w:eastAsia="en-GB"/>
              </w:rPr>
              <w:t>%</w:t>
            </w:r>
          </w:p>
        </w:tc>
      </w:tr>
      <w:tr w:rsidR="003670F5" w:rsidRPr="006C4124" w14:paraId="054982F1" w14:textId="77777777" w:rsidTr="00D622F5">
        <w:tc>
          <w:tcPr>
            <w:tcW w:w="1994" w:type="pct"/>
            <w:tcBorders>
              <w:top w:val="single" w:sz="4" w:space="0" w:color="auto"/>
            </w:tcBorders>
            <w:shd w:val="clear" w:color="auto" w:fill="auto"/>
            <w:noWrap/>
            <w:vAlign w:val="center"/>
          </w:tcPr>
          <w:p w14:paraId="21186B6A" w14:textId="77777777" w:rsidR="003670F5"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One subsequent bereavement </w:t>
            </w:r>
          </w:p>
        </w:tc>
        <w:tc>
          <w:tcPr>
            <w:tcW w:w="751" w:type="pct"/>
            <w:tcBorders>
              <w:top w:val="single" w:sz="4" w:space="0" w:color="auto"/>
            </w:tcBorders>
            <w:vAlign w:val="center"/>
          </w:tcPr>
          <w:p w14:paraId="40DD8DDC" w14:textId="77777777" w:rsidR="003670F5" w:rsidRPr="006C4124" w:rsidRDefault="003670F5" w:rsidP="00907682">
            <w:pPr>
              <w:jc w:val="center"/>
              <w:rPr>
                <w:sz w:val="20"/>
                <w:szCs w:val="20"/>
              </w:rPr>
            </w:pPr>
            <w:r>
              <w:rPr>
                <w:sz w:val="20"/>
                <w:szCs w:val="20"/>
              </w:rPr>
              <w:t>2,109</w:t>
            </w:r>
          </w:p>
        </w:tc>
        <w:tc>
          <w:tcPr>
            <w:tcW w:w="751" w:type="pct"/>
            <w:tcBorders>
              <w:top w:val="single" w:sz="4" w:space="0" w:color="auto"/>
            </w:tcBorders>
            <w:vAlign w:val="center"/>
          </w:tcPr>
          <w:p w14:paraId="0E980E49" w14:textId="77777777" w:rsidR="003670F5" w:rsidRPr="006C4124" w:rsidRDefault="003670F5" w:rsidP="00907682">
            <w:pPr>
              <w:jc w:val="center"/>
              <w:rPr>
                <w:sz w:val="20"/>
                <w:szCs w:val="20"/>
              </w:rPr>
            </w:pPr>
            <w:r>
              <w:rPr>
                <w:sz w:val="20"/>
                <w:szCs w:val="20"/>
              </w:rPr>
              <w:t>9.3</w:t>
            </w:r>
          </w:p>
        </w:tc>
        <w:tc>
          <w:tcPr>
            <w:tcW w:w="751" w:type="pct"/>
            <w:tcBorders>
              <w:top w:val="single" w:sz="4" w:space="0" w:color="auto"/>
            </w:tcBorders>
            <w:shd w:val="clear" w:color="auto" w:fill="auto"/>
            <w:noWrap/>
            <w:vAlign w:val="center"/>
          </w:tcPr>
          <w:p w14:paraId="7A68C66E" w14:textId="77777777" w:rsidR="003670F5" w:rsidRPr="006C4124" w:rsidRDefault="003670F5" w:rsidP="00907682">
            <w:pPr>
              <w:jc w:val="center"/>
              <w:rPr>
                <w:sz w:val="20"/>
                <w:szCs w:val="20"/>
              </w:rPr>
            </w:pPr>
            <w:r>
              <w:rPr>
                <w:sz w:val="20"/>
                <w:szCs w:val="20"/>
              </w:rPr>
              <w:t>36,212</w:t>
            </w:r>
          </w:p>
        </w:tc>
        <w:tc>
          <w:tcPr>
            <w:tcW w:w="752" w:type="pct"/>
            <w:tcBorders>
              <w:top w:val="single" w:sz="4" w:space="0" w:color="auto"/>
            </w:tcBorders>
            <w:vAlign w:val="center"/>
          </w:tcPr>
          <w:p w14:paraId="209167D8" w14:textId="77777777" w:rsidR="003670F5" w:rsidRPr="006C4124" w:rsidRDefault="003670F5" w:rsidP="00907682">
            <w:pPr>
              <w:jc w:val="center"/>
              <w:rPr>
                <w:sz w:val="20"/>
                <w:szCs w:val="20"/>
              </w:rPr>
            </w:pPr>
            <w:r>
              <w:rPr>
                <w:sz w:val="20"/>
                <w:szCs w:val="20"/>
              </w:rPr>
              <w:t>4.0</w:t>
            </w:r>
          </w:p>
        </w:tc>
      </w:tr>
      <w:tr w:rsidR="003670F5" w:rsidRPr="006C4124" w14:paraId="21073871" w14:textId="77777777" w:rsidTr="00D622F5">
        <w:tc>
          <w:tcPr>
            <w:tcW w:w="1994" w:type="pct"/>
            <w:shd w:val="clear" w:color="auto" w:fill="auto"/>
            <w:noWrap/>
            <w:vAlign w:val="center"/>
          </w:tcPr>
          <w:p w14:paraId="7031173D" w14:textId="77777777" w:rsidR="003670F5" w:rsidRPr="006C4124"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Suicide death </w:t>
            </w:r>
          </w:p>
        </w:tc>
        <w:tc>
          <w:tcPr>
            <w:tcW w:w="751" w:type="pct"/>
            <w:vAlign w:val="center"/>
          </w:tcPr>
          <w:p w14:paraId="26556823" w14:textId="77777777" w:rsidR="003670F5" w:rsidRPr="006C4124" w:rsidRDefault="003670F5" w:rsidP="00907682">
            <w:pPr>
              <w:jc w:val="center"/>
              <w:rPr>
                <w:sz w:val="20"/>
                <w:szCs w:val="20"/>
              </w:rPr>
            </w:pPr>
            <w:r>
              <w:rPr>
                <w:sz w:val="20"/>
                <w:szCs w:val="20"/>
              </w:rPr>
              <w:t>89</w:t>
            </w:r>
          </w:p>
        </w:tc>
        <w:tc>
          <w:tcPr>
            <w:tcW w:w="751" w:type="pct"/>
            <w:vAlign w:val="center"/>
          </w:tcPr>
          <w:p w14:paraId="3588CCA0" w14:textId="77777777" w:rsidR="003670F5" w:rsidRPr="006C4124" w:rsidRDefault="003670F5" w:rsidP="00907682">
            <w:pPr>
              <w:jc w:val="center"/>
              <w:rPr>
                <w:sz w:val="20"/>
                <w:szCs w:val="20"/>
              </w:rPr>
            </w:pPr>
            <w:r>
              <w:rPr>
                <w:sz w:val="20"/>
                <w:szCs w:val="20"/>
              </w:rPr>
              <w:t>0.4</w:t>
            </w:r>
          </w:p>
        </w:tc>
        <w:tc>
          <w:tcPr>
            <w:tcW w:w="751" w:type="pct"/>
            <w:shd w:val="clear" w:color="auto" w:fill="auto"/>
            <w:noWrap/>
            <w:vAlign w:val="center"/>
          </w:tcPr>
          <w:p w14:paraId="5C1EDBA8" w14:textId="77777777" w:rsidR="003670F5" w:rsidRPr="006C4124" w:rsidRDefault="003670F5" w:rsidP="00907682">
            <w:pPr>
              <w:jc w:val="center"/>
              <w:rPr>
                <w:sz w:val="20"/>
                <w:szCs w:val="20"/>
              </w:rPr>
            </w:pPr>
            <w:r>
              <w:rPr>
                <w:sz w:val="20"/>
                <w:szCs w:val="20"/>
              </w:rPr>
              <w:t>732</w:t>
            </w:r>
          </w:p>
        </w:tc>
        <w:tc>
          <w:tcPr>
            <w:tcW w:w="752" w:type="pct"/>
            <w:vAlign w:val="center"/>
          </w:tcPr>
          <w:p w14:paraId="26DDAB74" w14:textId="77777777" w:rsidR="003670F5" w:rsidRPr="006C4124" w:rsidRDefault="003670F5" w:rsidP="00907682">
            <w:pPr>
              <w:jc w:val="center"/>
              <w:rPr>
                <w:sz w:val="20"/>
                <w:szCs w:val="20"/>
              </w:rPr>
            </w:pPr>
            <w:r>
              <w:rPr>
                <w:sz w:val="20"/>
                <w:szCs w:val="20"/>
              </w:rPr>
              <w:t>&lt;0.1</w:t>
            </w:r>
          </w:p>
        </w:tc>
      </w:tr>
      <w:tr w:rsidR="003670F5" w:rsidRPr="006C4124" w14:paraId="037FD38F" w14:textId="77777777" w:rsidTr="00D622F5">
        <w:tc>
          <w:tcPr>
            <w:tcW w:w="1994" w:type="pct"/>
            <w:shd w:val="clear" w:color="auto" w:fill="auto"/>
            <w:noWrap/>
            <w:vAlign w:val="center"/>
          </w:tcPr>
          <w:p w14:paraId="2D0CFC7A" w14:textId="77777777" w:rsidR="003670F5" w:rsidRPr="006C4124"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Non-suicide death </w:t>
            </w:r>
          </w:p>
        </w:tc>
        <w:tc>
          <w:tcPr>
            <w:tcW w:w="751" w:type="pct"/>
            <w:vAlign w:val="center"/>
          </w:tcPr>
          <w:p w14:paraId="663E9B5A" w14:textId="77777777" w:rsidR="003670F5" w:rsidRPr="006C4124" w:rsidRDefault="003670F5" w:rsidP="00907682">
            <w:pPr>
              <w:jc w:val="center"/>
              <w:rPr>
                <w:sz w:val="20"/>
                <w:szCs w:val="20"/>
              </w:rPr>
            </w:pPr>
            <w:r>
              <w:rPr>
                <w:sz w:val="20"/>
                <w:szCs w:val="20"/>
              </w:rPr>
              <w:t>2,020</w:t>
            </w:r>
          </w:p>
        </w:tc>
        <w:tc>
          <w:tcPr>
            <w:tcW w:w="751" w:type="pct"/>
            <w:vAlign w:val="center"/>
          </w:tcPr>
          <w:p w14:paraId="0ADAAD08" w14:textId="77777777" w:rsidR="003670F5" w:rsidRPr="006C4124" w:rsidRDefault="003670F5" w:rsidP="00907682">
            <w:pPr>
              <w:jc w:val="center"/>
              <w:rPr>
                <w:sz w:val="20"/>
                <w:szCs w:val="20"/>
              </w:rPr>
            </w:pPr>
            <w:r>
              <w:rPr>
                <w:sz w:val="20"/>
                <w:szCs w:val="20"/>
              </w:rPr>
              <w:t>8.9</w:t>
            </w:r>
          </w:p>
        </w:tc>
        <w:tc>
          <w:tcPr>
            <w:tcW w:w="751" w:type="pct"/>
            <w:shd w:val="clear" w:color="auto" w:fill="auto"/>
            <w:noWrap/>
            <w:vAlign w:val="center"/>
          </w:tcPr>
          <w:p w14:paraId="022CBD83" w14:textId="77777777" w:rsidR="003670F5" w:rsidRPr="006C4124" w:rsidRDefault="003670F5" w:rsidP="00907682">
            <w:pPr>
              <w:jc w:val="center"/>
              <w:rPr>
                <w:sz w:val="20"/>
                <w:szCs w:val="20"/>
              </w:rPr>
            </w:pPr>
            <w:r>
              <w:rPr>
                <w:sz w:val="20"/>
                <w:szCs w:val="20"/>
              </w:rPr>
              <w:t>35,480</w:t>
            </w:r>
          </w:p>
        </w:tc>
        <w:tc>
          <w:tcPr>
            <w:tcW w:w="752" w:type="pct"/>
            <w:vAlign w:val="center"/>
          </w:tcPr>
          <w:p w14:paraId="096F0783" w14:textId="77777777" w:rsidR="003670F5" w:rsidRPr="006C4124" w:rsidRDefault="003670F5" w:rsidP="00907682">
            <w:pPr>
              <w:jc w:val="center"/>
              <w:rPr>
                <w:sz w:val="20"/>
                <w:szCs w:val="20"/>
              </w:rPr>
            </w:pPr>
            <w:r>
              <w:rPr>
                <w:sz w:val="20"/>
                <w:szCs w:val="20"/>
              </w:rPr>
              <w:t>3.9</w:t>
            </w:r>
          </w:p>
        </w:tc>
      </w:tr>
      <w:tr w:rsidR="003670F5" w:rsidRPr="006C4124" w14:paraId="0DA85E0E" w14:textId="77777777" w:rsidTr="00D622F5">
        <w:tc>
          <w:tcPr>
            <w:tcW w:w="1994" w:type="pct"/>
            <w:shd w:val="clear" w:color="auto" w:fill="auto"/>
            <w:noWrap/>
            <w:vAlign w:val="center"/>
          </w:tcPr>
          <w:p w14:paraId="59E3CA70" w14:textId="77777777" w:rsidR="003670F5"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Two or more subsequent bereavements</w:t>
            </w:r>
          </w:p>
        </w:tc>
        <w:tc>
          <w:tcPr>
            <w:tcW w:w="751" w:type="pct"/>
            <w:vAlign w:val="center"/>
          </w:tcPr>
          <w:p w14:paraId="12DA0FCC" w14:textId="77777777" w:rsidR="003670F5" w:rsidRPr="006C4124" w:rsidRDefault="003670F5" w:rsidP="00907682">
            <w:pPr>
              <w:jc w:val="center"/>
              <w:rPr>
                <w:sz w:val="20"/>
                <w:szCs w:val="20"/>
              </w:rPr>
            </w:pPr>
            <w:r>
              <w:rPr>
                <w:sz w:val="20"/>
                <w:szCs w:val="20"/>
              </w:rPr>
              <w:t>286</w:t>
            </w:r>
          </w:p>
        </w:tc>
        <w:tc>
          <w:tcPr>
            <w:tcW w:w="751" w:type="pct"/>
            <w:vAlign w:val="center"/>
          </w:tcPr>
          <w:p w14:paraId="529CC147" w14:textId="77777777" w:rsidR="003670F5" w:rsidRPr="006C4124" w:rsidRDefault="003670F5" w:rsidP="00907682">
            <w:pPr>
              <w:jc w:val="center"/>
              <w:rPr>
                <w:sz w:val="20"/>
                <w:szCs w:val="20"/>
              </w:rPr>
            </w:pPr>
            <w:r>
              <w:rPr>
                <w:sz w:val="20"/>
                <w:szCs w:val="20"/>
              </w:rPr>
              <w:t>1.3</w:t>
            </w:r>
          </w:p>
        </w:tc>
        <w:tc>
          <w:tcPr>
            <w:tcW w:w="751" w:type="pct"/>
            <w:shd w:val="clear" w:color="auto" w:fill="auto"/>
            <w:noWrap/>
            <w:vAlign w:val="center"/>
          </w:tcPr>
          <w:p w14:paraId="62AF9529" w14:textId="42E066CD" w:rsidR="003670F5" w:rsidRPr="006C4124" w:rsidRDefault="003670F5" w:rsidP="00907682">
            <w:pPr>
              <w:jc w:val="center"/>
              <w:rPr>
                <w:sz w:val="20"/>
                <w:szCs w:val="20"/>
              </w:rPr>
            </w:pPr>
            <w:r>
              <w:rPr>
                <w:sz w:val="20"/>
                <w:szCs w:val="20"/>
              </w:rPr>
              <w:t>3,41</w:t>
            </w:r>
            <w:r w:rsidR="00172E2C">
              <w:rPr>
                <w:sz w:val="20"/>
                <w:szCs w:val="20"/>
              </w:rPr>
              <w:t>0</w:t>
            </w:r>
          </w:p>
        </w:tc>
        <w:tc>
          <w:tcPr>
            <w:tcW w:w="752" w:type="pct"/>
            <w:vAlign w:val="center"/>
          </w:tcPr>
          <w:p w14:paraId="04FA33F8" w14:textId="77777777" w:rsidR="003670F5" w:rsidRPr="006C4124" w:rsidRDefault="003670F5" w:rsidP="00907682">
            <w:pPr>
              <w:jc w:val="center"/>
              <w:rPr>
                <w:sz w:val="20"/>
                <w:szCs w:val="20"/>
              </w:rPr>
            </w:pPr>
            <w:r>
              <w:rPr>
                <w:sz w:val="20"/>
                <w:szCs w:val="20"/>
              </w:rPr>
              <w:t>0.4</w:t>
            </w:r>
          </w:p>
        </w:tc>
      </w:tr>
      <w:tr w:rsidR="003670F5" w:rsidRPr="006C4124" w14:paraId="16C82D12" w14:textId="77777777" w:rsidTr="00D622F5">
        <w:tc>
          <w:tcPr>
            <w:tcW w:w="1994" w:type="pct"/>
            <w:shd w:val="clear" w:color="auto" w:fill="auto"/>
            <w:noWrap/>
            <w:vAlign w:val="center"/>
            <w:hideMark/>
          </w:tcPr>
          <w:p w14:paraId="0F2CF1F7" w14:textId="77777777" w:rsidR="003670F5" w:rsidRPr="006C4124"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Suicide death only</w:t>
            </w:r>
          </w:p>
        </w:tc>
        <w:tc>
          <w:tcPr>
            <w:tcW w:w="751" w:type="pct"/>
            <w:vAlign w:val="center"/>
          </w:tcPr>
          <w:p w14:paraId="4A4B5105"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w:t>
            </w:r>
          </w:p>
        </w:tc>
        <w:tc>
          <w:tcPr>
            <w:tcW w:w="751" w:type="pct"/>
            <w:vAlign w:val="center"/>
          </w:tcPr>
          <w:p w14:paraId="467000D0"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&lt;0.1</w:t>
            </w:r>
          </w:p>
        </w:tc>
        <w:tc>
          <w:tcPr>
            <w:tcW w:w="751" w:type="pct"/>
            <w:shd w:val="clear" w:color="auto" w:fill="auto"/>
            <w:noWrap/>
            <w:vAlign w:val="center"/>
          </w:tcPr>
          <w:p w14:paraId="51DBF6CA"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w:t>
            </w:r>
          </w:p>
        </w:tc>
        <w:tc>
          <w:tcPr>
            <w:tcW w:w="752" w:type="pct"/>
            <w:vAlign w:val="center"/>
          </w:tcPr>
          <w:p w14:paraId="7E978B4E"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&lt;0.1</w:t>
            </w:r>
          </w:p>
        </w:tc>
      </w:tr>
      <w:tr w:rsidR="003670F5" w:rsidRPr="006C4124" w14:paraId="5817F754" w14:textId="77777777" w:rsidTr="00D622F5">
        <w:tc>
          <w:tcPr>
            <w:tcW w:w="1994" w:type="pct"/>
            <w:shd w:val="clear" w:color="auto" w:fill="auto"/>
            <w:noWrap/>
            <w:vAlign w:val="center"/>
            <w:hideMark/>
          </w:tcPr>
          <w:p w14:paraId="1875B73A" w14:textId="77777777" w:rsidR="003670F5" w:rsidRPr="006C4124"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Non-suicide death only </w:t>
            </w:r>
          </w:p>
        </w:tc>
        <w:tc>
          <w:tcPr>
            <w:tcW w:w="751" w:type="pct"/>
            <w:vAlign w:val="center"/>
          </w:tcPr>
          <w:p w14:paraId="7702DB92"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269</w:t>
            </w:r>
          </w:p>
        </w:tc>
        <w:tc>
          <w:tcPr>
            <w:tcW w:w="751" w:type="pct"/>
            <w:vAlign w:val="center"/>
          </w:tcPr>
          <w:p w14:paraId="43AE7663"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1.2</w:t>
            </w:r>
          </w:p>
        </w:tc>
        <w:tc>
          <w:tcPr>
            <w:tcW w:w="751" w:type="pct"/>
            <w:shd w:val="clear" w:color="auto" w:fill="auto"/>
            <w:noWrap/>
            <w:vAlign w:val="center"/>
          </w:tcPr>
          <w:p w14:paraId="170081AB" w14:textId="02B28EA0"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320</w:t>
            </w:r>
            <w:r w:rsidR="00172E2C">
              <w:rPr>
                <w:rFonts w:ascii="Calibri" w:eastAsia="Times New Roman" w:hAnsi="Calibri" w:cs="Calibri"/>
                <w:color w:val="000000"/>
                <w:sz w:val="20"/>
                <w:szCs w:val="20"/>
                <w:lang w:eastAsia="en-GB"/>
              </w:rPr>
              <w:t>6</w:t>
            </w:r>
          </w:p>
        </w:tc>
        <w:tc>
          <w:tcPr>
            <w:tcW w:w="752" w:type="pct"/>
            <w:vAlign w:val="center"/>
          </w:tcPr>
          <w:p w14:paraId="097B3E76"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0.4</w:t>
            </w:r>
          </w:p>
        </w:tc>
      </w:tr>
      <w:tr w:rsidR="003670F5" w:rsidRPr="006C4124" w14:paraId="30E1379A" w14:textId="77777777" w:rsidTr="00D622F5">
        <w:tc>
          <w:tcPr>
            <w:tcW w:w="1994" w:type="pct"/>
            <w:tcBorders>
              <w:bottom w:val="single" w:sz="4" w:space="0" w:color="auto"/>
            </w:tcBorders>
            <w:shd w:val="clear" w:color="auto" w:fill="auto"/>
            <w:noWrap/>
            <w:vAlign w:val="center"/>
          </w:tcPr>
          <w:p w14:paraId="2A782FC7" w14:textId="77777777" w:rsidR="003670F5" w:rsidRDefault="003670F5" w:rsidP="0090768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Both suicide-death and non-suicide death</w:t>
            </w:r>
          </w:p>
        </w:tc>
        <w:tc>
          <w:tcPr>
            <w:tcW w:w="751" w:type="pct"/>
            <w:tcBorders>
              <w:bottom w:val="single" w:sz="4" w:space="0" w:color="auto"/>
            </w:tcBorders>
            <w:vAlign w:val="center"/>
          </w:tcPr>
          <w:p w14:paraId="5FCDAC19"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14</w:t>
            </w:r>
          </w:p>
        </w:tc>
        <w:tc>
          <w:tcPr>
            <w:tcW w:w="751" w:type="pct"/>
            <w:tcBorders>
              <w:bottom w:val="single" w:sz="4" w:space="0" w:color="auto"/>
            </w:tcBorders>
            <w:vAlign w:val="center"/>
          </w:tcPr>
          <w:p w14:paraId="70502DDF"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&lt;0.1</w:t>
            </w:r>
          </w:p>
        </w:tc>
        <w:tc>
          <w:tcPr>
            <w:tcW w:w="751" w:type="pct"/>
            <w:tcBorders>
              <w:bottom w:val="single" w:sz="4" w:space="0" w:color="auto"/>
            </w:tcBorders>
            <w:shd w:val="clear" w:color="auto" w:fill="auto"/>
            <w:noWrap/>
            <w:vAlign w:val="center"/>
          </w:tcPr>
          <w:p w14:paraId="4EFCA857"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199</w:t>
            </w:r>
          </w:p>
        </w:tc>
        <w:tc>
          <w:tcPr>
            <w:tcW w:w="752" w:type="pct"/>
            <w:tcBorders>
              <w:bottom w:val="single" w:sz="4" w:space="0" w:color="auto"/>
            </w:tcBorders>
            <w:vAlign w:val="center"/>
          </w:tcPr>
          <w:p w14:paraId="4DD2F3D6" w14:textId="77777777" w:rsidR="003670F5" w:rsidRPr="006C4124" w:rsidRDefault="003670F5" w:rsidP="00907682">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&lt;0.1</w:t>
            </w:r>
          </w:p>
        </w:tc>
      </w:tr>
    </w:tbl>
    <w:p w14:paraId="4B1EE723" w14:textId="5B3550FE" w:rsidR="003670F5" w:rsidRDefault="003670F5" w:rsidP="00B01369">
      <w:pPr>
        <w:spacing w:after="160" w:line="259" w:lineRule="auto"/>
        <w:rPr>
          <w:sz w:val="20"/>
          <w:szCs w:val="20"/>
        </w:rPr>
      </w:pPr>
      <w:r w:rsidRPr="00850C06">
        <w:rPr>
          <w:sz w:val="20"/>
          <w:szCs w:val="20"/>
        </w:rPr>
        <w:t xml:space="preserve">Note: individuals were censored at any partner bereavement </w:t>
      </w:r>
      <w:proofErr w:type="gramStart"/>
      <w:r w:rsidRPr="00850C06">
        <w:rPr>
          <w:sz w:val="20"/>
          <w:szCs w:val="20"/>
        </w:rPr>
        <w:t>subsequent to</w:t>
      </w:r>
      <w:proofErr w:type="gramEnd"/>
      <w:r w:rsidRPr="00850C06">
        <w:rPr>
          <w:sz w:val="20"/>
          <w:szCs w:val="20"/>
        </w:rPr>
        <w:t xml:space="preserve"> the first (index) partner bereavement</w:t>
      </w:r>
      <w:r w:rsidR="004B1908">
        <w:rPr>
          <w:sz w:val="20"/>
          <w:szCs w:val="20"/>
        </w:rPr>
        <w:t>. Thus,</w:t>
      </w:r>
      <w:r w:rsidRPr="00850C06">
        <w:rPr>
          <w:sz w:val="20"/>
          <w:szCs w:val="20"/>
        </w:rPr>
        <w:t xml:space="preserve"> these figures </w:t>
      </w:r>
      <w:r w:rsidR="004B1908">
        <w:rPr>
          <w:sz w:val="20"/>
          <w:szCs w:val="20"/>
        </w:rPr>
        <w:t xml:space="preserve">list </w:t>
      </w:r>
      <w:r>
        <w:rPr>
          <w:sz w:val="20"/>
          <w:szCs w:val="20"/>
        </w:rPr>
        <w:t>outcomes not included in our analysis</w:t>
      </w:r>
      <w:r w:rsidR="004B1908">
        <w:rPr>
          <w:sz w:val="20"/>
          <w:szCs w:val="20"/>
        </w:rPr>
        <w:t xml:space="preserve"> and are </w:t>
      </w:r>
      <w:r>
        <w:rPr>
          <w:sz w:val="20"/>
          <w:szCs w:val="20"/>
        </w:rPr>
        <w:t xml:space="preserve">provided to </w:t>
      </w:r>
      <w:r w:rsidRPr="00850C06">
        <w:rPr>
          <w:sz w:val="20"/>
          <w:szCs w:val="20"/>
        </w:rPr>
        <w:t>illustrat</w:t>
      </w:r>
      <w:r>
        <w:rPr>
          <w:sz w:val="20"/>
          <w:szCs w:val="20"/>
        </w:rPr>
        <w:t>e patterns of r</w:t>
      </w:r>
      <w:r w:rsidRPr="00850C06">
        <w:rPr>
          <w:sz w:val="20"/>
          <w:szCs w:val="20"/>
        </w:rPr>
        <w:t>epeat exposure</w:t>
      </w:r>
      <w:r>
        <w:rPr>
          <w:sz w:val="20"/>
          <w:szCs w:val="20"/>
        </w:rPr>
        <w:t>s</w:t>
      </w:r>
      <w:r w:rsidR="00C029A0">
        <w:rPr>
          <w:sz w:val="20"/>
          <w:szCs w:val="20"/>
        </w:rPr>
        <w:t>.</w:t>
      </w:r>
    </w:p>
    <w:p w14:paraId="7FE6CB78" w14:textId="77777777" w:rsidR="00457A2A" w:rsidRDefault="00457A2A" w:rsidP="00B01369">
      <w:pPr>
        <w:spacing w:after="160" w:line="259" w:lineRule="auto"/>
        <w:rPr>
          <w:sz w:val="20"/>
          <w:szCs w:val="20"/>
        </w:rPr>
      </w:pPr>
    </w:p>
    <w:p w14:paraId="626707CE" w14:textId="77777777" w:rsidR="006402C6" w:rsidRDefault="006402C6">
      <w:pPr>
        <w:spacing w:after="160" w:line="259" w:lineRule="auto"/>
        <w:rPr>
          <w:rFonts w:cstheme="minorHAnsi"/>
          <w:b/>
          <w:szCs w:val="20"/>
          <w:shd w:val="clear" w:color="auto" w:fill="FFFFFF"/>
          <w:lang w:eastAsia="en-GB"/>
        </w:rPr>
      </w:pPr>
      <w:r>
        <w:rPr>
          <w:shd w:val="clear" w:color="auto" w:fill="FFFFFF"/>
        </w:rPr>
        <w:br w:type="page"/>
      </w:r>
    </w:p>
    <w:p w14:paraId="4ACA15D0" w14:textId="27BB59E9" w:rsidR="007F0CA3" w:rsidRDefault="007F0CA3" w:rsidP="007F0CA3">
      <w:pPr>
        <w:pStyle w:val="TableHeading"/>
        <w:rPr>
          <w:shd w:val="clear" w:color="auto" w:fill="FFFFFF"/>
        </w:rPr>
      </w:pPr>
      <w:bookmarkStart w:id="40" w:name="_Toc146514876"/>
      <w:r>
        <w:rPr>
          <w:shd w:val="clear" w:color="auto" w:fill="FFFFFF"/>
        </w:rPr>
        <w:lastRenderedPageBreak/>
        <w:t>Suppl</w:t>
      </w:r>
      <w:r w:rsidR="00166345">
        <w:rPr>
          <w:shd w:val="clear" w:color="auto" w:fill="FFFFFF"/>
        </w:rPr>
        <w:t>ement</w:t>
      </w:r>
      <w:r w:rsidR="006036B7">
        <w:rPr>
          <w:shd w:val="clear" w:color="auto" w:fill="FFFFFF"/>
        </w:rPr>
        <w:t>al</w:t>
      </w:r>
      <w:r>
        <w:rPr>
          <w:shd w:val="clear" w:color="auto" w:fill="FFFFFF"/>
        </w:rPr>
        <w:t xml:space="preserve"> Table </w:t>
      </w:r>
      <w:r w:rsidR="006633DE">
        <w:rPr>
          <w:shd w:val="clear" w:color="auto" w:fill="FFFFFF"/>
        </w:rPr>
        <w:t>9</w:t>
      </w:r>
      <w:r>
        <w:rPr>
          <w:shd w:val="clear" w:color="auto" w:fill="FFFFFF"/>
        </w:rPr>
        <w:t>. Sensitivity analysis f</w:t>
      </w:r>
      <w:r w:rsidR="0095020C">
        <w:rPr>
          <w:shd w:val="clear" w:color="auto" w:fill="FFFFFF"/>
        </w:rPr>
        <w:t>or</w:t>
      </w:r>
      <w:r>
        <w:rPr>
          <w:shd w:val="clear" w:color="auto" w:fill="FFFFFF"/>
        </w:rPr>
        <w:t xml:space="preserve"> the depression mediation model, excluding those with </w:t>
      </w:r>
      <w:r w:rsidR="006D1843">
        <w:rPr>
          <w:shd w:val="clear" w:color="auto" w:fill="FFFFFF"/>
        </w:rPr>
        <w:t>widowed</w:t>
      </w:r>
      <w:r>
        <w:rPr>
          <w:shd w:val="clear" w:color="auto" w:fill="FFFFFF"/>
        </w:rPr>
        <w:t xml:space="preserve"> marital </w:t>
      </w:r>
      <w:proofErr w:type="gramStart"/>
      <w:r>
        <w:rPr>
          <w:shd w:val="clear" w:color="auto" w:fill="FFFFFF"/>
        </w:rPr>
        <w:t>status</w:t>
      </w:r>
      <w:bookmarkEnd w:id="40"/>
      <w:proofErr w:type="gramEnd"/>
    </w:p>
    <w:p w14:paraId="45B3B670" w14:textId="77777777" w:rsidR="007F0CA3" w:rsidRPr="00D42B03" w:rsidRDefault="007F0CA3" w:rsidP="007F0CA3">
      <w:pPr>
        <w:pStyle w:val="TableHeading"/>
        <w:rPr>
          <w:shd w:val="clear" w:color="auto" w:fill="FFFFFF"/>
        </w:rPr>
      </w:pPr>
    </w:p>
    <w:tbl>
      <w:tblPr>
        <w:tblStyle w:val="TableGrid"/>
        <w:tblW w:w="0" w:type="auto"/>
        <w:tblLook w:val="04A0" w:firstRow="1" w:lastRow="0" w:firstColumn="1" w:lastColumn="0" w:noHBand="0" w:noVBand="1"/>
      </w:tblPr>
      <w:tblGrid>
        <w:gridCol w:w="4390"/>
        <w:gridCol w:w="2409"/>
        <w:gridCol w:w="2127"/>
        <w:gridCol w:w="1701"/>
        <w:gridCol w:w="1701"/>
      </w:tblGrid>
      <w:tr w:rsidR="007F0CA3" w:rsidRPr="00FA15A9" w14:paraId="02C6A2C2" w14:textId="77777777" w:rsidTr="00336D01">
        <w:tc>
          <w:tcPr>
            <w:tcW w:w="4390" w:type="dxa"/>
            <w:vAlign w:val="center"/>
          </w:tcPr>
          <w:p w14:paraId="1A6AB36B" w14:textId="77777777" w:rsidR="007F0CA3" w:rsidRPr="00FA15A9" w:rsidRDefault="007F0CA3" w:rsidP="00336D01">
            <w:pPr>
              <w:pStyle w:val="TableLegend"/>
              <w:rPr>
                <w:rFonts w:cstheme="minorHAnsi"/>
                <w:szCs w:val="20"/>
              </w:rPr>
            </w:pPr>
          </w:p>
        </w:tc>
        <w:tc>
          <w:tcPr>
            <w:tcW w:w="2409" w:type="dxa"/>
          </w:tcPr>
          <w:p w14:paraId="0A71C35A" w14:textId="77777777" w:rsidR="007F0CA3" w:rsidRDefault="007F0CA3" w:rsidP="00336D01">
            <w:pPr>
              <w:pStyle w:val="TableLegend"/>
              <w:jc w:val="center"/>
              <w:rPr>
                <w:rFonts w:cstheme="minorHAnsi"/>
                <w:szCs w:val="20"/>
              </w:rPr>
            </w:pPr>
          </w:p>
        </w:tc>
        <w:tc>
          <w:tcPr>
            <w:tcW w:w="5529" w:type="dxa"/>
            <w:gridSpan w:val="3"/>
            <w:vAlign w:val="center"/>
          </w:tcPr>
          <w:p w14:paraId="495FFF01" w14:textId="77777777" w:rsidR="007F0CA3" w:rsidRPr="008031DA" w:rsidRDefault="007F0CA3" w:rsidP="00336D01">
            <w:pPr>
              <w:pStyle w:val="TableLegend"/>
              <w:jc w:val="center"/>
              <w:rPr>
                <w:rFonts w:cstheme="minorHAnsi"/>
                <w:szCs w:val="20"/>
                <w:vertAlign w:val="superscript"/>
              </w:rPr>
            </w:pPr>
            <w:r>
              <w:rPr>
                <w:rFonts w:cstheme="minorHAnsi"/>
                <w:szCs w:val="20"/>
              </w:rPr>
              <w:t xml:space="preserve">Adjusted </w:t>
            </w:r>
            <w:proofErr w:type="spellStart"/>
            <w:r>
              <w:rPr>
                <w:rFonts w:cstheme="minorHAnsi"/>
                <w:szCs w:val="20"/>
              </w:rPr>
              <w:t>estimate</w:t>
            </w:r>
            <w:r>
              <w:rPr>
                <w:rFonts w:cstheme="minorHAnsi"/>
                <w:szCs w:val="20"/>
                <w:vertAlign w:val="superscript"/>
              </w:rPr>
              <w:t>a</w:t>
            </w:r>
            <w:proofErr w:type="spellEnd"/>
          </w:p>
        </w:tc>
      </w:tr>
      <w:tr w:rsidR="007F0CA3" w:rsidRPr="00FA15A9" w14:paraId="21DEE5A6" w14:textId="77777777" w:rsidTr="00336D01">
        <w:tc>
          <w:tcPr>
            <w:tcW w:w="4390" w:type="dxa"/>
            <w:vAlign w:val="center"/>
          </w:tcPr>
          <w:p w14:paraId="195E9457" w14:textId="77777777" w:rsidR="007F0CA3" w:rsidRPr="00A540B4" w:rsidRDefault="007F0CA3" w:rsidP="00336D01">
            <w:pPr>
              <w:pStyle w:val="TableLegend"/>
              <w:rPr>
                <w:rFonts w:cstheme="minorHAnsi"/>
                <w:b/>
                <w:bCs/>
                <w:szCs w:val="20"/>
              </w:rPr>
            </w:pPr>
            <w:r w:rsidRPr="00A540B4">
              <w:rPr>
                <w:rFonts w:cstheme="minorHAnsi"/>
                <w:b/>
                <w:bCs/>
                <w:szCs w:val="20"/>
              </w:rPr>
              <w:t xml:space="preserve">Component </w:t>
            </w:r>
          </w:p>
        </w:tc>
        <w:tc>
          <w:tcPr>
            <w:tcW w:w="2409" w:type="dxa"/>
          </w:tcPr>
          <w:p w14:paraId="5C6D995C" w14:textId="77777777" w:rsidR="007F0CA3" w:rsidRPr="00FA15A9" w:rsidRDefault="007F0CA3" w:rsidP="00336D01">
            <w:pPr>
              <w:pStyle w:val="TableLegend"/>
              <w:jc w:val="center"/>
              <w:rPr>
                <w:rFonts w:cstheme="minorHAnsi"/>
                <w:b/>
                <w:szCs w:val="20"/>
                <w:shd w:val="clear" w:color="auto" w:fill="FFFFFF"/>
              </w:rPr>
            </w:pPr>
            <w:r>
              <w:rPr>
                <w:rFonts w:cstheme="minorHAnsi"/>
                <w:b/>
                <w:szCs w:val="20"/>
                <w:shd w:val="clear" w:color="auto" w:fill="FFFFFF"/>
              </w:rPr>
              <w:t xml:space="preserve">Stata output </w:t>
            </w:r>
            <w:proofErr w:type="spellStart"/>
            <w:r>
              <w:rPr>
                <w:rFonts w:cstheme="minorHAnsi"/>
                <w:b/>
                <w:szCs w:val="20"/>
                <w:shd w:val="clear" w:color="auto" w:fill="FFFFFF"/>
              </w:rPr>
              <w:t>label</w:t>
            </w:r>
            <w:r>
              <w:rPr>
                <w:rFonts w:cstheme="minorHAnsi"/>
                <w:szCs w:val="20"/>
                <w:vertAlign w:val="superscript"/>
              </w:rPr>
              <w:t>b</w:t>
            </w:r>
            <w:proofErr w:type="spellEnd"/>
          </w:p>
        </w:tc>
        <w:tc>
          <w:tcPr>
            <w:tcW w:w="2127" w:type="dxa"/>
            <w:vAlign w:val="center"/>
          </w:tcPr>
          <w:p w14:paraId="73A14166" w14:textId="77777777" w:rsidR="007F0CA3" w:rsidRPr="00FA15A9" w:rsidRDefault="007F0CA3" w:rsidP="00336D01">
            <w:pPr>
              <w:pStyle w:val="TableLegend"/>
              <w:jc w:val="center"/>
              <w:rPr>
                <w:rFonts w:cstheme="minorHAnsi"/>
                <w:szCs w:val="20"/>
              </w:rPr>
            </w:pPr>
            <w:r w:rsidRPr="00FA15A9">
              <w:rPr>
                <w:rFonts w:cstheme="minorHAnsi"/>
                <w:b/>
                <w:szCs w:val="20"/>
                <w:shd w:val="clear" w:color="auto" w:fill="FFFFFF"/>
              </w:rPr>
              <w:t>RER</w:t>
            </w:r>
          </w:p>
        </w:tc>
        <w:tc>
          <w:tcPr>
            <w:tcW w:w="1701" w:type="dxa"/>
            <w:vAlign w:val="center"/>
          </w:tcPr>
          <w:p w14:paraId="0C56E43D" w14:textId="77777777" w:rsidR="007F0CA3" w:rsidRPr="00FA15A9" w:rsidRDefault="007F0CA3" w:rsidP="00336D01">
            <w:pPr>
              <w:pStyle w:val="TableLegend"/>
              <w:jc w:val="center"/>
              <w:rPr>
                <w:rFonts w:cstheme="minorHAnsi"/>
                <w:szCs w:val="20"/>
              </w:rPr>
            </w:pPr>
            <w:r w:rsidRPr="00FA15A9">
              <w:rPr>
                <w:rFonts w:cstheme="minorHAnsi"/>
                <w:b/>
                <w:szCs w:val="20"/>
                <w:shd w:val="clear" w:color="auto" w:fill="FFFFFF"/>
              </w:rPr>
              <w:t>95% CI</w:t>
            </w:r>
          </w:p>
        </w:tc>
        <w:tc>
          <w:tcPr>
            <w:tcW w:w="1701" w:type="dxa"/>
            <w:vAlign w:val="center"/>
          </w:tcPr>
          <w:p w14:paraId="7C7EA723" w14:textId="77777777" w:rsidR="007F0CA3" w:rsidRPr="00FA15A9" w:rsidRDefault="007F0CA3" w:rsidP="00336D01">
            <w:pPr>
              <w:pStyle w:val="TableLegend"/>
              <w:jc w:val="center"/>
              <w:rPr>
                <w:rFonts w:cstheme="minorHAnsi"/>
                <w:szCs w:val="20"/>
              </w:rPr>
            </w:pPr>
            <w:r w:rsidRPr="00FA15A9">
              <w:rPr>
                <w:rFonts w:cstheme="minorHAnsi"/>
                <w:b/>
                <w:szCs w:val="20"/>
                <w:shd w:val="clear" w:color="auto" w:fill="FFFFFF"/>
              </w:rPr>
              <w:t>p-value</w:t>
            </w:r>
          </w:p>
        </w:tc>
      </w:tr>
      <w:tr w:rsidR="007F0CA3" w:rsidRPr="00FA15A9" w14:paraId="50D6911D" w14:textId="77777777" w:rsidTr="00336D01">
        <w:tc>
          <w:tcPr>
            <w:tcW w:w="4390" w:type="dxa"/>
            <w:vAlign w:val="center"/>
          </w:tcPr>
          <w:p w14:paraId="7F1CD590" w14:textId="77777777" w:rsidR="007F0CA3" w:rsidRDefault="007F0CA3" w:rsidP="00336D01">
            <w:pPr>
              <w:pStyle w:val="TableLegend"/>
              <w:rPr>
                <w:rFonts w:cstheme="minorHAnsi"/>
                <w:iCs/>
                <w:szCs w:val="20"/>
                <w:shd w:val="clear" w:color="auto" w:fill="FFFFFF"/>
                <w:vertAlign w:val="superscript"/>
              </w:rPr>
            </w:pPr>
            <w:r w:rsidRPr="00FA15A9">
              <w:rPr>
                <w:rFonts w:cstheme="minorHAnsi"/>
                <w:iCs/>
                <w:szCs w:val="20"/>
                <w:shd w:val="clear" w:color="auto" w:fill="FFFFFF"/>
              </w:rPr>
              <w:t>Total effect (TE)</w:t>
            </w:r>
            <w:r w:rsidRPr="00FA15A9">
              <w:rPr>
                <w:rFonts w:cstheme="minorHAnsi"/>
                <w:iCs/>
                <w:szCs w:val="20"/>
                <w:shd w:val="clear" w:color="auto" w:fill="FFFFFF"/>
                <w:vertAlign w:val="superscript"/>
              </w:rPr>
              <w:t xml:space="preserve"> </w:t>
            </w:r>
          </w:p>
          <w:p w14:paraId="1039E15D" w14:textId="77777777" w:rsidR="007F0CA3" w:rsidRPr="00E1727E" w:rsidRDefault="007F0CA3" w:rsidP="00336D01">
            <w:pPr>
              <w:pStyle w:val="TableLegend"/>
              <w:rPr>
                <w:rFonts w:cstheme="minorHAnsi"/>
                <w:i/>
                <w:iCs/>
                <w:szCs w:val="20"/>
              </w:rPr>
            </w:pPr>
          </w:p>
        </w:tc>
        <w:tc>
          <w:tcPr>
            <w:tcW w:w="2409" w:type="dxa"/>
          </w:tcPr>
          <w:p w14:paraId="17875D91" w14:textId="77777777" w:rsidR="007F0CA3" w:rsidRPr="00FA15A9" w:rsidRDefault="007F0CA3" w:rsidP="00336D01">
            <w:pPr>
              <w:pStyle w:val="TableLegend"/>
              <w:jc w:val="center"/>
              <w:rPr>
                <w:rFonts w:cstheme="minorHAnsi"/>
                <w:color w:val="000000"/>
                <w:szCs w:val="20"/>
              </w:rPr>
            </w:pPr>
            <w:proofErr w:type="spellStart"/>
            <w:r w:rsidRPr="00E1727E">
              <w:rPr>
                <w:i/>
                <w:iCs/>
              </w:rPr>
              <w:t>tereri</w:t>
            </w:r>
            <w:proofErr w:type="spellEnd"/>
          </w:p>
        </w:tc>
        <w:tc>
          <w:tcPr>
            <w:tcW w:w="2127" w:type="dxa"/>
            <w:vAlign w:val="center"/>
          </w:tcPr>
          <w:p w14:paraId="3F1D40AB" w14:textId="77777777" w:rsidR="007F0CA3" w:rsidRPr="00FA15A9" w:rsidRDefault="007F0CA3" w:rsidP="00336D01">
            <w:pPr>
              <w:pStyle w:val="TableLegend"/>
              <w:jc w:val="center"/>
              <w:rPr>
                <w:rFonts w:cstheme="minorHAnsi"/>
                <w:szCs w:val="20"/>
              </w:rPr>
            </w:pPr>
            <w:r w:rsidRPr="00FA15A9">
              <w:rPr>
                <w:rFonts w:cstheme="minorHAnsi"/>
                <w:color w:val="000000"/>
                <w:szCs w:val="20"/>
              </w:rPr>
              <w:t>0.</w:t>
            </w:r>
            <w:r>
              <w:rPr>
                <w:rFonts w:cstheme="minorHAnsi"/>
                <w:color w:val="000000"/>
                <w:szCs w:val="20"/>
              </w:rPr>
              <w:t>57</w:t>
            </w:r>
          </w:p>
        </w:tc>
        <w:tc>
          <w:tcPr>
            <w:tcW w:w="1701" w:type="dxa"/>
            <w:vAlign w:val="center"/>
          </w:tcPr>
          <w:p w14:paraId="6046B46A" w14:textId="77777777" w:rsidR="007F0CA3" w:rsidRPr="00FA15A9" w:rsidRDefault="007F0CA3" w:rsidP="00336D01">
            <w:pPr>
              <w:pStyle w:val="TableLegend"/>
              <w:jc w:val="center"/>
              <w:rPr>
                <w:rFonts w:cstheme="minorHAnsi"/>
                <w:szCs w:val="20"/>
              </w:rPr>
            </w:pPr>
            <w:r>
              <w:rPr>
                <w:rFonts w:cstheme="minorHAnsi"/>
                <w:color w:val="000000"/>
                <w:szCs w:val="20"/>
              </w:rPr>
              <w:t>0.32-0.83</w:t>
            </w:r>
          </w:p>
        </w:tc>
        <w:tc>
          <w:tcPr>
            <w:tcW w:w="1701" w:type="dxa"/>
            <w:vAlign w:val="center"/>
          </w:tcPr>
          <w:p w14:paraId="13842D9D" w14:textId="77777777" w:rsidR="007F0CA3" w:rsidRPr="00FA15A9" w:rsidRDefault="007F0CA3" w:rsidP="00336D01">
            <w:pPr>
              <w:pStyle w:val="TableLegend"/>
              <w:jc w:val="center"/>
              <w:rPr>
                <w:rFonts w:cstheme="minorHAnsi"/>
                <w:szCs w:val="20"/>
              </w:rPr>
            </w:pPr>
            <w:r w:rsidRPr="00FA15A9">
              <w:rPr>
                <w:rFonts w:cstheme="minorHAnsi"/>
                <w:color w:val="000000"/>
                <w:szCs w:val="20"/>
              </w:rPr>
              <w:t>&lt;0.001</w:t>
            </w:r>
          </w:p>
        </w:tc>
      </w:tr>
      <w:tr w:rsidR="007F0CA3" w:rsidRPr="00FA15A9" w14:paraId="0D18DB19" w14:textId="77777777" w:rsidTr="00336D01">
        <w:tc>
          <w:tcPr>
            <w:tcW w:w="4390" w:type="dxa"/>
            <w:vAlign w:val="center"/>
          </w:tcPr>
          <w:p w14:paraId="5289DE66" w14:textId="77777777" w:rsidR="007F0CA3" w:rsidRPr="00FA15A9" w:rsidRDefault="007F0CA3" w:rsidP="00336D01">
            <w:pPr>
              <w:pStyle w:val="TableLegend"/>
              <w:rPr>
                <w:rFonts w:cstheme="minorHAnsi"/>
                <w:iCs/>
                <w:szCs w:val="20"/>
                <w:shd w:val="clear" w:color="auto" w:fill="FFFFFF"/>
              </w:rPr>
            </w:pPr>
            <w:r w:rsidRPr="00FA15A9">
              <w:rPr>
                <w:rFonts w:cstheme="minorHAnsi"/>
                <w:iCs/>
                <w:szCs w:val="20"/>
                <w:shd w:val="clear" w:color="auto" w:fill="FFFFFF"/>
              </w:rPr>
              <w:t>Total effect (TE</w:t>
            </w:r>
            <w:r>
              <w:rPr>
                <w:rFonts w:cstheme="minorHAnsi"/>
                <w:iCs/>
                <w:szCs w:val="20"/>
                <w:shd w:val="clear" w:color="auto" w:fill="FFFFFF"/>
              </w:rPr>
              <w:t>) Relative Risk Ratio (TE + 1</w:t>
            </w:r>
            <w:r w:rsidRPr="00FA15A9">
              <w:rPr>
                <w:rFonts w:cstheme="minorHAnsi"/>
                <w:iCs/>
                <w:szCs w:val="20"/>
                <w:shd w:val="clear" w:color="auto" w:fill="FFFFFF"/>
              </w:rPr>
              <w:t>)</w:t>
            </w:r>
          </w:p>
        </w:tc>
        <w:tc>
          <w:tcPr>
            <w:tcW w:w="2409" w:type="dxa"/>
          </w:tcPr>
          <w:p w14:paraId="0E25D93B" w14:textId="77777777" w:rsidR="007F0CA3" w:rsidRDefault="007F0CA3" w:rsidP="00336D01">
            <w:pPr>
              <w:pStyle w:val="TableLegend"/>
              <w:jc w:val="center"/>
              <w:rPr>
                <w:rFonts w:cstheme="minorHAnsi"/>
                <w:color w:val="000000"/>
                <w:szCs w:val="20"/>
              </w:rPr>
            </w:pPr>
            <w:proofErr w:type="spellStart"/>
            <w:r w:rsidRPr="00E1727E">
              <w:rPr>
                <w:i/>
                <w:iCs/>
              </w:rPr>
              <w:t>tereri</w:t>
            </w:r>
            <w:r>
              <w:rPr>
                <w:i/>
                <w:iCs/>
              </w:rPr>
              <w:t>a</w:t>
            </w:r>
            <w:proofErr w:type="spellEnd"/>
          </w:p>
        </w:tc>
        <w:tc>
          <w:tcPr>
            <w:tcW w:w="2127" w:type="dxa"/>
            <w:vAlign w:val="center"/>
          </w:tcPr>
          <w:p w14:paraId="5D0B6EAB" w14:textId="77777777" w:rsidR="007F0CA3" w:rsidRPr="00FA15A9" w:rsidRDefault="007F0CA3" w:rsidP="00336D01">
            <w:pPr>
              <w:pStyle w:val="TableLegend"/>
              <w:jc w:val="center"/>
              <w:rPr>
                <w:rFonts w:cstheme="minorHAnsi"/>
                <w:color w:val="000000"/>
                <w:szCs w:val="20"/>
              </w:rPr>
            </w:pPr>
            <w:r>
              <w:rPr>
                <w:rFonts w:cstheme="minorHAnsi"/>
                <w:color w:val="000000"/>
                <w:szCs w:val="20"/>
              </w:rPr>
              <w:t>1.57</w:t>
            </w:r>
          </w:p>
        </w:tc>
        <w:tc>
          <w:tcPr>
            <w:tcW w:w="1701" w:type="dxa"/>
            <w:vAlign w:val="center"/>
          </w:tcPr>
          <w:p w14:paraId="1AA185D7" w14:textId="77777777" w:rsidR="007F0CA3" w:rsidRPr="00FA15A9" w:rsidRDefault="007F0CA3" w:rsidP="00336D01">
            <w:pPr>
              <w:pStyle w:val="TableLegend"/>
              <w:jc w:val="center"/>
              <w:rPr>
                <w:rFonts w:cstheme="minorHAnsi"/>
                <w:color w:val="000000"/>
                <w:szCs w:val="20"/>
              </w:rPr>
            </w:pPr>
            <w:r>
              <w:rPr>
                <w:rFonts w:cstheme="minorHAnsi"/>
                <w:color w:val="000000"/>
                <w:szCs w:val="20"/>
              </w:rPr>
              <w:t>1.32-1.83</w:t>
            </w:r>
          </w:p>
        </w:tc>
        <w:tc>
          <w:tcPr>
            <w:tcW w:w="1701" w:type="dxa"/>
            <w:vAlign w:val="center"/>
          </w:tcPr>
          <w:p w14:paraId="41985C47" w14:textId="77777777" w:rsidR="007F0CA3" w:rsidRPr="00FA15A9" w:rsidRDefault="007F0CA3" w:rsidP="00336D01">
            <w:pPr>
              <w:pStyle w:val="TableLegend"/>
              <w:jc w:val="center"/>
              <w:rPr>
                <w:rFonts w:cstheme="minorHAnsi"/>
                <w:color w:val="000000"/>
                <w:szCs w:val="20"/>
              </w:rPr>
            </w:pPr>
            <w:r w:rsidRPr="00FA15A9">
              <w:rPr>
                <w:rFonts w:cstheme="minorHAnsi"/>
                <w:color w:val="000000"/>
                <w:szCs w:val="20"/>
              </w:rPr>
              <w:t>&lt;0.001</w:t>
            </w:r>
          </w:p>
        </w:tc>
      </w:tr>
      <w:tr w:rsidR="007F0CA3" w:rsidRPr="00FA15A9" w14:paraId="4112AEE2" w14:textId="77777777" w:rsidTr="00336D01">
        <w:tc>
          <w:tcPr>
            <w:tcW w:w="4390" w:type="dxa"/>
            <w:vAlign w:val="center"/>
          </w:tcPr>
          <w:p w14:paraId="0D9A169E" w14:textId="77777777" w:rsidR="007F0CA3" w:rsidRPr="00FA15A9" w:rsidRDefault="007F0CA3" w:rsidP="00336D01">
            <w:pPr>
              <w:pStyle w:val="TableLegend"/>
              <w:rPr>
                <w:rFonts w:cstheme="minorHAnsi"/>
                <w:szCs w:val="20"/>
              </w:rPr>
            </w:pPr>
            <w:r w:rsidRPr="00FA15A9">
              <w:rPr>
                <w:rFonts w:cstheme="minorHAnsi"/>
                <w:b/>
                <w:szCs w:val="20"/>
                <w:shd w:val="clear" w:color="auto" w:fill="FFFFFF"/>
              </w:rPr>
              <w:t xml:space="preserve">Decomposed into: </w:t>
            </w:r>
          </w:p>
        </w:tc>
        <w:tc>
          <w:tcPr>
            <w:tcW w:w="2409" w:type="dxa"/>
          </w:tcPr>
          <w:p w14:paraId="6B625847" w14:textId="77777777" w:rsidR="007F0CA3" w:rsidRPr="00FA15A9" w:rsidRDefault="007F0CA3" w:rsidP="00336D01">
            <w:pPr>
              <w:pStyle w:val="TableLegend"/>
              <w:jc w:val="center"/>
              <w:rPr>
                <w:rFonts w:cstheme="minorHAnsi"/>
                <w:szCs w:val="20"/>
              </w:rPr>
            </w:pPr>
          </w:p>
        </w:tc>
        <w:tc>
          <w:tcPr>
            <w:tcW w:w="2127" w:type="dxa"/>
            <w:vAlign w:val="center"/>
          </w:tcPr>
          <w:p w14:paraId="36E1946E" w14:textId="77777777" w:rsidR="007F0CA3" w:rsidRPr="00FA15A9" w:rsidRDefault="007F0CA3" w:rsidP="00336D01">
            <w:pPr>
              <w:pStyle w:val="TableLegend"/>
              <w:jc w:val="center"/>
              <w:rPr>
                <w:rFonts w:cstheme="minorHAnsi"/>
                <w:szCs w:val="20"/>
              </w:rPr>
            </w:pPr>
          </w:p>
        </w:tc>
        <w:tc>
          <w:tcPr>
            <w:tcW w:w="1701" w:type="dxa"/>
            <w:vAlign w:val="center"/>
          </w:tcPr>
          <w:p w14:paraId="07080486" w14:textId="77777777" w:rsidR="007F0CA3" w:rsidRPr="00FA15A9" w:rsidRDefault="007F0CA3" w:rsidP="00336D01">
            <w:pPr>
              <w:pStyle w:val="TableLegend"/>
              <w:jc w:val="center"/>
              <w:rPr>
                <w:rFonts w:cstheme="minorHAnsi"/>
                <w:szCs w:val="20"/>
              </w:rPr>
            </w:pPr>
          </w:p>
        </w:tc>
        <w:tc>
          <w:tcPr>
            <w:tcW w:w="1701" w:type="dxa"/>
            <w:vAlign w:val="center"/>
          </w:tcPr>
          <w:p w14:paraId="59A243DF" w14:textId="77777777" w:rsidR="007F0CA3" w:rsidRPr="00FA15A9" w:rsidRDefault="007F0CA3" w:rsidP="00336D01">
            <w:pPr>
              <w:pStyle w:val="TableLegend"/>
              <w:jc w:val="center"/>
              <w:rPr>
                <w:rFonts w:cstheme="minorHAnsi"/>
                <w:szCs w:val="20"/>
              </w:rPr>
            </w:pPr>
          </w:p>
        </w:tc>
      </w:tr>
      <w:tr w:rsidR="007F0CA3" w:rsidRPr="00FA15A9" w14:paraId="741E07C4" w14:textId="77777777" w:rsidTr="00336D01">
        <w:tc>
          <w:tcPr>
            <w:tcW w:w="4390" w:type="dxa"/>
            <w:vAlign w:val="center"/>
          </w:tcPr>
          <w:p w14:paraId="04CBEB06" w14:textId="77777777" w:rsidR="007F0CA3" w:rsidRPr="00C47F2D" w:rsidRDefault="007F0CA3" w:rsidP="00336D01">
            <w:pPr>
              <w:pStyle w:val="TableLegend"/>
              <w:rPr>
                <w:rFonts w:cstheme="minorHAnsi"/>
                <w:i/>
                <w:szCs w:val="20"/>
              </w:rPr>
            </w:pPr>
            <w:r w:rsidRPr="00FA15A9">
              <w:rPr>
                <w:rFonts w:cstheme="minorHAnsi"/>
                <w:szCs w:val="20"/>
                <w:shd w:val="clear" w:color="auto" w:fill="FFFFFF"/>
              </w:rPr>
              <w:t xml:space="preserve">a) Controlled direct effect (CDE) </w:t>
            </w:r>
          </w:p>
        </w:tc>
        <w:tc>
          <w:tcPr>
            <w:tcW w:w="2409" w:type="dxa"/>
          </w:tcPr>
          <w:p w14:paraId="1E03ED45" w14:textId="77777777" w:rsidR="007F0CA3" w:rsidRDefault="007F0CA3" w:rsidP="00336D01">
            <w:pPr>
              <w:pStyle w:val="TableLegend"/>
              <w:jc w:val="center"/>
              <w:rPr>
                <w:rFonts w:cstheme="minorHAnsi"/>
                <w:color w:val="000000"/>
                <w:szCs w:val="20"/>
              </w:rPr>
            </w:pPr>
            <w:proofErr w:type="spellStart"/>
            <w:r w:rsidRPr="00C47F2D">
              <w:rPr>
                <w:rFonts w:cstheme="minorHAnsi"/>
                <w:i/>
                <w:szCs w:val="20"/>
                <w:shd w:val="clear" w:color="auto" w:fill="FFFFFF"/>
              </w:rPr>
              <w:t>ereri_cde</w:t>
            </w:r>
            <w:proofErr w:type="spellEnd"/>
          </w:p>
        </w:tc>
        <w:tc>
          <w:tcPr>
            <w:tcW w:w="2127" w:type="dxa"/>
            <w:vAlign w:val="center"/>
          </w:tcPr>
          <w:p w14:paraId="17B22A5D" w14:textId="77777777" w:rsidR="007F0CA3" w:rsidRPr="00FA15A9" w:rsidRDefault="007F0CA3" w:rsidP="00336D01">
            <w:pPr>
              <w:pStyle w:val="TableLegend"/>
              <w:jc w:val="center"/>
              <w:rPr>
                <w:rFonts w:cstheme="minorHAnsi"/>
                <w:szCs w:val="20"/>
              </w:rPr>
            </w:pPr>
            <w:r>
              <w:rPr>
                <w:rFonts w:cstheme="minorHAnsi"/>
                <w:color w:val="000000"/>
                <w:szCs w:val="20"/>
              </w:rPr>
              <w:t>0.55</w:t>
            </w:r>
          </w:p>
        </w:tc>
        <w:tc>
          <w:tcPr>
            <w:tcW w:w="1701" w:type="dxa"/>
            <w:vAlign w:val="center"/>
          </w:tcPr>
          <w:p w14:paraId="290FF167" w14:textId="77777777" w:rsidR="007F0CA3" w:rsidRPr="00FA15A9" w:rsidRDefault="007F0CA3" w:rsidP="00336D01">
            <w:pPr>
              <w:pStyle w:val="TableLegend"/>
              <w:jc w:val="center"/>
              <w:rPr>
                <w:rFonts w:cstheme="minorHAnsi"/>
                <w:szCs w:val="20"/>
              </w:rPr>
            </w:pPr>
            <w:r>
              <w:rPr>
                <w:rFonts w:cstheme="minorHAnsi"/>
                <w:color w:val="000000"/>
                <w:szCs w:val="20"/>
              </w:rPr>
              <w:t>0.29-0.80</w:t>
            </w:r>
          </w:p>
        </w:tc>
        <w:tc>
          <w:tcPr>
            <w:tcW w:w="1701" w:type="dxa"/>
            <w:vAlign w:val="center"/>
          </w:tcPr>
          <w:p w14:paraId="63ACB80F" w14:textId="77777777" w:rsidR="007F0CA3" w:rsidRPr="00FA15A9" w:rsidRDefault="007F0CA3" w:rsidP="00336D01">
            <w:pPr>
              <w:pStyle w:val="TableLegend"/>
              <w:jc w:val="center"/>
              <w:rPr>
                <w:rFonts w:cstheme="minorHAnsi"/>
                <w:szCs w:val="20"/>
              </w:rPr>
            </w:pPr>
            <w:r w:rsidRPr="00FA15A9">
              <w:rPr>
                <w:rFonts w:cstheme="minorHAnsi"/>
                <w:color w:val="000000"/>
                <w:szCs w:val="20"/>
              </w:rPr>
              <w:t>&lt;0.001</w:t>
            </w:r>
          </w:p>
        </w:tc>
      </w:tr>
      <w:tr w:rsidR="007F0CA3" w:rsidRPr="00FA15A9" w14:paraId="73D0958B" w14:textId="77777777" w:rsidTr="00336D01">
        <w:tc>
          <w:tcPr>
            <w:tcW w:w="4390" w:type="dxa"/>
            <w:vAlign w:val="center"/>
          </w:tcPr>
          <w:p w14:paraId="3F1CCEC2" w14:textId="77777777" w:rsidR="007F0CA3" w:rsidRPr="00FA15A9" w:rsidRDefault="007F0CA3" w:rsidP="00336D01">
            <w:pPr>
              <w:pStyle w:val="TableLegend"/>
              <w:rPr>
                <w:rFonts w:cstheme="minorHAnsi"/>
                <w:szCs w:val="20"/>
              </w:rPr>
            </w:pPr>
            <w:r w:rsidRPr="00FA15A9">
              <w:rPr>
                <w:rFonts w:cstheme="minorHAnsi"/>
                <w:color w:val="000000"/>
                <w:szCs w:val="20"/>
              </w:rPr>
              <w:t>b) Reference interaction (</w:t>
            </w:r>
            <w:proofErr w:type="spellStart"/>
            <w:r w:rsidRPr="00FA15A9">
              <w:rPr>
                <w:rFonts w:cstheme="minorHAnsi"/>
                <w:color w:val="000000"/>
                <w:szCs w:val="20"/>
              </w:rPr>
              <w:t>INT</w:t>
            </w:r>
            <w:r w:rsidRPr="00FA15A9">
              <w:rPr>
                <w:rFonts w:cstheme="minorHAnsi"/>
                <w:color w:val="000000"/>
                <w:szCs w:val="20"/>
                <w:vertAlign w:val="subscript"/>
              </w:rPr>
              <w:t>ref</w:t>
            </w:r>
            <w:proofErr w:type="spellEnd"/>
            <w:r w:rsidRPr="00FA15A9">
              <w:rPr>
                <w:rFonts w:cstheme="minorHAnsi"/>
                <w:color w:val="000000"/>
                <w:szCs w:val="20"/>
              </w:rPr>
              <w:t xml:space="preserve">) </w:t>
            </w:r>
            <w:r>
              <w:rPr>
                <w:rFonts w:cstheme="minorHAnsi"/>
                <w:color w:val="000000"/>
                <w:szCs w:val="20"/>
              </w:rPr>
              <w:t xml:space="preserve"> </w:t>
            </w:r>
          </w:p>
        </w:tc>
        <w:tc>
          <w:tcPr>
            <w:tcW w:w="2409" w:type="dxa"/>
          </w:tcPr>
          <w:p w14:paraId="4F34B953" w14:textId="77777777" w:rsidR="007F0CA3" w:rsidRPr="00FA15A9" w:rsidRDefault="007F0CA3" w:rsidP="00336D01">
            <w:pPr>
              <w:pStyle w:val="TableLegend"/>
              <w:jc w:val="center"/>
              <w:rPr>
                <w:rFonts w:cstheme="minorHAnsi"/>
                <w:color w:val="000000"/>
                <w:szCs w:val="20"/>
              </w:rPr>
            </w:pPr>
            <w:proofErr w:type="spellStart"/>
            <w:r w:rsidRPr="00C47F2D">
              <w:rPr>
                <w:rFonts w:cstheme="minorHAnsi"/>
                <w:i/>
                <w:szCs w:val="20"/>
                <w:shd w:val="clear" w:color="auto" w:fill="FFFFFF"/>
              </w:rPr>
              <w:t>ereri_intref</w:t>
            </w:r>
            <w:proofErr w:type="spellEnd"/>
          </w:p>
        </w:tc>
        <w:tc>
          <w:tcPr>
            <w:tcW w:w="2127" w:type="dxa"/>
            <w:vAlign w:val="center"/>
          </w:tcPr>
          <w:p w14:paraId="34B67E9E" w14:textId="77777777" w:rsidR="007F0CA3" w:rsidRPr="004466A0" w:rsidRDefault="007F0CA3" w:rsidP="00336D01">
            <w:pPr>
              <w:pStyle w:val="TableLegend"/>
              <w:jc w:val="center"/>
              <w:rPr>
                <w:rFonts w:cstheme="minorHAnsi"/>
                <w:color w:val="000000"/>
                <w:szCs w:val="20"/>
              </w:rPr>
            </w:pPr>
            <w:r w:rsidRPr="00FA15A9">
              <w:rPr>
                <w:rFonts w:cstheme="minorHAnsi"/>
                <w:color w:val="000000"/>
                <w:szCs w:val="20"/>
              </w:rPr>
              <w:t>0.0</w:t>
            </w:r>
            <w:r>
              <w:rPr>
                <w:rFonts w:cstheme="minorHAnsi"/>
                <w:color w:val="000000"/>
                <w:szCs w:val="20"/>
              </w:rPr>
              <w:t>2</w:t>
            </w:r>
          </w:p>
        </w:tc>
        <w:tc>
          <w:tcPr>
            <w:tcW w:w="1701" w:type="dxa"/>
            <w:vAlign w:val="center"/>
          </w:tcPr>
          <w:p w14:paraId="58244897" w14:textId="77777777" w:rsidR="007F0CA3" w:rsidRPr="00FA15A9" w:rsidRDefault="007F0CA3" w:rsidP="00336D01">
            <w:pPr>
              <w:pStyle w:val="TableLegend"/>
              <w:jc w:val="center"/>
              <w:rPr>
                <w:rFonts w:cstheme="minorHAnsi"/>
                <w:szCs w:val="20"/>
              </w:rPr>
            </w:pPr>
            <w:r w:rsidRPr="00FA15A9">
              <w:rPr>
                <w:rFonts w:cstheme="minorHAnsi"/>
                <w:color w:val="000000"/>
                <w:szCs w:val="20"/>
              </w:rPr>
              <w:t>-0.0</w:t>
            </w:r>
            <w:r>
              <w:rPr>
                <w:rFonts w:cstheme="minorHAnsi"/>
                <w:color w:val="000000"/>
                <w:szCs w:val="20"/>
              </w:rPr>
              <w:t>2</w:t>
            </w:r>
            <w:r w:rsidRPr="00FA15A9">
              <w:rPr>
                <w:rFonts w:cstheme="minorHAnsi"/>
                <w:color w:val="000000"/>
                <w:szCs w:val="20"/>
              </w:rPr>
              <w:t>-0.0</w:t>
            </w:r>
            <w:r>
              <w:rPr>
                <w:rFonts w:cstheme="minorHAnsi"/>
                <w:color w:val="000000"/>
                <w:szCs w:val="20"/>
              </w:rPr>
              <w:t>6</w:t>
            </w:r>
          </w:p>
        </w:tc>
        <w:tc>
          <w:tcPr>
            <w:tcW w:w="1701" w:type="dxa"/>
            <w:vAlign w:val="center"/>
          </w:tcPr>
          <w:p w14:paraId="0301B6DB" w14:textId="77777777" w:rsidR="007F0CA3" w:rsidRPr="00FA15A9" w:rsidRDefault="007F0CA3" w:rsidP="00336D01">
            <w:pPr>
              <w:pStyle w:val="TableLegend"/>
              <w:jc w:val="center"/>
              <w:rPr>
                <w:rFonts w:cstheme="minorHAnsi"/>
                <w:szCs w:val="20"/>
              </w:rPr>
            </w:pPr>
            <w:r>
              <w:rPr>
                <w:rFonts w:cstheme="minorHAnsi"/>
                <w:color w:val="000000"/>
                <w:szCs w:val="20"/>
              </w:rPr>
              <w:t>0.359</w:t>
            </w:r>
          </w:p>
        </w:tc>
      </w:tr>
      <w:tr w:rsidR="007F0CA3" w:rsidRPr="00FA15A9" w14:paraId="4E4345F9" w14:textId="77777777" w:rsidTr="00336D01">
        <w:tc>
          <w:tcPr>
            <w:tcW w:w="4390" w:type="dxa"/>
            <w:vAlign w:val="center"/>
          </w:tcPr>
          <w:p w14:paraId="2405F939" w14:textId="77777777" w:rsidR="007F0CA3" w:rsidRPr="00FA15A9" w:rsidRDefault="007F0CA3" w:rsidP="00336D01">
            <w:pPr>
              <w:pStyle w:val="TableLegend"/>
              <w:rPr>
                <w:rFonts w:cstheme="minorHAnsi"/>
                <w:szCs w:val="20"/>
              </w:rPr>
            </w:pPr>
            <w:r w:rsidRPr="00FA15A9">
              <w:rPr>
                <w:rFonts w:cstheme="minorHAnsi"/>
                <w:color w:val="000000"/>
                <w:szCs w:val="20"/>
              </w:rPr>
              <w:t>c) Mediated interaction (</w:t>
            </w:r>
            <w:proofErr w:type="spellStart"/>
            <w:r w:rsidRPr="00FA15A9">
              <w:rPr>
                <w:rFonts w:cstheme="minorHAnsi"/>
                <w:color w:val="000000"/>
                <w:szCs w:val="20"/>
              </w:rPr>
              <w:t>INT</w:t>
            </w:r>
            <w:r w:rsidRPr="00FA15A9">
              <w:rPr>
                <w:rFonts w:cstheme="minorHAnsi"/>
                <w:color w:val="000000"/>
                <w:szCs w:val="20"/>
                <w:vertAlign w:val="subscript"/>
              </w:rPr>
              <w:t>med</w:t>
            </w:r>
            <w:proofErr w:type="spellEnd"/>
            <w:r w:rsidRPr="00FA15A9">
              <w:rPr>
                <w:rFonts w:cstheme="minorHAnsi"/>
                <w:color w:val="000000"/>
                <w:szCs w:val="20"/>
              </w:rPr>
              <w:t xml:space="preserve">) </w:t>
            </w:r>
            <w:r w:rsidRPr="00FA15A9">
              <w:rPr>
                <w:rFonts w:cstheme="minorHAnsi"/>
                <w:szCs w:val="20"/>
              </w:rPr>
              <w:t xml:space="preserve"> </w:t>
            </w:r>
          </w:p>
        </w:tc>
        <w:tc>
          <w:tcPr>
            <w:tcW w:w="2409" w:type="dxa"/>
          </w:tcPr>
          <w:p w14:paraId="1436D6B4" w14:textId="77777777" w:rsidR="007F0CA3" w:rsidRPr="00FA15A9" w:rsidRDefault="007F0CA3" w:rsidP="00336D01">
            <w:pPr>
              <w:pStyle w:val="TableLegend"/>
              <w:jc w:val="center"/>
              <w:rPr>
                <w:rFonts w:cstheme="minorHAnsi"/>
                <w:color w:val="000000"/>
                <w:szCs w:val="20"/>
              </w:rPr>
            </w:pPr>
            <w:proofErr w:type="spellStart"/>
            <w:r w:rsidRPr="00C47F2D">
              <w:rPr>
                <w:rFonts w:cstheme="minorHAnsi"/>
                <w:i/>
                <w:szCs w:val="20"/>
                <w:shd w:val="clear" w:color="auto" w:fill="FFFFFF"/>
              </w:rPr>
              <w:t>ereri_intmed</w:t>
            </w:r>
            <w:proofErr w:type="spellEnd"/>
          </w:p>
        </w:tc>
        <w:tc>
          <w:tcPr>
            <w:tcW w:w="2127" w:type="dxa"/>
            <w:vAlign w:val="center"/>
          </w:tcPr>
          <w:p w14:paraId="16D76673" w14:textId="77777777" w:rsidR="007F0CA3" w:rsidRPr="00FA15A9" w:rsidRDefault="007F0CA3" w:rsidP="00336D01">
            <w:pPr>
              <w:pStyle w:val="TableLegend"/>
              <w:jc w:val="center"/>
              <w:rPr>
                <w:rFonts w:cstheme="minorHAnsi"/>
                <w:szCs w:val="20"/>
              </w:rPr>
            </w:pPr>
            <w:r w:rsidRPr="00FA15A9">
              <w:rPr>
                <w:rFonts w:cstheme="minorHAnsi"/>
                <w:color w:val="000000"/>
                <w:szCs w:val="20"/>
              </w:rPr>
              <w:t>0.00</w:t>
            </w:r>
          </w:p>
        </w:tc>
        <w:tc>
          <w:tcPr>
            <w:tcW w:w="1701" w:type="dxa"/>
            <w:vAlign w:val="center"/>
          </w:tcPr>
          <w:p w14:paraId="6081FFF3" w14:textId="77777777" w:rsidR="007F0CA3" w:rsidRPr="00FA15A9" w:rsidRDefault="007F0CA3" w:rsidP="00336D01">
            <w:pPr>
              <w:pStyle w:val="TableLegend"/>
              <w:jc w:val="center"/>
              <w:rPr>
                <w:rFonts w:cstheme="minorHAnsi"/>
                <w:szCs w:val="20"/>
              </w:rPr>
            </w:pPr>
            <w:r w:rsidRPr="00FA15A9">
              <w:rPr>
                <w:rFonts w:cstheme="minorHAnsi"/>
                <w:color w:val="000000"/>
                <w:szCs w:val="20"/>
              </w:rPr>
              <w:t>0.00-0.01</w:t>
            </w:r>
          </w:p>
        </w:tc>
        <w:tc>
          <w:tcPr>
            <w:tcW w:w="1701" w:type="dxa"/>
            <w:vAlign w:val="center"/>
          </w:tcPr>
          <w:p w14:paraId="7644F3A0" w14:textId="77777777" w:rsidR="007F0CA3" w:rsidRPr="00FA15A9" w:rsidRDefault="007F0CA3" w:rsidP="00336D01">
            <w:pPr>
              <w:pStyle w:val="TableLegend"/>
              <w:jc w:val="center"/>
              <w:rPr>
                <w:rFonts w:cstheme="minorHAnsi"/>
                <w:szCs w:val="20"/>
              </w:rPr>
            </w:pPr>
            <w:r w:rsidRPr="00FA15A9">
              <w:rPr>
                <w:rFonts w:cstheme="minorHAnsi"/>
                <w:color w:val="000000"/>
                <w:szCs w:val="20"/>
              </w:rPr>
              <w:t>0.</w:t>
            </w:r>
            <w:r>
              <w:rPr>
                <w:rFonts w:cstheme="minorHAnsi"/>
                <w:color w:val="000000"/>
                <w:szCs w:val="20"/>
              </w:rPr>
              <w:t>374</w:t>
            </w:r>
          </w:p>
        </w:tc>
      </w:tr>
      <w:tr w:rsidR="007F0CA3" w:rsidRPr="00FA15A9" w14:paraId="6D8F35AC" w14:textId="77777777" w:rsidTr="00336D01">
        <w:tc>
          <w:tcPr>
            <w:tcW w:w="4390" w:type="dxa"/>
            <w:vAlign w:val="center"/>
          </w:tcPr>
          <w:p w14:paraId="05E03D40" w14:textId="77777777" w:rsidR="007F0CA3" w:rsidRPr="00FA15A9" w:rsidRDefault="007F0CA3" w:rsidP="00336D01">
            <w:pPr>
              <w:pStyle w:val="TableLegend"/>
              <w:rPr>
                <w:rFonts w:cstheme="minorHAnsi"/>
                <w:szCs w:val="20"/>
              </w:rPr>
            </w:pPr>
            <w:r w:rsidRPr="00FA15A9">
              <w:rPr>
                <w:rFonts w:cstheme="minorHAnsi"/>
                <w:color w:val="000000"/>
                <w:szCs w:val="20"/>
              </w:rPr>
              <w:t xml:space="preserve">d) Pure indirect effect (PIE)  </w:t>
            </w:r>
          </w:p>
        </w:tc>
        <w:tc>
          <w:tcPr>
            <w:tcW w:w="2409" w:type="dxa"/>
          </w:tcPr>
          <w:p w14:paraId="069A60EC" w14:textId="77777777" w:rsidR="007F0CA3" w:rsidRPr="00FA15A9" w:rsidRDefault="007F0CA3" w:rsidP="00336D01">
            <w:pPr>
              <w:pStyle w:val="TableLegend"/>
              <w:jc w:val="center"/>
              <w:rPr>
                <w:rFonts w:cstheme="minorHAnsi"/>
                <w:color w:val="000000"/>
                <w:szCs w:val="20"/>
              </w:rPr>
            </w:pPr>
            <w:proofErr w:type="spellStart"/>
            <w:r w:rsidRPr="00C47F2D">
              <w:rPr>
                <w:rFonts w:cstheme="minorHAnsi"/>
                <w:i/>
                <w:szCs w:val="20"/>
                <w:shd w:val="clear" w:color="auto" w:fill="FFFFFF"/>
              </w:rPr>
              <w:t>ereri_pie</w:t>
            </w:r>
            <w:proofErr w:type="spellEnd"/>
          </w:p>
        </w:tc>
        <w:tc>
          <w:tcPr>
            <w:tcW w:w="2127" w:type="dxa"/>
            <w:vAlign w:val="center"/>
          </w:tcPr>
          <w:p w14:paraId="6B84F8B3" w14:textId="77777777" w:rsidR="007F0CA3" w:rsidRPr="00FA15A9" w:rsidRDefault="007F0CA3" w:rsidP="00336D01">
            <w:pPr>
              <w:pStyle w:val="TableLegend"/>
              <w:jc w:val="center"/>
              <w:rPr>
                <w:rFonts w:cstheme="minorHAnsi"/>
                <w:szCs w:val="20"/>
              </w:rPr>
            </w:pPr>
            <w:r w:rsidRPr="00FA15A9">
              <w:rPr>
                <w:rFonts w:cstheme="minorHAnsi"/>
                <w:color w:val="000000"/>
                <w:szCs w:val="20"/>
              </w:rPr>
              <w:t>0.01</w:t>
            </w:r>
          </w:p>
        </w:tc>
        <w:tc>
          <w:tcPr>
            <w:tcW w:w="1701" w:type="dxa"/>
            <w:vAlign w:val="center"/>
          </w:tcPr>
          <w:p w14:paraId="6745E95B" w14:textId="77777777" w:rsidR="007F0CA3" w:rsidRPr="00FA15A9" w:rsidRDefault="007F0CA3" w:rsidP="00336D01">
            <w:pPr>
              <w:pStyle w:val="TableLegend"/>
              <w:jc w:val="center"/>
              <w:rPr>
                <w:rFonts w:cstheme="minorHAnsi"/>
                <w:szCs w:val="20"/>
              </w:rPr>
            </w:pPr>
            <w:r w:rsidRPr="00FA15A9">
              <w:rPr>
                <w:rFonts w:cstheme="minorHAnsi"/>
                <w:color w:val="000000"/>
                <w:szCs w:val="20"/>
              </w:rPr>
              <w:t>0.0</w:t>
            </w:r>
            <w:r>
              <w:rPr>
                <w:rFonts w:cstheme="minorHAnsi"/>
                <w:color w:val="000000"/>
                <w:szCs w:val="20"/>
              </w:rPr>
              <w:t>0</w:t>
            </w:r>
            <w:r w:rsidRPr="00FA15A9">
              <w:rPr>
                <w:rFonts w:cstheme="minorHAnsi"/>
                <w:color w:val="000000"/>
                <w:szCs w:val="20"/>
              </w:rPr>
              <w:t>-0.0</w:t>
            </w:r>
            <w:r>
              <w:rPr>
                <w:rFonts w:cstheme="minorHAnsi"/>
                <w:color w:val="000000"/>
                <w:szCs w:val="20"/>
              </w:rPr>
              <w:t>1</w:t>
            </w:r>
          </w:p>
        </w:tc>
        <w:tc>
          <w:tcPr>
            <w:tcW w:w="1701" w:type="dxa"/>
            <w:vAlign w:val="center"/>
          </w:tcPr>
          <w:p w14:paraId="00162B7E" w14:textId="77777777" w:rsidR="007F0CA3" w:rsidRPr="00FA15A9" w:rsidRDefault="007F0CA3" w:rsidP="00336D01">
            <w:pPr>
              <w:pStyle w:val="TableLegend"/>
              <w:jc w:val="center"/>
              <w:rPr>
                <w:rFonts w:cstheme="minorHAnsi"/>
                <w:szCs w:val="20"/>
              </w:rPr>
            </w:pPr>
            <w:r w:rsidRPr="00FA15A9">
              <w:rPr>
                <w:rFonts w:cstheme="minorHAnsi"/>
                <w:color w:val="000000"/>
                <w:szCs w:val="20"/>
              </w:rPr>
              <w:t>&lt;0.001</w:t>
            </w:r>
          </w:p>
        </w:tc>
      </w:tr>
      <w:tr w:rsidR="007F0CA3" w:rsidRPr="00FA15A9" w14:paraId="1A942DBE" w14:textId="77777777" w:rsidTr="00336D01">
        <w:tc>
          <w:tcPr>
            <w:tcW w:w="4390" w:type="dxa"/>
            <w:vAlign w:val="center"/>
          </w:tcPr>
          <w:p w14:paraId="2A0AEA78" w14:textId="77777777" w:rsidR="007F0CA3" w:rsidRPr="00FA15A9" w:rsidRDefault="007F0CA3" w:rsidP="00336D01">
            <w:pPr>
              <w:pStyle w:val="TableLegend"/>
              <w:rPr>
                <w:rFonts w:cstheme="minorHAnsi"/>
                <w:color w:val="000000"/>
                <w:szCs w:val="20"/>
              </w:rPr>
            </w:pPr>
            <w:r>
              <w:rPr>
                <w:rFonts w:cstheme="minorHAnsi"/>
                <w:b/>
                <w:szCs w:val="20"/>
                <w:shd w:val="clear" w:color="auto" w:fill="FFFFFF"/>
              </w:rPr>
              <w:t>Combinations</w:t>
            </w:r>
            <w:r w:rsidRPr="00FA15A9">
              <w:rPr>
                <w:rFonts w:cstheme="minorHAnsi"/>
                <w:b/>
                <w:szCs w:val="20"/>
                <w:shd w:val="clear" w:color="auto" w:fill="FFFFFF"/>
              </w:rPr>
              <w:t>:</w:t>
            </w:r>
          </w:p>
        </w:tc>
        <w:tc>
          <w:tcPr>
            <w:tcW w:w="2409" w:type="dxa"/>
          </w:tcPr>
          <w:p w14:paraId="7FD1BCC1" w14:textId="77777777" w:rsidR="007F0CA3" w:rsidRPr="00FA15A9" w:rsidRDefault="007F0CA3" w:rsidP="00336D01">
            <w:pPr>
              <w:pStyle w:val="TableLegend"/>
              <w:jc w:val="center"/>
              <w:rPr>
                <w:rFonts w:cstheme="minorHAnsi"/>
                <w:color w:val="000000"/>
                <w:szCs w:val="20"/>
              </w:rPr>
            </w:pPr>
          </w:p>
        </w:tc>
        <w:tc>
          <w:tcPr>
            <w:tcW w:w="2127" w:type="dxa"/>
            <w:vAlign w:val="center"/>
          </w:tcPr>
          <w:p w14:paraId="2C433D0A" w14:textId="77777777" w:rsidR="007F0CA3" w:rsidRPr="00FA15A9" w:rsidRDefault="007F0CA3" w:rsidP="00336D01">
            <w:pPr>
              <w:pStyle w:val="TableLegend"/>
              <w:jc w:val="center"/>
              <w:rPr>
                <w:rFonts w:cstheme="minorHAnsi"/>
                <w:color w:val="000000"/>
                <w:szCs w:val="20"/>
              </w:rPr>
            </w:pPr>
          </w:p>
        </w:tc>
        <w:tc>
          <w:tcPr>
            <w:tcW w:w="1701" w:type="dxa"/>
            <w:vAlign w:val="center"/>
          </w:tcPr>
          <w:p w14:paraId="2A89651A" w14:textId="77777777" w:rsidR="007F0CA3" w:rsidRPr="00FA15A9" w:rsidRDefault="007F0CA3" w:rsidP="00336D01">
            <w:pPr>
              <w:pStyle w:val="TableLegend"/>
              <w:jc w:val="center"/>
              <w:rPr>
                <w:rFonts w:cstheme="minorHAnsi"/>
                <w:color w:val="000000"/>
                <w:szCs w:val="20"/>
              </w:rPr>
            </w:pPr>
          </w:p>
        </w:tc>
        <w:tc>
          <w:tcPr>
            <w:tcW w:w="1701" w:type="dxa"/>
            <w:vAlign w:val="center"/>
          </w:tcPr>
          <w:p w14:paraId="73F86052" w14:textId="77777777" w:rsidR="007F0CA3" w:rsidRPr="00FA15A9" w:rsidRDefault="007F0CA3" w:rsidP="00336D01">
            <w:pPr>
              <w:pStyle w:val="TableLegend"/>
              <w:jc w:val="center"/>
              <w:rPr>
                <w:rFonts w:cstheme="minorHAnsi"/>
                <w:color w:val="000000"/>
                <w:szCs w:val="20"/>
              </w:rPr>
            </w:pPr>
          </w:p>
        </w:tc>
      </w:tr>
      <w:tr w:rsidR="007F0CA3" w:rsidRPr="00FA15A9" w14:paraId="2019B693" w14:textId="77777777" w:rsidTr="00336D01">
        <w:tc>
          <w:tcPr>
            <w:tcW w:w="4390" w:type="dxa"/>
            <w:vAlign w:val="center"/>
          </w:tcPr>
          <w:p w14:paraId="41AB808E" w14:textId="77777777" w:rsidR="007F0CA3" w:rsidRDefault="007F0CA3" w:rsidP="00336D01">
            <w:pPr>
              <w:pStyle w:val="TableLegend"/>
              <w:rPr>
                <w:rFonts w:cstheme="minorHAnsi"/>
                <w:color w:val="000000"/>
                <w:szCs w:val="20"/>
              </w:rPr>
            </w:pPr>
            <w:r>
              <w:rPr>
                <w:rFonts w:cstheme="minorHAnsi"/>
                <w:color w:val="000000"/>
                <w:szCs w:val="20"/>
              </w:rPr>
              <w:t>Total indirect effect (TIE)</w:t>
            </w:r>
          </w:p>
        </w:tc>
        <w:tc>
          <w:tcPr>
            <w:tcW w:w="2409" w:type="dxa"/>
          </w:tcPr>
          <w:p w14:paraId="6B6F99B4" w14:textId="77777777" w:rsidR="007F0CA3" w:rsidRDefault="007F0CA3" w:rsidP="00336D01">
            <w:pPr>
              <w:pStyle w:val="TableLegend"/>
              <w:jc w:val="center"/>
              <w:rPr>
                <w:rFonts w:cstheme="minorHAnsi"/>
                <w:color w:val="000000"/>
                <w:szCs w:val="20"/>
              </w:rPr>
            </w:pPr>
            <w:r w:rsidRPr="008031DA">
              <w:rPr>
                <w:szCs w:val="20"/>
              </w:rPr>
              <w:t>computed</w:t>
            </w:r>
          </w:p>
        </w:tc>
        <w:tc>
          <w:tcPr>
            <w:tcW w:w="2127" w:type="dxa"/>
            <w:vAlign w:val="center"/>
          </w:tcPr>
          <w:p w14:paraId="33689197" w14:textId="77777777" w:rsidR="007F0CA3" w:rsidRDefault="007F0CA3" w:rsidP="00336D01">
            <w:pPr>
              <w:pStyle w:val="TableLegend"/>
              <w:jc w:val="center"/>
              <w:rPr>
                <w:rFonts w:cstheme="minorHAnsi"/>
                <w:color w:val="000000"/>
                <w:szCs w:val="20"/>
              </w:rPr>
            </w:pPr>
            <w:r>
              <w:rPr>
                <w:rFonts w:cstheme="minorHAnsi"/>
                <w:color w:val="000000"/>
                <w:szCs w:val="20"/>
              </w:rPr>
              <w:t>0.01</w:t>
            </w:r>
          </w:p>
        </w:tc>
        <w:tc>
          <w:tcPr>
            <w:tcW w:w="1701" w:type="dxa"/>
            <w:vAlign w:val="center"/>
          </w:tcPr>
          <w:p w14:paraId="4DA629CB" w14:textId="77777777" w:rsidR="007F0CA3" w:rsidRDefault="007F0CA3" w:rsidP="00336D01">
            <w:pPr>
              <w:pStyle w:val="TableLegend"/>
              <w:jc w:val="center"/>
              <w:rPr>
                <w:rFonts w:cstheme="minorHAnsi"/>
                <w:color w:val="000000"/>
                <w:szCs w:val="20"/>
              </w:rPr>
            </w:pPr>
            <w:r>
              <w:rPr>
                <w:rFonts w:cstheme="minorHAnsi"/>
                <w:color w:val="000000"/>
                <w:szCs w:val="20"/>
              </w:rPr>
              <w:t>0.00-0.02</w:t>
            </w:r>
          </w:p>
        </w:tc>
        <w:tc>
          <w:tcPr>
            <w:tcW w:w="1701" w:type="dxa"/>
            <w:vAlign w:val="center"/>
          </w:tcPr>
          <w:p w14:paraId="7A9E25B6" w14:textId="77777777" w:rsidR="007F0CA3" w:rsidRDefault="007F0CA3" w:rsidP="00336D01">
            <w:pPr>
              <w:pStyle w:val="TableLegend"/>
              <w:jc w:val="center"/>
              <w:rPr>
                <w:rFonts w:cstheme="minorHAnsi"/>
                <w:color w:val="000000"/>
                <w:szCs w:val="20"/>
              </w:rPr>
            </w:pPr>
            <w:r>
              <w:rPr>
                <w:rFonts w:cstheme="minorHAnsi"/>
                <w:color w:val="000000"/>
                <w:szCs w:val="20"/>
              </w:rPr>
              <w:t>0.010</w:t>
            </w:r>
          </w:p>
        </w:tc>
      </w:tr>
      <w:tr w:rsidR="007F0CA3" w:rsidRPr="00FA15A9" w14:paraId="4279509E" w14:textId="77777777" w:rsidTr="00336D01">
        <w:tc>
          <w:tcPr>
            <w:tcW w:w="4390" w:type="dxa"/>
            <w:vAlign w:val="center"/>
          </w:tcPr>
          <w:p w14:paraId="157DD7D5" w14:textId="77777777" w:rsidR="007F0CA3" w:rsidRDefault="007F0CA3" w:rsidP="00336D01">
            <w:pPr>
              <w:pStyle w:val="TableLegend"/>
              <w:rPr>
                <w:rFonts w:cstheme="minorHAnsi"/>
                <w:szCs w:val="24"/>
              </w:rPr>
            </w:pPr>
            <w:r>
              <w:rPr>
                <w:rFonts w:cstheme="minorHAnsi"/>
                <w:szCs w:val="24"/>
              </w:rPr>
              <w:t>Portion attributable to interaction (PAI)</w:t>
            </w:r>
          </w:p>
        </w:tc>
        <w:tc>
          <w:tcPr>
            <w:tcW w:w="2409" w:type="dxa"/>
          </w:tcPr>
          <w:p w14:paraId="17CDC339" w14:textId="77777777" w:rsidR="007F0CA3" w:rsidRDefault="007F0CA3" w:rsidP="00336D01">
            <w:pPr>
              <w:pStyle w:val="TableLegend"/>
              <w:jc w:val="center"/>
              <w:rPr>
                <w:rFonts w:cstheme="minorHAnsi"/>
                <w:color w:val="000000"/>
                <w:szCs w:val="20"/>
              </w:rPr>
            </w:pPr>
            <w:r w:rsidRPr="008031DA">
              <w:rPr>
                <w:szCs w:val="20"/>
              </w:rPr>
              <w:t>computed</w:t>
            </w:r>
          </w:p>
        </w:tc>
        <w:tc>
          <w:tcPr>
            <w:tcW w:w="2127" w:type="dxa"/>
            <w:vAlign w:val="center"/>
          </w:tcPr>
          <w:p w14:paraId="4BC72810" w14:textId="77777777" w:rsidR="007F0CA3" w:rsidRDefault="007F0CA3" w:rsidP="00336D01">
            <w:pPr>
              <w:pStyle w:val="TableLegend"/>
              <w:jc w:val="center"/>
              <w:rPr>
                <w:rFonts w:cstheme="minorHAnsi"/>
                <w:color w:val="000000"/>
                <w:szCs w:val="20"/>
              </w:rPr>
            </w:pPr>
            <w:r>
              <w:rPr>
                <w:rFonts w:cstheme="minorHAnsi"/>
                <w:color w:val="000000"/>
                <w:szCs w:val="20"/>
              </w:rPr>
              <w:t>0.02</w:t>
            </w:r>
          </w:p>
        </w:tc>
        <w:tc>
          <w:tcPr>
            <w:tcW w:w="1701" w:type="dxa"/>
            <w:vAlign w:val="center"/>
          </w:tcPr>
          <w:p w14:paraId="3258DD28" w14:textId="77777777" w:rsidR="007F0CA3" w:rsidRDefault="007F0CA3" w:rsidP="00336D01">
            <w:pPr>
              <w:pStyle w:val="TableLegend"/>
              <w:jc w:val="center"/>
              <w:rPr>
                <w:rFonts w:cstheme="minorHAnsi"/>
                <w:color w:val="000000"/>
                <w:szCs w:val="20"/>
              </w:rPr>
            </w:pPr>
            <w:r>
              <w:rPr>
                <w:rFonts w:cstheme="minorHAnsi"/>
                <w:color w:val="000000"/>
                <w:szCs w:val="20"/>
              </w:rPr>
              <w:t>-0.02-0.06</w:t>
            </w:r>
          </w:p>
        </w:tc>
        <w:tc>
          <w:tcPr>
            <w:tcW w:w="1701" w:type="dxa"/>
            <w:vAlign w:val="center"/>
          </w:tcPr>
          <w:p w14:paraId="16291E3A" w14:textId="77777777" w:rsidR="007F0CA3" w:rsidRDefault="007F0CA3" w:rsidP="00336D01">
            <w:pPr>
              <w:pStyle w:val="TableLegend"/>
              <w:jc w:val="center"/>
              <w:rPr>
                <w:rFonts w:cstheme="minorHAnsi"/>
                <w:color w:val="000000"/>
                <w:szCs w:val="20"/>
              </w:rPr>
            </w:pPr>
            <w:r>
              <w:rPr>
                <w:rFonts w:cstheme="minorHAnsi"/>
                <w:color w:val="000000"/>
                <w:szCs w:val="20"/>
              </w:rPr>
              <w:t>0.360</w:t>
            </w:r>
          </w:p>
        </w:tc>
      </w:tr>
      <w:tr w:rsidR="007F0CA3" w:rsidRPr="00FA15A9" w14:paraId="7289DC6E" w14:textId="77777777" w:rsidTr="00336D01">
        <w:tc>
          <w:tcPr>
            <w:tcW w:w="4390" w:type="dxa"/>
            <w:vAlign w:val="center"/>
          </w:tcPr>
          <w:p w14:paraId="4316840E" w14:textId="77777777" w:rsidR="007F0CA3" w:rsidRDefault="007F0CA3" w:rsidP="00336D01">
            <w:pPr>
              <w:pStyle w:val="TableLegend"/>
              <w:rPr>
                <w:rFonts w:cstheme="minorHAnsi"/>
                <w:color w:val="000000"/>
                <w:szCs w:val="20"/>
              </w:rPr>
            </w:pPr>
            <w:r>
              <w:rPr>
                <w:rFonts w:cstheme="minorHAnsi"/>
                <w:szCs w:val="24"/>
              </w:rPr>
              <w:t>Portion eliminated (PE)</w:t>
            </w:r>
          </w:p>
        </w:tc>
        <w:tc>
          <w:tcPr>
            <w:tcW w:w="2409" w:type="dxa"/>
          </w:tcPr>
          <w:p w14:paraId="51D4F1F0" w14:textId="77777777" w:rsidR="007F0CA3" w:rsidRDefault="007F0CA3" w:rsidP="00336D01">
            <w:pPr>
              <w:pStyle w:val="TableLegend"/>
              <w:jc w:val="center"/>
              <w:rPr>
                <w:rFonts w:cstheme="minorHAnsi"/>
                <w:color w:val="000000"/>
                <w:szCs w:val="20"/>
              </w:rPr>
            </w:pPr>
            <w:r w:rsidRPr="008031DA">
              <w:rPr>
                <w:szCs w:val="20"/>
              </w:rPr>
              <w:t>computed</w:t>
            </w:r>
          </w:p>
        </w:tc>
        <w:tc>
          <w:tcPr>
            <w:tcW w:w="2127" w:type="dxa"/>
            <w:vAlign w:val="center"/>
          </w:tcPr>
          <w:p w14:paraId="715270C2" w14:textId="77777777" w:rsidR="007F0CA3" w:rsidRDefault="007F0CA3" w:rsidP="00336D01">
            <w:pPr>
              <w:pStyle w:val="TableLegend"/>
              <w:jc w:val="center"/>
              <w:rPr>
                <w:rFonts w:cstheme="minorHAnsi"/>
                <w:color w:val="000000"/>
                <w:szCs w:val="20"/>
              </w:rPr>
            </w:pPr>
            <w:r>
              <w:rPr>
                <w:rFonts w:cstheme="minorHAnsi"/>
                <w:color w:val="000000"/>
                <w:szCs w:val="20"/>
              </w:rPr>
              <w:t>0.03</w:t>
            </w:r>
          </w:p>
        </w:tc>
        <w:tc>
          <w:tcPr>
            <w:tcW w:w="1701" w:type="dxa"/>
            <w:vAlign w:val="center"/>
          </w:tcPr>
          <w:p w14:paraId="02BCA3E3" w14:textId="77777777" w:rsidR="007F0CA3" w:rsidRDefault="007F0CA3" w:rsidP="00336D01">
            <w:pPr>
              <w:pStyle w:val="TableLegend"/>
              <w:jc w:val="center"/>
              <w:rPr>
                <w:rFonts w:cstheme="minorHAnsi"/>
                <w:color w:val="000000"/>
                <w:szCs w:val="20"/>
              </w:rPr>
            </w:pPr>
            <w:r>
              <w:rPr>
                <w:rFonts w:cstheme="minorHAnsi"/>
                <w:color w:val="000000"/>
                <w:szCs w:val="20"/>
              </w:rPr>
              <w:t>-0.02-0.07</w:t>
            </w:r>
          </w:p>
        </w:tc>
        <w:tc>
          <w:tcPr>
            <w:tcW w:w="1701" w:type="dxa"/>
            <w:vAlign w:val="center"/>
          </w:tcPr>
          <w:p w14:paraId="19E7F40A" w14:textId="77777777" w:rsidR="007F0CA3" w:rsidRDefault="007F0CA3" w:rsidP="00336D01">
            <w:pPr>
              <w:pStyle w:val="TableLegend"/>
              <w:jc w:val="center"/>
              <w:rPr>
                <w:rFonts w:cstheme="minorHAnsi"/>
                <w:color w:val="000000"/>
                <w:szCs w:val="20"/>
              </w:rPr>
            </w:pPr>
            <w:r>
              <w:rPr>
                <w:rFonts w:cstheme="minorHAnsi"/>
                <w:color w:val="000000"/>
                <w:szCs w:val="20"/>
              </w:rPr>
              <w:t>0.213</w:t>
            </w:r>
          </w:p>
        </w:tc>
      </w:tr>
      <w:tr w:rsidR="007F0CA3" w:rsidRPr="00FA15A9" w14:paraId="60FF5139" w14:textId="77777777" w:rsidTr="00336D01">
        <w:tc>
          <w:tcPr>
            <w:tcW w:w="4390" w:type="dxa"/>
            <w:vAlign w:val="center"/>
          </w:tcPr>
          <w:p w14:paraId="2DDA4CAA" w14:textId="77777777" w:rsidR="007F0CA3" w:rsidRPr="006B37D8" w:rsidRDefault="007F0CA3" w:rsidP="00336D01">
            <w:pPr>
              <w:pStyle w:val="TableLegend"/>
              <w:rPr>
                <w:rFonts w:cstheme="minorHAnsi"/>
                <w:b/>
                <w:bCs/>
                <w:color w:val="000000"/>
                <w:szCs w:val="20"/>
              </w:rPr>
            </w:pPr>
            <w:r w:rsidRPr="006B37D8">
              <w:rPr>
                <w:rFonts w:cstheme="minorHAnsi"/>
                <w:b/>
                <w:bCs/>
                <w:color w:val="000000"/>
                <w:szCs w:val="20"/>
              </w:rPr>
              <w:t xml:space="preserve">Proportions derived: </w:t>
            </w:r>
          </w:p>
        </w:tc>
        <w:tc>
          <w:tcPr>
            <w:tcW w:w="2409" w:type="dxa"/>
          </w:tcPr>
          <w:p w14:paraId="2ABBF465" w14:textId="77777777" w:rsidR="007F0CA3" w:rsidRDefault="007F0CA3" w:rsidP="00336D01">
            <w:pPr>
              <w:pStyle w:val="TableLegend"/>
              <w:jc w:val="center"/>
              <w:rPr>
                <w:rFonts w:cstheme="minorHAnsi"/>
                <w:color w:val="000000"/>
                <w:szCs w:val="20"/>
              </w:rPr>
            </w:pPr>
          </w:p>
        </w:tc>
        <w:tc>
          <w:tcPr>
            <w:tcW w:w="2127" w:type="dxa"/>
            <w:vAlign w:val="center"/>
          </w:tcPr>
          <w:p w14:paraId="079B89FB" w14:textId="77777777" w:rsidR="007F0CA3" w:rsidRDefault="007F0CA3" w:rsidP="00336D01">
            <w:pPr>
              <w:pStyle w:val="TableLegend"/>
              <w:jc w:val="center"/>
              <w:rPr>
                <w:rFonts w:cstheme="minorHAnsi"/>
                <w:color w:val="000000"/>
                <w:szCs w:val="20"/>
              </w:rPr>
            </w:pPr>
          </w:p>
        </w:tc>
        <w:tc>
          <w:tcPr>
            <w:tcW w:w="1701" w:type="dxa"/>
            <w:vAlign w:val="center"/>
          </w:tcPr>
          <w:p w14:paraId="75091A01" w14:textId="77777777" w:rsidR="007F0CA3" w:rsidRDefault="007F0CA3" w:rsidP="00336D01">
            <w:pPr>
              <w:pStyle w:val="TableLegend"/>
              <w:jc w:val="center"/>
              <w:rPr>
                <w:rFonts w:cstheme="minorHAnsi"/>
                <w:color w:val="000000"/>
                <w:szCs w:val="20"/>
              </w:rPr>
            </w:pPr>
          </w:p>
        </w:tc>
        <w:tc>
          <w:tcPr>
            <w:tcW w:w="1701" w:type="dxa"/>
            <w:vAlign w:val="center"/>
          </w:tcPr>
          <w:p w14:paraId="79377E90" w14:textId="77777777" w:rsidR="007F0CA3" w:rsidRDefault="007F0CA3" w:rsidP="00336D01">
            <w:pPr>
              <w:pStyle w:val="TableLegend"/>
              <w:jc w:val="center"/>
              <w:rPr>
                <w:rFonts w:cstheme="minorHAnsi"/>
                <w:color w:val="000000"/>
                <w:szCs w:val="20"/>
              </w:rPr>
            </w:pPr>
          </w:p>
        </w:tc>
      </w:tr>
      <w:tr w:rsidR="007F0CA3" w:rsidRPr="00FA15A9" w14:paraId="7F3B4EE3" w14:textId="77777777" w:rsidTr="00336D01">
        <w:tc>
          <w:tcPr>
            <w:tcW w:w="4390" w:type="dxa"/>
            <w:vAlign w:val="center"/>
          </w:tcPr>
          <w:p w14:paraId="3DDBDBBD" w14:textId="77777777" w:rsidR="007F0CA3" w:rsidRPr="00E1727E" w:rsidRDefault="007F0CA3" w:rsidP="00336D01">
            <w:pPr>
              <w:pStyle w:val="TableLegend"/>
              <w:rPr>
                <w:rFonts w:cstheme="minorHAnsi"/>
                <w:i/>
                <w:iCs/>
                <w:color w:val="000000"/>
                <w:szCs w:val="20"/>
              </w:rPr>
            </w:pPr>
            <w:r>
              <w:rPr>
                <w:rFonts w:cstheme="minorHAnsi"/>
                <w:color w:val="000000"/>
                <w:szCs w:val="20"/>
              </w:rPr>
              <w:t>% attributable to CDE</w:t>
            </w:r>
          </w:p>
        </w:tc>
        <w:tc>
          <w:tcPr>
            <w:tcW w:w="2409" w:type="dxa"/>
          </w:tcPr>
          <w:p w14:paraId="3689A7F2" w14:textId="77777777" w:rsidR="007F0CA3" w:rsidRDefault="007F0CA3" w:rsidP="00336D01">
            <w:pPr>
              <w:pStyle w:val="TableLegend"/>
              <w:jc w:val="center"/>
              <w:rPr>
                <w:rFonts w:cstheme="minorHAnsi"/>
                <w:color w:val="000000"/>
                <w:szCs w:val="20"/>
              </w:rPr>
            </w:pPr>
            <w:proofErr w:type="spellStart"/>
            <w:r w:rsidRPr="00E1727E">
              <w:rPr>
                <w:i/>
                <w:iCs/>
              </w:rPr>
              <w:t>p_cde</w:t>
            </w:r>
            <w:proofErr w:type="spellEnd"/>
          </w:p>
        </w:tc>
        <w:tc>
          <w:tcPr>
            <w:tcW w:w="2127" w:type="dxa"/>
            <w:vAlign w:val="center"/>
          </w:tcPr>
          <w:p w14:paraId="59FCB0ED" w14:textId="77777777" w:rsidR="007F0CA3" w:rsidRDefault="007F0CA3" w:rsidP="00336D01">
            <w:pPr>
              <w:pStyle w:val="TableLegend"/>
              <w:jc w:val="center"/>
              <w:rPr>
                <w:rFonts w:cstheme="minorHAnsi"/>
                <w:color w:val="000000"/>
                <w:szCs w:val="20"/>
              </w:rPr>
            </w:pPr>
            <w:r>
              <w:rPr>
                <w:rFonts w:cstheme="minorHAnsi"/>
                <w:color w:val="000000"/>
                <w:szCs w:val="20"/>
              </w:rPr>
              <w:t>95.17</w:t>
            </w:r>
          </w:p>
        </w:tc>
        <w:tc>
          <w:tcPr>
            <w:tcW w:w="1701" w:type="dxa"/>
            <w:vAlign w:val="center"/>
          </w:tcPr>
          <w:p w14:paraId="4E1C4EE9" w14:textId="77777777" w:rsidR="007F0CA3" w:rsidRDefault="007F0CA3" w:rsidP="00336D01">
            <w:pPr>
              <w:pStyle w:val="TableLegend"/>
              <w:jc w:val="center"/>
              <w:rPr>
                <w:rFonts w:cstheme="minorHAnsi"/>
                <w:color w:val="000000"/>
                <w:szCs w:val="20"/>
              </w:rPr>
            </w:pPr>
            <w:r>
              <w:rPr>
                <w:rFonts w:cstheme="minorHAnsi"/>
                <w:color w:val="000000"/>
                <w:szCs w:val="20"/>
              </w:rPr>
              <w:t>87.38-102.96</w:t>
            </w:r>
          </w:p>
        </w:tc>
        <w:tc>
          <w:tcPr>
            <w:tcW w:w="1701" w:type="dxa"/>
            <w:vAlign w:val="center"/>
          </w:tcPr>
          <w:p w14:paraId="2F0C202E" w14:textId="77777777" w:rsidR="007F0CA3" w:rsidRDefault="007F0CA3" w:rsidP="00336D01">
            <w:pPr>
              <w:pStyle w:val="TableLegend"/>
              <w:jc w:val="center"/>
              <w:rPr>
                <w:rFonts w:cstheme="minorHAnsi"/>
                <w:color w:val="000000"/>
                <w:szCs w:val="20"/>
              </w:rPr>
            </w:pPr>
            <w:r>
              <w:rPr>
                <w:rFonts w:cstheme="minorHAnsi"/>
                <w:color w:val="000000"/>
                <w:szCs w:val="20"/>
              </w:rPr>
              <w:t>&lt;0.001</w:t>
            </w:r>
          </w:p>
        </w:tc>
      </w:tr>
      <w:tr w:rsidR="007F0CA3" w:rsidRPr="00FA15A9" w14:paraId="5B62CB1A" w14:textId="77777777" w:rsidTr="00336D01">
        <w:tc>
          <w:tcPr>
            <w:tcW w:w="4390" w:type="dxa"/>
            <w:vAlign w:val="center"/>
          </w:tcPr>
          <w:p w14:paraId="214E53ED" w14:textId="77777777" w:rsidR="007F0CA3" w:rsidRPr="00E1727E" w:rsidRDefault="007F0CA3" w:rsidP="00336D01">
            <w:pPr>
              <w:pStyle w:val="TableLegend"/>
              <w:rPr>
                <w:rFonts w:cstheme="minorHAnsi"/>
                <w:i/>
                <w:iCs/>
                <w:color w:val="000000"/>
                <w:szCs w:val="20"/>
              </w:rPr>
            </w:pPr>
            <w:r>
              <w:rPr>
                <w:rFonts w:cstheme="minorHAnsi"/>
                <w:color w:val="000000"/>
                <w:szCs w:val="20"/>
              </w:rPr>
              <w:t xml:space="preserve">% attributable to </w:t>
            </w:r>
            <w:proofErr w:type="spellStart"/>
            <w:r>
              <w:rPr>
                <w:rFonts w:cstheme="minorHAnsi"/>
                <w:color w:val="000000"/>
                <w:szCs w:val="20"/>
              </w:rPr>
              <w:t>I</w:t>
            </w:r>
            <w:r w:rsidRPr="00FA15A9">
              <w:rPr>
                <w:rFonts w:cstheme="minorHAnsi"/>
                <w:color w:val="000000"/>
                <w:szCs w:val="20"/>
              </w:rPr>
              <w:t>NT</w:t>
            </w:r>
            <w:r w:rsidRPr="00FA15A9">
              <w:rPr>
                <w:rFonts w:cstheme="minorHAnsi"/>
                <w:color w:val="000000"/>
                <w:szCs w:val="20"/>
                <w:vertAlign w:val="subscript"/>
              </w:rPr>
              <w:t>ref</w:t>
            </w:r>
            <w:proofErr w:type="spellEnd"/>
          </w:p>
        </w:tc>
        <w:tc>
          <w:tcPr>
            <w:tcW w:w="2409" w:type="dxa"/>
          </w:tcPr>
          <w:p w14:paraId="54F66F82" w14:textId="77777777" w:rsidR="007F0CA3" w:rsidRDefault="007F0CA3" w:rsidP="00336D01">
            <w:pPr>
              <w:pStyle w:val="TableLegend"/>
              <w:jc w:val="center"/>
              <w:rPr>
                <w:rFonts w:cstheme="minorHAnsi"/>
                <w:color w:val="000000"/>
                <w:szCs w:val="20"/>
              </w:rPr>
            </w:pPr>
            <w:proofErr w:type="spellStart"/>
            <w:r w:rsidRPr="00E1727E">
              <w:rPr>
                <w:rFonts w:cstheme="minorHAnsi"/>
                <w:i/>
                <w:iCs/>
                <w:color w:val="000000"/>
                <w:szCs w:val="20"/>
              </w:rPr>
              <w:t>p_intref</w:t>
            </w:r>
            <w:proofErr w:type="spellEnd"/>
          </w:p>
        </w:tc>
        <w:tc>
          <w:tcPr>
            <w:tcW w:w="2127" w:type="dxa"/>
            <w:vAlign w:val="center"/>
          </w:tcPr>
          <w:p w14:paraId="0D20A1DA" w14:textId="77777777" w:rsidR="007F0CA3" w:rsidRDefault="007F0CA3" w:rsidP="00336D01">
            <w:pPr>
              <w:pStyle w:val="TableLegend"/>
              <w:jc w:val="center"/>
              <w:rPr>
                <w:rFonts w:cstheme="minorHAnsi"/>
                <w:color w:val="000000"/>
                <w:szCs w:val="20"/>
              </w:rPr>
            </w:pPr>
            <w:r>
              <w:rPr>
                <w:rFonts w:cstheme="minorHAnsi"/>
                <w:color w:val="000000"/>
                <w:szCs w:val="20"/>
              </w:rPr>
              <w:t>3.09</w:t>
            </w:r>
          </w:p>
        </w:tc>
        <w:tc>
          <w:tcPr>
            <w:tcW w:w="1701" w:type="dxa"/>
            <w:vAlign w:val="center"/>
          </w:tcPr>
          <w:p w14:paraId="37EDD095" w14:textId="77777777" w:rsidR="007F0CA3" w:rsidRDefault="007F0CA3" w:rsidP="00336D01">
            <w:pPr>
              <w:pStyle w:val="TableLegend"/>
              <w:jc w:val="center"/>
              <w:rPr>
                <w:rFonts w:cstheme="minorHAnsi"/>
                <w:color w:val="000000"/>
                <w:szCs w:val="20"/>
              </w:rPr>
            </w:pPr>
            <w:r>
              <w:rPr>
                <w:rFonts w:cstheme="minorHAnsi"/>
                <w:color w:val="000000"/>
                <w:szCs w:val="20"/>
              </w:rPr>
              <w:t>-3.60-9.78</w:t>
            </w:r>
          </w:p>
        </w:tc>
        <w:tc>
          <w:tcPr>
            <w:tcW w:w="1701" w:type="dxa"/>
            <w:vAlign w:val="center"/>
          </w:tcPr>
          <w:p w14:paraId="3967BA4C" w14:textId="77777777" w:rsidR="007F0CA3" w:rsidRDefault="007F0CA3" w:rsidP="00336D01">
            <w:pPr>
              <w:pStyle w:val="TableLegend"/>
              <w:jc w:val="center"/>
              <w:rPr>
                <w:rFonts w:cstheme="minorHAnsi"/>
                <w:color w:val="000000"/>
                <w:szCs w:val="20"/>
              </w:rPr>
            </w:pPr>
            <w:r>
              <w:rPr>
                <w:rFonts w:cstheme="minorHAnsi"/>
                <w:color w:val="000000"/>
                <w:szCs w:val="20"/>
              </w:rPr>
              <w:t>0.365</w:t>
            </w:r>
          </w:p>
        </w:tc>
      </w:tr>
      <w:tr w:rsidR="007F0CA3" w:rsidRPr="00FA15A9" w14:paraId="6C644189" w14:textId="77777777" w:rsidTr="00336D01">
        <w:tc>
          <w:tcPr>
            <w:tcW w:w="4390" w:type="dxa"/>
            <w:vAlign w:val="center"/>
          </w:tcPr>
          <w:p w14:paraId="781687F2" w14:textId="77777777" w:rsidR="007F0CA3" w:rsidRDefault="007F0CA3" w:rsidP="00336D01">
            <w:pPr>
              <w:pStyle w:val="TableLegend"/>
              <w:rPr>
                <w:rFonts w:cstheme="minorHAnsi"/>
                <w:color w:val="000000"/>
                <w:szCs w:val="20"/>
              </w:rPr>
            </w:pPr>
            <w:r>
              <w:rPr>
                <w:rFonts w:cstheme="minorHAnsi"/>
                <w:color w:val="000000"/>
                <w:szCs w:val="20"/>
              </w:rPr>
              <w:t xml:space="preserve">% attributable to </w:t>
            </w:r>
            <w:proofErr w:type="spellStart"/>
            <w:r>
              <w:rPr>
                <w:rFonts w:cstheme="minorHAnsi"/>
                <w:color w:val="000000"/>
                <w:szCs w:val="20"/>
              </w:rPr>
              <w:t>I</w:t>
            </w:r>
            <w:r w:rsidRPr="00FA15A9">
              <w:rPr>
                <w:rFonts w:cstheme="minorHAnsi"/>
                <w:color w:val="000000"/>
                <w:szCs w:val="20"/>
              </w:rPr>
              <w:t>NT</w:t>
            </w:r>
            <w:r w:rsidRPr="00901690">
              <w:rPr>
                <w:rFonts w:cstheme="minorHAnsi"/>
                <w:color w:val="000000"/>
                <w:szCs w:val="20"/>
                <w:vertAlign w:val="subscript"/>
              </w:rPr>
              <w:t>med</w:t>
            </w:r>
            <w:proofErr w:type="spellEnd"/>
          </w:p>
        </w:tc>
        <w:tc>
          <w:tcPr>
            <w:tcW w:w="2409" w:type="dxa"/>
          </w:tcPr>
          <w:p w14:paraId="136A5783" w14:textId="77777777" w:rsidR="007F0CA3" w:rsidRDefault="007F0CA3" w:rsidP="00336D01">
            <w:pPr>
              <w:pStyle w:val="TableLegend"/>
              <w:jc w:val="center"/>
              <w:rPr>
                <w:rFonts w:cstheme="minorHAnsi"/>
                <w:color w:val="000000"/>
                <w:szCs w:val="20"/>
              </w:rPr>
            </w:pPr>
            <w:proofErr w:type="spellStart"/>
            <w:r w:rsidRPr="00E1727E">
              <w:rPr>
                <w:rFonts w:cstheme="minorHAnsi"/>
                <w:i/>
                <w:iCs/>
                <w:color w:val="000000"/>
                <w:szCs w:val="20"/>
              </w:rPr>
              <w:t>p_int</w:t>
            </w:r>
            <w:r>
              <w:rPr>
                <w:rFonts w:cstheme="minorHAnsi"/>
                <w:i/>
                <w:iCs/>
                <w:color w:val="000000"/>
                <w:szCs w:val="20"/>
              </w:rPr>
              <w:t>med</w:t>
            </w:r>
            <w:proofErr w:type="spellEnd"/>
          </w:p>
        </w:tc>
        <w:tc>
          <w:tcPr>
            <w:tcW w:w="2127" w:type="dxa"/>
            <w:vAlign w:val="center"/>
          </w:tcPr>
          <w:p w14:paraId="71ABF528" w14:textId="77777777" w:rsidR="007F0CA3" w:rsidRDefault="007F0CA3" w:rsidP="00336D01">
            <w:pPr>
              <w:pStyle w:val="TableLegend"/>
              <w:jc w:val="center"/>
              <w:rPr>
                <w:rFonts w:cstheme="minorHAnsi"/>
                <w:color w:val="000000"/>
                <w:szCs w:val="20"/>
              </w:rPr>
            </w:pPr>
            <w:r>
              <w:rPr>
                <w:rFonts w:cstheme="minorHAnsi"/>
                <w:color w:val="000000"/>
                <w:szCs w:val="20"/>
              </w:rPr>
              <w:t>0.45</w:t>
            </w:r>
          </w:p>
        </w:tc>
        <w:tc>
          <w:tcPr>
            <w:tcW w:w="1701" w:type="dxa"/>
            <w:vAlign w:val="center"/>
          </w:tcPr>
          <w:p w14:paraId="6CE9050D" w14:textId="77777777" w:rsidR="007F0CA3" w:rsidRDefault="007F0CA3" w:rsidP="00336D01">
            <w:pPr>
              <w:pStyle w:val="TableLegend"/>
              <w:jc w:val="center"/>
              <w:rPr>
                <w:rFonts w:cstheme="minorHAnsi"/>
                <w:color w:val="000000"/>
                <w:szCs w:val="20"/>
              </w:rPr>
            </w:pPr>
            <w:r>
              <w:rPr>
                <w:rFonts w:cstheme="minorHAnsi"/>
                <w:color w:val="000000"/>
                <w:szCs w:val="20"/>
              </w:rPr>
              <w:t>-0.55-1.44</w:t>
            </w:r>
          </w:p>
        </w:tc>
        <w:tc>
          <w:tcPr>
            <w:tcW w:w="1701" w:type="dxa"/>
            <w:vAlign w:val="center"/>
          </w:tcPr>
          <w:p w14:paraId="4273B7F0" w14:textId="77777777" w:rsidR="007F0CA3" w:rsidRDefault="007F0CA3" w:rsidP="00336D01">
            <w:pPr>
              <w:pStyle w:val="TableLegend"/>
              <w:jc w:val="center"/>
              <w:rPr>
                <w:rFonts w:cstheme="minorHAnsi"/>
                <w:color w:val="000000"/>
                <w:szCs w:val="20"/>
              </w:rPr>
            </w:pPr>
            <w:r>
              <w:rPr>
                <w:rFonts w:cstheme="minorHAnsi"/>
                <w:color w:val="000000"/>
                <w:szCs w:val="20"/>
              </w:rPr>
              <w:t>0.379</w:t>
            </w:r>
          </w:p>
        </w:tc>
      </w:tr>
      <w:tr w:rsidR="007F0CA3" w:rsidRPr="00FA15A9" w14:paraId="10F29DEB" w14:textId="77777777" w:rsidTr="00336D01">
        <w:tc>
          <w:tcPr>
            <w:tcW w:w="4390" w:type="dxa"/>
            <w:vAlign w:val="center"/>
          </w:tcPr>
          <w:p w14:paraId="5D330C52" w14:textId="77777777" w:rsidR="007F0CA3" w:rsidRDefault="007F0CA3" w:rsidP="00336D01">
            <w:pPr>
              <w:pStyle w:val="TableLegend"/>
              <w:rPr>
                <w:rFonts w:cstheme="minorHAnsi"/>
                <w:color w:val="000000"/>
                <w:szCs w:val="20"/>
              </w:rPr>
            </w:pPr>
            <w:r>
              <w:rPr>
                <w:rFonts w:cstheme="minorHAnsi"/>
                <w:color w:val="000000"/>
                <w:szCs w:val="20"/>
              </w:rPr>
              <w:t>% attributable to PIE</w:t>
            </w:r>
          </w:p>
        </w:tc>
        <w:tc>
          <w:tcPr>
            <w:tcW w:w="2409" w:type="dxa"/>
          </w:tcPr>
          <w:p w14:paraId="0A6C80D5" w14:textId="77777777" w:rsidR="007F0CA3" w:rsidRDefault="007F0CA3" w:rsidP="00336D01">
            <w:pPr>
              <w:pStyle w:val="TableLegend"/>
              <w:jc w:val="center"/>
              <w:rPr>
                <w:rFonts w:cstheme="minorHAnsi"/>
                <w:color w:val="000000"/>
                <w:szCs w:val="20"/>
              </w:rPr>
            </w:pPr>
            <w:proofErr w:type="spellStart"/>
            <w:r w:rsidRPr="00E1727E">
              <w:rPr>
                <w:rFonts w:cstheme="minorHAnsi"/>
                <w:i/>
                <w:iCs/>
                <w:color w:val="000000"/>
                <w:szCs w:val="20"/>
              </w:rPr>
              <w:t>p_</w:t>
            </w:r>
            <w:r>
              <w:rPr>
                <w:rFonts w:cstheme="minorHAnsi"/>
                <w:i/>
                <w:iCs/>
                <w:color w:val="000000"/>
                <w:szCs w:val="20"/>
              </w:rPr>
              <w:t>pie</w:t>
            </w:r>
            <w:proofErr w:type="spellEnd"/>
          </w:p>
        </w:tc>
        <w:tc>
          <w:tcPr>
            <w:tcW w:w="2127" w:type="dxa"/>
            <w:vAlign w:val="center"/>
          </w:tcPr>
          <w:p w14:paraId="7F971316" w14:textId="77777777" w:rsidR="007F0CA3" w:rsidRDefault="007F0CA3" w:rsidP="00336D01">
            <w:pPr>
              <w:pStyle w:val="TableLegend"/>
              <w:jc w:val="center"/>
              <w:rPr>
                <w:rFonts w:cstheme="minorHAnsi"/>
                <w:color w:val="000000"/>
                <w:szCs w:val="20"/>
              </w:rPr>
            </w:pPr>
            <w:r>
              <w:rPr>
                <w:rFonts w:cstheme="minorHAnsi"/>
                <w:color w:val="000000"/>
                <w:szCs w:val="20"/>
              </w:rPr>
              <w:t>1.29</w:t>
            </w:r>
          </w:p>
        </w:tc>
        <w:tc>
          <w:tcPr>
            <w:tcW w:w="1701" w:type="dxa"/>
            <w:vAlign w:val="center"/>
          </w:tcPr>
          <w:p w14:paraId="61C43D88" w14:textId="77777777" w:rsidR="007F0CA3" w:rsidRDefault="007F0CA3" w:rsidP="00336D01">
            <w:pPr>
              <w:pStyle w:val="TableLegend"/>
              <w:jc w:val="center"/>
              <w:rPr>
                <w:rFonts w:cstheme="minorHAnsi"/>
                <w:color w:val="000000"/>
                <w:szCs w:val="20"/>
              </w:rPr>
            </w:pPr>
            <w:r>
              <w:rPr>
                <w:rFonts w:cstheme="minorHAnsi"/>
                <w:color w:val="000000"/>
                <w:szCs w:val="20"/>
              </w:rPr>
              <w:t>0.39-2.19</w:t>
            </w:r>
          </w:p>
        </w:tc>
        <w:tc>
          <w:tcPr>
            <w:tcW w:w="1701" w:type="dxa"/>
            <w:vAlign w:val="center"/>
          </w:tcPr>
          <w:p w14:paraId="40798510" w14:textId="77777777" w:rsidR="007F0CA3" w:rsidRDefault="007F0CA3" w:rsidP="00336D01">
            <w:pPr>
              <w:pStyle w:val="TableLegend"/>
              <w:jc w:val="center"/>
              <w:rPr>
                <w:rFonts w:cstheme="minorHAnsi"/>
                <w:color w:val="000000"/>
                <w:szCs w:val="20"/>
              </w:rPr>
            </w:pPr>
            <w:r>
              <w:rPr>
                <w:rFonts w:cstheme="minorHAnsi"/>
                <w:color w:val="000000"/>
                <w:szCs w:val="20"/>
              </w:rPr>
              <w:t>0.005</w:t>
            </w:r>
          </w:p>
        </w:tc>
      </w:tr>
      <w:tr w:rsidR="007F0CA3" w:rsidRPr="00FA15A9" w14:paraId="12895FAF" w14:textId="77777777" w:rsidTr="00336D01">
        <w:tc>
          <w:tcPr>
            <w:tcW w:w="4390" w:type="dxa"/>
            <w:vAlign w:val="center"/>
          </w:tcPr>
          <w:p w14:paraId="46A0F173" w14:textId="77777777" w:rsidR="007F0CA3" w:rsidRDefault="007F0CA3" w:rsidP="00336D01">
            <w:pPr>
              <w:pStyle w:val="TableLegend"/>
              <w:rPr>
                <w:rFonts w:cstheme="minorHAnsi"/>
                <w:color w:val="000000"/>
                <w:szCs w:val="20"/>
              </w:rPr>
            </w:pPr>
            <w:r>
              <w:rPr>
                <w:rFonts w:cstheme="minorHAnsi"/>
                <w:color w:val="000000"/>
                <w:szCs w:val="20"/>
              </w:rPr>
              <w:t xml:space="preserve">Overall </w:t>
            </w:r>
            <w:r w:rsidRPr="00FA15A9">
              <w:rPr>
                <w:rFonts w:cstheme="minorHAnsi"/>
                <w:color w:val="000000"/>
                <w:szCs w:val="20"/>
              </w:rPr>
              <w:t xml:space="preserve">% </w:t>
            </w:r>
            <w:r>
              <w:rPr>
                <w:rFonts w:cstheme="minorHAnsi"/>
                <w:color w:val="000000"/>
                <w:szCs w:val="20"/>
              </w:rPr>
              <w:t xml:space="preserve">attributable to </w:t>
            </w:r>
            <w:r w:rsidRPr="00FA15A9">
              <w:rPr>
                <w:rFonts w:cstheme="minorHAnsi"/>
                <w:color w:val="000000"/>
                <w:szCs w:val="20"/>
              </w:rPr>
              <w:t>mediat</w:t>
            </w:r>
            <w:r>
              <w:rPr>
                <w:rFonts w:cstheme="minorHAnsi"/>
                <w:color w:val="000000"/>
                <w:szCs w:val="20"/>
              </w:rPr>
              <w:t xml:space="preserve">ion by depression   </w:t>
            </w:r>
          </w:p>
          <w:p w14:paraId="275BA1A5" w14:textId="77777777" w:rsidR="007F0CA3" w:rsidRDefault="007F0CA3" w:rsidP="00336D01">
            <w:pPr>
              <w:pStyle w:val="TableLegend"/>
              <w:rPr>
                <w:rFonts w:cstheme="minorHAnsi"/>
                <w:color w:val="000000"/>
                <w:szCs w:val="20"/>
              </w:rPr>
            </w:pPr>
            <w:r>
              <w:rPr>
                <w:rFonts w:cstheme="minorHAnsi"/>
                <w:iCs/>
                <w:szCs w:val="20"/>
                <w:shd w:val="clear" w:color="auto" w:fill="FFFFFF"/>
              </w:rPr>
              <w:t>(</w:t>
            </w:r>
            <w:proofErr w:type="gramStart"/>
            <w:r>
              <w:rPr>
                <w:rFonts w:cstheme="minorHAnsi"/>
                <w:iCs/>
                <w:szCs w:val="20"/>
                <w:shd w:val="clear" w:color="auto" w:fill="FFFFFF"/>
              </w:rPr>
              <w:t>equivalent</w:t>
            </w:r>
            <w:proofErr w:type="gramEnd"/>
            <w:r>
              <w:rPr>
                <w:rFonts w:cstheme="minorHAnsi"/>
                <w:iCs/>
                <w:szCs w:val="20"/>
                <w:shd w:val="clear" w:color="auto" w:fill="FFFFFF"/>
              </w:rPr>
              <w:t xml:space="preserve"> to 100*TIE/TE) </w:t>
            </w:r>
          </w:p>
        </w:tc>
        <w:tc>
          <w:tcPr>
            <w:tcW w:w="2409" w:type="dxa"/>
          </w:tcPr>
          <w:p w14:paraId="0154FAC1" w14:textId="77777777" w:rsidR="007F0CA3" w:rsidRPr="00FA15A9" w:rsidRDefault="007F0CA3" w:rsidP="00336D01">
            <w:pPr>
              <w:pStyle w:val="TableLegend"/>
              <w:jc w:val="center"/>
              <w:rPr>
                <w:rFonts w:cstheme="minorHAnsi"/>
                <w:color w:val="000000"/>
                <w:szCs w:val="20"/>
              </w:rPr>
            </w:pPr>
            <w:proofErr w:type="spellStart"/>
            <w:r w:rsidRPr="00C47F2D">
              <w:rPr>
                <w:rFonts w:cstheme="minorHAnsi"/>
                <w:i/>
                <w:szCs w:val="20"/>
                <w:shd w:val="clear" w:color="auto" w:fill="FFFFFF"/>
              </w:rPr>
              <w:t>op_m</w:t>
            </w:r>
            <w:proofErr w:type="spellEnd"/>
          </w:p>
        </w:tc>
        <w:tc>
          <w:tcPr>
            <w:tcW w:w="2127" w:type="dxa"/>
            <w:vAlign w:val="center"/>
          </w:tcPr>
          <w:p w14:paraId="3424805A" w14:textId="77777777" w:rsidR="007F0CA3" w:rsidRDefault="007F0CA3" w:rsidP="00336D01">
            <w:pPr>
              <w:pStyle w:val="TableLegend"/>
              <w:jc w:val="center"/>
              <w:rPr>
                <w:rFonts w:cstheme="minorHAnsi"/>
                <w:color w:val="000000"/>
                <w:szCs w:val="20"/>
              </w:rPr>
            </w:pPr>
            <w:r w:rsidRPr="00FA15A9">
              <w:rPr>
                <w:rFonts w:cstheme="minorHAnsi"/>
                <w:color w:val="000000"/>
                <w:szCs w:val="20"/>
              </w:rPr>
              <w:t>1.</w:t>
            </w:r>
            <w:r>
              <w:rPr>
                <w:rFonts w:cstheme="minorHAnsi"/>
                <w:color w:val="000000"/>
                <w:szCs w:val="20"/>
              </w:rPr>
              <w:t>74</w:t>
            </w:r>
          </w:p>
        </w:tc>
        <w:tc>
          <w:tcPr>
            <w:tcW w:w="1701" w:type="dxa"/>
            <w:vAlign w:val="center"/>
          </w:tcPr>
          <w:p w14:paraId="775CC60C" w14:textId="77777777" w:rsidR="007F0CA3" w:rsidRDefault="007F0CA3" w:rsidP="00336D01">
            <w:pPr>
              <w:pStyle w:val="TableLegend"/>
              <w:jc w:val="center"/>
              <w:rPr>
                <w:rFonts w:cstheme="minorHAnsi"/>
                <w:color w:val="000000"/>
                <w:szCs w:val="20"/>
              </w:rPr>
            </w:pPr>
            <w:r w:rsidRPr="00FA15A9">
              <w:rPr>
                <w:rFonts w:cstheme="minorHAnsi"/>
                <w:color w:val="000000"/>
                <w:szCs w:val="20"/>
              </w:rPr>
              <w:t>0.</w:t>
            </w:r>
            <w:r>
              <w:rPr>
                <w:rFonts w:cstheme="minorHAnsi"/>
                <w:color w:val="000000"/>
                <w:szCs w:val="20"/>
              </w:rPr>
              <w:t>24-3.24</w:t>
            </w:r>
          </w:p>
        </w:tc>
        <w:tc>
          <w:tcPr>
            <w:tcW w:w="1701" w:type="dxa"/>
            <w:vAlign w:val="center"/>
          </w:tcPr>
          <w:p w14:paraId="3D26BF65" w14:textId="77777777" w:rsidR="007F0CA3" w:rsidRDefault="007F0CA3" w:rsidP="00336D01">
            <w:pPr>
              <w:pStyle w:val="TableLegend"/>
              <w:jc w:val="center"/>
              <w:rPr>
                <w:rFonts w:cstheme="minorHAnsi"/>
                <w:color w:val="000000"/>
                <w:szCs w:val="20"/>
              </w:rPr>
            </w:pPr>
            <w:r w:rsidRPr="00FA15A9">
              <w:rPr>
                <w:rFonts w:cstheme="minorHAnsi"/>
                <w:color w:val="000000"/>
                <w:szCs w:val="20"/>
              </w:rPr>
              <w:t>0.0</w:t>
            </w:r>
            <w:r>
              <w:rPr>
                <w:rFonts w:cstheme="minorHAnsi"/>
                <w:color w:val="000000"/>
                <w:szCs w:val="20"/>
              </w:rPr>
              <w:t>23</w:t>
            </w:r>
          </w:p>
        </w:tc>
      </w:tr>
      <w:tr w:rsidR="007F0CA3" w:rsidRPr="00FA15A9" w14:paraId="65CF557B" w14:textId="77777777" w:rsidTr="00336D01">
        <w:tc>
          <w:tcPr>
            <w:tcW w:w="4390" w:type="dxa"/>
            <w:vAlign w:val="center"/>
          </w:tcPr>
          <w:p w14:paraId="3B2875D2" w14:textId="77777777" w:rsidR="007F0CA3" w:rsidRDefault="007F0CA3" w:rsidP="00336D01">
            <w:pPr>
              <w:pStyle w:val="TableLegend"/>
              <w:rPr>
                <w:rFonts w:cstheme="minorHAnsi"/>
                <w:color w:val="000000"/>
                <w:szCs w:val="20"/>
              </w:rPr>
            </w:pPr>
            <w:r>
              <w:rPr>
                <w:rFonts w:cstheme="minorHAnsi"/>
                <w:color w:val="000000"/>
                <w:szCs w:val="20"/>
              </w:rPr>
              <w:t xml:space="preserve">Overall % attributable to interaction  </w:t>
            </w:r>
          </w:p>
          <w:p w14:paraId="1A3CCA70" w14:textId="77777777" w:rsidR="007F0CA3" w:rsidRDefault="007F0CA3" w:rsidP="00336D01">
            <w:pPr>
              <w:pStyle w:val="TableLegend"/>
              <w:rPr>
                <w:rFonts w:cstheme="minorHAnsi"/>
                <w:color w:val="000000"/>
                <w:szCs w:val="20"/>
              </w:rPr>
            </w:pPr>
            <w:r>
              <w:rPr>
                <w:rFonts w:cstheme="minorHAnsi"/>
                <w:color w:val="000000"/>
                <w:szCs w:val="20"/>
              </w:rPr>
              <w:t>(</w:t>
            </w:r>
            <w:proofErr w:type="gramStart"/>
            <w:r>
              <w:rPr>
                <w:rFonts w:cstheme="minorHAnsi"/>
                <w:color w:val="000000"/>
                <w:szCs w:val="20"/>
              </w:rPr>
              <w:t>equivalent</w:t>
            </w:r>
            <w:proofErr w:type="gramEnd"/>
            <w:r>
              <w:rPr>
                <w:rFonts w:cstheme="minorHAnsi"/>
                <w:color w:val="000000"/>
                <w:szCs w:val="20"/>
              </w:rPr>
              <w:t xml:space="preserve"> to 100*PAI/TE)</w:t>
            </w:r>
          </w:p>
        </w:tc>
        <w:tc>
          <w:tcPr>
            <w:tcW w:w="2409" w:type="dxa"/>
          </w:tcPr>
          <w:p w14:paraId="292EF9AA" w14:textId="77777777" w:rsidR="007F0CA3" w:rsidRDefault="007F0CA3" w:rsidP="00336D01">
            <w:pPr>
              <w:pStyle w:val="TableLegend"/>
              <w:jc w:val="center"/>
              <w:rPr>
                <w:rFonts w:cstheme="minorHAnsi"/>
                <w:color w:val="000000"/>
                <w:szCs w:val="20"/>
              </w:rPr>
            </w:pPr>
            <w:proofErr w:type="spellStart"/>
            <w:r w:rsidRPr="00C47F2D">
              <w:rPr>
                <w:rFonts w:cstheme="minorHAnsi"/>
                <w:i/>
                <w:iCs/>
                <w:color w:val="000000"/>
                <w:szCs w:val="20"/>
              </w:rPr>
              <w:t>op_ati</w:t>
            </w:r>
            <w:proofErr w:type="spellEnd"/>
          </w:p>
        </w:tc>
        <w:tc>
          <w:tcPr>
            <w:tcW w:w="2127" w:type="dxa"/>
            <w:vAlign w:val="center"/>
          </w:tcPr>
          <w:p w14:paraId="0A2CB378" w14:textId="77777777" w:rsidR="007F0CA3" w:rsidRDefault="007F0CA3" w:rsidP="00336D01">
            <w:pPr>
              <w:pStyle w:val="TableLegend"/>
              <w:jc w:val="center"/>
              <w:rPr>
                <w:rFonts w:cstheme="minorHAnsi"/>
                <w:color w:val="000000"/>
                <w:szCs w:val="20"/>
              </w:rPr>
            </w:pPr>
            <w:r>
              <w:rPr>
                <w:rFonts w:cstheme="minorHAnsi"/>
                <w:color w:val="000000"/>
                <w:szCs w:val="20"/>
              </w:rPr>
              <w:t>3.53</w:t>
            </w:r>
          </w:p>
        </w:tc>
        <w:tc>
          <w:tcPr>
            <w:tcW w:w="1701" w:type="dxa"/>
            <w:vAlign w:val="center"/>
          </w:tcPr>
          <w:p w14:paraId="6FEDCBB9" w14:textId="77777777" w:rsidR="007F0CA3" w:rsidRDefault="007F0CA3" w:rsidP="00336D01">
            <w:pPr>
              <w:pStyle w:val="TableLegend"/>
              <w:jc w:val="center"/>
              <w:rPr>
                <w:rFonts w:cstheme="minorHAnsi"/>
                <w:color w:val="000000"/>
                <w:szCs w:val="20"/>
              </w:rPr>
            </w:pPr>
            <w:r>
              <w:rPr>
                <w:rFonts w:cstheme="minorHAnsi"/>
                <w:color w:val="000000"/>
                <w:szCs w:val="20"/>
              </w:rPr>
              <w:t>-4.12-11.20</w:t>
            </w:r>
          </w:p>
        </w:tc>
        <w:tc>
          <w:tcPr>
            <w:tcW w:w="1701" w:type="dxa"/>
            <w:vAlign w:val="center"/>
          </w:tcPr>
          <w:p w14:paraId="10AD5CD7" w14:textId="77777777" w:rsidR="007F0CA3" w:rsidRDefault="007F0CA3" w:rsidP="00336D01">
            <w:pPr>
              <w:pStyle w:val="TableLegend"/>
              <w:jc w:val="center"/>
              <w:rPr>
                <w:rFonts w:cstheme="minorHAnsi"/>
                <w:color w:val="000000"/>
                <w:szCs w:val="20"/>
              </w:rPr>
            </w:pPr>
            <w:r>
              <w:rPr>
                <w:rFonts w:cstheme="minorHAnsi"/>
                <w:color w:val="000000"/>
                <w:szCs w:val="20"/>
              </w:rPr>
              <w:t>0.366</w:t>
            </w:r>
          </w:p>
        </w:tc>
      </w:tr>
      <w:tr w:rsidR="007F0CA3" w:rsidRPr="00FA15A9" w14:paraId="21C26DC9" w14:textId="77777777" w:rsidTr="00336D01">
        <w:tc>
          <w:tcPr>
            <w:tcW w:w="4390" w:type="dxa"/>
            <w:vAlign w:val="center"/>
          </w:tcPr>
          <w:p w14:paraId="5E0F446C" w14:textId="77777777" w:rsidR="007F0CA3" w:rsidRDefault="007F0CA3" w:rsidP="00336D01">
            <w:pPr>
              <w:pStyle w:val="TableLegend"/>
              <w:rPr>
                <w:rFonts w:cstheme="minorHAnsi"/>
                <w:color w:val="000000"/>
                <w:szCs w:val="20"/>
              </w:rPr>
            </w:pPr>
            <w:r>
              <w:rPr>
                <w:rFonts w:cstheme="minorHAnsi"/>
                <w:color w:val="000000"/>
                <w:szCs w:val="20"/>
              </w:rPr>
              <w:t xml:space="preserve">% eliminated </w:t>
            </w:r>
          </w:p>
          <w:p w14:paraId="0AC0BCED" w14:textId="77777777" w:rsidR="007F0CA3" w:rsidRDefault="007F0CA3" w:rsidP="00336D01">
            <w:pPr>
              <w:pStyle w:val="TableLegend"/>
              <w:rPr>
                <w:rFonts w:cstheme="minorHAnsi"/>
                <w:color w:val="000000"/>
                <w:szCs w:val="20"/>
              </w:rPr>
            </w:pPr>
            <w:r>
              <w:rPr>
                <w:rFonts w:cstheme="minorHAnsi"/>
                <w:iCs/>
                <w:szCs w:val="20"/>
                <w:shd w:val="clear" w:color="auto" w:fill="FFFFFF"/>
              </w:rPr>
              <w:t>(</w:t>
            </w:r>
            <w:proofErr w:type="gramStart"/>
            <w:r>
              <w:rPr>
                <w:rFonts w:cstheme="minorHAnsi"/>
                <w:iCs/>
                <w:szCs w:val="20"/>
                <w:shd w:val="clear" w:color="auto" w:fill="FFFFFF"/>
              </w:rPr>
              <w:t>equivalent</w:t>
            </w:r>
            <w:proofErr w:type="gramEnd"/>
            <w:r>
              <w:rPr>
                <w:rFonts w:cstheme="minorHAnsi"/>
                <w:iCs/>
                <w:szCs w:val="20"/>
                <w:shd w:val="clear" w:color="auto" w:fill="FFFFFF"/>
              </w:rPr>
              <w:t xml:space="preserve"> to 100*PE/TE)</w:t>
            </w:r>
          </w:p>
        </w:tc>
        <w:tc>
          <w:tcPr>
            <w:tcW w:w="2409" w:type="dxa"/>
          </w:tcPr>
          <w:p w14:paraId="1F1C93D6" w14:textId="77777777" w:rsidR="007F0CA3" w:rsidRDefault="007F0CA3" w:rsidP="00336D01">
            <w:pPr>
              <w:pStyle w:val="TableLegend"/>
              <w:jc w:val="center"/>
              <w:rPr>
                <w:rFonts w:cstheme="minorHAnsi"/>
                <w:color w:val="000000"/>
                <w:szCs w:val="20"/>
              </w:rPr>
            </w:pPr>
            <w:proofErr w:type="spellStart"/>
            <w:r w:rsidRPr="00E1727E">
              <w:rPr>
                <w:rFonts w:cstheme="minorHAnsi"/>
                <w:i/>
                <w:iCs/>
                <w:color w:val="000000"/>
                <w:szCs w:val="20"/>
              </w:rPr>
              <w:t>op_e</w:t>
            </w:r>
            <w:proofErr w:type="spellEnd"/>
            <w:r w:rsidRPr="00E1727E">
              <w:rPr>
                <w:rFonts w:cstheme="minorHAnsi"/>
                <w:iCs/>
                <w:szCs w:val="20"/>
                <w:shd w:val="clear" w:color="auto" w:fill="FFFFFF"/>
              </w:rPr>
              <w:t xml:space="preserve">  </w:t>
            </w:r>
          </w:p>
        </w:tc>
        <w:tc>
          <w:tcPr>
            <w:tcW w:w="2127" w:type="dxa"/>
            <w:vAlign w:val="center"/>
          </w:tcPr>
          <w:p w14:paraId="26603403" w14:textId="77777777" w:rsidR="007F0CA3" w:rsidRPr="00FA15A9" w:rsidRDefault="007F0CA3" w:rsidP="00336D01">
            <w:pPr>
              <w:pStyle w:val="TableLegend"/>
              <w:jc w:val="center"/>
              <w:rPr>
                <w:rFonts w:cstheme="minorHAnsi"/>
                <w:color w:val="000000"/>
                <w:szCs w:val="20"/>
              </w:rPr>
            </w:pPr>
            <w:r>
              <w:rPr>
                <w:rFonts w:cstheme="minorHAnsi"/>
                <w:color w:val="000000"/>
                <w:szCs w:val="20"/>
              </w:rPr>
              <w:t>4.83</w:t>
            </w:r>
          </w:p>
        </w:tc>
        <w:tc>
          <w:tcPr>
            <w:tcW w:w="1701" w:type="dxa"/>
            <w:vAlign w:val="center"/>
          </w:tcPr>
          <w:p w14:paraId="53B82491" w14:textId="77777777" w:rsidR="007F0CA3" w:rsidRPr="00FA15A9" w:rsidRDefault="007F0CA3" w:rsidP="00336D01">
            <w:pPr>
              <w:pStyle w:val="TableLegend"/>
              <w:jc w:val="center"/>
              <w:rPr>
                <w:rFonts w:cstheme="minorHAnsi"/>
                <w:color w:val="000000"/>
                <w:szCs w:val="20"/>
              </w:rPr>
            </w:pPr>
            <w:r>
              <w:rPr>
                <w:rFonts w:cstheme="minorHAnsi"/>
                <w:color w:val="000000"/>
                <w:szCs w:val="20"/>
              </w:rPr>
              <w:t>-2.96-12.62</w:t>
            </w:r>
          </w:p>
        </w:tc>
        <w:tc>
          <w:tcPr>
            <w:tcW w:w="1701" w:type="dxa"/>
            <w:vAlign w:val="center"/>
          </w:tcPr>
          <w:p w14:paraId="5A5FA178" w14:textId="77777777" w:rsidR="007F0CA3" w:rsidRPr="00FA15A9" w:rsidRDefault="007F0CA3" w:rsidP="00336D01">
            <w:pPr>
              <w:pStyle w:val="TableLegend"/>
              <w:jc w:val="center"/>
              <w:rPr>
                <w:rFonts w:cstheme="minorHAnsi"/>
                <w:color w:val="000000"/>
                <w:szCs w:val="20"/>
              </w:rPr>
            </w:pPr>
            <w:r>
              <w:rPr>
                <w:rFonts w:cstheme="minorHAnsi"/>
                <w:color w:val="000000"/>
                <w:szCs w:val="20"/>
              </w:rPr>
              <w:t>0.225</w:t>
            </w:r>
          </w:p>
        </w:tc>
      </w:tr>
    </w:tbl>
    <w:p w14:paraId="3AFA6ECB" w14:textId="6B27B896" w:rsidR="007F0CA3" w:rsidRPr="006D1843" w:rsidRDefault="007F0CA3" w:rsidP="006D1843">
      <w:pPr>
        <w:rPr>
          <w:sz w:val="20"/>
          <w:szCs w:val="20"/>
        </w:rPr>
      </w:pPr>
      <w:r w:rsidRPr="006D1843">
        <w:rPr>
          <w:sz w:val="20"/>
          <w:szCs w:val="20"/>
        </w:rPr>
        <w:t>RER: relative excess risk; CI: confidence interval; see Supplemental Box 1 for definitions</w:t>
      </w:r>
      <w:r w:rsidR="00257B74">
        <w:rPr>
          <w:sz w:val="20"/>
          <w:szCs w:val="20"/>
        </w:rPr>
        <w:t>.</w:t>
      </w:r>
      <w:r w:rsidRPr="006D1843">
        <w:rPr>
          <w:sz w:val="20"/>
          <w:szCs w:val="20"/>
        </w:rPr>
        <w:t xml:space="preserve"> </w:t>
      </w:r>
    </w:p>
    <w:p w14:paraId="3479331F" w14:textId="77777777" w:rsidR="007F0CA3" w:rsidRPr="006D1843" w:rsidRDefault="007F0CA3" w:rsidP="006D1843">
      <w:pPr>
        <w:rPr>
          <w:b/>
          <w:sz w:val="20"/>
          <w:szCs w:val="20"/>
          <w:shd w:val="clear" w:color="auto" w:fill="FFFFFF"/>
        </w:rPr>
      </w:pPr>
      <w:proofErr w:type="gramStart"/>
      <w:r w:rsidRPr="006D1843">
        <w:rPr>
          <w:bCs/>
          <w:sz w:val="20"/>
          <w:szCs w:val="20"/>
          <w:vertAlign w:val="superscript"/>
        </w:rPr>
        <w:t>a</w:t>
      </w:r>
      <w:proofErr w:type="gramEnd"/>
      <w:r w:rsidRPr="006D1843">
        <w:rPr>
          <w:bCs/>
          <w:sz w:val="20"/>
          <w:szCs w:val="20"/>
        </w:rPr>
        <w:t xml:space="preserve"> Adjusted for sex, age, bereavement year, marital status, </w:t>
      </w:r>
      <w:r w:rsidRPr="006D1843">
        <w:rPr>
          <w:sz w:val="20"/>
          <w:szCs w:val="20"/>
        </w:rPr>
        <w:t>household</w:t>
      </w:r>
      <w:r w:rsidRPr="006D1843">
        <w:rPr>
          <w:bCs/>
          <w:sz w:val="20"/>
          <w:szCs w:val="20"/>
        </w:rPr>
        <w:t xml:space="preserve"> income level, pre-bereavement history of self-harm, psychiatric disorders, and physical disorders</w:t>
      </w:r>
      <w:r w:rsidRPr="006D1843">
        <w:rPr>
          <w:sz w:val="20"/>
          <w:szCs w:val="20"/>
        </w:rPr>
        <w:t xml:space="preserve">. </w:t>
      </w:r>
      <w:r w:rsidRPr="006D1843">
        <w:rPr>
          <w:bCs/>
          <w:sz w:val="20"/>
          <w:szCs w:val="20"/>
        </w:rPr>
        <w:t xml:space="preserve">Note that in a mediation analysis only adjusted estimates are presented because mediation can only be interpreted in the context of adjusting for all measured confounders (see </w:t>
      </w:r>
      <w:r w:rsidRPr="006D1843">
        <w:rPr>
          <w:rStyle w:val="Heading1Char"/>
          <w:rFonts w:eastAsiaTheme="minorHAnsi"/>
          <w:bCs w:val="0"/>
          <w:sz w:val="20"/>
          <w:szCs w:val="20"/>
        </w:rPr>
        <w:t>Supplemental Methods 4).</w:t>
      </w:r>
      <w:r w:rsidRPr="006D1843">
        <w:rPr>
          <w:rStyle w:val="Heading1Char"/>
          <w:rFonts w:eastAsiaTheme="minorHAnsi"/>
          <w:sz w:val="20"/>
          <w:szCs w:val="20"/>
        </w:rPr>
        <w:t xml:space="preserve"> </w:t>
      </w:r>
    </w:p>
    <w:p w14:paraId="28AAE9C8" w14:textId="77777777" w:rsidR="007F0CA3" w:rsidRPr="006D1843" w:rsidRDefault="007F0CA3" w:rsidP="006D1843">
      <w:pPr>
        <w:rPr>
          <w:sz w:val="20"/>
          <w:szCs w:val="20"/>
        </w:rPr>
      </w:pPr>
      <w:r w:rsidRPr="006D1843">
        <w:rPr>
          <w:rFonts w:cstheme="minorHAnsi"/>
          <w:sz w:val="20"/>
          <w:szCs w:val="20"/>
          <w:vertAlign w:val="superscript"/>
        </w:rPr>
        <w:t xml:space="preserve">b </w:t>
      </w:r>
      <w:r w:rsidRPr="006D1843">
        <w:rPr>
          <w:sz w:val="20"/>
          <w:szCs w:val="20"/>
        </w:rPr>
        <w:t xml:space="preserve">Where no Stata label is given, this value was computed from other Stata output values. </w:t>
      </w:r>
    </w:p>
    <w:p w14:paraId="1993EA9D" w14:textId="542CECDE" w:rsidR="0095020C" w:rsidRPr="006D1843" w:rsidRDefault="0095020C" w:rsidP="006D1843">
      <w:pPr>
        <w:rPr>
          <w:sz w:val="20"/>
          <w:szCs w:val="20"/>
        </w:rPr>
      </w:pPr>
      <w:r w:rsidRPr="006D1843">
        <w:rPr>
          <w:sz w:val="20"/>
          <w:szCs w:val="20"/>
        </w:rPr>
        <w:t xml:space="preserve">Note that we only ran this model for depression as there was no evidence to support a mediating effect for </w:t>
      </w:r>
      <w:r w:rsidR="006402C6" w:rsidRPr="006D1843">
        <w:rPr>
          <w:sz w:val="20"/>
          <w:szCs w:val="20"/>
        </w:rPr>
        <w:t xml:space="preserve">substance use. </w:t>
      </w:r>
    </w:p>
    <w:p w14:paraId="3FD75601" w14:textId="77777777" w:rsidR="007F0CA3" w:rsidRPr="00D21C52" w:rsidRDefault="007F0CA3" w:rsidP="007F0CA3">
      <w:pPr>
        <w:pStyle w:val="TableLegend"/>
        <w:rPr>
          <w:iCs/>
          <w:shd w:val="clear" w:color="auto" w:fill="FFFFFF"/>
        </w:rPr>
      </w:pPr>
    </w:p>
    <w:p w14:paraId="621F978B" w14:textId="54708BBD" w:rsidR="00C029A0" w:rsidRDefault="00C029A0" w:rsidP="00B01369">
      <w:pPr>
        <w:spacing w:after="160" w:line="259" w:lineRule="auto"/>
        <w:rPr>
          <w:sz w:val="20"/>
          <w:szCs w:val="20"/>
        </w:rPr>
      </w:pPr>
    </w:p>
    <w:p w14:paraId="2E45976A" w14:textId="77777777" w:rsidR="00C029A0" w:rsidRDefault="00C029A0" w:rsidP="00B01369">
      <w:pPr>
        <w:spacing w:after="160" w:line="259" w:lineRule="auto"/>
        <w:rPr>
          <w:sz w:val="20"/>
          <w:szCs w:val="20"/>
        </w:rPr>
        <w:sectPr w:rsidR="00C029A0" w:rsidSect="00672683">
          <w:pgSz w:w="16838" w:h="11906" w:orient="landscape"/>
          <w:pgMar w:top="1440" w:right="1440" w:bottom="1440" w:left="1440" w:header="708" w:footer="708" w:gutter="0"/>
          <w:cols w:space="708"/>
          <w:docGrid w:linePitch="360"/>
        </w:sectPr>
      </w:pPr>
    </w:p>
    <w:p w14:paraId="3ECE85F7" w14:textId="77777777" w:rsidR="00C029A0" w:rsidRPr="00C25B94" w:rsidRDefault="00C029A0" w:rsidP="00C029A0">
      <w:pPr>
        <w:pStyle w:val="Heading1"/>
      </w:pPr>
      <w:bookmarkStart w:id="41" w:name="_Toc146514877"/>
      <w:r w:rsidRPr="00C25B94">
        <w:lastRenderedPageBreak/>
        <w:t>Supplemental References</w:t>
      </w:r>
      <w:bookmarkEnd w:id="41"/>
    </w:p>
    <w:p w14:paraId="13F62103" w14:textId="77777777" w:rsidR="00C029A0" w:rsidRDefault="00C029A0" w:rsidP="00C029A0">
      <w:pPr>
        <w:pStyle w:val="Heading1"/>
      </w:pPr>
    </w:p>
    <w:sdt>
      <w:sdtPr>
        <w:tag w:val="MENDELEY_BIBLIOGRAPHY"/>
        <w:id w:val="2127047790"/>
        <w:placeholder>
          <w:docPart w:val="26637E41C8C545B4AF6C95C1841B643B"/>
        </w:placeholder>
      </w:sdtPr>
      <w:sdtEndPr/>
      <w:sdtContent>
        <w:p w14:paraId="5037C2E4" w14:textId="77777777" w:rsidR="008542F1" w:rsidRDefault="008542F1">
          <w:pPr>
            <w:autoSpaceDE w:val="0"/>
            <w:autoSpaceDN w:val="0"/>
            <w:ind w:hanging="480"/>
            <w:divId w:val="1311449016"/>
            <w:rPr>
              <w:rFonts w:eastAsia="Times New Roman"/>
              <w:szCs w:val="24"/>
            </w:rPr>
          </w:pPr>
          <w:r>
            <w:rPr>
              <w:rFonts w:eastAsia="Times New Roman"/>
            </w:rPr>
            <w:t xml:space="preserve">Baadsgaard, M., &amp; Quitzau, J. (2011). Danish registers on personal income and transfer payments. </w:t>
          </w:r>
          <w:r>
            <w:rPr>
              <w:rFonts w:eastAsia="Times New Roman"/>
              <w:i/>
              <w:iCs/>
            </w:rPr>
            <w:t>Scandinavian Journal of Public Health</w:t>
          </w:r>
          <w:r>
            <w:rPr>
              <w:rFonts w:eastAsia="Times New Roman"/>
            </w:rPr>
            <w:t xml:space="preserve">, </w:t>
          </w:r>
          <w:r>
            <w:rPr>
              <w:rFonts w:eastAsia="Times New Roman"/>
              <w:i/>
              <w:iCs/>
            </w:rPr>
            <w:t>39</w:t>
          </w:r>
          <w:r>
            <w:rPr>
              <w:rFonts w:eastAsia="Times New Roman"/>
            </w:rPr>
            <w:t>(7), 103–105. https://doi.org/10.1177/1403494811405098</w:t>
          </w:r>
        </w:p>
        <w:p w14:paraId="063C91DA" w14:textId="77777777" w:rsidR="008542F1" w:rsidRDefault="008542F1">
          <w:pPr>
            <w:autoSpaceDE w:val="0"/>
            <w:autoSpaceDN w:val="0"/>
            <w:ind w:hanging="480"/>
            <w:divId w:val="1553688954"/>
            <w:rPr>
              <w:rFonts w:eastAsia="Times New Roman"/>
            </w:rPr>
          </w:pPr>
          <w:proofErr w:type="spellStart"/>
          <w:r>
            <w:rPr>
              <w:rFonts w:eastAsia="Times New Roman"/>
            </w:rPr>
            <w:t>Danmarks</w:t>
          </w:r>
          <w:proofErr w:type="spellEnd"/>
          <w:r>
            <w:rPr>
              <w:rFonts w:eastAsia="Times New Roman"/>
            </w:rPr>
            <w:t xml:space="preserve"> </w:t>
          </w:r>
          <w:proofErr w:type="spellStart"/>
          <w:r>
            <w:rPr>
              <w:rFonts w:eastAsia="Times New Roman"/>
            </w:rPr>
            <w:t>Statistik</w:t>
          </w:r>
          <w:proofErr w:type="spellEnd"/>
          <w:r>
            <w:rPr>
              <w:rFonts w:eastAsia="Times New Roman"/>
            </w:rPr>
            <w:t xml:space="preserve">. (2022). </w:t>
          </w:r>
          <w:proofErr w:type="spellStart"/>
          <w:r>
            <w:rPr>
              <w:rFonts w:eastAsia="Times New Roman"/>
              <w:i/>
              <w:iCs/>
            </w:rPr>
            <w:t>C_Type</w:t>
          </w:r>
          <w:proofErr w:type="spellEnd"/>
          <w:r>
            <w:rPr>
              <w:rFonts w:eastAsia="Times New Roman"/>
            </w:rPr>
            <w:t xml:space="preserve">. </w:t>
          </w:r>
          <w:proofErr w:type="spellStart"/>
          <w:r>
            <w:rPr>
              <w:rFonts w:eastAsia="Times New Roman"/>
            </w:rPr>
            <w:t>Danmarks</w:t>
          </w:r>
          <w:proofErr w:type="spellEnd"/>
          <w:r>
            <w:rPr>
              <w:rFonts w:eastAsia="Times New Roman"/>
            </w:rPr>
            <w:t xml:space="preserve"> </w:t>
          </w:r>
          <w:proofErr w:type="spellStart"/>
          <w:r>
            <w:rPr>
              <w:rFonts w:eastAsia="Times New Roman"/>
            </w:rPr>
            <w:t>Statistik</w:t>
          </w:r>
          <w:proofErr w:type="spellEnd"/>
          <w:r>
            <w:rPr>
              <w:rFonts w:eastAsia="Times New Roman"/>
            </w:rPr>
            <w:t>. https://www.dst.dk/da/Statistik/dokumentation/Times/cpr-oplysninger/c-type</w:t>
          </w:r>
        </w:p>
        <w:p w14:paraId="5CB416AF" w14:textId="77777777" w:rsidR="008542F1" w:rsidRDefault="008542F1">
          <w:pPr>
            <w:autoSpaceDE w:val="0"/>
            <w:autoSpaceDN w:val="0"/>
            <w:ind w:hanging="480"/>
            <w:divId w:val="222566833"/>
            <w:rPr>
              <w:rFonts w:eastAsia="Times New Roman"/>
            </w:rPr>
          </w:pPr>
          <w:proofErr w:type="spellStart"/>
          <w:r>
            <w:rPr>
              <w:rFonts w:eastAsia="Times New Roman"/>
            </w:rPr>
            <w:t>Discacciati</w:t>
          </w:r>
          <w:proofErr w:type="spellEnd"/>
          <w:r>
            <w:rPr>
              <w:rFonts w:eastAsia="Times New Roman"/>
            </w:rPr>
            <w:t xml:space="preserve">, A., Bellavia, A., Lee, J. J., Mazumdar, M., &amp; Valeri, L. (2019). Med4way: A Stata command to investigate mediating and interactive mechanisms using the four-way effect decomposition. </w:t>
          </w:r>
          <w:r>
            <w:rPr>
              <w:rFonts w:eastAsia="Times New Roman"/>
              <w:i/>
              <w:iCs/>
            </w:rPr>
            <w:t>International Journal of Epidemiology</w:t>
          </w:r>
          <w:r>
            <w:rPr>
              <w:rFonts w:eastAsia="Times New Roman"/>
            </w:rPr>
            <w:t xml:space="preserve">, </w:t>
          </w:r>
          <w:r>
            <w:rPr>
              <w:rFonts w:eastAsia="Times New Roman"/>
              <w:i/>
              <w:iCs/>
            </w:rPr>
            <w:t>48</w:t>
          </w:r>
          <w:r>
            <w:rPr>
              <w:rFonts w:eastAsia="Times New Roman"/>
            </w:rPr>
            <w:t>(1), 15–20. https://doi.org/10.1093/ije/dyy236</w:t>
          </w:r>
        </w:p>
        <w:p w14:paraId="03D72426" w14:textId="77777777" w:rsidR="008542F1" w:rsidRDefault="008542F1">
          <w:pPr>
            <w:autoSpaceDE w:val="0"/>
            <w:autoSpaceDN w:val="0"/>
            <w:ind w:hanging="480"/>
            <w:divId w:val="428427535"/>
            <w:rPr>
              <w:rFonts w:eastAsia="Times New Roman"/>
            </w:rPr>
          </w:pPr>
          <w:r>
            <w:rPr>
              <w:rFonts w:eastAsia="Times New Roman"/>
            </w:rPr>
            <w:t xml:space="preserve">Fine, J. P., &amp; Gray, R. J. (1999). A Proportional Hazards Model for the </w:t>
          </w:r>
          <w:proofErr w:type="spellStart"/>
          <w:r>
            <w:rPr>
              <w:rFonts w:eastAsia="Times New Roman"/>
            </w:rPr>
            <w:t>Subdistribution</w:t>
          </w:r>
          <w:proofErr w:type="spellEnd"/>
          <w:r>
            <w:rPr>
              <w:rFonts w:eastAsia="Times New Roman"/>
            </w:rPr>
            <w:t xml:space="preserve"> of a Competing Risk. </w:t>
          </w:r>
          <w:r>
            <w:rPr>
              <w:rFonts w:eastAsia="Times New Roman"/>
              <w:i/>
              <w:iCs/>
            </w:rPr>
            <w:t>Journal of the American Statistical Association</w:t>
          </w:r>
          <w:r>
            <w:rPr>
              <w:rFonts w:eastAsia="Times New Roman"/>
            </w:rPr>
            <w:t>. https://doi.org/10.1080/01621459.1999.10474144</w:t>
          </w:r>
        </w:p>
        <w:p w14:paraId="6F9280D8" w14:textId="77777777" w:rsidR="008542F1" w:rsidRDefault="008542F1">
          <w:pPr>
            <w:autoSpaceDE w:val="0"/>
            <w:autoSpaceDN w:val="0"/>
            <w:ind w:hanging="480"/>
            <w:divId w:val="1926959630"/>
            <w:rPr>
              <w:rFonts w:eastAsia="Times New Roman"/>
            </w:rPr>
          </w:pPr>
          <w:r>
            <w:rPr>
              <w:rFonts w:eastAsia="Times New Roman"/>
            </w:rPr>
            <w:t xml:space="preserve">Imai, K., Keele, L., &amp; Tingley, D. (2010). A General Approach to Causal Mediation Analysis. </w:t>
          </w:r>
          <w:r>
            <w:rPr>
              <w:rFonts w:eastAsia="Times New Roman"/>
              <w:i/>
              <w:iCs/>
            </w:rPr>
            <w:t>Psychological Methods</w:t>
          </w:r>
          <w:r>
            <w:rPr>
              <w:rFonts w:eastAsia="Times New Roman"/>
            </w:rPr>
            <w:t xml:space="preserve">, </w:t>
          </w:r>
          <w:r>
            <w:rPr>
              <w:rFonts w:eastAsia="Times New Roman"/>
              <w:i/>
              <w:iCs/>
            </w:rPr>
            <w:t>15</w:t>
          </w:r>
          <w:r>
            <w:rPr>
              <w:rFonts w:eastAsia="Times New Roman"/>
            </w:rPr>
            <w:t>(4), 309–334. https://doi.org/10.1037/a0020761</w:t>
          </w:r>
        </w:p>
        <w:p w14:paraId="6265E3C4" w14:textId="77777777" w:rsidR="008542F1" w:rsidRDefault="008542F1">
          <w:pPr>
            <w:autoSpaceDE w:val="0"/>
            <w:autoSpaceDN w:val="0"/>
            <w:ind w:hanging="480"/>
            <w:divId w:val="644508796"/>
            <w:rPr>
              <w:rFonts w:eastAsia="Times New Roman"/>
            </w:rPr>
          </w:pPr>
          <w:r>
            <w:rPr>
              <w:rFonts w:eastAsia="Times New Roman"/>
            </w:rPr>
            <w:t xml:space="preserve">Imai, K., Keele, L., &amp; Yamamoto, T. (2010). Identification, Inference and Sensitivity Analysis for Causal Mediation Effects. </w:t>
          </w:r>
          <w:r>
            <w:rPr>
              <w:rFonts w:eastAsia="Times New Roman"/>
              <w:i/>
              <w:iCs/>
            </w:rPr>
            <w:t>ArXiv.Org</w:t>
          </w:r>
          <w:r>
            <w:rPr>
              <w:rFonts w:eastAsia="Times New Roman"/>
            </w:rPr>
            <w:t xml:space="preserve">, </w:t>
          </w:r>
          <w:r>
            <w:rPr>
              <w:rFonts w:eastAsia="Times New Roman"/>
              <w:i/>
              <w:iCs/>
            </w:rPr>
            <w:t>25</w:t>
          </w:r>
          <w:r>
            <w:rPr>
              <w:rFonts w:eastAsia="Times New Roman"/>
            </w:rPr>
            <w:t>(1). https://doi.org/10.1214/10-STS321</w:t>
          </w:r>
        </w:p>
        <w:p w14:paraId="79DFB56F" w14:textId="77777777" w:rsidR="008542F1" w:rsidRDefault="008542F1">
          <w:pPr>
            <w:autoSpaceDE w:val="0"/>
            <w:autoSpaceDN w:val="0"/>
            <w:ind w:hanging="480"/>
            <w:divId w:val="52892978"/>
            <w:rPr>
              <w:rFonts w:eastAsia="Times New Roman"/>
            </w:rPr>
          </w:pPr>
          <w:proofErr w:type="spellStart"/>
          <w:r>
            <w:rPr>
              <w:rFonts w:eastAsia="Times New Roman"/>
            </w:rPr>
            <w:t>Kposowa</w:t>
          </w:r>
          <w:proofErr w:type="spellEnd"/>
          <w:r>
            <w:rPr>
              <w:rFonts w:eastAsia="Times New Roman"/>
            </w:rPr>
            <w:t xml:space="preserve">, A. J. (2000). Marital status and suicide in the National Longitudinal Mortality Study. </w:t>
          </w:r>
          <w:r>
            <w:rPr>
              <w:rFonts w:eastAsia="Times New Roman"/>
              <w:i/>
              <w:iCs/>
            </w:rPr>
            <w:t>Journal of Epidemiology and Community Health</w:t>
          </w:r>
          <w:r>
            <w:rPr>
              <w:rFonts w:eastAsia="Times New Roman"/>
            </w:rPr>
            <w:t xml:space="preserve">, </w:t>
          </w:r>
          <w:r>
            <w:rPr>
              <w:rFonts w:eastAsia="Times New Roman"/>
              <w:i/>
              <w:iCs/>
            </w:rPr>
            <w:t>54</w:t>
          </w:r>
          <w:r>
            <w:rPr>
              <w:rFonts w:eastAsia="Times New Roman"/>
            </w:rPr>
            <w:t>(4), 254–261. https://doi.org/10.1136/jech.54.4.254</w:t>
          </w:r>
        </w:p>
        <w:p w14:paraId="16405E5C" w14:textId="77777777" w:rsidR="008542F1" w:rsidRDefault="008542F1">
          <w:pPr>
            <w:autoSpaceDE w:val="0"/>
            <w:autoSpaceDN w:val="0"/>
            <w:ind w:hanging="480"/>
            <w:divId w:val="683827142"/>
            <w:rPr>
              <w:rFonts w:eastAsia="Times New Roman"/>
            </w:rPr>
          </w:pPr>
          <w:proofErr w:type="spellStart"/>
          <w:r>
            <w:rPr>
              <w:rFonts w:eastAsia="Times New Roman"/>
            </w:rPr>
            <w:t>Richiardi</w:t>
          </w:r>
          <w:proofErr w:type="spellEnd"/>
          <w:r>
            <w:rPr>
              <w:rFonts w:eastAsia="Times New Roman"/>
            </w:rPr>
            <w:t xml:space="preserve">, L., </w:t>
          </w:r>
          <w:proofErr w:type="spellStart"/>
          <w:r>
            <w:rPr>
              <w:rFonts w:eastAsia="Times New Roman"/>
            </w:rPr>
            <w:t>Bellocco</w:t>
          </w:r>
          <w:proofErr w:type="spellEnd"/>
          <w:r>
            <w:rPr>
              <w:rFonts w:eastAsia="Times New Roman"/>
            </w:rPr>
            <w:t xml:space="preserve">, R., &amp; </w:t>
          </w:r>
          <w:proofErr w:type="spellStart"/>
          <w:r>
            <w:rPr>
              <w:rFonts w:eastAsia="Times New Roman"/>
            </w:rPr>
            <w:t>Zugna</w:t>
          </w:r>
          <w:proofErr w:type="spellEnd"/>
          <w:r>
            <w:rPr>
              <w:rFonts w:eastAsia="Times New Roman"/>
            </w:rPr>
            <w:t xml:space="preserve">, D. (2013). Mediation analysis in epidemiology: Methods, </w:t>
          </w:r>
          <w:proofErr w:type="gramStart"/>
          <w:r>
            <w:rPr>
              <w:rFonts w:eastAsia="Times New Roman"/>
            </w:rPr>
            <w:t>interpretation</w:t>
          </w:r>
          <w:proofErr w:type="gramEnd"/>
          <w:r>
            <w:rPr>
              <w:rFonts w:eastAsia="Times New Roman"/>
            </w:rPr>
            <w:t xml:space="preserve"> and bias. </w:t>
          </w:r>
          <w:r>
            <w:rPr>
              <w:rFonts w:eastAsia="Times New Roman"/>
              <w:i/>
              <w:iCs/>
            </w:rPr>
            <w:t>International Journal of Epidemiology</w:t>
          </w:r>
          <w:r>
            <w:rPr>
              <w:rFonts w:eastAsia="Times New Roman"/>
            </w:rPr>
            <w:t xml:space="preserve">, </w:t>
          </w:r>
          <w:r>
            <w:rPr>
              <w:rFonts w:eastAsia="Times New Roman"/>
              <w:i/>
              <w:iCs/>
            </w:rPr>
            <w:t>42</w:t>
          </w:r>
          <w:r>
            <w:rPr>
              <w:rFonts w:eastAsia="Times New Roman"/>
            </w:rPr>
            <w:t>(5). https://doi.org/10.1093/ije/dyt127</w:t>
          </w:r>
        </w:p>
        <w:p w14:paraId="3E70ACCA" w14:textId="61F8477F" w:rsidR="008542F1" w:rsidRDefault="008542F1">
          <w:pPr>
            <w:autoSpaceDE w:val="0"/>
            <w:autoSpaceDN w:val="0"/>
            <w:ind w:hanging="480"/>
            <w:divId w:val="1659530118"/>
            <w:rPr>
              <w:rFonts w:eastAsia="Times New Roman"/>
            </w:rPr>
          </w:pPr>
          <w:r>
            <w:rPr>
              <w:rFonts w:eastAsia="Times New Roman"/>
            </w:rPr>
            <w:t xml:space="preserve">VanderWeele, T., &amp; </w:t>
          </w:r>
          <w:proofErr w:type="spellStart"/>
          <w:r>
            <w:rPr>
              <w:rFonts w:eastAsia="Times New Roman"/>
            </w:rPr>
            <w:t>Vansteelandt</w:t>
          </w:r>
          <w:proofErr w:type="spellEnd"/>
          <w:r>
            <w:rPr>
              <w:rFonts w:eastAsia="Times New Roman"/>
            </w:rPr>
            <w:t xml:space="preserve">, S. (2013). Mediation analysis with multiple mediators. </w:t>
          </w:r>
          <w:r>
            <w:rPr>
              <w:rFonts w:eastAsia="Times New Roman"/>
              <w:i/>
              <w:iCs/>
            </w:rPr>
            <w:t>Epidemiologic Methods</w:t>
          </w:r>
          <w:r>
            <w:rPr>
              <w:rFonts w:eastAsia="Times New Roman"/>
            </w:rPr>
            <w:t xml:space="preserve">, </w:t>
          </w:r>
          <w:r>
            <w:rPr>
              <w:rFonts w:eastAsia="Times New Roman"/>
              <w:i/>
              <w:iCs/>
            </w:rPr>
            <w:t>2</w:t>
          </w:r>
          <w:r>
            <w:rPr>
              <w:rFonts w:eastAsia="Times New Roman"/>
            </w:rPr>
            <w:t>(1), 95–115. https://doi.org/10.1515/em-2012-0010</w:t>
          </w:r>
        </w:p>
        <w:p w14:paraId="03A19229" w14:textId="77777777" w:rsidR="008542F1" w:rsidRDefault="008542F1">
          <w:pPr>
            <w:autoSpaceDE w:val="0"/>
            <w:autoSpaceDN w:val="0"/>
            <w:ind w:hanging="480"/>
            <w:divId w:val="343165241"/>
            <w:rPr>
              <w:rFonts w:eastAsia="Times New Roman"/>
            </w:rPr>
          </w:pPr>
          <w:r>
            <w:rPr>
              <w:rFonts w:eastAsia="Times New Roman"/>
            </w:rPr>
            <w:t xml:space="preserve">VanderWeele, T. J. (2011). Causal mediation analysis with survival data. In </w:t>
          </w:r>
          <w:r>
            <w:rPr>
              <w:rFonts w:eastAsia="Times New Roman"/>
              <w:i/>
              <w:iCs/>
            </w:rPr>
            <w:t>Epidemiology</w:t>
          </w:r>
          <w:r>
            <w:rPr>
              <w:rFonts w:eastAsia="Times New Roman"/>
            </w:rPr>
            <w:t>. https://doi.org/10.1097/EDE.0b013e31821db37e</w:t>
          </w:r>
        </w:p>
        <w:p w14:paraId="6870DB06" w14:textId="77777777" w:rsidR="008542F1" w:rsidRDefault="008542F1">
          <w:pPr>
            <w:autoSpaceDE w:val="0"/>
            <w:autoSpaceDN w:val="0"/>
            <w:ind w:hanging="480"/>
            <w:divId w:val="504132925"/>
            <w:rPr>
              <w:rFonts w:eastAsia="Times New Roman"/>
            </w:rPr>
          </w:pPr>
          <w:r>
            <w:rPr>
              <w:rFonts w:eastAsia="Times New Roman"/>
            </w:rPr>
            <w:t xml:space="preserve">Vanderweele, T. J. (2014a). A unification of mediation and interaction: A 4-way decomposition. </w:t>
          </w:r>
          <w:r>
            <w:rPr>
              <w:rFonts w:eastAsia="Times New Roman"/>
              <w:i/>
              <w:iCs/>
            </w:rPr>
            <w:t>Epidemiology</w:t>
          </w:r>
          <w:r>
            <w:rPr>
              <w:rFonts w:eastAsia="Times New Roman"/>
            </w:rPr>
            <w:t>. https://doi.org/10.1097/EDE.0000000000000121</w:t>
          </w:r>
        </w:p>
        <w:p w14:paraId="4C8F74DB" w14:textId="77777777" w:rsidR="008542F1" w:rsidRDefault="008542F1">
          <w:pPr>
            <w:autoSpaceDE w:val="0"/>
            <w:autoSpaceDN w:val="0"/>
            <w:ind w:hanging="480"/>
            <w:divId w:val="1292634162"/>
            <w:rPr>
              <w:rFonts w:eastAsia="Times New Roman"/>
            </w:rPr>
          </w:pPr>
          <w:r>
            <w:rPr>
              <w:rFonts w:eastAsia="Times New Roman"/>
            </w:rPr>
            <w:t xml:space="preserve">Vanderweele, T. J. (2014b). A unification of mediation and interaction: A 4-way decomposition. </w:t>
          </w:r>
          <w:r>
            <w:rPr>
              <w:rFonts w:eastAsia="Times New Roman"/>
              <w:i/>
              <w:iCs/>
            </w:rPr>
            <w:t>Epidemiology</w:t>
          </w:r>
          <w:r>
            <w:rPr>
              <w:rFonts w:eastAsia="Times New Roman"/>
            </w:rPr>
            <w:t xml:space="preserve">, </w:t>
          </w:r>
          <w:r>
            <w:rPr>
              <w:rFonts w:eastAsia="Times New Roman"/>
              <w:i/>
              <w:iCs/>
            </w:rPr>
            <w:t>25</w:t>
          </w:r>
          <w:r>
            <w:rPr>
              <w:rFonts w:eastAsia="Times New Roman"/>
            </w:rPr>
            <w:t>(5), 749–761. https://doi.org/10.1097/EDE.0000000000000121</w:t>
          </w:r>
        </w:p>
        <w:p w14:paraId="3682E32E" w14:textId="77777777" w:rsidR="008542F1" w:rsidRDefault="008542F1">
          <w:pPr>
            <w:autoSpaceDE w:val="0"/>
            <w:autoSpaceDN w:val="0"/>
            <w:ind w:hanging="480"/>
            <w:divId w:val="1574043779"/>
            <w:rPr>
              <w:rFonts w:eastAsia="Times New Roman"/>
            </w:rPr>
          </w:pPr>
          <w:r>
            <w:rPr>
              <w:rFonts w:eastAsia="Times New Roman"/>
            </w:rPr>
            <w:t xml:space="preserve">Vanderweele, T. J. (2016). Commentary: On Causes, Causal Inference, and Potential Outcomes. </w:t>
          </w:r>
          <w:r>
            <w:rPr>
              <w:rFonts w:eastAsia="Times New Roman"/>
              <w:i/>
              <w:iCs/>
            </w:rPr>
            <w:t>International Journal of Epidemiology</w:t>
          </w:r>
          <w:r>
            <w:rPr>
              <w:rFonts w:eastAsia="Times New Roman"/>
            </w:rPr>
            <w:t xml:space="preserve">, </w:t>
          </w:r>
          <w:r>
            <w:rPr>
              <w:rFonts w:eastAsia="Times New Roman"/>
              <w:i/>
              <w:iCs/>
            </w:rPr>
            <w:t>45</w:t>
          </w:r>
          <w:r>
            <w:rPr>
              <w:rFonts w:eastAsia="Times New Roman"/>
            </w:rPr>
            <w:t>(6), 1809–1816. https://doi.org/10.1093/ije/dyw230</w:t>
          </w:r>
        </w:p>
        <w:p w14:paraId="7F7CE78E" w14:textId="56522B95" w:rsidR="00C029A0" w:rsidRDefault="008542F1" w:rsidP="00C029A0">
          <w:r>
            <w:rPr>
              <w:rFonts w:eastAsia="Times New Roman"/>
            </w:rPr>
            <w:t> </w:t>
          </w:r>
        </w:p>
      </w:sdtContent>
    </w:sdt>
    <w:p w14:paraId="7CADAFFE" w14:textId="77777777" w:rsidR="00C029A0" w:rsidRDefault="00C029A0" w:rsidP="00B01369">
      <w:pPr>
        <w:spacing w:after="160" w:line="259" w:lineRule="auto"/>
        <w:rPr>
          <w:sz w:val="20"/>
          <w:szCs w:val="20"/>
        </w:rPr>
      </w:pPr>
    </w:p>
    <w:sectPr w:rsidR="00C029A0" w:rsidSect="00C029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6284" w14:textId="77777777" w:rsidR="00433809" w:rsidRDefault="00433809" w:rsidP="001E4E15">
      <w:r>
        <w:separator/>
      </w:r>
    </w:p>
  </w:endnote>
  <w:endnote w:type="continuationSeparator" w:id="0">
    <w:p w14:paraId="332D9185" w14:textId="77777777" w:rsidR="00433809" w:rsidRDefault="00433809" w:rsidP="001E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16538"/>
      <w:docPartObj>
        <w:docPartGallery w:val="Page Numbers (Bottom of Page)"/>
        <w:docPartUnique/>
      </w:docPartObj>
    </w:sdtPr>
    <w:sdtEndPr>
      <w:rPr>
        <w:noProof/>
      </w:rPr>
    </w:sdtEndPr>
    <w:sdtContent>
      <w:p w14:paraId="1A476A5F" w14:textId="77777777" w:rsidR="00907682" w:rsidRDefault="0090768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0C87210" w14:textId="77777777" w:rsidR="00907682" w:rsidRDefault="00907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641875"/>
      <w:docPartObj>
        <w:docPartGallery w:val="Page Numbers (Bottom of Page)"/>
        <w:docPartUnique/>
      </w:docPartObj>
    </w:sdtPr>
    <w:sdtEndPr>
      <w:rPr>
        <w:noProof/>
      </w:rPr>
    </w:sdtEndPr>
    <w:sdtContent>
      <w:p w14:paraId="2ED0A91F" w14:textId="317E53F9" w:rsidR="00907682" w:rsidRDefault="0090768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05CFB50" w14:textId="77777777" w:rsidR="00907682" w:rsidRDefault="0090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6A5C" w14:textId="77777777" w:rsidR="00433809" w:rsidRDefault="00433809" w:rsidP="001E4E15">
      <w:r>
        <w:separator/>
      </w:r>
    </w:p>
  </w:footnote>
  <w:footnote w:type="continuationSeparator" w:id="0">
    <w:p w14:paraId="39B1C12C" w14:textId="77777777" w:rsidR="00433809" w:rsidRDefault="00433809" w:rsidP="001E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5497F"/>
    <w:multiLevelType w:val="hybridMultilevel"/>
    <w:tmpl w:val="C2B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85D9F"/>
    <w:multiLevelType w:val="hybridMultilevel"/>
    <w:tmpl w:val="05F84D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420945"/>
    <w:multiLevelType w:val="hybridMultilevel"/>
    <w:tmpl w:val="ADB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740C4"/>
    <w:multiLevelType w:val="hybridMultilevel"/>
    <w:tmpl w:val="7B86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616068">
    <w:abstractNumId w:val="1"/>
  </w:num>
  <w:num w:numId="2" w16cid:durableId="180239826">
    <w:abstractNumId w:val="0"/>
  </w:num>
  <w:num w:numId="3" w16cid:durableId="814566319">
    <w:abstractNumId w:val="3"/>
  </w:num>
  <w:num w:numId="4" w16cid:durableId="194295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4"/>
    <w:rsid w:val="00003C68"/>
    <w:rsid w:val="00011354"/>
    <w:rsid w:val="00014679"/>
    <w:rsid w:val="00021BD8"/>
    <w:rsid w:val="00030557"/>
    <w:rsid w:val="000371DF"/>
    <w:rsid w:val="000442B7"/>
    <w:rsid w:val="00064232"/>
    <w:rsid w:val="0006491E"/>
    <w:rsid w:val="00077200"/>
    <w:rsid w:val="0008717E"/>
    <w:rsid w:val="00093032"/>
    <w:rsid w:val="00097181"/>
    <w:rsid w:val="000B12B6"/>
    <w:rsid w:val="000B62C6"/>
    <w:rsid w:val="000D29E4"/>
    <w:rsid w:val="000E2BC7"/>
    <w:rsid w:val="000F02F6"/>
    <w:rsid w:val="000F1CA9"/>
    <w:rsid w:val="000F593A"/>
    <w:rsid w:val="00101504"/>
    <w:rsid w:val="00102E28"/>
    <w:rsid w:val="001128F8"/>
    <w:rsid w:val="001231D0"/>
    <w:rsid w:val="00125547"/>
    <w:rsid w:val="00126995"/>
    <w:rsid w:val="00127183"/>
    <w:rsid w:val="00130047"/>
    <w:rsid w:val="00130DFC"/>
    <w:rsid w:val="001358EA"/>
    <w:rsid w:val="001409E0"/>
    <w:rsid w:val="0014158C"/>
    <w:rsid w:val="00145654"/>
    <w:rsid w:val="00145D04"/>
    <w:rsid w:val="00150322"/>
    <w:rsid w:val="001506CB"/>
    <w:rsid w:val="0015236C"/>
    <w:rsid w:val="00156545"/>
    <w:rsid w:val="00166345"/>
    <w:rsid w:val="001672B8"/>
    <w:rsid w:val="001715DA"/>
    <w:rsid w:val="0017188A"/>
    <w:rsid w:val="00172E2C"/>
    <w:rsid w:val="001807D4"/>
    <w:rsid w:val="001919A9"/>
    <w:rsid w:val="001A2CFB"/>
    <w:rsid w:val="001B0D01"/>
    <w:rsid w:val="001C0D08"/>
    <w:rsid w:val="001C7663"/>
    <w:rsid w:val="001D23FE"/>
    <w:rsid w:val="001E4E15"/>
    <w:rsid w:val="00210C9B"/>
    <w:rsid w:val="0022060F"/>
    <w:rsid w:val="002308A2"/>
    <w:rsid w:val="0023450D"/>
    <w:rsid w:val="00237901"/>
    <w:rsid w:val="00250565"/>
    <w:rsid w:val="00250E12"/>
    <w:rsid w:val="00254281"/>
    <w:rsid w:val="00257237"/>
    <w:rsid w:val="00257B74"/>
    <w:rsid w:val="002617D3"/>
    <w:rsid w:val="00264718"/>
    <w:rsid w:val="00294817"/>
    <w:rsid w:val="002B090A"/>
    <w:rsid w:val="002B3FA7"/>
    <w:rsid w:val="002B519F"/>
    <w:rsid w:val="002B76C8"/>
    <w:rsid w:val="002B772E"/>
    <w:rsid w:val="002C1A56"/>
    <w:rsid w:val="002C2CDF"/>
    <w:rsid w:val="002C4558"/>
    <w:rsid w:val="002C6EF5"/>
    <w:rsid w:val="002D0D46"/>
    <w:rsid w:val="002D361E"/>
    <w:rsid w:val="002E216F"/>
    <w:rsid w:val="002F202E"/>
    <w:rsid w:val="002F30B9"/>
    <w:rsid w:val="003067D3"/>
    <w:rsid w:val="003075EC"/>
    <w:rsid w:val="003221FC"/>
    <w:rsid w:val="00327107"/>
    <w:rsid w:val="00341458"/>
    <w:rsid w:val="0034708B"/>
    <w:rsid w:val="0035352D"/>
    <w:rsid w:val="003670F5"/>
    <w:rsid w:val="003743C1"/>
    <w:rsid w:val="00375093"/>
    <w:rsid w:val="00377058"/>
    <w:rsid w:val="0038163E"/>
    <w:rsid w:val="003837AF"/>
    <w:rsid w:val="0039083B"/>
    <w:rsid w:val="00392A47"/>
    <w:rsid w:val="00394A38"/>
    <w:rsid w:val="003A09DE"/>
    <w:rsid w:val="003B4886"/>
    <w:rsid w:val="003C03C0"/>
    <w:rsid w:val="003C188C"/>
    <w:rsid w:val="003C1F1E"/>
    <w:rsid w:val="003C2D26"/>
    <w:rsid w:val="003D165A"/>
    <w:rsid w:val="003D6F8F"/>
    <w:rsid w:val="003E12CE"/>
    <w:rsid w:val="003F2A8B"/>
    <w:rsid w:val="003F303F"/>
    <w:rsid w:val="003F6984"/>
    <w:rsid w:val="00405DF2"/>
    <w:rsid w:val="00410D8C"/>
    <w:rsid w:val="00412BDC"/>
    <w:rsid w:val="004161DA"/>
    <w:rsid w:val="00417241"/>
    <w:rsid w:val="00421EBC"/>
    <w:rsid w:val="00433809"/>
    <w:rsid w:val="0043481C"/>
    <w:rsid w:val="004348C1"/>
    <w:rsid w:val="00435892"/>
    <w:rsid w:val="004364FD"/>
    <w:rsid w:val="004504A5"/>
    <w:rsid w:val="004517B5"/>
    <w:rsid w:val="00457A2A"/>
    <w:rsid w:val="0046257E"/>
    <w:rsid w:val="00463E6C"/>
    <w:rsid w:val="00471E63"/>
    <w:rsid w:val="00483DFD"/>
    <w:rsid w:val="00492936"/>
    <w:rsid w:val="004A096C"/>
    <w:rsid w:val="004A19DF"/>
    <w:rsid w:val="004A584D"/>
    <w:rsid w:val="004A753D"/>
    <w:rsid w:val="004B1908"/>
    <w:rsid w:val="004B2019"/>
    <w:rsid w:val="004B2DE7"/>
    <w:rsid w:val="004B355D"/>
    <w:rsid w:val="004C6B10"/>
    <w:rsid w:val="004E7071"/>
    <w:rsid w:val="004E76AB"/>
    <w:rsid w:val="004F06DF"/>
    <w:rsid w:val="004F63A3"/>
    <w:rsid w:val="0050152B"/>
    <w:rsid w:val="0050429D"/>
    <w:rsid w:val="005158C1"/>
    <w:rsid w:val="0052153E"/>
    <w:rsid w:val="00523E4C"/>
    <w:rsid w:val="00525169"/>
    <w:rsid w:val="00534023"/>
    <w:rsid w:val="005405B0"/>
    <w:rsid w:val="00565FA0"/>
    <w:rsid w:val="0057218F"/>
    <w:rsid w:val="00577AA0"/>
    <w:rsid w:val="00591EE7"/>
    <w:rsid w:val="005A42E0"/>
    <w:rsid w:val="005A5E6B"/>
    <w:rsid w:val="005A7A3E"/>
    <w:rsid w:val="005C1343"/>
    <w:rsid w:val="005C3044"/>
    <w:rsid w:val="005D0BE8"/>
    <w:rsid w:val="005D41D0"/>
    <w:rsid w:val="005D6004"/>
    <w:rsid w:val="005E08CB"/>
    <w:rsid w:val="005E6EB5"/>
    <w:rsid w:val="005E7470"/>
    <w:rsid w:val="005F19D2"/>
    <w:rsid w:val="006036B7"/>
    <w:rsid w:val="006321C9"/>
    <w:rsid w:val="00634905"/>
    <w:rsid w:val="006402C6"/>
    <w:rsid w:val="0064128D"/>
    <w:rsid w:val="00644793"/>
    <w:rsid w:val="00646F40"/>
    <w:rsid w:val="006633DE"/>
    <w:rsid w:val="006637F0"/>
    <w:rsid w:val="0066695D"/>
    <w:rsid w:val="00672683"/>
    <w:rsid w:val="00681F61"/>
    <w:rsid w:val="00685E7E"/>
    <w:rsid w:val="00695723"/>
    <w:rsid w:val="006B03F4"/>
    <w:rsid w:val="006B2BF4"/>
    <w:rsid w:val="006C030D"/>
    <w:rsid w:val="006C09A5"/>
    <w:rsid w:val="006C183D"/>
    <w:rsid w:val="006C4124"/>
    <w:rsid w:val="006D1843"/>
    <w:rsid w:val="006E0CB3"/>
    <w:rsid w:val="006E2F9F"/>
    <w:rsid w:val="006E30D6"/>
    <w:rsid w:val="006F5278"/>
    <w:rsid w:val="00710B91"/>
    <w:rsid w:val="0071153C"/>
    <w:rsid w:val="00714534"/>
    <w:rsid w:val="00724C4D"/>
    <w:rsid w:val="00740A9A"/>
    <w:rsid w:val="00751AEB"/>
    <w:rsid w:val="0076103E"/>
    <w:rsid w:val="007613AE"/>
    <w:rsid w:val="00764AEB"/>
    <w:rsid w:val="007674D2"/>
    <w:rsid w:val="00775806"/>
    <w:rsid w:val="007849F6"/>
    <w:rsid w:val="00786DB5"/>
    <w:rsid w:val="00787EE8"/>
    <w:rsid w:val="00794F57"/>
    <w:rsid w:val="007978F2"/>
    <w:rsid w:val="007A10FE"/>
    <w:rsid w:val="007A25D7"/>
    <w:rsid w:val="007B3057"/>
    <w:rsid w:val="007C50AC"/>
    <w:rsid w:val="007C5908"/>
    <w:rsid w:val="007D3318"/>
    <w:rsid w:val="007D6558"/>
    <w:rsid w:val="007F0AAC"/>
    <w:rsid w:val="007F0B05"/>
    <w:rsid w:val="007F0CA3"/>
    <w:rsid w:val="007F1005"/>
    <w:rsid w:val="007F2D58"/>
    <w:rsid w:val="007F7434"/>
    <w:rsid w:val="008028DC"/>
    <w:rsid w:val="00805217"/>
    <w:rsid w:val="00815339"/>
    <w:rsid w:val="008161F9"/>
    <w:rsid w:val="00823A73"/>
    <w:rsid w:val="008269E4"/>
    <w:rsid w:val="00826AE1"/>
    <w:rsid w:val="008341A6"/>
    <w:rsid w:val="00834CEE"/>
    <w:rsid w:val="008433AA"/>
    <w:rsid w:val="0084709B"/>
    <w:rsid w:val="00850ABB"/>
    <w:rsid w:val="00850C06"/>
    <w:rsid w:val="008542F1"/>
    <w:rsid w:val="00854418"/>
    <w:rsid w:val="00861F6E"/>
    <w:rsid w:val="00861FD9"/>
    <w:rsid w:val="008658BA"/>
    <w:rsid w:val="008678D3"/>
    <w:rsid w:val="00877B81"/>
    <w:rsid w:val="00885EF4"/>
    <w:rsid w:val="00892B16"/>
    <w:rsid w:val="008949EC"/>
    <w:rsid w:val="008A0B9D"/>
    <w:rsid w:val="008C5DFA"/>
    <w:rsid w:val="008C7635"/>
    <w:rsid w:val="008E380B"/>
    <w:rsid w:val="008E5AE4"/>
    <w:rsid w:val="008F0983"/>
    <w:rsid w:val="008F2F9E"/>
    <w:rsid w:val="00907682"/>
    <w:rsid w:val="00916B7A"/>
    <w:rsid w:val="00927657"/>
    <w:rsid w:val="00931456"/>
    <w:rsid w:val="00935CD0"/>
    <w:rsid w:val="00942946"/>
    <w:rsid w:val="00947FE8"/>
    <w:rsid w:val="0095020C"/>
    <w:rsid w:val="00953001"/>
    <w:rsid w:val="00960F75"/>
    <w:rsid w:val="00965225"/>
    <w:rsid w:val="00980D6B"/>
    <w:rsid w:val="00987DD2"/>
    <w:rsid w:val="009A07C7"/>
    <w:rsid w:val="009A4127"/>
    <w:rsid w:val="009A7F5E"/>
    <w:rsid w:val="009B6248"/>
    <w:rsid w:val="009B62F9"/>
    <w:rsid w:val="009B7487"/>
    <w:rsid w:val="009B7FA8"/>
    <w:rsid w:val="009C4CAB"/>
    <w:rsid w:val="009C677D"/>
    <w:rsid w:val="00A000EF"/>
    <w:rsid w:val="00A12457"/>
    <w:rsid w:val="00A1408E"/>
    <w:rsid w:val="00A15C51"/>
    <w:rsid w:val="00A2446F"/>
    <w:rsid w:val="00A271B3"/>
    <w:rsid w:val="00A3003C"/>
    <w:rsid w:val="00A41777"/>
    <w:rsid w:val="00A44366"/>
    <w:rsid w:val="00A443A9"/>
    <w:rsid w:val="00A450A9"/>
    <w:rsid w:val="00A46D3F"/>
    <w:rsid w:val="00A47394"/>
    <w:rsid w:val="00A51129"/>
    <w:rsid w:val="00A564EC"/>
    <w:rsid w:val="00A663E3"/>
    <w:rsid w:val="00A7169E"/>
    <w:rsid w:val="00A75AFF"/>
    <w:rsid w:val="00A80B16"/>
    <w:rsid w:val="00A94AB0"/>
    <w:rsid w:val="00A96BC6"/>
    <w:rsid w:val="00A9797B"/>
    <w:rsid w:val="00A97A56"/>
    <w:rsid w:val="00A97E4F"/>
    <w:rsid w:val="00AA6D40"/>
    <w:rsid w:val="00AB788F"/>
    <w:rsid w:val="00AC202F"/>
    <w:rsid w:val="00AC47EB"/>
    <w:rsid w:val="00AC4C8B"/>
    <w:rsid w:val="00AC5E7B"/>
    <w:rsid w:val="00AD22AF"/>
    <w:rsid w:val="00AD3B6F"/>
    <w:rsid w:val="00AD3DA8"/>
    <w:rsid w:val="00AD66D6"/>
    <w:rsid w:val="00AE0F64"/>
    <w:rsid w:val="00AE1226"/>
    <w:rsid w:val="00B01369"/>
    <w:rsid w:val="00B03B82"/>
    <w:rsid w:val="00B0520B"/>
    <w:rsid w:val="00B06349"/>
    <w:rsid w:val="00B10876"/>
    <w:rsid w:val="00B11FF1"/>
    <w:rsid w:val="00B16D41"/>
    <w:rsid w:val="00B22864"/>
    <w:rsid w:val="00B24D1C"/>
    <w:rsid w:val="00B35326"/>
    <w:rsid w:val="00B35E3C"/>
    <w:rsid w:val="00B41B06"/>
    <w:rsid w:val="00B43D85"/>
    <w:rsid w:val="00B442F2"/>
    <w:rsid w:val="00B54E97"/>
    <w:rsid w:val="00B61C0A"/>
    <w:rsid w:val="00B6235B"/>
    <w:rsid w:val="00B83BBF"/>
    <w:rsid w:val="00B9379A"/>
    <w:rsid w:val="00B93D87"/>
    <w:rsid w:val="00B941BD"/>
    <w:rsid w:val="00BB7B88"/>
    <w:rsid w:val="00BC0EA8"/>
    <w:rsid w:val="00BC1369"/>
    <w:rsid w:val="00BF21EA"/>
    <w:rsid w:val="00BF374F"/>
    <w:rsid w:val="00C01835"/>
    <w:rsid w:val="00C029A0"/>
    <w:rsid w:val="00C02F04"/>
    <w:rsid w:val="00C131A8"/>
    <w:rsid w:val="00C153B6"/>
    <w:rsid w:val="00C16CA2"/>
    <w:rsid w:val="00C241F5"/>
    <w:rsid w:val="00C25B94"/>
    <w:rsid w:val="00C4185B"/>
    <w:rsid w:val="00C41B96"/>
    <w:rsid w:val="00C457BE"/>
    <w:rsid w:val="00C46AC3"/>
    <w:rsid w:val="00C57C51"/>
    <w:rsid w:val="00C61EE9"/>
    <w:rsid w:val="00C627A7"/>
    <w:rsid w:val="00C62F35"/>
    <w:rsid w:val="00C71FED"/>
    <w:rsid w:val="00C72E69"/>
    <w:rsid w:val="00C7490A"/>
    <w:rsid w:val="00CA3855"/>
    <w:rsid w:val="00CC107C"/>
    <w:rsid w:val="00CC7820"/>
    <w:rsid w:val="00CD34A1"/>
    <w:rsid w:val="00CE010A"/>
    <w:rsid w:val="00CE2A1D"/>
    <w:rsid w:val="00CF1B3F"/>
    <w:rsid w:val="00CF2AE3"/>
    <w:rsid w:val="00CF3E18"/>
    <w:rsid w:val="00D04F7A"/>
    <w:rsid w:val="00D07594"/>
    <w:rsid w:val="00D129D3"/>
    <w:rsid w:val="00D2340E"/>
    <w:rsid w:val="00D25B7C"/>
    <w:rsid w:val="00D272E6"/>
    <w:rsid w:val="00D34F2C"/>
    <w:rsid w:val="00D42625"/>
    <w:rsid w:val="00D43ADE"/>
    <w:rsid w:val="00D524AA"/>
    <w:rsid w:val="00D5765E"/>
    <w:rsid w:val="00D61B2B"/>
    <w:rsid w:val="00D622F5"/>
    <w:rsid w:val="00D778BE"/>
    <w:rsid w:val="00D83E25"/>
    <w:rsid w:val="00D8470B"/>
    <w:rsid w:val="00D9204E"/>
    <w:rsid w:val="00DA6D06"/>
    <w:rsid w:val="00DB0304"/>
    <w:rsid w:val="00DB0EDA"/>
    <w:rsid w:val="00DB1004"/>
    <w:rsid w:val="00DB260E"/>
    <w:rsid w:val="00DC349D"/>
    <w:rsid w:val="00DC6B3C"/>
    <w:rsid w:val="00DD12B8"/>
    <w:rsid w:val="00DE4F8D"/>
    <w:rsid w:val="00DF74D6"/>
    <w:rsid w:val="00E01B44"/>
    <w:rsid w:val="00E0557C"/>
    <w:rsid w:val="00E07001"/>
    <w:rsid w:val="00E309C2"/>
    <w:rsid w:val="00E30C7E"/>
    <w:rsid w:val="00E4513B"/>
    <w:rsid w:val="00E576D0"/>
    <w:rsid w:val="00E74BA9"/>
    <w:rsid w:val="00E7673E"/>
    <w:rsid w:val="00E801B4"/>
    <w:rsid w:val="00E82C06"/>
    <w:rsid w:val="00E8744A"/>
    <w:rsid w:val="00E9061D"/>
    <w:rsid w:val="00E90730"/>
    <w:rsid w:val="00EA0482"/>
    <w:rsid w:val="00EA2F90"/>
    <w:rsid w:val="00EB316B"/>
    <w:rsid w:val="00EB6188"/>
    <w:rsid w:val="00EB61A7"/>
    <w:rsid w:val="00EC5B7C"/>
    <w:rsid w:val="00ED2895"/>
    <w:rsid w:val="00ED2AEC"/>
    <w:rsid w:val="00ED2EEC"/>
    <w:rsid w:val="00EE45B9"/>
    <w:rsid w:val="00EE4CDD"/>
    <w:rsid w:val="00EF1DEC"/>
    <w:rsid w:val="00EF72DE"/>
    <w:rsid w:val="00F06130"/>
    <w:rsid w:val="00F10E80"/>
    <w:rsid w:val="00F138B3"/>
    <w:rsid w:val="00F17553"/>
    <w:rsid w:val="00F2075B"/>
    <w:rsid w:val="00F21ABA"/>
    <w:rsid w:val="00F2285F"/>
    <w:rsid w:val="00F301F8"/>
    <w:rsid w:val="00F408E8"/>
    <w:rsid w:val="00F4306E"/>
    <w:rsid w:val="00F4578D"/>
    <w:rsid w:val="00F64109"/>
    <w:rsid w:val="00F77191"/>
    <w:rsid w:val="00F7727F"/>
    <w:rsid w:val="00F77CFE"/>
    <w:rsid w:val="00F86EB5"/>
    <w:rsid w:val="00FA57D1"/>
    <w:rsid w:val="00FC0017"/>
    <w:rsid w:val="00FC4C53"/>
    <w:rsid w:val="00FC5BEC"/>
    <w:rsid w:val="00FD1EC4"/>
    <w:rsid w:val="00FF2659"/>
    <w:rsid w:val="00FF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38F3"/>
  <w15:chartTrackingRefBased/>
  <w15:docId w15:val="{94D8211B-793B-497D-A2ED-64177D79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82"/>
    <w:pPr>
      <w:spacing w:after="0" w:line="240" w:lineRule="auto"/>
    </w:pPr>
    <w:rPr>
      <w:sz w:val="24"/>
    </w:rPr>
  </w:style>
  <w:style w:type="paragraph" w:styleId="Heading1">
    <w:name w:val="heading 1"/>
    <w:basedOn w:val="Normal"/>
    <w:link w:val="Heading1Char"/>
    <w:uiPriority w:val="9"/>
    <w:qFormat/>
    <w:rsid w:val="00C25B94"/>
    <w:pPr>
      <w:outlineLvl w:val="0"/>
    </w:pPr>
    <w:rPr>
      <w:rFonts w:eastAsia="Times New Roman" w:cs="Times New Roman"/>
      <w:b/>
      <w:bCs/>
      <w:kern w:val="36"/>
      <w:szCs w:val="48"/>
      <w:lang w:eastAsia="en-GB"/>
    </w:rPr>
  </w:style>
  <w:style w:type="paragraph" w:styleId="Heading2">
    <w:name w:val="heading 2"/>
    <w:basedOn w:val="Normal"/>
    <w:next w:val="Normal"/>
    <w:link w:val="Heading2Char"/>
    <w:uiPriority w:val="9"/>
    <w:semiHidden/>
    <w:unhideWhenUsed/>
    <w:qFormat/>
    <w:rsid w:val="007A10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10F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94"/>
    <w:rPr>
      <w:rFonts w:eastAsia="Times New Roman" w:cs="Times New Roman"/>
      <w:b/>
      <w:bCs/>
      <w:kern w:val="36"/>
      <w:sz w:val="24"/>
      <w:szCs w:val="48"/>
      <w:lang w:eastAsia="en-GB"/>
    </w:rPr>
  </w:style>
  <w:style w:type="paragraph" w:styleId="ListParagraph">
    <w:name w:val="List Paragraph"/>
    <w:aliases w:val="Dot pt,F5 List Paragraph,List Paragraph1,No Spacing1,List Paragraph Char Char Char,Indicator Text,Numbered Para 1,Colorful List - Accent 11,Bullet 1,Bullet Points,List Paragraph2,MAIN CONTENT,List Paragraph12,Párrafo de lista,Recommendat"/>
    <w:basedOn w:val="Normal"/>
    <w:link w:val="ListParagraphChar"/>
    <w:uiPriority w:val="34"/>
    <w:qFormat/>
    <w:rsid w:val="00C25B94"/>
    <w:pPr>
      <w:ind w:left="720"/>
      <w:contextualSpacing/>
    </w:pPr>
  </w:style>
  <w:style w:type="paragraph" w:customStyle="1" w:styleId="FigureLegend">
    <w:name w:val="Figure Legend"/>
    <w:basedOn w:val="Normal"/>
    <w:qFormat/>
    <w:rsid w:val="00C25B94"/>
    <w:rPr>
      <w:rFonts w:cstheme="minorHAnsi"/>
      <w:sz w:val="20"/>
      <w:szCs w:val="24"/>
    </w:rPr>
  </w:style>
  <w:style w:type="paragraph" w:customStyle="1" w:styleId="TableLegend">
    <w:name w:val="Table Legend"/>
    <w:basedOn w:val="Normal"/>
    <w:qFormat/>
    <w:rsid w:val="00C25B94"/>
    <w:rPr>
      <w:sz w:val="20"/>
    </w:rPr>
  </w:style>
  <w:style w:type="paragraph" w:customStyle="1" w:styleId="TableHeading">
    <w:name w:val="Table Heading"/>
    <w:basedOn w:val="Normal"/>
    <w:qFormat/>
    <w:rsid w:val="00C25B94"/>
    <w:rPr>
      <w:rFonts w:cstheme="minorHAnsi"/>
      <w:b/>
      <w:szCs w:val="20"/>
      <w:lang w:eastAsia="en-GB"/>
    </w:rPr>
  </w:style>
  <w:style w:type="paragraph" w:customStyle="1" w:styleId="FigureHeading">
    <w:name w:val="Figure Heading"/>
    <w:basedOn w:val="Normal"/>
    <w:qFormat/>
    <w:rsid w:val="00C25B94"/>
    <w:rPr>
      <w:b/>
    </w:rPr>
  </w:style>
  <w:style w:type="paragraph" w:styleId="Title">
    <w:name w:val="Title"/>
    <w:basedOn w:val="Normal"/>
    <w:next w:val="Normal"/>
    <w:link w:val="TitleChar"/>
    <w:uiPriority w:val="10"/>
    <w:qFormat/>
    <w:rsid w:val="00C25B94"/>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C25B94"/>
    <w:rPr>
      <w:rFonts w:eastAsiaTheme="majorEastAsia" w:cstheme="majorBidi"/>
      <w:b/>
      <w:spacing w:val="-10"/>
      <w:kern w:val="28"/>
      <w:sz w:val="24"/>
      <w:szCs w:val="56"/>
    </w:rPr>
  </w:style>
  <w:style w:type="paragraph" w:styleId="BalloonText">
    <w:name w:val="Balloon Text"/>
    <w:basedOn w:val="Normal"/>
    <w:link w:val="BalloonTextChar"/>
    <w:uiPriority w:val="99"/>
    <w:semiHidden/>
    <w:unhideWhenUsed/>
    <w:rsid w:val="00C2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B94"/>
    <w:rPr>
      <w:rFonts w:ascii="Segoe UI" w:hAnsi="Segoe UI" w:cs="Segoe UI"/>
      <w:sz w:val="18"/>
      <w:szCs w:val="18"/>
    </w:rPr>
  </w:style>
  <w:style w:type="paragraph" w:styleId="Subtitle">
    <w:name w:val="Subtitle"/>
    <w:basedOn w:val="Normal"/>
    <w:next w:val="Normal"/>
    <w:link w:val="SubtitleChar"/>
    <w:uiPriority w:val="11"/>
    <w:qFormat/>
    <w:rsid w:val="007A10FE"/>
    <w:pPr>
      <w:numPr>
        <w:ilvl w:val="1"/>
      </w:numPr>
    </w:pPr>
    <w:rPr>
      <w:rFonts w:eastAsiaTheme="minorEastAsia"/>
      <w:b/>
    </w:rPr>
  </w:style>
  <w:style w:type="character" w:customStyle="1" w:styleId="SubtitleChar">
    <w:name w:val="Subtitle Char"/>
    <w:basedOn w:val="DefaultParagraphFont"/>
    <w:link w:val="Subtitle"/>
    <w:uiPriority w:val="11"/>
    <w:rsid w:val="007A10FE"/>
    <w:rPr>
      <w:rFonts w:eastAsiaTheme="minorEastAsia"/>
      <w:b/>
      <w:sz w:val="24"/>
    </w:rPr>
  </w:style>
  <w:style w:type="character" w:customStyle="1" w:styleId="Heading2Char">
    <w:name w:val="Heading 2 Char"/>
    <w:basedOn w:val="DefaultParagraphFont"/>
    <w:link w:val="Heading2"/>
    <w:uiPriority w:val="9"/>
    <w:semiHidden/>
    <w:rsid w:val="007A10F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77200"/>
    <w:pPr>
      <w:tabs>
        <w:tab w:val="right" w:leader="dot" w:pos="9016"/>
      </w:tabs>
      <w:spacing w:after="100"/>
    </w:pPr>
  </w:style>
  <w:style w:type="character" w:customStyle="1" w:styleId="Heading3Char">
    <w:name w:val="Heading 3 Char"/>
    <w:basedOn w:val="DefaultParagraphFont"/>
    <w:link w:val="Heading3"/>
    <w:uiPriority w:val="9"/>
    <w:semiHidden/>
    <w:rsid w:val="007A10F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524AA"/>
    <w:rPr>
      <w:sz w:val="16"/>
      <w:szCs w:val="16"/>
    </w:rPr>
  </w:style>
  <w:style w:type="paragraph" w:styleId="CommentText">
    <w:name w:val="annotation text"/>
    <w:basedOn w:val="Normal"/>
    <w:link w:val="CommentTextChar"/>
    <w:uiPriority w:val="99"/>
    <w:unhideWhenUsed/>
    <w:rsid w:val="00D524AA"/>
    <w:rPr>
      <w:sz w:val="20"/>
      <w:szCs w:val="20"/>
    </w:rPr>
  </w:style>
  <w:style w:type="character" w:customStyle="1" w:styleId="CommentTextChar">
    <w:name w:val="Comment Text Char"/>
    <w:basedOn w:val="DefaultParagraphFont"/>
    <w:link w:val="CommentText"/>
    <w:uiPriority w:val="99"/>
    <w:rsid w:val="00D524AA"/>
    <w:rPr>
      <w:sz w:val="20"/>
      <w:szCs w:val="20"/>
    </w:rPr>
  </w:style>
  <w:style w:type="paragraph" w:styleId="CommentSubject">
    <w:name w:val="annotation subject"/>
    <w:basedOn w:val="CommentText"/>
    <w:next w:val="CommentText"/>
    <w:link w:val="CommentSubjectChar"/>
    <w:uiPriority w:val="99"/>
    <w:semiHidden/>
    <w:unhideWhenUsed/>
    <w:rsid w:val="00D524AA"/>
    <w:rPr>
      <w:b/>
      <w:bCs/>
    </w:rPr>
  </w:style>
  <w:style w:type="character" w:customStyle="1" w:styleId="CommentSubjectChar">
    <w:name w:val="Comment Subject Char"/>
    <w:basedOn w:val="CommentTextChar"/>
    <w:link w:val="CommentSubject"/>
    <w:uiPriority w:val="99"/>
    <w:semiHidden/>
    <w:rsid w:val="00D524AA"/>
    <w:rPr>
      <w:b/>
      <w:bCs/>
      <w:sz w:val="20"/>
      <w:szCs w:val="20"/>
    </w:rPr>
  </w:style>
  <w:style w:type="paragraph" w:customStyle="1" w:styleId="Default">
    <w:name w:val="Default"/>
    <w:rsid w:val="00C46A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4E15"/>
    <w:pPr>
      <w:tabs>
        <w:tab w:val="center" w:pos="4513"/>
        <w:tab w:val="right" w:pos="9026"/>
      </w:tabs>
    </w:pPr>
  </w:style>
  <w:style w:type="character" w:customStyle="1" w:styleId="HeaderChar">
    <w:name w:val="Header Char"/>
    <w:basedOn w:val="DefaultParagraphFont"/>
    <w:link w:val="Header"/>
    <w:uiPriority w:val="99"/>
    <w:rsid w:val="001E4E15"/>
    <w:rPr>
      <w:sz w:val="24"/>
    </w:rPr>
  </w:style>
  <w:style w:type="paragraph" w:styleId="Footer">
    <w:name w:val="footer"/>
    <w:basedOn w:val="Normal"/>
    <w:link w:val="FooterChar"/>
    <w:uiPriority w:val="99"/>
    <w:unhideWhenUsed/>
    <w:rsid w:val="001E4E15"/>
    <w:pPr>
      <w:tabs>
        <w:tab w:val="center" w:pos="4513"/>
        <w:tab w:val="right" w:pos="9026"/>
      </w:tabs>
    </w:pPr>
  </w:style>
  <w:style w:type="character" w:customStyle="1" w:styleId="FooterChar">
    <w:name w:val="Footer Char"/>
    <w:basedOn w:val="DefaultParagraphFont"/>
    <w:link w:val="Footer"/>
    <w:uiPriority w:val="99"/>
    <w:rsid w:val="001E4E15"/>
    <w:rPr>
      <w:sz w:val="24"/>
    </w:rPr>
  </w:style>
  <w:style w:type="table" w:styleId="TableGrid">
    <w:name w:val="Table Grid"/>
    <w:basedOn w:val="TableNormal"/>
    <w:uiPriority w:val="39"/>
    <w:rsid w:val="0064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CDF"/>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List Paragraph2 Char"/>
    <w:link w:val="ListParagraph"/>
    <w:uiPriority w:val="34"/>
    <w:locked/>
    <w:rsid w:val="002C2CDF"/>
    <w:rPr>
      <w:sz w:val="24"/>
    </w:rPr>
  </w:style>
  <w:style w:type="paragraph" w:styleId="HTMLPreformatted">
    <w:name w:val="HTML Preformatted"/>
    <w:basedOn w:val="Normal"/>
    <w:link w:val="HTMLPreformattedChar"/>
    <w:uiPriority w:val="99"/>
    <w:unhideWhenUsed/>
    <w:rsid w:val="002C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C2CDF"/>
    <w:rPr>
      <w:rFonts w:ascii="Courier New" w:eastAsia="Times New Roman" w:hAnsi="Courier New" w:cs="Courier New"/>
      <w:sz w:val="20"/>
      <w:szCs w:val="20"/>
      <w:lang w:eastAsia="en-GB"/>
    </w:rPr>
  </w:style>
  <w:style w:type="paragraph" w:customStyle="1" w:styleId="TableFootnote">
    <w:name w:val="Table Footnote"/>
    <w:basedOn w:val="Normal"/>
    <w:qFormat/>
    <w:rsid w:val="00003C68"/>
    <w:rPr>
      <w:rFonts w:cstheme="minorHAnsi"/>
      <w:sz w:val="20"/>
      <w:szCs w:val="24"/>
    </w:rPr>
  </w:style>
  <w:style w:type="character" w:styleId="Emphasis">
    <w:name w:val="Emphasis"/>
    <w:basedOn w:val="DefaultParagraphFont"/>
    <w:uiPriority w:val="20"/>
    <w:qFormat/>
    <w:rsid w:val="00AD22AF"/>
    <w:rPr>
      <w:i/>
      <w:iCs/>
    </w:rPr>
  </w:style>
  <w:style w:type="character" w:styleId="PlaceholderText">
    <w:name w:val="Placeholder Text"/>
    <w:basedOn w:val="DefaultParagraphFont"/>
    <w:uiPriority w:val="99"/>
    <w:semiHidden/>
    <w:rsid w:val="003670F5"/>
    <w:rPr>
      <w:color w:val="808080"/>
    </w:rPr>
  </w:style>
  <w:style w:type="paragraph" w:styleId="Revision">
    <w:name w:val="Revision"/>
    <w:hidden/>
    <w:uiPriority w:val="99"/>
    <w:semiHidden/>
    <w:rsid w:val="006E30D6"/>
    <w:pPr>
      <w:spacing w:after="0" w:line="240" w:lineRule="auto"/>
    </w:pPr>
    <w:rPr>
      <w:sz w:val="24"/>
    </w:rPr>
  </w:style>
  <w:style w:type="character" w:styleId="FollowedHyperlink">
    <w:name w:val="FollowedHyperlink"/>
    <w:basedOn w:val="DefaultParagraphFont"/>
    <w:uiPriority w:val="99"/>
    <w:semiHidden/>
    <w:unhideWhenUsed/>
    <w:rsid w:val="00C131A8"/>
    <w:rPr>
      <w:color w:val="954F72" w:themeColor="followedHyperlink"/>
      <w:u w:val="single"/>
    </w:rPr>
  </w:style>
  <w:style w:type="character" w:customStyle="1" w:styleId="cf01">
    <w:name w:val="cf01"/>
    <w:basedOn w:val="DefaultParagraphFont"/>
    <w:rsid w:val="00E4513B"/>
    <w:rPr>
      <w:rFonts w:ascii="Segoe UI" w:hAnsi="Segoe UI" w:cs="Segoe UI" w:hint="default"/>
      <w:sz w:val="18"/>
      <w:szCs w:val="18"/>
    </w:rPr>
  </w:style>
  <w:style w:type="character" w:customStyle="1" w:styleId="ui-provider">
    <w:name w:val="ui-provider"/>
    <w:basedOn w:val="DefaultParagraphFont"/>
    <w:rsid w:val="00D9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7994">
      <w:bodyDiv w:val="1"/>
      <w:marLeft w:val="0"/>
      <w:marRight w:val="0"/>
      <w:marTop w:val="0"/>
      <w:marBottom w:val="0"/>
      <w:divBdr>
        <w:top w:val="none" w:sz="0" w:space="0" w:color="auto"/>
        <w:left w:val="none" w:sz="0" w:space="0" w:color="auto"/>
        <w:bottom w:val="none" w:sz="0" w:space="0" w:color="auto"/>
        <w:right w:val="none" w:sz="0" w:space="0" w:color="auto"/>
      </w:divBdr>
    </w:div>
    <w:div w:id="84810013">
      <w:bodyDiv w:val="1"/>
      <w:marLeft w:val="0"/>
      <w:marRight w:val="0"/>
      <w:marTop w:val="0"/>
      <w:marBottom w:val="0"/>
      <w:divBdr>
        <w:top w:val="none" w:sz="0" w:space="0" w:color="auto"/>
        <w:left w:val="none" w:sz="0" w:space="0" w:color="auto"/>
        <w:bottom w:val="none" w:sz="0" w:space="0" w:color="auto"/>
        <w:right w:val="none" w:sz="0" w:space="0" w:color="auto"/>
      </w:divBdr>
      <w:divsChild>
        <w:div w:id="1079710636">
          <w:marLeft w:val="640"/>
          <w:marRight w:val="0"/>
          <w:marTop w:val="0"/>
          <w:marBottom w:val="0"/>
          <w:divBdr>
            <w:top w:val="none" w:sz="0" w:space="0" w:color="auto"/>
            <w:left w:val="none" w:sz="0" w:space="0" w:color="auto"/>
            <w:bottom w:val="none" w:sz="0" w:space="0" w:color="auto"/>
            <w:right w:val="none" w:sz="0" w:space="0" w:color="auto"/>
          </w:divBdr>
        </w:div>
        <w:div w:id="827476807">
          <w:marLeft w:val="640"/>
          <w:marRight w:val="0"/>
          <w:marTop w:val="0"/>
          <w:marBottom w:val="0"/>
          <w:divBdr>
            <w:top w:val="none" w:sz="0" w:space="0" w:color="auto"/>
            <w:left w:val="none" w:sz="0" w:space="0" w:color="auto"/>
            <w:bottom w:val="none" w:sz="0" w:space="0" w:color="auto"/>
            <w:right w:val="none" w:sz="0" w:space="0" w:color="auto"/>
          </w:divBdr>
        </w:div>
        <w:div w:id="81923666">
          <w:marLeft w:val="640"/>
          <w:marRight w:val="0"/>
          <w:marTop w:val="0"/>
          <w:marBottom w:val="0"/>
          <w:divBdr>
            <w:top w:val="none" w:sz="0" w:space="0" w:color="auto"/>
            <w:left w:val="none" w:sz="0" w:space="0" w:color="auto"/>
            <w:bottom w:val="none" w:sz="0" w:space="0" w:color="auto"/>
            <w:right w:val="none" w:sz="0" w:space="0" w:color="auto"/>
          </w:divBdr>
        </w:div>
        <w:div w:id="1901286948">
          <w:marLeft w:val="640"/>
          <w:marRight w:val="0"/>
          <w:marTop w:val="0"/>
          <w:marBottom w:val="0"/>
          <w:divBdr>
            <w:top w:val="none" w:sz="0" w:space="0" w:color="auto"/>
            <w:left w:val="none" w:sz="0" w:space="0" w:color="auto"/>
            <w:bottom w:val="none" w:sz="0" w:space="0" w:color="auto"/>
            <w:right w:val="none" w:sz="0" w:space="0" w:color="auto"/>
          </w:divBdr>
        </w:div>
        <w:div w:id="1026756564">
          <w:marLeft w:val="640"/>
          <w:marRight w:val="0"/>
          <w:marTop w:val="0"/>
          <w:marBottom w:val="0"/>
          <w:divBdr>
            <w:top w:val="none" w:sz="0" w:space="0" w:color="auto"/>
            <w:left w:val="none" w:sz="0" w:space="0" w:color="auto"/>
            <w:bottom w:val="none" w:sz="0" w:space="0" w:color="auto"/>
            <w:right w:val="none" w:sz="0" w:space="0" w:color="auto"/>
          </w:divBdr>
        </w:div>
        <w:div w:id="1318876099">
          <w:marLeft w:val="640"/>
          <w:marRight w:val="0"/>
          <w:marTop w:val="0"/>
          <w:marBottom w:val="0"/>
          <w:divBdr>
            <w:top w:val="none" w:sz="0" w:space="0" w:color="auto"/>
            <w:left w:val="none" w:sz="0" w:space="0" w:color="auto"/>
            <w:bottom w:val="none" w:sz="0" w:space="0" w:color="auto"/>
            <w:right w:val="none" w:sz="0" w:space="0" w:color="auto"/>
          </w:divBdr>
        </w:div>
        <w:div w:id="735593653">
          <w:marLeft w:val="640"/>
          <w:marRight w:val="0"/>
          <w:marTop w:val="0"/>
          <w:marBottom w:val="0"/>
          <w:divBdr>
            <w:top w:val="none" w:sz="0" w:space="0" w:color="auto"/>
            <w:left w:val="none" w:sz="0" w:space="0" w:color="auto"/>
            <w:bottom w:val="none" w:sz="0" w:space="0" w:color="auto"/>
            <w:right w:val="none" w:sz="0" w:space="0" w:color="auto"/>
          </w:divBdr>
        </w:div>
        <w:div w:id="1572886201">
          <w:marLeft w:val="640"/>
          <w:marRight w:val="0"/>
          <w:marTop w:val="0"/>
          <w:marBottom w:val="0"/>
          <w:divBdr>
            <w:top w:val="none" w:sz="0" w:space="0" w:color="auto"/>
            <w:left w:val="none" w:sz="0" w:space="0" w:color="auto"/>
            <w:bottom w:val="none" w:sz="0" w:space="0" w:color="auto"/>
            <w:right w:val="none" w:sz="0" w:space="0" w:color="auto"/>
          </w:divBdr>
        </w:div>
        <w:div w:id="410810093">
          <w:marLeft w:val="640"/>
          <w:marRight w:val="0"/>
          <w:marTop w:val="0"/>
          <w:marBottom w:val="0"/>
          <w:divBdr>
            <w:top w:val="none" w:sz="0" w:space="0" w:color="auto"/>
            <w:left w:val="none" w:sz="0" w:space="0" w:color="auto"/>
            <w:bottom w:val="none" w:sz="0" w:space="0" w:color="auto"/>
            <w:right w:val="none" w:sz="0" w:space="0" w:color="auto"/>
          </w:divBdr>
        </w:div>
        <w:div w:id="167184029">
          <w:marLeft w:val="640"/>
          <w:marRight w:val="0"/>
          <w:marTop w:val="0"/>
          <w:marBottom w:val="0"/>
          <w:divBdr>
            <w:top w:val="none" w:sz="0" w:space="0" w:color="auto"/>
            <w:left w:val="none" w:sz="0" w:space="0" w:color="auto"/>
            <w:bottom w:val="none" w:sz="0" w:space="0" w:color="auto"/>
            <w:right w:val="none" w:sz="0" w:space="0" w:color="auto"/>
          </w:divBdr>
        </w:div>
        <w:div w:id="976842064">
          <w:marLeft w:val="640"/>
          <w:marRight w:val="0"/>
          <w:marTop w:val="0"/>
          <w:marBottom w:val="0"/>
          <w:divBdr>
            <w:top w:val="none" w:sz="0" w:space="0" w:color="auto"/>
            <w:left w:val="none" w:sz="0" w:space="0" w:color="auto"/>
            <w:bottom w:val="none" w:sz="0" w:space="0" w:color="auto"/>
            <w:right w:val="none" w:sz="0" w:space="0" w:color="auto"/>
          </w:divBdr>
        </w:div>
        <w:div w:id="1289972279">
          <w:marLeft w:val="640"/>
          <w:marRight w:val="0"/>
          <w:marTop w:val="0"/>
          <w:marBottom w:val="0"/>
          <w:divBdr>
            <w:top w:val="none" w:sz="0" w:space="0" w:color="auto"/>
            <w:left w:val="none" w:sz="0" w:space="0" w:color="auto"/>
            <w:bottom w:val="none" w:sz="0" w:space="0" w:color="auto"/>
            <w:right w:val="none" w:sz="0" w:space="0" w:color="auto"/>
          </w:divBdr>
        </w:div>
        <w:div w:id="1887641929">
          <w:marLeft w:val="640"/>
          <w:marRight w:val="0"/>
          <w:marTop w:val="0"/>
          <w:marBottom w:val="0"/>
          <w:divBdr>
            <w:top w:val="none" w:sz="0" w:space="0" w:color="auto"/>
            <w:left w:val="none" w:sz="0" w:space="0" w:color="auto"/>
            <w:bottom w:val="none" w:sz="0" w:space="0" w:color="auto"/>
            <w:right w:val="none" w:sz="0" w:space="0" w:color="auto"/>
          </w:divBdr>
        </w:div>
        <w:div w:id="2047370284">
          <w:marLeft w:val="640"/>
          <w:marRight w:val="0"/>
          <w:marTop w:val="0"/>
          <w:marBottom w:val="0"/>
          <w:divBdr>
            <w:top w:val="none" w:sz="0" w:space="0" w:color="auto"/>
            <w:left w:val="none" w:sz="0" w:space="0" w:color="auto"/>
            <w:bottom w:val="none" w:sz="0" w:space="0" w:color="auto"/>
            <w:right w:val="none" w:sz="0" w:space="0" w:color="auto"/>
          </w:divBdr>
        </w:div>
      </w:divsChild>
    </w:div>
    <w:div w:id="124660007">
      <w:bodyDiv w:val="1"/>
      <w:marLeft w:val="0"/>
      <w:marRight w:val="0"/>
      <w:marTop w:val="0"/>
      <w:marBottom w:val="0"/>
      <w:divBdr>
        <w:top w:val="none" w:sz="0" w:space="0" w:color="auto"/>
        <w:left w:val="none" w:sz="0" w:space="0" w:color="auto"/>
        <w:bottom w:val="none" w:sz="0" w:space="0" w:color="auto"/>
        <w:right w:val="none" w:sz="0" w:space="0" w:color="auto"/>
      </w:divBdr>
    </w:div>
    <w:div w:id="125239469">
      <w:bodyDiv w:val="1"/>
      <w:marLeft w:val="0"/>
      <w:marRight w:val="0"/>
      <w:marTop w:val="0"/>
      <w:marBottom w:val="0"/>
      <w:divBdr>
        <w:top w:val="none" w:sz="0" w:space="0" w:color="auto"/>
        <w:left w:val="none" w:sz="0" w:space="0" w:color="auto"/>
        <w:bottom w:val="none" w:sz="0" w:space="0" w:color="auto"/>
        <w:right w:val="none" w:sz="0" w:space="0" w:color="auto"/>
      </w:divBdr>
      <w:divsChild>
        <w:div w:id="2070810563">
          <w:marLeft w:val="640"/>
          <w:marRight w:val="0"/>
          <w:marTop w:val="0"/>
          <w:marBottom w:val="0"/>
          <w:divBdr>
            <w:top w:val="none" w:sz="0" w:space="0" w:color="auto"/>
            <w:left w:val="none" w:sz="0" w:space="0" w:color="auto"/>
            <w:bottom w:val="none" w:sz="0" w:space="0" w:color="auto"/>
            <w:right w:val="none" w:sz="0" w:space="0" w:color="auto"/>
          </w:divBdr>
        </w:div>
        <w:div w:id="1242254206">
          <w:marLeft w:val="640"/>
          <w:marRight w:val="0"/>
          <w:marTop w:val="0"/>
          <w:marBottom w:val="0"/>
          <w:divBdr>
            <w:top w:val="none" w:sz="0" w:space="0" w:color="auto"/>
            <w:left w:val="none" w:sz="0" w:space="0" w:color="auto"/>
            <w:bottom w:val="none" w:sz="0" w:space="0" w:color="auto"/>
            <w:right w:val="none" w:sz="0" w:space="0" w:color="auto"/>
          </w:divBdr>
        </w:div>
        <w:div w:id="1270699421">
          <w:marLeft w:val="640"/>
          <w:marRight w:val="0"/>
          <w:marTop w:val="0"/>
          <w:marBottom w:val="0"/>
          <w:divBdr>
            <w:top w:val="none" w:sz="0" w:space="0" w:color="auto"/>
            <w:left w:val="none" w:sz="0" w:space="0" w:color="auto"/>
            <w:bottom w:val="none" w:sz="0" w:space="0" w:color="auto"/>
            <w:right w:val="none" w:sz="0" w:space="0" w:color="auto"/>
          </w:divBdr>
        </w:div>
        <w:div w:id="256183582">
          <w:marLeft w:val="640"/>
          <w:marRight w:val="0"/>
          <w:marTop w:val="0"/>
          <w:marBottom w:val="0"/>
          <w:divBdr>
            <w:top w:val="none" w:sz="0" w:space="0" w:color="auto"/>
            <w:left w:val="none" w:sz="0" w:space="0" w:color="auto"/>
            <w:bottom w:val="none" w:sz="0" w:space="0" w:color="auto"/>
            <w:right w:val="none" w:sz="0" w:space="0" w:color="auto"/>
          </w:divBdr>
        </w:div>
        <w:div w:id="1027293881">
          <w:marLeft w:val="640"/>
          <w:marRight w:val="0"/>
          <w:marTop w:val="0"/>
          <w:marBottom w:val="0"/>
          <w:divBdr>
            <w:top w:val="none" w:sz="0" w:space="0" w:color="auto"/>
            <w:left w:val="none" w:sz="0" w:space="0" w:color="auto"/>
            <w:bottom w:val="none" w:sz="0" w:space="0" w:color="auto"/>
            <w:right w:val="none" w:sz="0" w:space="0" w:color="auto"/>
          </w:divBdr>
        </w:div>
        <w:div w:id="1397510481">
          <w:marLeft w:val="640"/>
          <w:marRight w:val="0"/>
          <w:marTop w:val="0"/>
          <w:marBottom w:val="0"/>
          <w:divBdr>
            <w:top w:val="none" w:sz="0" w:space="0" w:color="auto"/>
            <w:left w:val="none" w:sz="0" w:space="0" w:color="auto"/>
            <w:bottom w:val="none" w:sz="0" w:space="0" w:color="auto"/>
            <w:right w:val="none" w:sz="0" w:space="0" w:color="auto"/>
          </w:divBdr>
        </w:div>
        <w:div w:id="1125003189">
          <w:marLeft w:val="640"/>
          <w:marRight w:val="0"/>
          <w:marTop w:val="0"/>
          <w:marBottom w:val="0"/>
          <w:divBdr>
            <w:top w:val="none" w:sz="0" w:space="0" w:color="auto"/>
            <w:left w:val="none" w:sz="0" w:space="0" w:color="auto"/>
            <w:bottom w:val="none" w:sz="0" w:space="0" w:color="auto"/>
            <w:right w:val="none" w:sz="0" w:space="0" w:color="auto"/>
          </w:divBdr>
        </w:div>
        <w:div w:id="1375933144">
          <w:marLeft w:val="640"/>
          <w:marRight w:val="0"/>
          <w:marTop w:val="0"/>
          <w:marBottom w:val="0"/>
          <w:divBdr>
            <w:top w:val="none" w:sz="0" w:space="0" w:color="auto"/>
            <w:left w:val="none" w:sz="0" w:space="0" w:color="auto"/>
            <w:bottom w:val="none" w:sz="0" w:space="0" w:color="auto"/>
            <w:right w:val="none" w:sz="0" w:space="0" w:color="auto"/>
          </w:divBdr>
        </w:div>
        <w:div w:id="107167659">
          <w:marLeft w:val="640"/>
          <w:marRight w:val="0"/>
          <w:marTop w:val="0"/>
          <w:marBottom w:val="0"/>
          <w:divBdr>
            <w:top w:val="none" w:sz="0" w:space="0" w:color="auto"/>
            <w:left w:val="none" w:sz="0" w:space="0" w:color="auto"/>
            <w:bottom w:val="none" w:sz="0" w:space="0" w:color="auto"/>
            <w:right w:val="none" w:sz="0" w:space="0" w:color="auto"/>
          </w:divBdr>
        </w:div>
        <w:div w:id="514728566">
          <w:marLeft w:val="640"/>
          <w:marRight w:val="0"/>
          <w:marTop w:val="0"/>
          <w:marBottom w:val="0"/>
          <w:divBdr>
            <w:top w:val="none" w:sz="0" w:space="0" w:color="auto"/>
            <w:left w:val="none" w:sz="0" w:space="0" w:color="auto"/>
            <w:bottom w:val="none" w:sz="0" w:space="0" w:color="auto"/>
            <w:right w:val="none" w:sz="0" w:space="0" w:color="auto"/>
          </w:divBdr>
        </w:div>
        <w:div w:id="663508792">
          <w:marLeft w:val="640"/>
          <w:marRight w:val="0"/>
          <w:marTop w:val="0"/>
          <w:marBottom w:val="0"/>
          <w:divBdr>
            <w:top w:val="none" w:sz="0" w:space="0" w:color="auto"/>
            <w:left w:val="none" w:sz="0" w:space="0" w:color="auto"/>
            <w:bottom w:val="none" w:sz="0" w:space="0" w:color="auto"/>
            <w:right w:val="none" w:sz="0" w:space="0" w:color="auto"/>
          </w:divBdr>
        </w:div>
        <w:div w:id="706370138">
          <w:marLeft w:val="640"/>
          <w:marRight w:val="0"/>
          <w:marTop w:val="0"/>
          <w:marBottom w:val="0"/>
          <w:divBdr>
            <w:top w:val="none" w:sz="0" w:space="0" w:color="auto"/>
            <w:left w:val="none" w:sz="0" w:space="0" w:color="auto"/>
            <w:bottom w:val="none" w:sz="0" w:space="0" w:color="auto"/>
            <w:right w:val="none" w:sz="0" w:space="0" w:color="auto"/>
          </w:divBdr>
        </w:div>
        <w:div w:id="1438254009">
          <w:marLeft w:val="640"/>
          <w:marRight w:val="0"/>
          <w:marTop w:val="0"/>
          <w:marBottom w:val="0"/>
          <w:divBdr>
            <w:top w:val="none" w:sz="0" w:space="0" w:color="auto"/>
            <w:left w:val="none" w:sz="0" w:space="0" w:color="auto"/>
            <w:bottom w:val="none" w:sz="0" w:space="0" w:color="auto"/>
            <w:right w:val="none" w:sz="0" w:space="0" w:color="auto"/>
          </w:divBdr>
        </w:div>
        <w:div w:id="1755081620">
          <w:marLeft w:val="640"/>
          <w:marRight w:val="0"/>
          <w:marTop w:val="0"/>
          <w:marBottom w:val="0"/>
          <w:divBdr>
            <w:top w:val="none" w:sz="0" w:space="0" w:color="auto"/>
            <w:left w:val="none" w:sz="0" w:space="0" w:color="auto"/>
            <w:bottom w:val="none" w:sz="0" w:space="0" w:color="auto"/>
            <w:right w:val="none" w:sz="0" w:space="0" w:color="auto"/>
          </w:divBdr>
        </w:div>
        <w:div w:id="1018393188">
          <w:marLeft w:val="640"/>
          <w:marRight w:val="0"/>
          <w:marTop w:val="0"/>
          <w:marBottom w:val="0"/>
          <w:divBdr>
            <w:top w:val="none" w:sz="0" w:space="0" w:color="auto"/>
            <w:left w:val="none" w:sz="0" w:space="0" w:color="auto"/>
            <w:bottom w:val="none" w:sz="0" w:space="0" w:color="auto"/>
            <w:right w:val="none" w:sz="0" w:space="0" w:color="auto"/>
          </w:divBdr>
        </w:div>
      </w:divsChild>
    </w:div>
    <w:div w:id="149828017">
      <w:bodyDiv w:val="1"/>
      <w:marLeft w:val="0"/>
      <w:marRight w:val="0"/>
      <w:marTop w:val="0"/>
      <w:marBottom w:val="0"/>
      <w:divBdr>
        <w:top w:val="none" w:sz="0" w:space="0" w:color="auto"/>
        <w:left w:val="none" w:sz="0" w:space="0" w:color="auto"/>
        <w:bottom w:val="none" w:sz="0" w:space="0" w:color="auto"/>
        <w:right w:val="none" w:sz="0" w:space="0" w:color="auto"/>
      </w:divBdr>
    </w:div>
    <w:div w:id="209267364">
      <w:bodyDiv w:val="1"/>
      <w:marLeft w:val="0"/>
      <w:marRight w:val="0"/>
      <w:marTop w:val="0"/>
      <w:marBottom w:val="0"/>
      <w:divBdr>
        <w:top w:val="none" w:sz="0" w:space="0" w:color="auto"/>
        <w:left w:val="none" w:sz="0" w:space="0" w:color="auto"/>
        <w:bottom w:val="none" w:sz="0" w:space="0" w:color="auto"/>
        <w:right w:val="none" w:sz="0" w:space="0" w:color="auto"/>
      </w:divBdr>
    </w:div>
    <w:div w:id="223372320">
      <w:bodyDiv w:val="1"/>
      <w:marLeft w:val="0"/>
      <w:marRight w:val="0"/>
      <w:marTop w:val="0"/>
      <w:marBottom w:val="0"/>
      <w:divBdr>
        <w:top w:val="none" w:sz="0" w:space="0" w:color="auto"/>
        <w:left w:val="none" w:sz="0" w:space="0" w:color="auto"/>
        <w:bottom w:val="none" w:sz="0" w:space="0" w:color="auto"/>
        <w:right w:val="none" w:sz="0" w:space="0" w:color="auto"/>
      </w:divBdr>
      <w:divsChild>
        <w:div w:id="1857957184">
          <w:marLeft w:val="480"/>
          <w:marRight w:val="0"/>
          <w:marTop w:val="0"/>
          <w:marBottom w:val="0"/>
          <w:divBdr>
            <w:top w:val="none" w:sz="0" w:space="0" w:color="auto"/>
            <w:left w:val="none" w:sz="0" w:space="0" w:color="auto"/>
            <w:bottom w:val="none" w:sz="0" w:space="0" w:color="auto"/>
            <w:right w:val="none" w:sz="0" w:space="0" w:color="auto"/>
          </w:divBdr>
        </w:div>
        <w:div w:id="51584750">
          <w:marLeft w:val="480"/>
          <w:marRight w:val="0"/>
          <w:marTop w:val="0"/>
          <w:marBottom w:val="0"/>
          <w:divBdr>
            <w:top w:val="none" w:sz="0" w:space="0" w:color="auto"/>
            <w:left w:val="none" w:sz="0" w:space="0" w:color="auto"/>
            <w:bottom w:val="none" w:sz="0" w:space="0" w:color="auto"/>
            <w:right w:val="none" w:sz="0" w:space="0" w:color="auto"/>
          </w:divBdr>
        </w:div>
        <w:div w:id="511341302">
          <w:marLeft w:val="480"/>
          <w:marRight w:val="0"/>
          <w:marTop w:val="0"/>
          <w:marBottom w:val="0"/>
          <w:divBdr>
            <w:top w:val="none" w:sz="0" w:space="0" w:color="auto"/>
            <w:left w:val="none" w:sz="0" w:space="0" w:color="auto"/>
            <w:bottom w:val="none" w:sz="0" w:space="0" w:color="auto"/>
            <w:right w:val="none" w:sz="0" w:space="0" w:color="auto"/>
          </w:divBdr>
        </w:div>
        <w:div w:id="1797796850">
          <w:marLeft w:val="480"/>
          <w:marRight w:val="0"/>
          <w:marTop w:val="0"/>
          <w:marBottom w:val="0"/>
          <w:divBdr>
            <w:top w:val="none" w:sz="0" w:space="0" w:color="auto"/>
            <w:left w:val="none" w:sz="0" w:space="0" w:color="auto"/>
            <w:bottom w:val="none" w:sz="0" w:space="0" w:color="auto"/>
            <w:right w:val="none" w:sz="0" w:space="0" w:color="auto"/>
          </w:divBdr>
        </w:div>
        <w:div w:id="1399281595">
          <w:marLeft w:val="480"/>
          <w:marRight w:val="0"/>
          <w:marTop w:val="0"/>
          <w:marBottom w:val="0"/>
          <w:divBdr>
            <w:top w:val="none" w:sz="0" w:space="0" w:color="auto"/>
            <w:left w:val="none" w:sz="0" w:space="0" w:color="auto"/>
            <w:bottom w:val="none" w:sz="0" w:space="0" w:color="auto"/>
            <w:right w:val="none" w:sz="0" w:space="0" w:color="auto"/>
          </w:divBdr>
        </w:div>
        <w:div w:id="891303905">
          <w:marLeft w:val="480"/>
          <w:marRight w:val="0"/>
          <w:marTop w:val="0"/>
          <w:marBottom w:val="0"/>
          <w:divBdr>
            <w:top w:val="none" w:sz="0" w:space="0" w:color="auto"/>
            <w:left w:val="none" w:sz="0" w:space="0" w:color="auto"/>
            <w:bottom w:val="none" w:sz="0" w:space="0" w:color="auto"/>
            <w:right w:val="none" w:sz="0" w:space="0" w:color="auto"/>
          </w:divBdr>
        </w:div>
        <w:div w:id="971515326">
          <w:marLeft w:val="480"/>
          <w:marRight w:val="0"/>
          <w:marTop w:val="0"/>
          <w:marBottom w:val="0"/>
          <w:divBdr>
            <w:top w:val="none" w:sz="0" w:space="0" w:color="auto"/>
            <w:left w:val="none" w:sz="0" w:space="0" w:color="auto"/>
            <w:bottom w:val="none" w:sz="0" w:space="0" w:color="auto"/>
            <w:right w:val="none" w:sz="0" w:space="0" w:color="auto"/>
          </w:divBdr>
        </w:div>
        <w:div w:id="2004550057">
          <w:marLeft w:val="480"/>
          <w:marRight w:val="0"/>
          <w:marTop w:val="0"/>
          <w:marBottom w:val="0"/>
          <w:divBdr>
            <w:top w:val="none" w:sz="0" w:space="0" w:color="auto"/>
            <w:left w:val="none" w:sz="0" w:space="0" w:color="auto"/>
            <w:bottom w:val="none" w:sz="0" w:space="0" w:color="auto"/>
            <w:right w:val="none" w:sz="0" w:space="0" w:color="auto"/>
          </w:divBdr>
        </w:div>
        <w:div w:id="998997841">
          <w:marLeft w:val="480"/>
          <w:marRight w:val="0"/>
          <w:marTop w:val="0"/>
          <w:marBottom w:val="0"/>
          <w:divBdr>
            <w:top w:val="none" w:sz="0" w:space="0" w:color="auto"/>
            <w:left w:val="none" w:sz="0" w:space="0" w:color="auto"/>
            <w:bottom w:val="none" w:sz="0" w:space="0" w:color="auto"/>
            <w:right w:val="none" w:sz="0" w:space="0" w:color="auto"/>
          </w:divBdr>
        </w:div>
        <w:div w:id="2063558448">
          <w:marLeft w:val="480"/>
          <w:marRight w:val="0"/>
          <w:marTop w:val="0"/>
          <w:marBottom w:val="0"/>
          <w:divBdr>
            <w:top w:val="none" w:sz="0" w:space="0" w:color="auto"/>
            <w:left w:val="none" w:sz="0" w:space="0" w:color="auto"/>
            <w:bottom w:val="none" w:sz="0" w:space="0" w:color="auto"/>
            <w:right w:val="none" w:sz="0" w:space="0" w:color="auto"/>
          </w:divBdr>
        </w:div>
        <w:div w:id="1107315796">
          <w:marLeft w:val="480"/>
          <w:marRight w:val="0"/>
          <w:marTop w:val="0"/>
          <w:marBottom w:val="0"/>
          <w:divBdr>
            <w:top w:val="none" w:sz="0" w:space="0" w:color="auto"/>
            <w:left w:val="none" w:sz="0" w:space="0" w:color="auto"/>
            <w:bottom w:val="none" w:sz="0" w:space="0" w:color="auto"/>
            <w:right w:val="none" w:sz="0" w:space="0" w:color="auto"/>
          </w:divBdr>
        </w:div>
        <w:div w:id="1605377814">
          <w:marLeft w:val="480"/>
          <w:marRight w:val="0"/>
          <w:marTop w:val="0"/>
          <w:marBottom w:val="0"/>
          <w:divBdr>
            <w:top w:val="none" w:sz="0" w:space="0" w:color="auto"/>
            <w:left w:val="none" w:sz="0" w:space="0" w:color="auto"/>
            <w:bottom w:val="none" w:sz="0" w:space="0" w:color="auto"/>
            <w:right w:val="none" w:sz="0" w:space="0" w:color="auto"/>
          </w:divBdr>
        </w:div>
        <w:div w:id="693458510">
          <w:marLeft w:val="480"/>
          <w:marRight w:val="0"/>
          <w:marTop w:val="0"/>
          <w:marBottom w:val="0"/>
          <w:divBdr>
            <w:top w:val="none" w:sz="0" w:space="0" w:color="auto"/>
            <w:left w:val="none" w:sz="0" w:space="0" w:color="auto"/>
            <w:bottom w:val="none" w:sz="0" w:space="0" w:color="auto"/>
            <w:right w:val="none" w:sz="0" w:space="0" w:color="auto"/>
          </w:divBdr>
        </w:div>
      </w:divsChild>
    </w:div>
    <w:div w:id="286206945">
      <w:bodyDiv w:val="1"/>
      <w:marLeft w:val="0"/>
      <w:marRight w:val="0"/>
      <w:marTop w:val="0"/>
      <w:marBottom w:val="0"/>
      <w:divBdr>
        <w:top w:val="none" w:sz="0" w:space="0" w:color="auto"/>
        <w:left w:val="none" w:sz="0" w:space="0" w:color="auto"/>
        <w:bottom w:val="none" w:sz="0" w:space="0" w:color="auto"/>
        <w:right w:val="none" w:sz="0" w:space="0" w:color="auto"/>
      </w:divBdr>
      <w:divsChild>
        <w:div w:id="818885808">
          <w:marLeft w:val="640"/>
          <w:marRight w:val="0"/>
          <w:marTop w:val="0"/>
          <w:marBottom w:val="0"/>
          <w:divBdr>
            <w:top w:val="none" w:sz="0" w:space="0" w:color="auto"/>
            <w:left w:val="none" w:sz="0" w:space="0" w:color="auto"/>
            <w:bottom w:val="none" w:sz="0" w:space="0" w:color="auto"/>
            <w:right w:val="none" w:sz="0" w:space="0" w:color="auto"/>
          </w:divBdr>
        </w:div>
        <w:div w:id="1477069548">
          <w:marLeft w:val="640"/>
          <w:marRight w:val="0"/>
          <w:marTop w:val="0"/>
          <w:marBottom w:val="0"/>
          <w:divBdr>
            <w:top w:val="none" w:sz="0" w:space="0" w:color="auto"/>
            <w:left w:val="none" w:sz="0" w:space="0" w:color="auto"/>
            <w:bottom w:val="none" w:sz="0" w:space="0" w:color="auto"/>
            <w:right w:val="none" w:sz="0" w:space="0" w:color="auto"/>
          </w:divBdr>
        </w:div>
        <w:div w:id="1766533781">
          <w:marLeft w:val="640"/>
          <w:marRight w:val="0"/>
          <w:marTop w:val="0"/>
          <w:marBottom w:val="0"/>
          <w:divBdr>
            <w:top w:val="none" w:sz="0" w:space="0" w:color="auto"/>
            <w:left w:val="none" w:sz="0" w:space="0" w:color="auto"/>
            <w:bottom w:val="none" w:sz="0" w:space="0" w:color="auto"/>
            <w:right w:val="none" w:sz="0" w:space="0" w:color="auto"/>
          </w:divBdr>
        </w:div>
        <w:div w:id="650598352">
          <w:marLeft w:val="640"/>
          <w:marRight w:val="0"/>
          <w:marTop w:val="0"/>
          <w:marBottom w:val="0"/>
          <w:divBdr>
            <w:top w:val="none" w:sz="0" w:space="0" w:color="auto"/>
            <w:left w:val="none" w:sz="0" w:space="0" w:color="auto"/>
            <w:bottom w:val="none" w:sz="0" w:space="0" w:color="auto"/>
            <w:right w:val="none" w:sz="0" w:space="0" w:color="auto"/>
          </w:divBdr>
        </w:div>
        <w:div w:id="1578132479">
          <w:marLeft w:val="640"/>
          <w:marRight w:val="0"/>
          <w:marTop w:val="0"/>
          <w:marBottom w:val="0"/>
          <w:divBdr>
            <w:top w:val="none" w:sz="0" w:space="0" w:color="auto"/>
            <w:left w:val="none" w:sz="0" w:space="0" w:color="auto"/>
            <w:bottom w:val="none" w:sz="0" w:space="0" w:color="auto"/>
            <w:right w:val="none" w:sz="0" w:space="0" w:color="auto"/>
          </w:divBdr>
        </w:div>
        <w:div w:id="1085760784">
          <w:marLeft w:val="640"/>
          <w:marRight w:val="0"/>
          <w:marTop w:val="0"/>
          <w:marBottom w:val="0"/>
          <w:divBdr>
            <w:top w:val="none" w:sz="0" w:space="0" w:color="auto"/>
            <w:left w:val="none" w:sz="0" w:space="0" w:color="auto"/>
            <w:bottom w:val="none" w:sz="0" w:space="0" w:color="auto"/>
            <w:right w:val="none" w:sz="0" w:space="0" w:color="auto"/>
          </w:divBdr>
        </w:div>
        <w:div w:id="701827856">
          <w:marLeft w:val="640"/>
          <w:marRight w:val="0"/>
          <w:marTop w:val="0"/>
          <w:marBottom w:val="0"/>
          <w:divBdr>
            <w:top w:val="none" w:sz="0" w:space="0" w:color="auto"/>
            <w:left w:val="none" w:sz="0" w:space="0" w:color="auto"/>
            <w:bottom w:val="none" w:sz="0" w:space="0" w:color="auto"/>
            <w:right w:val="none" w:sz="0" w:space="0" w:color="auto"/>
          </w:divBdr>
        </w:div>
        <w:div w:id="1717856619">
          <w:marLeft w:val="640"/>
          <w:marRight w:val="0"/>
          <w:marTop w:val="0"/>
          <w:marBottom w:val="0"/>
          <w:divBdr>
            <w:top w:val="none" w:sz="0" w:space="0" w:color="auto"/>
            <w:left w:val="none" w:sz="0" w:space="0" w:color="auto"/>
            <w:bottom w:val="none" w:sz="0" w:space="0" w:color="auto"/>
            <w:right w:val="none" w:sz="0" w:space="0" w:color="auto"/>
          </w:divBdr>
        </w:div>
        <w:div w:id="1234466542">
          <w:marLeft w:val="640"/>
          <w:marRight w:val="0"/>
          <w:marTop w:val="0"/>
          <w:marBottom w:val="0"/>
          <w:divBdr>
            <w:top w:val="none" w:sz="0" w:space="0" w:color="auto"/>
            <w:left w:val="none" w:sz="0" w:space="0" w:color="auto"/>
            <w:bottom w:val="none" w:sz="0" w:space="0" w:color="auto"/>
            <w:right w:val="none" w:sz="0" w:space="0" w:color="auto"/>
          </w:divBdr>
        </w:div>
        <w:div w:id="1107964411">
          <w:marLeft w:val="640"/>
          <w:marRight w:val="0"/>
          <w:marTop w:val="0"/>
          <w:marBottom w:val="0"/>
          <w:divBdr>
            <w:top w:val="none" w:sz="0" w:space="0" w:color="auto"/>
            <w:left w:val="none" w:sz="0" w:space="0" w:color="auto"/>
            <w:bottom w:val="none" w:sz="0" w:space="0" w:color="auto"/>
            <w:right w:val="none" w:sz="0" w:space="0" w:color="auto"/>
          </w:divBdr>
        </w:div>
        <w:div w:id="1843810295">
          <w:marLeft w:val="640"/>
          <w:marRight w:val="0"/>
          <w:marTop w:val="0"/>
          <w:marBottom w:val="0"/>
          <w:divBdr>
            <w:top w:val="none" w:sz="0" w:space="0" w:color="auto"/>
            <w:left w:val="none" w:sz="0" w:space="0" w:color="auto"/>
            <w:bottom w:val="none" w:sz="0" w:space="0" w:color="auto"/>
            <w:right w:val="none" w:sz="0" w:space="0" w:color="auto"/>
          </w:divBdr>
        </w:div>
        <w:div w:id="1338579134">
          <w:marLeft w:val="640"/>
          <w:marRight w:val="0"/>
          <w:marTop w:val="0"/>
          <w:marBottom w:val="0"/>
          <w:divBdr>
            <w:top w:val="none" w:sz="0" w:space="0" w:color="auto"/>
            <w:left w:val="none" w:sz="0" w:space="0" w:color="auto"/>
            <w:bottom w:val="none" w:sz="0" w:space="0" w:color="auto"/>
            <w:right w:val="none" w:sz="0" w:space="0" w:color="auto"/>
          </w:divBdr>
        </w:div>
        <w:div w:id="1361006384">
          <w:marLeft w:val="640"/>
          <w:marRight w:val="0"/>
          <w:marTop w:val="0"/>
          <w:marBottom w:val="0"/>
          <w:divBdr>
            <w:top w:val="none" w:sz="0" w:space="0" w:color="auto"/>
            <w:left w:val="none" w:sz="0" w:space="0" w:color="auto"/>
            <w:bottom w:val="none" w:sz="0" w:space="0" w:color="auto"/>
            <w:right w:val="none" w:sz="0" w:space="0" w:color="auto"/>
          </w:divBdr>
        </w:div>
        <w:div w:id="218446862">
          <w:marLeft w:val="640"/>
          <w:marRight w:val="0"/>
          <w:marTop w:val="0"/>
          <w:marBottom w:val="0"/>
          <w:divBdr>
            <w:top w:val="none" w:sz="0" w:space="0" w:color="auto"/>
            <w:left w:val="none" w:sz="0" w:space="0" w:color="auto"/>
            <w:bottom w:val="none" w:sz="0" w:space="0" w:color="auto"/>
            <w:right w:val="none" w:sz="0" w:space="0" w:color="auto"/>
          </w:divBdr>
        </w:div>
        <w:div w:id="2122065639">
          <w:marLeft w:val="640"/>
          <w:marRight w:val="0"/>
          <w:marTop w:val="0"/>
          <w:marBottom w:val="0"/>
          <w:divBdr>
            <w:top w:val="none" w:sz="0" w:space="0" w:color="auto"/>
            <w:left w:val="none" w:sz="0" w:space="0" w:color="auto"/>
            <w:bottom w:val="none" w:sz="0" w:space="0" w:color="auto"/>
            <w:right w:val="none" w:sz="0" w:space="0" w:color="auto"/>
          </w:divBdr>
        </w:div>
      </w:divsChild>
    </w:div>
    <w:div w:id="343174109">
      <w:bodyDiv w:val="1"/>
      <w:marLeft w:val="0"/>
      <w:marRight w:val="0"/>
      <w:marTop w:val="0"/>
      <w:marBottom w:val="0"/>
      <w:divBdr>
        <w:top w:val="none" w:sz="0" w:space="0" w:color="auto"/>
        <w:left w:val="none" w:sz="0" w:space="0" w:color="auto"/>
        <w:bottom w:val="none" w:sz="0" w:space="0" w:color="auto"/>
        <w:right w:val="none" w:sz="0" w:space="0" w:color="auto"/>
      </w:divBdr>
      <w:divsChild>
        <w:div w:id="570391954">
          <w:marLeft w:val="480"/>
          <w:marRight w:val="0"/>
          <w:marTop w:val="0"/>
          <w:marBottom w:val="0"/>
          <w:divBdr>
            <w:top w:val="none" w:sz="0" w:space="0" w:color="auto"/>
            <w:left w:val="none" w:sz="0" w:space="0" w:color="auto"/>
            <w:bottom w:val="none" w:sz="0" w:space="0" w:color="auto"/>
            <w:right w:val="none" w:sz="0" w:space="0" w:color="auto"/>
          </w:divBdr>
        </w:div>
        <w:div w:id="1705980745">
          <w:marLeft w:val="480"/>
          <w:marRight w:val="0"/>
          <w:marTop w:val="0"/>
          <w:marBottom w:val="0"/>
          <w:divBdr>
            <w:top w:val="none" w:sz="0" w:space="0" w:color="auto"/>
            <w:left w:val="none" w:sz="0" w:space="0" w:color="auto"/>
            <w:bottom w:val="none" w:sz="0" w:space="0" w:color="auto"/>
            <w:right w:val="none" w:sz="0" w:space="0" w:color="auto"/>
          </w:divBdr>
        </w:div>
        <w:div w:id="204023099">
          <w:marLeft w:val="480"/>
          <w:marRight w:val="0"/>
          <w:marTop w:val="0"/>
          <w:marBottom w:val="0"/>
          <w:divBdr>
            <w:top w:val="none" w:sz="0" w:space="0" w:color="auto"/>
            <w:left w:val="none" w:sz="0" w:space="0" w:color="auto"/>
            <w:bottom w:val="none" w:sz="0" w:space="0" w:color="auto"/>
            <w:right w:val="none" w:sz="0" w:space="0" w:color="auto"/>
          </w:divBdr>
        </w:div>
        <w:div w:id="1462109118">
          <w:marLeft w:val="480"/>
          <w:marRight w:val="0"/>
          <w:marTop w:val="0"/>
          <w:marBottom w:val="0"/>
          <w:divBdr>
            <w:top w:val="none" w:sz="0" w:space="0" w:color="auto"/>
            <w:left w:val="none" w:sz="0" w:space="0" w:color="auto"/>
            <w:bottom w:val="none" w:sz="0" w:space="0" w:color="auto"/>
            <w:right w:val="none" w:sz="0" w:space="0" w:color="auto"/>
          </w:divBdr>
        </w:div>
        <w:div w:id="675306307">
          <w:marLeft w:val="480"/>
          <w:marRight w:val="0"/>
          <w:marTop w:val="0"/>
          <w:marBottom w:val="0"/>
          <w:divBdr>
            <w:top w:val="none" w:sz="0" w:space="0" w:color="auto"/>
            <w:left w:val="none" w:sz="0" w:space="0" w:color="auto"/>
            <w:bottom w:val="none" w:sz="0" w:space="0" w:color="auto"/>
            <w:right w:val="none" w:sz="0" w:space="0" w:color="auto"/>
          </w:divBdr>
        </w:div>
        <w:div w:id="1296912293">
          <w:marLeft w:val="480"/>
          <w:marRight w:val="0"/>
          <w:marTop w:val="0"/>
          <w:marBottom w:val="0"/>
          <w:divBdr>
            <w:top w:val="none" w:sz="0" w:space="0" w:color="auto"/>
            <w:left w:val="none" w:sz="0" w:space="0" w:color="auto"/>
            <w:bottom w:val="none" w:sz="0" w:space="0" w:color="auto"/>
            <w:right w:val="none" w:sz="0" w:space="0" w:color="auto"/>
          </w:divBdr>
        </w:div>
        <w:div w:id="187645462">
          <w:marLeft w:val="480"/>
          <w:marRight w:val="0"/>
          <w:marTop w:val="0"/>
          <w:marBottom w:val="0"/>
          <w:divBdr>
            <w:top w:val="none" w:sz="0" w:space="0" w:color="auto"/>
            <w:left w:val="none" w:sz="0" w:space="0" w:color="auto"/>
            <w:bottom w:val="none" w:sz="0" w:space="0" w:color="auto"/>
            <w:right w:val="none" w:sz="0" w:space="0" w:color="auto"/>
          </w:divBdr>
        </w:div>
        <w:div w:id="2136101347">
          <w:marLeft w:val="480"/>
          <w:marRight w:val="0"/>
          <w:marTop w:val="0"/>
          <w:marBottom w:val="0"/>
          <w:divBdr>
            <w:top w:val="none" w:sz="0" w:space="0" w:color="auto"/>
            <w:left w:val="none" w:sz="0" w:space="0" w:color="auto"/>
            <w:bottom w:val="none" w:sz="0" w:space="0" w:color="auto"/>
            <w:right w:val="none" w:sz="0" w:space="0" w:color="auto"/>
          </w:divBdr>
        </w:div>
        <w:div w:id="354380605">
          <w:marLeft w:val="480"/>
          <w:marRight w:val="0"/>
          <w:marTop w:val="0"/>
          <w:marBottom w:val="0"/>
          <w:divBdr>
            <w:top w:val="none" w:sz="0" w:space="0" w:color="auto"/>
            <w:left w:val="none" w:sz="0" w:space="0" w:color="auto"/>
            <w:bottom w:val="none" w:sz="0" w:space="0" w:color="auto"/>
            <w:right w:val="none" w:sz="0" w:space="0" w:color="auto"/>
          </w:divBdr>
        </w:div>
        <w:div w:id="699009992">
          <w:marLeft w:val="480"/>
          <w:marRight w:val="0"/>
          <w:marTop w:val="0"/>
          <w:marBottom w:val="0"/>
          <w:divBdr>
            <w:top w:val="none" w:sz="0" w:space="0" w:color="auto"/>
            <w:left w:val="none" w:sz="0" w:space="0" w:color="auto"/>
            <w:bottom w:val="none" w:sz="0" w:space="0" w:color="auto"/>
            <w:right w:val="none" w:sz="0" w:space="0" w:color="auto"/>
          </w:divBdr>
        </w:div>
        <w:div w:id="2098549053">
          <w:marLeft w:val="480"/>
          <w:marRight w:val="0"/>
          <w:marTop w:val="0"/>
          <w:marBottom w:val="0"/>
          <w:divBdr>
            <w:top w:val="none" w:sz="0" w:space="0" w:color="auto"/>
            <w:left w:val="none" w:sz="0" w:space="0" w:color="auto"/>
            <w:bottom w:val="none" w:sz="0" w:space="0" w:color="auto"/>
            <w:right w:val="none" w:sz="0" w:space="0" w:color="auto"/>
          </w:divBdr>
        </w:div>
        <w:div w:id="946431301">
          <w:marLeft w:val="480"/>
          <w:marRight w:val="0"/>
          <w:marTop w:val="0"/>
          <w:marBottom w:val="0"/>
          <w:divBdr>
            <w:top w:val="none" w:sz="0" w:space="0" w:color="auto"/>
            <w:left w:val="none" w:sz="0" w:space="0" w:color="auto"/>
            <w:bottom w:val="none" w:sz="0" w:space="0" w:color="auto"/>
            <w:right w:val="none" w:sz="0" w:space="0" w:color="auto"/>
          </w:divBdr>
        </w:div>
        <w:div w:id="522668027">
          <w:marLeft w:val="480"/>
          <w:marRight w:val="0"/>
          <w:marTop w:val="0"/>
          <w:marBottom w:val="0"/>
          <w:divBdr>
            <w:top w:val="none" w:sz="0" w:space="0" w:color="auto"/>
            <w:left w:val="none" w:sz="0" w:space="0" w:color="auto"/>
            <w:bottom w:val="none" w:sz="0" w:space="0" w:color="auto"/>
            <w:right w:val="none" w:sz="0" w:space="0" w:color="auto"/>
          </w:divBdr>
        </w:div>
      </w:divsChild>
    </w:div>
    <w:div w:id="433594463">
      <w:bodyDiv w:val="1"/>
      <w:marLeft w:val="0"/>
      <w:marRight w:val="0"/>
      <w:marTop w:val="0"/>
      <w:marBottom w:val="0"/>
      <w:divBdr>
        <w:top w:val="none" w:sz="0" w:space="0" w:color="auto"/>
        <w:left w:val="none" w:sz="0" w:space="0" w:color="auto"/>
        <w:bottom w:val="none" w:sz="0" w:space="0" w:color="auto"/>
        <w:right w:val="none" w:sz="0" w:space="0" w:color="auto"/>
      </w:divBdr>
    </w:div>
    <w:div w:id="461078014">
      <w:bodyDiv w:val="1"/>
      <w:marLeft w:val="0"/>
      <w:marRight w:val="0"/>
      <w:marTop w:val="0"/>
      <w:marBottom w:val="0"/>
      <w:divBdr>
        <w:top w:val="none" w:sz="0" w:space="0" w:color="auto"/>
        <w:left w:val="none" w:sz="0" w:space="0" w:color="auto"/>
        <w:bottom w:val="none" w:sz="0" w:space="0" w:color="auto"/>
        <w:right w:val="none" w:sz="0" w:space="0" w:color="auto"/>
      </w:divBdr>
      <w:divsChild>
        <w:div w:id="1675451310">
          <w:marLeft w:val="640"/>
          <w:marRight w:val="0"/>
          <w:marTop w:val="0"/>
          <w:marBottom w:val="0"/>
          <w:divBdr>
            <w:top w:val="none" w:sz="0" w:space="0" w:color="auto"/>
            <w:left w:val="none" w:sz="0" w:space="0" w:color="auto"/>
            <w:bottom w:val="none" w:sz="0" w:space="0" w:color="auto"/>
            <w:right w:val="none" w:sz="0" w:space="0" w:color="auto"/>
          </w:divBdr>
        </w:div>
        <w:div w:id="1299994783">
          <w:marLeft w:val="640"/>
          <w:marRight w:val="0"/>
          <w:marTop w:val="0"/>
          <w:marBottom w:val="0"/>
          <w:divBdr>
            <w:top w:val="none" w:sz="0" w:space="0" w:color="auto"/>
            <w:left w:val="none" w:sz="0" w:space="0" w:color="auto"/>
            <w:bottom w:val="none" w:sz="0" w:space="0" w:color="auto"/>
            <w:right w:val="none" w:sz="0" w:space="0" w:color="auto"/>
          </w:divBdr>
        </w:div>
        <w:div w:id="1751416659">
          <w:marLeft w:val="640"/>
          <w:marRight w:val="0"/>
          <w:marTop w:val="0"/>
          <w:marBottom w:val="0"/>
          <w:divBdr>
            <w:top w:val="none" w:sz="0" w:space="0" w:color="auto"/>
            <w:left w:val="none" w:sz="0" w:space="0" w:color="auto"/>
            <w:bottom w:val="none" w:sz="0" w:space="0" w:color="auto"/>
            <w:right w:val="none" w:sz="0" w:space="0" w:color="auto"/>
          </w:divBdr>
        </w:div>
        <w:div w:id="935089487">
          <w:marLeft w:val="640"/>
          <w:marRight w:val="0"/>
          <w:marTop w:val="0"/>
          <w:marBottom w:val="0"/>
          <w:divBdr>
            <w:top w:val="none" w:sz="0" w:space="0" w:color="auto"/>
            <w:left w:val="none" w:sz="0" w:space="0" w:color="auto"/>
            <w:bottom w:val="none" w:sz="0" w:space="0" w:color="auto"/>
            <w:right w:val="none" w:sz="0" w:space="0" w:color="auto"/>
          </w:divBdr>
        </w:div>
        <w:div w:id="1682269815">
          <w:marLeft w:val="640"/>
          <w:marRight w:val="0"/>
          <w:marTop w:val="0"/>
          <w:marBottom w:val="0"/>
          <w:divBdr>
            <w:top w:val="none" w:sz="0" w:space="0" w:color="auto"/>
            <w:left w:val="none" w:sz="0" w:space="0" w:color="auto"/>
            <w:bottom w:val="none" w:sz="0" w:space="0" w:color="auto"/>
            <w:right w:val="none" w:sz="0" w:space="0" w:color="auto"/>
          </w:divBdr>
        </w:div>
        <w:div w:id="417478856">
          <w:marLeft w:val="640"/>
          <w:marRight w:val="0"/>
          <w:marTop w:val="0"/>
          <w:marBottom w:val="0"/>
          <w:divBdr>
            <w:top w:val="none" w:sz="0" w:space="0" w:color="auto"/>
            <w:left w:val="none" w:sz="0" w:space="0" w:color="auto"/>
            <w:bottom w:val="none" w:sz="0" w:space="0" w:color="auto"/>
            <w:right w:val="none" w:sz="0" w:space="0" w:color="auto"/>
          </w:divBdr>
        </w:div>
        <w:div w:id="1560240239">
          <w:marLeft w:val="640"/>
          <w:marRight w:val="0"/>
          <w:marTop w:val="0"/>
          <w:marBottom w:val="0"/>
          <w:divBdr>
            <w:top w:val="none" w:sz="0" w:space="0" w:color="auto"/>
            <w:left w:val="none" w:sz="0" w:space="0" w:color="auto"/>
            <w:bottom w:val="none" w:sz="0" w:space="0" w:color="auto"/>
            <w:right w:val="none" w:sz="0" w:space="0" w:color="auto"/>
          </w:divBdr>
        </w:div>
        <w:div w:id="668483065">
          <w:marLeft w:val="640"/>
          <w:marRight w:val="0"/>
          <w:marTop w:val="0"/>
          <w:marBottom w:val="0"/>
          <w:divBdr>
            <w:top w:val="none" w:sz="0" w:space="0" w:color="auto"/>
            <w:left w:val="none" w:sz="0" w:space="0" w:color="auto"/>
            <w:bottom w:val="none" w:sz="0" w:space="0" w:color="auto"/>
            <w:right w:val="none" w:sz="0" w:space="0" w:color="auto"/>
          </w:divBdr>
        </w:div>
        <w:div w:id="135072851">
          <w:marLeft w:val="640"/>
          <w:marRight w:val="0"/>
          <w:marTop w:val="0"/>
          <w:marBottom w:val="0"/>
          <w:divBdr>
            <w:top w:val="none" w:sz="0" w:space="0" w:color="auto"/>
            <w:left w:val="none" w:sz="0" w:space="0" w:color="auto"/>
            <w:bottom w:val="none" w:sz="0" w:space="0" w:color="auto"/>
            <w:right w:val="none" w:sz="0" w:space="0" w:color="auto"/>
          </w:divBdr>
        </w:div>
        <w:div w:id="1359698854">
          <w:marLeft w:val="640"/>
          <w:marRight w:val="0"/>
          <w:marTop w:val="0"/>
          <w:marBottom w:val="0"/>
          <w:divBdr>
            <w:top w:val="none" w:sz="0" w:space="0" w:color="auto"/>
            <w:left w:val="none" w:sz="0" w:space="0" w:color="auto"/>
            <w:bottom w:val="none" w:sz="0" w:space="0" w:color="auto"/>
            <w:right w:val="none" w:sz="0" w:space="0" w:color="auto"/>
          </w:divBdr>
        </w:div>
        <w:div w:id="500393937">
          <w:marLeft w:val="640"/>
          <w:marRight w:val="0"/>
          <w:marTop w:val="0"/>
          <w:marBottom w:val="0"/>
          <w:divBdr>
            <w:top w:val="none" w:sz="0" w:space="0" w:color="auto"/>
            <w:left w:val="none" w:sz="0" w:space="0" w:color="auto"/>
            <w:bottom w:val="none" w:sz="0" w:space="0" w:color="auto"/>
            <w:right w:val="none" w:sz="0" w:space="0" w:color="auto"/>
          </w:divBdr>
        </w:div>
        <w:div w:id="1931229458">
          <w:marLeft w:val="640"/>
          <w:marRight w:val="0"/>
          <w:marTop w:val="0"/>
          <w:marBottom w:val="0"/>
          <w:divBdr>
            <w:top w:val="none" w:sz="0" w:space="0" w:color="auto"/>
            <w:left w:val="none" w:sz="0" w:space="0" w:color="auto"/>
            <w:bottom w:val="none" w:sz="0" w:space="0" w:color="auto"/>
            <w:right w:val="none" w:sz="0" w:space="0" w:color="auto"/>
          </w:divBdr>
        </w:div>
        <w:div w:id="86343313">
          <w:marLeft w:val="640"/>
          <w:marRight w:val="0"/>
          <w:marTop w:val="0"/>
          <w:marBottom w:val="0"/>
          <w:divBdr>
            <w:top w:val="none" w:sz="0" w:space="0" w:color="auto"/>
            <w:left w:val="none" w:sz="0" w:space="0" w:color="auto"/>
            <w:bottom w:val="none" w:sz="0" w:space="0" w:color="auto"/>
            <w:right w:val="none" w:sz="0" w:space="0" w:color="auto"/>
          </w:divBdr>
        </w:div>
      </w:divsChild>
    </w:div>
    <w:div w:id="470707954">
      <w:bodyDiv w:val="1"/>
      <w:marLeft w:val="0"/>
      <w:marRight w:val="0"/>
      <w:marTop w:val="0"/>
      <w:marBottom w:val="0"/>
      <w:divBdr>
        <w:top w:val="none" w:sz="0" w:space="0" w:color="auto"/>
        <w:left w:val="none" w:sz="0" w:space="0" w:color="auto"/>
        <w:bottom w:val="none" w:sz="0" w:space="0" w:color="auto"/>
        <w:right w:val="none" w:sz="0" w:space="0" w:color="auto"/>
      </w:divBdr>
    </w:div>
    <w:div w:id="515264873">
      <w:bodyDiv w:val="1"/>
      <w:marLeft w:val="0"/>
      <w:marRight w:val="0"/>
      <w:marTop w:val="0"/>
      <w:marBottom w:val="0"/>
      <w:divBdr>
        <w:top w:val="none" w:sz="0" w:space="0" w:color="auto"/>
        <w:left w:val="none" w:sz="0" w:space="0" w:color="auto"/>
        <w:bottom w:val="none" w:sz="0" w:space="0" w:color="auto"/>
        <w:right w:val="none" w:sz="0" w:space="0" w:color="auto"/>
      </w:divBdr>
      <w:divsChild>
        <w:div w:id="2117481373">
          <w:marLeft w:val="640"/>
          <w:marRight w:val="0"/>
          <w:marTop w:val="0"/>
          <w:marBottom w:val="0"/>
          <w:divBdr>
            <w:top w:val="none" w:sz="0" w:space="0" w:color="auto"/>
            <w:left w:val="none" w:sz="0" w:space="0" w:color="auto"/>
            <w:bottom w:val="none" w:sz="0" w:space="0" w:color="auto"/>
            <w:right w:val="none" w:sz="0" w:space="0" w:color="auto"/>
          </w:divBdr>
        </w:div>
        <w:div w:id="604386495">
          <w:marLeft w:val="640"/>
          <w:marRight w:val="0"/>
          <w:marTop w:val="0"/>
          <w:marBottom w:val="0"/>
          <w:divBdr>
            <w:top w:val="none" w:sz="0" w:space="0" w:color="auto"/>
            <w:left w:val="none" w:sz="0" w:space="0" w:color="auto"/>
            <w:bottom w:val="none" w:sz="0" w:space="0" w:color="auto"/>
            <w:right w:val="none" w:sz="0" w:space="0" w:color="auto"/>
          </w:divBdr>
        </w:div>
        <w:div w:id="404380840">
          <w:marLeft w:val="640"/>
          <w:marRight w:val="0"/>
          <w:marTop w:val="0"/>
          <w:marBottom w:val="0"/>
          <w:divBdr>
            <w:top w:val="none" w:sz="0" w:space="0" w:color="auto"/>
            <w:left w:val="none" w:sz="0" w:space="0" w:color="auto"/>
            <w:bottom w:val="none" w:sz="0" w:space="0" w:color="auto"/>
            <w:right w:val="none" w:sz="0" w:space="0" w:color="auto"/>
          </w:divBdr>
        </w:div>
        <w:div w:id="906188495">
          <w:marLeft w:val="640"/>
          <w:marRight w:val="0"/>
          <w:marTop w:val="0"/>
          <w:marBottom w:val="0"/>
          <w:divBdr>
            <w:top w:val="none" w:sz="0" w:space="0" w:color="auto"/>
            <w:left w:val="none" w:sz="0" w:space="0" w:color="auto"/>
            <w:bottom w:val="none" w:sz="0" w:space="0" w:color="auto"/>
            <w:right w:val="none" w:sz="0" w:space="0" w:color="auto"/>
          </w:divBdr>
        </w:div>
        <w:div w:id="1775242991">
          <w:marLeft w:val="640"/>
          <w:marRight w:val="0"/>
          <w:marTop w:val="0"/>
          <w:marBottom w:val="0"/>
          <w:divBdr>
            <w:top w:val="none" w:sz="0" w:space="0" w:color="auto"/>
            <w:left w:val="none" w:sz="0" w:space="0" w:color="auto"/>
            <w:bottom w:val="none" w:sz="0" w:space="0" w:color="auto"/>
            <w:right w:val="none" w:sz="0" w:space="0" w:color="auto"/>
          </w:divBdr>
        </w:div>
        <w:div w:id="81417048">
          <w:marLeft w:val="640"/>
          <w:marRight w:val="0"/>
          <w:marTop w:val="0"/>
          <w:marBottom w:val="0"/>
          <w:divBdr>
            <w:top w:val="none" w:sz="0" w:space="0" w:color="auto"/>
            <w:left w:val="none" w:sz="0" w:space="0" w:color="auto"/>
            <w:bottom w:val="none" w:sz="0" w:space="0" w:color="auto"/>
            <w:right w:val="none" w:sz="0" w:space="0" w:color="auto"/>
          </w:divBdr>
        </w:div>
        <w:div w:id="1929150269">
          <w:marLeft w:val="640"/>
          <w:marRight w:val="0"/>
          <w:marTop w:val="0"/>
          <w:marBottom w:val="0"/>
          <w:divBdr>
            <w:top w:val="none" w:sz="0" w:space="0" w:color="auto"/>
            <w:left w:val="none" w:sz="0" w:space="0" w:color="auto"/>
            <w:bottom w:val="none" w:sz="0" w:space="0" w:color="auto"/>
            <w:right w:val="none" w:sz="0" w:space="0" w:color="auto"/>
          </w:divBdr>
        </w:div>
        <w:div w:id="1862426327">
          <w:marLeft w:val="640"/>
          <w:marRight w:val="0"/>
          <w:marTop w:val="0"/>
          <w:marBottom w:val="0"/>
          <w:divBdr>
            <w:top w:val="none" w:sz="0" w:space="0" w:color="auto"/>
            <w:left w:val="none" w:sz="0" w:space="0" w:color="auto"/>
            <w:bottom w:val="none" w:sz="0" w:space="0" w:color="auto"/>
            <w:right w:val="none" w:sz="0" w:space="0" w:color="auto"/>
          </w:divBdr>
        </w:div>
        <w:div w:id="290597449">
          <w:marLeft w:val="640"/>
          <w:marRight w:val="0"/>
          <w:marTop w:val="0"/>
          <w:marBottom w:val="0"/>
          <w:divBdr>
            <w:top w:val="none" w:sz="0" w:space="0" w:color="auto"/>
            <w:left w:val="none" w:sz="0" w:space="0" w:color="auto"/>
            <w:bottom w:val="none" w:sz="0" w:space="0" w:color="auto"/>
            <w:right w:val="none" w:sz="0" w:space="0" w:color="auto"/>
          </w:divBdr>
        </w:div>
        <w:div w:id="983506931">
          <w:marLeft w:val="640"/>
          <w:marRight w:val="0"/>
          <w:marTop w:val="0"/>
          <w:marBottom w:val="0"/>
          <w:divBdr>
            <w:top w:val="none" w:sz="0" w:space="0" w:color="auto"/>
            <w:left w:val="none" w:sz="0" w:space="0" w:color="auto"/>
            <w:bottom w:val="none" w:sz="0" w:space="0" w:color="auto"/>
            <w:right w:val="none" w:sz="0" w:space="0" w:color="auto"/>
          </w:divBdr>
        </w:div>
        <w:div w:id="1062338760">
          <w:marLeft w:val="640"/>
          <w:marRight w:val="0"/>
          <w:marTop w:val="0"/>
          <w:marBottom w:val="0"/>
          <w:divBdr>
            <w:top w:val="none" w:sz="0" w:space="0" w:color="auto"/>
            <w:left w:val="none" w:sz="0" w:space="0" w:color="auto"/>
            <w:bottom w:val="none" w:sz="0" w:space="0" w:color="auto"/>
            <w:right w:val="none" w:sz="0" w:space="0" w:color="auto"/>
          </w:divBdr>
        </w:div>
        <w:div w:id="135146642">
          <w:marLeft w:val="640"/>
          <w:marRight w:val="0"/>
          <w:marTop w:val="0"/>
          <w:marBottom w:val="0"/>
          <w:divBdr>
            <w:top w:val="none" w:sz="0" w:space="0" w:color="auto"/>
            <w:left w:val="none" w:sz="0" w:space="0" w:color="auto"/>
            <w:bottom w:val="none" w:sz="0" w:space="0" w:color="auto"/>
            <w:right w:val="none" w:sz="0" w:space="0" w:color="auto"/>
          </w:divBdr>
        </w:div>
        <w:div w:id="1865097165">
          <w:marLeft w:val="640"/>
          <w:marRight w:val="0"/>
          <w:marTop w:val="0"/>
          <w:marBottom w:val="0"/>
          <w:divBdr>
            <w:top w:val="none" w:sz="0" w:space="0" w:color="auto"/>
            <w:left w:val="none" w:sz="0" w:space="0" w:color="auto"/>
            <w:bottom w:val="none" w:sz="0" w:space="0" w:color="auto"/>
            <w:right w:val="none" w:sz="0" w:space="0" w:color="auto"/>
          </w:divBdr>
        </w:div>
      </w:divsChild>
    </w:div>
    <w:div w:id="635186724">
      <w:bodyDiv w:val="1"/>
      <w:marLeft w:val="0"/>
      <w:marRight w:val="0"/>
      <w:marTop w:val="0"/>
      <w:marBottom w:val="0"/>
      <w:divBdr>
        <w:top w:val="none" w:sz="0" w:space="0" w:color="auto"/>
        <w:left w:val="none" w:sz="0" w:space="0" w:color="auto"/>
        <w:bottom w:val="none" w:sz="0" w:space="0" w:color="auto"/>
        <w:right w:val="none" w:sz="0" w:space="0" w:color="auto"/>
      </w:divBdr>
      <w:divsChild>
        <w:div w:id="881408125">
          <w:marLeft w:val="640"/>
          <w:marRight w:val="0"/>
          <w:marTop w:val="0"/>
          <w:marBottom w:val="0"/>
          <w:divBdr>
            <w:top w:val="none" w:sz="0" w:space="0" w:color="auto"/>
            <w:left w:val="none" w:sz="0" w:space="0" w:color="auto"/>
            <w:bottom w:val="none" w:sz="0" w:space="0" w:color="auto"/>
            <w:right w:val="none" w:sz="0" w:space="0" w:color="auto"/>
          </w:divBdr>
        </w:div>
        <w:div w:id="1013999486">
          <w:marLeft w:val="640"/>
          <w:marRight w:val="0"/>
          <w:marTop w:val="0"/>
          <w:marBottom w:val="0"/>
          <w:divBdr>
            <w:top w:val="none" w:sz="0" w:space="0" w:color="auto"/>
            <w:left w:val="none" w:sz="0" w:space="0" w:color="auto"/>
            <w:bottom w:val="none" w:sz="0" w:space="0" w:color="auto"/>
            <w:right w:val="none" w:sz="0" w:space="0" w:color="auto"/>
          </w:divBdr>
        </w:div>
        <w:div w:id="2139643731">
          <w:marLeft w:val="640"/>
          <w:marRight w:val="0"/>
          <w:marTop w:val="0"/>
          <w:marBottom w:val="0"/>
          <w:divBdr>
            <w:top w:val="none" w:sz="0" w:space="0" w:color="auto"/>
            <w:left w:val="none" w:sz="0" w:space="0" w:color="auto"/>
            <w:bottom w:val="none" w:sz="0" w:space="0" w:color="auto"/>
            <w:right w:val="none" w:sz="0" w:space="0" w:color="auto"/>
          </w:divBdr>
        </w:div>
        <w:div w:id="591472721">
          <w:marLeft w:val="640"/>
          <w:marRight w:val="0"/>
          <w:marTop w:val="0"/>
          <w:marBottom w:val="0"/>
          <w:divBdr>
            <w:top w:val="none" w:sz="0" w:space="0" w:color="auto"/>
            <w:left w:val="none" w:sz="0" w:space="0" w:color="auto"/>
            <w:bottom w:val="none" w:sz="0" w:space="0" w:color="auto"/>
            <w:right w:val="none" w:sz="0" w:space="0" w:color="auto"/>
          </w:divBdr>
        </w:div>
        <w:div w:id="934629013">
          <w:marLeft w:val="640"/>
          <w:marRight w:val="0"/>
          <w:marTop w:val="0"/>
          <w:marBottom w:val="0"/>
          <w:divBdr>
            <w:top w:val="none" w:sz="0" w:space="0" w:color="auto"/>
            <w:left w:val="none" w:sz="0" w:space="0" w:color="auto"/>
            <w:bottom w:val="none" w:sz="0" w:space="0" w:color="auto"/>
            <w:right w:val="none" w:sz="0" w:space="0" w:color="auto"/>
          </w:divBdr>
        </w:div>
        <w:div w:id="990984920">
          <w:marLeft w:val="640"/>
          <w:marRight w:val="0"/>
          <w:marTop w:val="0"/>
          <w:marBottom w:val="0"/>
          <w:divBdr>
            <w:top w:val="none" w:sz="0" w:space="0" w:color="auto"/>
            <w:left w:val="none" w:sz="0" w:space="0" w:color="auto"/>
            <w:bottom w:val="none" w:sz="0" w:space="0" w:color="auto"/>
            <w:right w:val="none" w:sz="0" w:space="0" w:color="auto"/>
          </w:divBdr>
        </w:div>
        <w:div w:id="2062245411">
          <w:marLeft w:val="640"/>
          <w:marRight w:val="0"/>
          <w:marTop w:val="0"/>
          <w:marBottom w:val="0"/>
          <w:divBdr>
            <w:top w:val="none" w:sz="0" w:space="0" w:color="auto"/>
            <w:left w:val="none" w:sz="0" w:space="0" w:color="auto"/>
            <w:bottom w:val="none" w:sz="0" w:space="0" w:color="auto"/>
            <w:right w:val="none" w:sz="0" w:space="0" w:color="auto"/>
          </w:divBdr>
        </w:div>
        <w:div w:id="154541399">
          <w:marLeft w:val="640"/>
          <w:marRight w:val="0"/>
          <w:marTop w:val="0"/>
          <w:marBottom w:val="0"/>
          <w:divBdr>
            <w:top w:val="none" w:sz="0" w:space="0" w:color="auto"/>
            <w:left w:val="none" w:sz="0" w:space="0" w:color="auto"/>
            <w:bottom w:val="none" w:sz="0" w:space="0" w:color="auto"/>
            <w:right w:val="none" w:sz="0" w:space="0" w:color="auto"/>
          </w:divBdr>
        </w:div>
        <w:div w:id="741030596">
          <w:marLeft w:val="640"/>
          <w:marRight w:val="0"/>
          <w:marTop w:val="0"/>
          <w:marBottom w:val="0"/>
          <w:divBdr>
            <w:top w:val="none" w:sz="0" w:space="0" w:color="auto"/>
            <w:left w:val="none" w:sz="0" w:space="0" w:color="auto"/>
            <w:bottom w:val="none" w:sz="0" w:space="0" w:color="auto"/>
            <w:right w:val="none" w:sz="0" w:space="0" w:color="auto"/>
          </w:divBdr>
        </w:div>
        <w:div w:id="342828555">
          <w:marLeft w:val="640"/>
          <w:marRight w:val="0"/>
          <w:marTop w:val="0"/>
          <w:marBottom w:val="0"/>
          <w:divBdr>
            <w:top w:val="none" w:sz="0" w:space="0" w:color="auto"/>
            <w:left w:val="none" w:sz="0" w:space="0" w:color="auto"/>
            <w:bottom w:val="none" w:sz="0" w:space="0" w:color="auto"/>
            <w:right w:val="none" w:sz="0" w:space="0" w:color="auto"/>
          </w:divBdr>
        </w:div>
        <w:div w:id="77991314">
          <w:marLeft w:val="640"/>
          <w:marRight w:val="0"/>
          <w:marTop w:val="0"/>
          <w:marBottom w:val="0"/>
          <w:divBdr>
            <w:top w:val="none" w:sz="0" w:space="0" w:color="auto"/>
            <w:left w:val="none" w:sz="0" w:space="0" w:color="auto"/>
            <w:bottom w:val="none" w:sz="0" w:space="0" w:color="auto"/>
            <w:right w:val="none" w:sz="0" w:space="0" w:color="auto"/>
          </w:divBdr>
        </w:div>
      </w:divsChild>
    </w:div>
    <w:div w:id="677466543">
      <w:bodyDiv w:val="1"/>
      <w:marLeft w:val="0"/>
      <w:marRight w:val="0"/>
      <w:marTop w:val="0"/>
      <w:marBottom w:val="0"/>
      <w:divBdr>
        <w:top w:val="none" w:sz="0" w:space="0" w:color="auto"/>
        <w:left w:val="none" w:sz="0" w:space="0" w:color="auto"/>
        <w:bottom w:val="none" w:sz="0" w:space="0" w:color="auto"/>
        <w:right w:val="none" w:sz="0" w:space="0" w:color="auto"/>
      </w:divBdr>
      <w:divsChild>
        <w:div w:id="1322856090">
          <w:marLeft w:val="640"/>
          <w:marRight w:val="0"/>
          <w:marTop w:val="0"/>
          <w:marBottom w:val="0"/>
          <w:divBdr>
            <w:top w:val="none" w:sz="0" w:space="0" w:color="auto"/>
            <w:left w:val="none" w:sz="0" w:space="0" w:color="auto"/>
            <w:bottom w:val="none" w:sz="0" w:space="0" w:color="auto"/>
            <w:right w:val="none" w:sz="0" w:space="0" w:color="auto"/>
          </w:divBdr>
        </w:div>
        <w:div w:id="1553544307">
          <w:marLeft w:val="640"/>
          <w:marRight w:val="0"/>
          <w:marTop w:val="0"/>
          <w:marBottom w:val="0"/>
          <w:divBdr>
            <w:top w:val="none" w:sz="0" w:space="0" w:color="auto"/>
            <w:left w:val="none" w:sz="0" w:space="0" w:color="auto"/>
            <w:bottom w:val="none" w:sz="0" w:space="0" w:color="auto"/>
            <w:right w:val="none" w:sz="0" w:space="0" w:color="auto"/>
          </w:divBdr>
        </w:div>
        <w:div w:id="910775302">
          <w:marLeft w:val="640"/>
          <w:marRight w:val="0"/>
          <w:marTop w:val="0"/>
          <w:marBottom w:val="0"/>
          <w:divBdr>
            <w:top w:val="none" w:sz="0" w:space="0" w:color="auto"/>
            <w:left w:val="none" w:sz="0" w:space="0" w:color="auto"/>
            <w:bottom w:val="none" w:sz="0" w:space="0" w:color="auto"/>
            <w:right w:val="none" w:sz="0" w:space="0" w:color="auto"/>
          </w:divBdr>
        </w:div>
        <w:div w:id="110586929">
          <w:marLeft w:val="640"/>
          <w:marRight w:val="0"/>
          <w:marTop w:val="0"/>
          <w:marBottom w:val="0"/>
          <w:divBdr>
            <w:top w:val="none" w:sz="0" w:space="0" w:color="auto"/>
            <w:left w:val="none" w:sz="0" w:space="0" w:color="auto"/>
            <w:bottom w:val="none" w:sz="0" w:space="0" w:color="auto"/>
            <w:right w:val="none" w:sz="0" w:space="0" w:color="auto"/>
          </w:divBdr>
        </w:div>
        <w:div w:id="1180896737">
          <w:marLeft w:val="640"/>
          <w:marRight w:val="0"/>
          <w:marTop w:val="0"/>
          <w:marBottom w:val="0"/>
          <w:divBdr>
            <w:top w:val="none" w:sz="0" w:space="0" w:color="auto"/>
            <w:left w:val="none" w:sz="0" w:space="0" w:color="auto"/>
            <w:bottom w:val="none" w:sz="0" w:space="0" w:color="auto"/>
            <w:right w:val="none" w:sz="0" w:space="0" w:color="auto"/>
          </w:divBdr>
        </w:div>
        <w:div w:id="122434023">
          <w:marLeft w:val="640"/>
          <w:marRight w:val="0"/>
          <w:marTop w:val="0"/>
          <w:marBottom w:val="0"/>
          <w:divBdr>
            <w:top w:val="none" w:sz="0" w:space="0" w:color="auto"/>
            <w:left w:val="none" w:sz="0" w:space="0" w:color="auto"/>
            <w:bottom w:val="none" w:sz="0" w:space="0" w:color="auto"/>
            <w:right w:val="none" w:sz="0" w:space="0" w:color="auto"/>
          </w:divBdr>
        </w:div>
        <w:div w:id="307322785">
          <w:marLeft w:val="640"/>
          <w:marRight w:val="0"/>
          <w:marTop w:val="0"/>
          <w:marBottom w:val="0"/>
          <w:divBdr>
            <w:top w:val="none" w:sz="0" w:space="0" w:color="auto"/>
            <w:left w:val="none" w:sz="0" w:space="0" w:color="auto"/>
            <w:bottom w:val="none" w:sz="0" w:space="0" w:color="auto"/>
            <w:right w:val="none" w:sz="0" w:space="0" w:color="auto"/>
          </w:divBdr>
        </w:div>
        <w:div w:id="1097482566">
          <w:marLeft w:val="640"/>
          <w:marRight w:val="0"/>
          <w:marTop w:val="0"/>
          <w:marBottom w:val="0"/>
          <w:divBdr>
            <w:top w:val="none" w:sz="0" w:space="0" w:color="auto"/>
            <w:left w:val="none" w:sz="0" w:space="0" w:color="auto"/>
            <w:bottom w:val="none" w:sz="0" w:space="0" w:color="auto"/>
            <w:right w:val="none" w:sz="0" w:space="0" w:color="auto"/>
          </w:divBdr>
        </w:div>
        <w:div w:id="680668785">
          <w:marLeft w:val="640"/>
          <w:marRight w:val="0"/>
          <w:marTop w:val="0"/>
          <w:marBottom w:val="0"/>
          <w:divBdr>
            <w:top w:val="none" w:sz="0" w:space="0" w:color="auto"/>
            <w:left w:val="none" w:sz="0" w:space="0" w:color="auto"/>
            <w:bottom w:val="none" w:sz="0" w:space="0" w:color="auto"/>
            <w:right w:val="none" w:sz="0" w:space="0" w:color="auto"/>
          </w:divBdr>
        </w:div>
        <w:div w:id="1073434638">
          <w:marLeft w:val="640"/>
          <w:marRight w:val="0"/>
          <w:marTop w:val="0"/>
          <w:marBottom w:val="0"/>
          <w:divBdr>
            <w:top w:val="none" w:sz="0" w:space="0" w:color="auto"/>
            <w:left w:val="none" w:sz="0" w:space="0" w:color="auto"/>
            <w:bottom w:val="none" w:sz="0" w:space="0" w:color="auto"/>
            <w:right w:val="none" w:sz="0" w:space="0" w:color="auto"/>
          </w:divBdr>
        </w:div>
        <w:div w:id="1379471163">
          <w:marLeft w:val="640"/>
          <w:marRight w:val="0"/>
          <w:marTop w:val="0"/>
          <w:marBottom w:val="0"/>
          <w:divBdr>
            <w:top w:val="none" w:sz="0" w:space="0" w:color="auto"/>
            <w:left w:val="none" w:sz="0" w:space="0" w:color="auto"/>
            <w:bottom w:val="none" w:sz="0" w:space="0" w:color="auto"/>
            <w:right w:val="none" w:sz="0" w:space="0" w:color="auto"/>
          </w:divBdr>
        </w:div>
        <w:div w:id="1466240650">
          <w:marLeft w:val="640"/>
          <w:marRight w:val="0"/>
          <w:marTop w:val="0"/>
          <w:marBottom w:val="0"/>
          <w:divBdr>
            <w:top w:val="none" w:sz="0" w:space="0" w:color="auto"/>
            <w:left w:val="none" w:sz="0" w:space="0" w:color="auto"/>
            <w:bottom w:val="none" w:sz="0" w:space="0" w:color="auto"/>
            <w:right w:val="none" w:sz="0" w:space="0" w:color="auto"/>
          </w:divBdr>
        </w:div>
        <w:div w:id="1585650592">
          <w:marLeft w:val="640"/>
          <w:marRight w:val="0"/>
          <w:marTop w:val="0"/>
          <w:marBottom w:val="0"/>
          <w:divBdr>
            <w:top w:val="none" w:sz="0" w:space="0" w:color="auto"/>
            <w:left w:val="none" w:sz="0" w:space="0" w:color="auto"/>
            <w:bottom w:val="none" w:sz="0" w:space="0" w:color="auto"/>
            <w:right w:val="none" w:sz="0" w:space="0" w:color="auto"/>
          </w:divBdr>
        </w:div>
        <w:div w:id="1548909778">
          <w:marLeft w:val="640"/>
          <w:marRight w:val="0"/>
          <w:marTop w:val="0"/>
          <w:marBottom w:val="0"/>
          <w:divBdr>
            <w:top w:val="none" w:sz="0" w:space="0" w:color="auto"/>
            <w:left w:val="none" w:sz="0" w:space="0" w:color="auto"/>
            <w:bottom w:val="none" w:sz="0" w:space="0" w:color="auto"/>
            <w:right w:val="none" w:sz="0" w:space="0" w:color="auto"/>
          </w:divBdr>
        </w:div>
      </w:divsChild>
    </w:div>
    <w:div w:id="826752980">
      <w:bodyDiv w:val="1"/>
      <w:marLeft w:val="0"/>
      <w:marRight w:val="0"/>
      <w:marTop w:val="0"/>
      <w:marBottom w:val="0"/>
      <w:divBdr>
        <w:top w:val="none" w:sz="0" w:space="0" w:color="auto"/>
        <w:left w:val="none" w:sz="0" w:space="0" w:color="auto"/>
        <w:bottom w:val="none" w:sz="0" w:space="0" w:color="auto"/>
        <w:right w:val="none" w:sz="0" w:space="0" w:color="auto"/>
      </w:divBdr>
    </w:div>
    <w:div w:id="842548177">
      <w:bodyDiv w:val="1"/>
      <w:marLeft w:val="0"/>
      <w:marRight w:val="0"/>
      <w:marTop w:val="0"/>
      <w:marBottom w:val="0"/>
      <w:divBdr>
        <w:top w:val="none" w:sz="0" w:space="0" w:color="auto"/>
        <w:left w:val="none" w:sz="0" w:space="0" w:color="auto"/>
        <w:bottom w:val="none" w:sz="0" w:space="0" w:color="auto"/>
        <w:right w:val="none" w:sz="0" w:space="0" w:color="auto"/>
      </w:divBdr>
    </w:div>
    <w:div w:id="846947583">
      <w:bodyDiv w:val="1"/>
      <w:marLeft w:val="0"/>
      <w:marRight w:val="0"/>
      <w:marTop w:val="0"/>
      <w:marBottom w:val="0"/>
      <w:divBdr>
        <w:top w:val="none" w:sz="0" w:space="0" w:color="auto"/>
        <w:left w:val="none" w:sz="0" w:space="0" w:color="auto"/>
        <w:bottom w:val="none" w:sz="0" w:space="0" w:color="auto"/>
        <w:right w:val="none" w:sz="0" w:space="0" w:color="auto"/>
      </w:divBdr>
    </w:div>
    <w:div w:id="852257831">
      <w:bodyDiv w:val="1"/>
      <w:marLeft w:val="0"/>
      <w:marRight w:val="0"/>
      <w:marTop w:val="0"/>
      <w:marBottom w:val="0"/>
      <w:divBdr>
        <w:top w:val="none" w:sz="0" w:space="0" w:color="auto"/>
        <w:left w:val="none" w:sz="0" w:space="0" w:color="auto"/>
        <w:bottom w:val="none" w:sz="0" w:space="0" w:color="auto"/>
        <w:right w:val="none" w:sz="0" w:space="0" w:color="auto"/>
      </w:divBdr>
    </w:div>
    <w:div w:id="923416612">
      <w:bodyDiv w:val="1"/>
      <w:marLeft w:val="0"/>
      <w:marRight w:val="0"/>
      <w:marTop w:val="0"/>
      <w:marBottom w:val="0"/>
      <w:divBdr>
        <w:top w:val="none" w:sz="0" w:space="0" w:color="auto"/>
        <w:left w:val="none" w:sz="0" w:space="0" w:color="auto"/>
        <w:bottom w:val="none" w:sz="0" w:space="0" w:color="auto"/>
        <w:right w:val="none" w:sz="0" w:space="0" w:color="auto"/>
      </w:divBdr>
      <w:divsChild>
        <w:div w:id="1311449016">
          <w:marLeft w:val="480"/>
          <w:marRight w:val="0"/>
          <w:marTop w:val="0"/>
          <w:marBottom w:val="0"/>
          <w:divBdr>
            <w:top w:val="none" w:sz="0" w:space="0" w:color="auto"/>
            <w:left w:val="none" w:sz="0" w:space="0" w:color="auto"/>
            <w:bottom w:val="none" w:sz="0" w:space="0" w:color="auto"/>
            <w:right w:val="none" w:sz="0" w:space="0" w:color="auto"/>
          </w:divBdr>
        </w:div>
        <w:div w:id="1553688954">
          <w:marLeft w:val="480"/>
          <w:marRight w:val="0"/>
          <w:marTop w:val="0"/>
          <w:marBottom w:val="0"/>
          <w:divBdr>
            <w:top w:val="none" w:sz="0" w:space="0" w:color="auto"/>
            <w:left w:val="none" w:sz="0" w:space="0" w:color="auto"/>
            <w:bottom w:val="none" w:sz="0" w:space="0" w:color="auto"/>
            <w:right w:val="none" w:sz="0" w:space="0" w:color="auto"/>
          </w:divBdr>
        </w:div>
        <w:div w:id="222566833">
          <w:marLeft w:val="480"/>
          <w:marRight w:val="0"/>
          <w:marTop w:val="0"/>
          <w:marBottom w:val="0"/>
          <w:divBdr>
            <w:top w:val="none" w:sz="0" w:space="0" w:color="auto"/>
            <w:left w:val="none" w:sz="0" w:space="0" w:color="auto"/>
            <w:bottom w:val="none" w:sz="0" w:space="0" w:color="auto"/>
            <w:right w:val="none" w:sz="0" w:space="0" w:color="auto"/>
          </w:divBdr>
        </w:div>
        <w:div w:id="428427535">
          <w:marLeft w:val="480"/>
          <w:marRight w:val="0"/>
          <w:marTop w:val="0"/>
          <w:marBottom w:val="0"/>
          <w:divBdr>
            <w:top w:val="none" w:sz="0" w:space="0" w:color="auto"/>
            <w:left w:val="none" w:sz="0" w:space="0" w:color="auto"/>
            <w:bottom w:val="none" w:sz="0" w:space="0" w:color="auto"/>
            <w:right w:val="none" w:sz="0" w:space="0" w:color="auto"/>
          </w:divBdr>
        </w:div>
        <w:div w:id="1926959630">
          <w:marLeft w:val="480"/>
          <w:marRight w:val="0"/>
          <w:marTop w:val="0"/>
          <w:marBottom w:val="0"/>
          <w:divBdr>
            <w:top w:val="none" w:sz="0" w:space="0" w:color="auto"/>
            <w:left w:val="none" w:sz="0" w:space="0" w:color="auto"/>
            <w:bottom w:val="none" w:sz="0" w:space="0" w:color="auto"/>
            <w:right w:val="none" w:sz="0" w:space="0" w:color="auto"/>
          </w:divBdr>
        </w:div>
        <w:div w:id="644508796">
          <w:marLeft w:val="480"/>
          <w:marRight w:val="0"/>
          <w:marTop w:val="0"/>
          <w:marBottom w:val="0"/>
          <w:divBdr>
            <w:top w:val="none" w:sz="0" w:space="0" w:color="auto"/>
            <w:left w:val="none" w:sz="0" w:space="0" w:color="auto"/>
            <w:bottom w:val="none" w:sz="0" w:space="0" w:color="auto"/>
            <w:right w:val="none" w:sz="0" w:space="0" w:color="auto"/>
          </w:divBdr>
        </w:div>
        <w:div w:id="52892978">
          <w:marLeft w:val="480"/>
          <w:marRight w:val="0"/>
          <w:marTop w:val="0"/>
          <w:marBottom w:val="0"/>
          <w:divBdr>
            <w:top w:val="none" w:sz="0" w:space="0" w:color="auto"/>
            <w:left w:val="none" w:sz="0" w:space="0" w:color="auto"/>
            <w:bottom w:val="none" w:sz="0" w:space="0" w:color="auto"/>
            <w:right w:val="none" w:sz="0" w:space="0" w:color="auto"/>
          </w:divBdr>
        </w:div>
        <w:div w:id="683827142">
          <w:marLeft w:val="480"/>
          <w:marRight w:val="0"/>
          <w:marTop w:val="0"/>
          <w:marBottom w:val="0"/>
          <w:divBdr>
            <w:top w:val="none" w:sz="0" w:space="0" w:color="auto"/>
            <w:left w:val="none" w:sz="0" w:space="0" w:color="auto"/>
            <w:bottom w:val="none" w:sz="0" w:space="0" w:color="auto"/>
            <w:right w:val="none" w:sz="0" w:space="0" w:color="auto"/>
          </w:divBdr>
        </w:div>
        <w:div w:id="1659530118">
          <w:marLeft w:val="480"/>
          <w:marRight w:val="0"/>
          <w:marTop w:val="0"/>
          <w:marBottom w:val="0"/>
          <w:divBdr>
            <w:top w:val="none" w:sz="0" w:space="0" w:color="auto"/>
            <w:left w:val="none" w:sz="0" w:space="0" w:color="auto"/>
            <w:bottom w:val="none" w:sz="0" w:space="0" w:color="auto"/>
            <w:right w:val="none" w:sz="0" w:space="0" w:color="auto"/>
          </w:divBdr>
        </w:div>
        <w:div w:id="343165241">
          <w:marLeft w:val="480"/>
          <w:marRight w:val="0"/>
          <w:marTop w:val="0"/>
          <w:marBottom w:val="0"/>
          <w:divBdr>
            <w:top w:val="none" w:sz="0" w:space="0" w:color="auto"/>
            <w:left w:val="none" w:sz="0" w:space="0" w:color="auto"/>
            <w:bottom w:val="none" w:sz="0" w:space="0" w:color="auto"/>
            <w:right w:val="none" w:sz="0" w:space="0" w:color="auto"/>
          </w:divBdr>
        </w:div>
        <w:div w:id="504132925">
          <w:marLeft w:val="480"/>
          <w:marRight w:val="0"/>
          <w:marTop w:val="0"/>
          <w:marBottom w:val="0"/>
          <w:divBdr>
            <w:top w:val="none" w:sz="0" w:space="0" w:color="auto"/>
            <w:left w:val="none" w:sz="0" w:space="0" w:color="auto"/>
            <w:bottom w:val="none" w:sz="0" w:space="0" w:color="auto"/>
            <w:right w:val="none" w:sz="0" w:space="0" w:color="auto"/>
          </w:divBdr>
        </w:div>
        <w:div w:id="1292634162">
          <w:marLeft w:val="480"/>
          <w:marRight w:val="0"/>
          <w:marTop w:val="0"/>
          <w:marBottom w:val="0"/>
          <w:divBdr>
            <w:top w:val="none" w:sz="0" w:space="0" w:color="auto"/>
            <w:left w:val="none" w:sz="0" w:space="0" w:color="auto"/>
            <w:bottom w:val="none" w:sz="0" w:space="0" w:color="auto"/>
            <w:right w:val="none" w:sz="0" w:space="0" w:color="auto"/>
          </w:divBdr>
        </w:div>
        <w:div w:id="1574043779">
          <w:marLeft w:val="480"/>
          <w:marRight w:val="0"/>
          <w:marTop w:val="0"/>
          <w:marBottom w:val="0"/>
          <w:divBdr>
            <w:top w:val="none" w:sz="0" w:space="0" w:color="auto"/>
            <w:left w:val="none" w:sz="0" w:space="0" w:color="auto"/>
            <w:bottom w:val="none" w:sz="0" w:space="0" w:color="auto"/>
            <w:right w:val="none" w:sz="0" w:space="0" w:color="auto"/>
          </w:divBdr>
        </w:div>
      </w:divsChild>
    </w:div>
    <w:div w:id="1047684144">
      <w:bodyDiv w:val="1"/>
      <w:marLeft w:val="0"/>
      <w:marRight w:val="0"/>
      <w:marTop w:val="0"/>
      <w:marBottom w:val="0"/>
      <w:divBdr>
        <w:top w:val="none" w:sz="0" w:space="0" w:color="auto"/>
        <w:left w:val="none" w:sz="0" w:space="0" w:color="auto"/>
        <w:bottom w:val="none" w:sz="0" w:space="0" w:color="auto"/>
        <w:right w:val="none" w:sz="0" w:space="0" w:color="auto"/>
      </w:divBdr>
    </w:div>
    <w:div w:id="1339188987">
      <w:bodyDiv w:val="1"/>
      <w:marLeft w:val="0"/>
      <w:marRight w:val="0"/>
      <w:marTop w:val="0"/>
      <w:marBottom w:val="0"/>
      <w:divBdr>
        <w:top w:val="none" w:sz="0" w:space="0" w:color="auto"/>
        <w:left w:val="none" w:sz="0" w:space="0" w:color="auto"/>
        <w:bottom w:val="none" w:sz="0" w:space="0" w:color="auto"/>
        <w:right w:val="none" w:sz="0" w:space="0" w:color="auto"/>
      </w:divBdr>
      <w:divsChild>
        <w:div w:id="1487894300">
          <w:marLeft w:val="640"/>
          <w:marRight w:val="0"/>
          <w:marTop w:val="0"/>
          <w:marBottom w:val="0"/>
          <w:divBdr>
            <w:top w:val="none" w:sz="0" w:space="0" w:color="auto"/>
            <w:left w:val="none" w:sz="0" w:space="0" w:color="auto"/>
            <w:bottom w:val="none" w:sz="0" w:space="0" w:color="auto"/>
            <w:right w:val="none" w:sz="0" w:space="0" w:color="auto"/>
          </w:divBdr>
        </w:div>
        <w:div w:id="575015696">
          <w:marLeft w:val="640"/>
          <w:marRight w:val="0"/>
          <w:marTop w:val="0"/>
          <w:marBottom w:val="0"/>
          <w:divBdr>
            <w:top w:val="none" w:sz="0" w:space="0" w:color="auto"/>
            <w:left w:val="none" w:sz="0" w:space="0" w:color="auto"/>
            <w:bottom w:val="none" w:sz="0" w:space="0" w:color="auto"/>
            <w:right w:val="none" w:sz="0" w:space="0" w:color="auto"/>
          </w:divBdr>
        </w:div>
        <w:div w:id="1562402594">
          <w:marLeft w:val="640"/>
          <w:marRight w:val="0"/>
          <w:marTop w:val="0"/>
          <w:marBottom w:val="0"/>
          <w:divBdr>
            <w:top w:val="none" w:sz="0" w:space="0" w:color="auto"/>
            <w:left w:val="none" w:sz="0" w:space="0" w:color="auto"/>
            <w:bottom w:val="none" w:sz="0" w:space="0" w:color="auto"/>
            <w:right w:val="none" w:sz="0" w:space="0" w:color="auto"/>
          </w:divBdr>
        </w:div>
        <w:div w:id="995763303">
          <w:marLeft w:val="640"/>
          <w:marRight w:val="0"/>
          <w:marTop w:val="0"/>
          <w:marBottom w:val="0"/>
          <w:divBdr>
            <w:top w:val="none" w:sz="0" w:space="0" w:color="auto"/>
            <w:left w:val="none" w:sz="0" w:space="0" w:color="auto"/>
            <w:bottom w:val="none" w:sz="0" w:space="0" w:color="auto"/>
            <w:right w:val="none" w:sz="0" w:space="0" w:color="auto"/>
          </w:divBdr>
        </w:div>
        <w:div w:id="232860800">
          <w:marLeft w:val="640"/>
          <w:marRight w:val="0"/>
          <w:marTop w:val="0"/>
          <w:marBottom w:val="0"/>
          <w:divBdr>
            <w:top w:val="none" w:sz="0" w:space="0" w:color="auto"/>
            <w:left w:val="none" w:sz="0" w:space="0" w:color="auto"/>
            <w:bottom w:val="none" w:sz="0" w:space="0" w:color="auto"/>
            <w:right w:val="none" w:sz="0" w:space="0" w:color="auto"/>
          </w:divBdr>
        </w:div>
        <w:div w:id="1371615420">
          <w:marLeft w:val="640"/>
          <w:marRight w:val="0"/>
          <w:marTop w:val="0"/>
          <w:marBottom w:val="0"/>
          <w:divBdr>
            <w:top w:val="none" w:sz="0" w:space="0" w:color="auto"/>
            <w:left w:val="none" w:sz="0" w:space="0" w:color="auto"/>
            <w:bottom w:val="none" w:sz="0" w:space="0" w:color="auto"/>
            <w:right w:val="none" w:sz="0" w:space="0" w:color="auto"/>
          </w:divBdr>
        </w:div>
        <w:div w:id="608974486">
          <w:marLeft w:val="640"/>
          <w:marRight w:val="0"/>
          <w:marTop w:val="0"/>
          <w:marBottom w:val="0"/>
          <w:divBdr>
            <w:top w:val="none" w:sz="0" w:space="0" w:color="auto"/>
            <w:left w:val="none" w:sz="0" w:space="0" w:color="auto"/>
            <w:bottom w:val="none" w:sz="0" w:space="0" w:color="auto"/>
            <w:right w:val="none" w:sz="0" w:space="0" w:color="auto"/>
          </w:divBdr>
        </w:div>
        <w:div w:id="897325374">
          <w:marLeft w:val="640"/>
          <w:marRight w:val="0"/>
          <w:marTop w:val="0"/>
          <w:marBottom w:val="0"/>
          <w:divBdr>
            <w:top w:val="none" w:sz="0" w:space="0" w:color="auto"/>
            <w:left w:val="none" w:sz="0" w:space="0" w:color="auto"/>
            <w:bottom w:val="none" w:sz="0" w:space="0" w:color="auto"/>
            <w:right w:val="none" w:sz="0" w:space="0" w:color="auto"/>
          </w:divBdr>
        </w:div>
        <w:div w:id="2128503726">
          <w:marLeft w:val="640"/>
          <w:marRight w:val="0"/>
          <w:marTop w:val="0"/>
          <w:marBottom w:val="0"/>
          <w:divBdr>
            <w:top w:val="none" w:sz="0" w:space="0" w:color="auto"/>
            <w:left w:val="none" w:sz="0" w:space="0" w:color="auto"/>
            <w:bottom w:val="none" w:sz="0" w:space="0" w:color="auto"/>
            <w:right w:val="none" w:sz="0" w:space="0" w:color="auto"/>
          </w:divBdr>
        </w:div>
        <w:div w:id="516040747">
          <w:marLeft w:val="640"/>
          <w:marRight w:val="0"/>
          <w:marTop w:val="0"/>
          <w:marBottom w:val="0"/>
          <w:divBdr>
            <w:top w:val="none" w:sz="0" w:space="0" w:color="auto"/>
            <w:left w:val="none" w:sz="0" w:space="0" w:color="auto"/>
            <w:bottom w:val="none" w:sz="0" w:space="0" w:color="auto"/>
            <w:right w:val="none" w:sz="0" w:space="0" w:color="auto"/>
          </w:divBdr>
        </w:div>
        <w:div w:id="325208594">
          <w:marLeft w:val="640"/>
          <w:marRight w:val="0"/>
          <w:marTop w:val="0"/>
          <w:marBottom w:val="0"/>
          <w:divBdr>
            <w:top w:val="none" w:sz="0" w:space="0" w:color="auto"/>
            <w:left w:val="none" w:sz="0" w:space="0" w:color="auto"/>
            <w:bottom w:val="none" w:sz="0" w:space="0" w:color="auto"/>
            <w:right w:val="none" w:sz="0" w:space="0" w:color="auto"/>
          </w:divBdr>
        </w:div>
        <w:div w:id="1018965553">
          <w:marLeft w:val="640"/>
          <w:marRight w:val="0"/>
          <w:marTop w:val="0"/>
          <w:marBottom w:val="0"/>
          <w:divBdr>
            <w:top w:val="none" w:sz="0" w:space="0" w:color="auto"/>
            <w:left w:val="none" w:sz="0" w:space="0" w:color="auto"/>
            <w:bottom w:val="none" w:sz="0" w:space="0" w:color="auto"/>
            <w:right w:val="none" w:sz="0" w:space="0" w:color="auto"/>
          </w:divBdr>
        </w:div>
        <w:div w:id="319188772">
          <w:marLeft w:val="640"/>
          <w:marRight w:val="0"/>
          <w:marTop w:val="0"/>
          <w:marBottom w:val="0"/>
          <w:divBdr>
            <w:top w:val="none" w:sz="0" w:space="0" w:color="auto"/>
            <w:left w:val="none" w:sz="0" w:space="0" w:color="auto"/>
            <w:bottom w:val="none" w:sz="0" w:space="0" w:color="auto"/>
            <w:right w:val="none" w:sz="0" w:space="0" w:color="auto"/>
          </w:divBdr>
        </w:div>
      </w:divsChild>
    </w:div>
    <w:div w:id="1342046449">
      <w:bodyDiv w:val="1"/>
      <w:marLeft w:val="0"/>
      <w:marRight w:val="0"/>
      <w:marTop w:val="0"/>
      <w:marBottom w:val="0"/>
      <w:divBdr>
        <w:top w:val="none" w:sz="0" w:space="0" w:color="auto"/>
        <w:left w:val="none" w:sz="0" w:space="0" w:color="auto"/>
        <w:bottom w:val="none" w:sz="0" w:space="0" w:color="auto"/>
        <w:right w:val="none" w:sz="0" w:space="0" w:color="auto"/>
      </w:divBdr>
      <w:divsChild>
        <w:div w:id="1718160002">
          <w:marLeft w:val="640"/>
          <w:marRight w:val="0"/>
          <w:marTop w:val="0"/>
          <w:marBottom w:val="0"/>
          <w:divBdr>
            <w:top w:val="none" w:sz="0" w:space="0" w:color="auto"/>
            <w:left w:val="none" w:sz="0" w:space="0" w:color="auto"/>
            <w:bottom w:val="none" w:sz="0" w:space="0" w:color="auto"/>
            <w:right w:val="none" w:sz="0" w:space="0" w:color="auto"/>
          </w:divBdr>
        </w:div>
        <w:div w:id="783623183">
          <w:marLeft w:val="640"/>
          <w:marRight w:val="0"/>
          <w:marTop w:val="0"/>
          <w:marBottom w:val="0"/>
          <w:divBdr>
            <w:top w:val="none" w:sz="0" w:space="0" w:color="auto"/>
            <w:left w:val="none" w:sz="0" w:space="0" w:color="auto"/>
            <w:bottom w:val="none" w:sz="0" w:space="0" w:color="auto"/>
            <w:right w:val="none" w:sz="0" w:space="0" w:color="auto"/>
          </w:divBdr>
        </w:div>
        <w:div w:id="1609581709">
          <w:marLeft w:val="640"/>
          <w:marRight w:val="0"/>
          <w:marTop w:val="0"/>
          <w:marBottom w:val="0"/>
          <w:divBdr>
            <w:top w:val="none" w:sz="0" w:space="0" w:color="auto"/>
            <w:left w:val="none" w:sz="0" w:space="0" w:color="auto"/>
            <w:bottom w:val="none" w:sz="0" w:space="0" w:color="auto"/>
            <w:right w:val="none" w:sz="0" w:space="0" w:color="auto"/>
          </w:divBdr>
        </w:div>
        <w:div w:id="2121560569">
          <w:marLeft w:val="640"/>
          <w:marRight w:val="0"/>
          <w:marTop w:val="0"/>
          <w:marBottom w:val="0"/>
          <w:divBdr>
            <w:top w:val="none" w:sz="0" w:space="0" w:color="auto"/>
            <w:left w:val="none" w:sz="0" w:space="0" w:color="auto"/>
            <w:bottom w:val="none" w:sz="0" w:space="0" w:color="auto"/>
            <w:right w:val="none" w:sz="0" w:space="0" w:color="auto"/>
          </w:divBdr>
        </w:div>
        <w:div w:id="48118617">
          <w:marLeft w:val="640"/>
          <w:marRight w:val="0"/>
          <w:marTop w:val="0"/>
          <w:marBottom w:val="0"/>
          <w:divBdr>
            <w:top w:val="none" w:sz="0" w:space="0" w:color="auto"/>
            <w:left w:val="none" w:sz="0" w:space="0" w:color="auto"/>
            <w:bottom w:val="none" w:sz="0" w:space="0" w:color="auto"/>
            <w:right w:val="none" w:sz="0" w:space="0" w:color="auto"/>
          </w:divBdr>
        </w:div>
        <w:div w:id="1301496129">
          <w:marLeft w:val="640"/>
          <w:marRight w:val="0"/>
          <w:marTop w:val="0"/>
          <w:marBottom w:val="0"/>
          <w:divBdr>
            <w:top w:val="none" w:sz="0" w:space="0" w:color="auto"/>
            <w:left w:val="none" w:sz="0" w:space="0" w:color="auto"/>
            <w:bottom w:val="none" w:sz="0" w:space="0" w:color="auto"/>
            <w:right w:val="none" w:sz="0" w:space="0" w:color="auto"/>
          </w:divBdr>
        </w:div>
        <w:div w:id="1680891037">
          <w:marLeft w:val="640"/>
          <w:marRight w:val="0"/>
          <w:marTop w:val="0"/>
          <w:marBottom w:val="0"/>
          <w:divBdr>
            <w:top w:val="none" w:sz="0" w:space="0" w:color="auto"/>
            <w:left w:val="none" w:sz="0" w:space="0" w:color="auto"/>
            <w:bottom w:val="none" w:sz="0" w:space="0" w:color="auto"/>
            <w:right w:val="none" w:sz="0" w:space="0" w:color="auto"/>
          </w:divBdr>
        </w:div>
        <w:div w:id="82385787">
          <w:marLeft w:val="640"/>
          <w:marRight w:val="0"/>
          <w:marTop w:val="0"/>
          <w:marBottom w:val="0"/>
          <w:divBdr>
            <w:top w:val="none" w:sz="0" w:space="0" w:color="auto"/>
            <w:left w:val="none" w:sz="0" w:space="0" w:color="auto"/>
            <w:bottom w:val="none" w:sz="0" w:space="0" w:color="auto"/>
            <w:right w:val="none" w:sz="0" w:space="0" w:color="auto"/>
          </w:divBdr>
        </w:div>
        <w:div w:id="1460293579">
          <w:marLeft w:val="640"/>
          <w:marRight w:val="0"/>
          <w:marTop w:val="0"/>
          <w:marBottom w:val="0"/>
          <w:divBdr>
            <w:top w:val="none" w:sz="0" w:space="0" w:color="auto"/>
            <w:left w:val="none" w:sz="0" w:space="0" w:color="auto"/>
            <w:bottom w:val="none" w:sz="0" w:space="0" w:color="auto"/>
            <w:right w:val="none" w:sz="0" w:space="0" w:color="auto"/>
          </w:divBdr>
        </w:div>
        <w:div w:id="821703927">
          <w:marLeft w:val="640"/>
          <w:marRight w:val="0"/>
          <w:marTop w:val="0"/>
          <w:marBottom w:val="0"/>
          <w:divBdr>
            <w:top w:val="none" w:sz="0" w:space="0" w:color="auto"/>
            <w:left w:val="none" w:sz="0" w:space="0" w:color="auto"/>
            <w:bottom w:val="none" w:sz="0" w:space="0" w:color="auto"/>
            <w:right w:val="none" w:sz="0" w:space="0" w:color="auto"/>
          </w:divBdr>
        </w:div>
        <w:div w:id="1944075242">
          <w:marLeft w:val="640"/>
          <w:marRight w:val="0"/>
          <w:marTop w:val="0"/>
          <w:marBottom w:val="0"/>
          <w:divBdr>
            <w:top w:val="none" w:sz="0" w:space="0" w:color="auto"/>
            <w:left w:val="none" w:sz="0" w:space="0" w:color="auto"/>
            <w:bottom w:val="none" w:sz="0" w:space="0" w:color="auto"/>
            <w:right w:val="none" w:sz="0" w:space="0" w:color="auto"/>
          </w:divBdr>
        </w:div>
        <w:div w:id="131989513">
          <w:marLeft w:val="640"/>
          <w:marRight w:val="0"/>
          <w:marTop w:val="0"/>
          <w:marBottom w:val="0"/>
          <w:divBdr>
            <w:top w:val="none" w:sz="0" w:space="0" w:color="auto"/>
            <w:left w:val="none" w:sz="0" w:space="0" w:color="auto"/>
            <w:bottom w:val="none" w:sz="0" w:space="0" w:color="auto"/>
            <w:right w:val="none" w:sz="0" w:space="0" w:color="auto"/>
          </w:divBdr>
        </w:div>
        <w:div w:id="1930847235">
          <w:marLeft w:val="640"/>
          <w:marRight w:val="0"/>
          <w:marTop w:val="0"/>
          <w:marBottom w:val="0"/>
          <w:divBdr>
            <w:top w:val="none" w:sz="0" w:space="0" w:color="auto"/>
            <w:left w:val="none" w:sz="0" w:space="0" w:color="auto"/>
            <w:bottom w:val="none" w:sz="0" w:space="0" w:color="auto"/>
            <w:right w:val="none" w:sz="0" w:space="0" w:color="auto"/>
          </w:divBdr>
        </w:div>
        <w:div w:id="1549492673">
          <w:marLeft w:val="640"/>
          <w:marRight w:val="0"/>
          <w:marTop w:val="0"/>
          <w:marBottom w:val="0"/>
          <w:divBdr>
            <w:top w:val="none" w:sz="0" w:space="0" w:color="auto"/>
            <w:left w:val="none" w:sz="0" w:space="0" w:color="auto"/>
            <w:bottom w:val="none" w:sz="0" w:space="0" w:color="auto"/>
            <w:right w:val="none" w:sz="0" w:space="0" w:color="auto"/>
          </w:divBdr>
        </w:div>
      </w:divsChild>
    </w:div>
    <w:div w:id="1345280134">
      <w:bodyDiv w:val="1"/>
      <w:marLeft w:val="0"/>
      <w:marRight w:val="0"/>
      <w:marTop w:val="0"/>
      <w:marBottom w:val="0"/>
      <w:divBdr>
        <w:top w:val="none" w:sz="0" w:space="0" w:color="auto"/>
        <w:left w:val="none" w:sz="0" w:space="0" w:color="auto"/>
        <w:bottom w:val="none" w:sz="0" w:space="0" w:color="auto"/>
        <w:right w:val="none" w:sz="0" w:space="0" w:color="auto"/>
      </w:divBdr>
    </w:div>
    <w:div w:id="1364985192">
      <w:bodyDiv w:val="1"/>
      <w:marLeft w:val="0"/>
      <w:marRight w:val="0"/>
      <w:marTop w:val="0"/>
      <w:marBottom w:val="0"/>
      <w:divBdr>
        <w:top w:val="none" w:sz="0" w:space="0" w:color="auto"/>
        <w:left w:val="none" w:sz="0" w:space="0" w:color="auto"/>
        <w:bottom w:val="none" w:sz="0" w:space="0" w:color="auto"/>
        <w:right w:val="none" w:sz="0" w:space="0" w:color="auto"/>
      </w:divBdr>
      <w:divsChild>
        <w:div w:id="996033483">
          <w:marLeft w:val="640"/>
          <w:marRight w:val="0"/>
          <w:marTop w:val="0"/>
          <w:marBottom w:val="0"/>
          <w:divBdr>
            <w:top w:val="none" w:sz="0" w:space="0" w:color="auto"/>
            <w:left w:val="none" w:sz="0" w:space="0" w:color="auto"/>
            <w:bottom w:val="none" w:sz="0" w:space="0" w:color="auto"/>
            <w:right w:val="none" w:sz="0" w:space="0" w:color="auto"/>
          </w:divBdr>
        </w:div>
        <w:div w:id="1278416258">
          <w:marLeft w:val="640"/>
          <w:marRight w:val="0"/>
          <w:marTop w:val="0"/>
          <w:marBottom w:val="0"/>
          <w:divBdr>
            <w:top w:val="none" w:sz="0" w:space="0" w:color="auto"/>
            <w:left w:val="none" w:sz="0" w:space="0" w:color="auto"/>
            <w:bottom w:val="none" w:sz="0" w:space="0" w:color="auto"/>
            <w:right w:val="none" w:sz="0" w:space="0" w:color="auto"/>
          </w:divBdr>
        </w:div>
        <w:div w:id="1001663202">
          <w:marLeft w:val="640"/>
          <w:marRight w:val="0"/>
          <w:marTop w:val="0"/>
          <w:marBottom w:val="0"/>
          <w:divBdr>
            <w:top w:val="none" w:sz="0" w:space="0" w:color="auto"/>
            <w:left w:val="none" w:sz="0" w:space="0" w:color="auto"/>
            <w:bottom w:val="none" w:sz="0" w:space="0" w:color="auto"/>
            <w:right w:val="none" w:sz="0" w:space="0" w:color="auto"/>
          </w:divBdr>
        </w:div>
        <w:div w:id="693578941">
          <w:marLeft w:val="640"/>
          <w:marRight w:val="0"/>
          <w:marTop w:val="0"/>
          <w:marBottom w:val="0"/>
          <w:divBdr>
            <w:top w:val="none" w:sz="0" w:space="0" w:color="auto"/>
            <w:left w:val="none" w:sz="0" w:space="0" w:color="auto"/>
            <w:bottom w:val="none" w:sz="0" w:space="0" w:color="auto"/>
            <w:right w:val="none" w:sz="0" w:space="0" w:color="auto"/>
          </w:divBdr>
        </w:div>
        <w:div w:id="1498837603">
          <w:marLeft w:val="640"/>
          <w:marRight w:val="0"/>
          <w:marTop w:val="0"/>
          <w:marBottom w:val="0"/>
          <w:divBdr>
            <w:top w:val="none" w:sz="0" w:space="0" w:color="auto"/>
            <w:left w:val="none" w:sz="0" w:space="0" w:color="auto"/>
            <w:bottom w:val="none" w:sz="0" w:space="0" w:color="auto"/>
            <w:right w:val="none" w:sz="0" w:space="0" w:color="auto"/>
          </w:divBdr>
        </w:div>
        <w:div w:id="1743333800">
          <w:marLeft w:val="640"/>
          <w:marRight w:val="0"/>
          <w:marTop w:val="0"/>
          <w:marBottom w:val="0"/>
          <w:divBdr>
            <w:top w:val="none" w:sz="0" w:space="0" w:color="auto"/>
            <w:left w:val="none" w:sz="0" w:space="0" w:color="auto"/>
            <w:bottom w:val="none" w:sz="0" w:space="0" w:color="auto"/>
            <w:right w:val="none" w:sz="0" w:space="0" w:color="auto"/>
          </w:divBdr>
        </w:div>
        <w:div w:id="781998890">
          <w:marLeft w:val="640"/>
          <w:marRight w:val="0"/>
          <w:marTop w:val="0"/>
          <w:marBottom w:val="0"/>
          <w:divBdr>
            <w:top w:val="none" w:sz="0" w:space="0" w:color="auto"/>
            <w:left w:val="none" w:sz="0" w:space="0" w:color="auto"/>
            <w:bottom w:val="none" w:sz="0" w:space="0" w:color="auto"/>
            <w:right w:val="none" w:sz="0" w:space="0" w:color="auto"/>
          </w:divBdr>
        </w:div>
        <w:div w:id="148327038">
          <w:marLeft w:val="640"/>
          <w:marRight w:val="0"/>
          <w:marTop w:val="0"/>
          <w:marBottom w:val="0"/>
          <w:divBdr>
            <w:top w:val="none" w:sz="0" w:space="0" w:color="auto"/>
            <w:left w:val="none" w:sz="0" w:space="0" w:color="auto"/>
            <w:bottom w:val="none" w:sz="0" w:space="0" w:color="auto"/>
            <w:right w:val="none" w:sz="0" w:space="0" w:color="auto"/>
          </w:divBdr>
        </w:div>
        <w:div w:id="1797601125">
          <w:marLeft w:val="640"/>
          <w:marRight w:val="0"/>
          <w:marTop w:val="0"/>
          <w:marBottom w:val="0"/>
          <w:divBdr>
            <w:top w:val="none" w:sz="0" w:space="0" w:color="auto"/>
            <w:left w:val="none" w:sz="0" w:space="0" w:color="auto"/>
            <w:bottom w:val="none" w:sz="0" w:space="0" w:color="auto"/>
            <w:right w:val="none" w:sz="0" w:space="0" w:color="auto"/>
          </w:divBdr>
        </w:div>
        <w:div w:id="761145421">
          <w:marLeft w:val="640"/>
          <w:marRight w:val="0"/>
          <w:marTop w:val="0"/>
          <w:marBottom w:val="0"/>
          <w:divBdr>
            <w:top w:val="none" w:sz="0" w:space="0" w:color="auto"/>
            <w:left w:val="none" w:sz="0" w:space="0" w:color="auto"/>
            <w:bottom w:val="none" w:sz="0" w:space="0" w:color="auto"/>
            <w:right w:val="none" w:sz="0" w:space="0" w:color="auto"/>
          </w:divBdr>
        </w:div>
        <w:div w:id="824131212">
          <w:marLeft w:val="640"/>
          <w:marRight w:val="0"/>
          <w:marTop w:val="0"/>
          <w:marBottom w:val="0"/>
          <w:divBdr>
            <w:top w:val="none" w:sz="0" w:space="0" w:color="auto"/>
            <w:left w:val="none" w:sz="0" w:space="0" w:color="auto"/>
            <w:bottom w:val="none" w:sz="0" w:space="0" w:color="auto"/>
            <w:right w:val="none" w:sz="0" w:space="0" w:color="auto"/>
          </w:divBdr>
        </w:div>
        <w:div w:id="679741144">
          <w:marLeft w:val="640"/>
          <w:marRight w:val="0"/>
          <w:marTop w:val="0"/>
          <w:marBottom w:val="0"/>
          <w:divBdr>
            <w:top w:val="none" w:sz="0" w:space="0" w:color="auto"/>
            <w:left w:val="none" w:sz="0" w:space="0" w:color="auto"/>
            <w:bottom w:val="none" w:sz="0" w:space="0" w:color="auto"/>
            <w:right w:val="none" w:sz="0" w:space="0" w:color="auto"/>
          </w:divBdr>
        </w:div>
        <w:div w:id="549417567">
          <w:marLeft w:val="640"/>
          <w:marRight w:val="0"/>
          <w:marTop w:val="0"/>
          <w:marBottom w:val="0"/>
          <w:divBdr>
            <w:top w:val="none" w:sz="0" w:space="0" w:color="auto"/>
            <w:left w:val="none" w:sz="0" w:space="0" w:color="auto"/>
            <w:bottom w:val="none" w:sz="0" w:space="0" w:color="auto"/>
            <w:right w:val="none" w:sz="0" w:space="0" w:color="auto"/>
          </w:divBdr>
        </w:div>
      </w:divsChild>
    </w:div>
    <w:div w:id="1368407067">
      <w:bodyDiv w:val="1"/>
      <w:marLeft w:val="0"/>
      <w:marRight w:val="0"/>
      <w:marTop w:val="0"/>
      <w:marBottom w:val="0"/>
      <w:divBdr>
        <w:top w:val="none" w:sz="0" w:space="0" w:color="auto"/>
        <w:left w:val="none" w:sz="0" w:space="0" w:color="auto"/>
        <w:bottom w:val="none" w:sz="0" w:space="0" w:color="auto"/>
        <w:right w:val="none" w:sz="0" w:space="0" w:color="auto"/>
      </w:divBdr>
    </w:div>
    <w:div w:id="1400396989">
      <w:bodyDiv w:val="1"/>
      <w:marLeft w:val="0"/>
      <w:marRight w:val="0"/>
      <w:marTop w:val="0"/>
      <w:marBottom w:val="0"/>
      <w:divBdr>
        <w:top w:val="none" w:sz="0" w:space="0" w:color="auto"/>
        <w:left w:val="none" w:sz="0" w:space="0" w:color="auto"/>
        <w:bottom w:val="none" w:sz="0" w:space="0" w:color="auto"/>
        <w:right w:val="none" w:sz="0" w:space="0" w:color="auto"/>
      </w:divBdr>
      <w:divsChild>
        <w:div w:id="221525944">
          <w:marLeft w:val="640"/>
          <w:marRight w:val="0"/>
          <w:marTop w:val="0"/>
          <w:marBottom w:val="0"/>
          <w:divBdr>
            <w:top w:val="none" w:sz="0" w:space="0" w:color="auto"/>
            <w:left w:val="none" w:sz="0" w:space="0" w:color="auto"/>
            <w:bottom w:val="none" w:sz="0" w:space="0" w:color="auto"/>
            <w:right w:val="none" w:sz="0" w:space="0" w:color="auto"/>
          </w:divBdr>
        </w:div>
        <w:div w:id="385371875">
          <w:marLeft w:val="640"/>
          <w:marRight w:val="0"/>
          <w:marTop w:val="0"/>
          <w:marBottom w:val="0"/>
          <w:divBdr>
            <w:top w:val="none" w:sz="0" w:space="0" w:color="auto"/>
            <w:left w:val="none" w:sz="0" w:space="0" w:color="auto"/>
            <w:bottom w:val="none" w:sz="0" w:space="0" w:color="auto"/>
            <w:right w:val="none" w:sz="0" w:space="0" w:color="auto"/>
          </w:divBdr>
        </w:div>
        <w:div w:id="1763722093">
          <w:marLeft w:val="640"/>
          <w:marRight w:val="0"/>
          <w:marTop w:val="0"/>
          <w:marBottom w:val="0"/>
          <w:divBdr>
            <w:top w:val="none" w:sz="0" w:space="0" w:color="auto"/>
            <w:left w:val="none" w:sz="0" w:space="0" w:color="auto"/>
            <w:bottom w:val="none" w:sz="0" w:space="0" w:color="auto"/>
            <w:right w:val="none" w:sz="0" w:space="0" w:color="auto"/>
          </w:divBdr>
        </w:div>
        <w:div w:id="1016541528">
          <w:marLeft w:val="640"/>
          <w:marRight w:val="0"/>
          <w:marTop w:val="0"/>
          <w:marBottom w:val="0"/>
          <w:divBdr>
            <w:top w:val="none" w:sz="0" w:space="0" w:color="auto"/>
            <w:left w:val="none" w:sz="0" w:space="0" w:color="auto"/>
            <w:bottom w:val="none" w:sz="0" w:space="0" w:color="auto"/>
            <w:right w:val="none" w:sz="0" w:space="0" w:color="auto"/>
          </w:divBdr>
        </w:div>
        <w:div w:id="107816247">
          <w:marLeft w:val="640"/>
          <w:marRight w:val="0"/>
          <w:marTop w:val="0"/>
          <w:marBottom w:val="0"/>
          <w:divBdr>
            <w:top w:val="none" w:sz="0" w:space="0" w:color="auto"/>
            <w:left w:val="none" w:sz="0" w:space="0" w:color="auto"/>
            <w:bottom w:val="none" w:sz="0" w:space="0" w:color="auto"/>
            <w:right w:val="none" w:sz="0" w:space="0" w:color="auto"/>
          </w:divBdr>
        </w:div>
        <w:div w:id="888302283">
          <w:marLeft w:val="640"/>
          <w:marRight w:val="0"/>
          <w:marTop w:val="0"/>
          <w:marBottom w:val="0"/>
          <w:divBdr>
            <w:top w:val="none" w:sz="0" w:space="0" w:color="auto"/>
            <w:left w:val="none" w:sz="0" w:space="0" w:color="auto"/>
            <w:bottom w:val="none" w:sz="0" w:space="0" w:color="auto"/>
            <w:right w:val="none" w:sz="0" w:space="0" w:color="auto"/>
          </w:divBdr>
        </w:div>
        <w:div w:id="626159855">
          <w:marLeft w:val="640"/>
          <w:marRight w:val="0"/>
          <w:marTop w:val="0"/>
          <w:marBottom w:val="0"/>
          <w:divBdr>
            <w:top w:val="none" w:sz="0" w:space="0" w:color="auto"/>
            <w:left w:val="none" w:sz="0" w:space="0" w:color="auto"/>
            <w:bottom w:val="none" w:sz="0" w:space="0" w:color="auto"/>
            <w:right w:val="none" w:sz="0" w:space="0" w:color="auto"/>
          </w:divBdr>
        </w:div>
        <w:div w:id="420296047">
          <w:marLeft w:val="640"/>
          <w:marRight w:val="0"/>
          <w:marTop w:val="0"/>
          <w:marBottom w:val="0"/>
          <w:divBdr>
            <w:top w:val="none" w:sz="0" w:space="0" w:color="auto"/>
            <w:left w:val="none" w:sz="0" w:space="0" w:color="auto"/>
            <w:bottom w:val="none" w:sz="0" w:space="0" w:color="auto"/>
            <w:right w:val="none" w:sz="0" w:space="0" w:color="auto"/>
          </w:divBdr>
        </w:div>
        <w:div w:id="1826046431">
          <w:marLeft w:val="640"/>
          <w:marRight w:val="0"/>
          <w:marTop w:val="0"/>
          <w:marBottom w:val="0"/>
          <w:divBdr>
            <w:top w:val="none" w:sz="0" w:space="0" w:color="auto"/>
            <w:left w:val="none" w:sz="0" w:space="0" w:color="auto"/>
            <w:bottom w:val="none" w:sz="0" w:space="0" w:color="auto"/>
            <w:right w:val="none" w:sz="0" w:space="0" w:color="auto"/>
          </w:divBdr>
        </w:div>
        <w:div w:id="555510521">
          <w:marLeft w:val="640"/>
          <w:marRight w:val="0"/>
          <w:marTop w:val="0"/>
          <w:marBottom w:val="0"/>
          <w:divBdr>
            <w:top w:val="none" w:sz="0" w:space="0" w:color="auto"/>
            <w:left w:val="none" w:sz="0" w:space="0" w:color="auto"/>
            <w:bottom w:val="none" w:sz="0" w:space="0" w:color="auto"/>
            <w:right w:val="none" w:sz="0" w:space="0" w:color="auto"/>
          </w:divBdr>
        </w:div>
        <w:div w:id="2086292734">
          <w:marLeft w:val="640"/>
          <w:marRight w:val="0"/>
          <w:marTop w:val="0"/>
          <w:marBottom w:val="0"/>
          <w:divBdr>
            <w:top w:val="none" w:sz="0" w:space="0" w:color="auto"/>
            <w:left w:val="none" w:sz="0" w:space="0" w:color="auto"/>
            <w:bottom w:val="none" w:sz="0" w:space="0" w:color="auto"/>
            <w:right w:val="none" w:sz="0" w:space="0" w:color="auto"/>
          </w:divBdr>
        </w:div>
        <w:div w:id="1180662315">
          <w:marLeft w:val="640"/>
          <w:marRight w:val="0"/>
          <w:marTop w:val="0"/>
          <w:marBottom w:val="0"/>
          <w:divBdr>
            <w:top w:val="none" w:sz="0" w:space="0" w:color="auto"/>
            <w:left w:val="none" w:sz="0" w:space="0" w:color="auto"/>
            <w:bottom w:val="none" w:sz="0" w:space="0" w:color="auto"/>
            <w:right w:val="none" w:sz="0" w:space="0" w:color="auto"/>
          </w:divBdr>
        </w:div>
        <w:div w:id="1838574451">
          <w:marLeft w:val="640"/>
          <w:marRight w:val="0"/>
          <w:marTop w:val="0"/>
          <w:marBottom w:val="0"/>
          <w:divBdr>
            <w:top w:val="none" w:sz="0" w:space="0" w:color="auto"/>
            <w:left w:val="none" w:sz="0" w:space="0" w:color="auto"/>
            <w:bottom w:val="none" w:sz="0" w:space="0" w:color="auto"/>
            <w:right w:val="none" w:sz="0" w:space="0" w:color="auto"/>
          </w:divBdr>
        </w:div>
      </w:divsChild>
    </w:div>
    <w:div w:id="1512140810">
      <w:bodyDiv w:val="1"/>
      <w:marLeft w:val="0"/>
      <w:marRight w:val="0"/>
      <w:marTop w:val="0"/>
      <w:marBottom w:val="0"/>
      <w:divBdr>
        <w:top w:val="none" w:sz="0" w:space="0" w:color="auto"/>
        <w:left w:val="none" w:sz="0" w:space="0" w:color="auto"/>
        <w:bottom w:val="none" w:sz="0" w:space="0" w:color="auto"/>
        <w:right w:val="none" w:sz="0" w:space="0" w:color="auto"/>
      </w:divBdr>
      <w:divsChild>
        <w:div w:id="777919325">
          <w:marLeft w:val="640"/>
          <w:marRight w:val="0"/>
          <w:marTop w:val="0"/>
          <w:marBottom w:val="0"/>
          <w:divBdr>
            <w:top w:val="none" w:sz="0" w:space="0" w:color="auto"/>
            <w:left w:val="none" w:sz="0" w:space="0" w:color="auto"/>
            <w:bottom w:val="none" w:sz="0" w:space="0" w:color="auto"/>
            <w:right w:val="none" w:sz="0" w:space="0" w:color="auto"/>
          </w:divBdr>
        </w:div>
        <w:div w:id="1151022227">
          <w:marLeft w:val="640"/>
          <w:marRight w:val="0"/>
          <w:marTop w:val="0"/>
          <w:marBottom w:val="0"/>
          <w:divBdr>
            <w:top w:val="none" w:sz="0" w:space="0" w:color="auto"/>
            <w:left w:val="none" w:sz="0" w:space="0" w:color="auto"/>
            <w:bottom w:val="none" w:sz="0" w:space="0" w:color="auto"/>
            <w:right w:val="none" w:sz="0" w:space="0" w:color="auto"/>
          </w:divBdr>
        </w:div>
        <w:div w:id="1984197330">
          <w:marLeft w:val="640"/>
          <w:marRight w:val="0"/>
          <w:marTop w:val="0"/>
          <w:marBottom w:val="0"/>
          <w:divBdr>
            <w:top w:val="none" w:sz="0" w:space="0" w:color="auto"/>
            <w:left w:val="none" w:sz="0" w:space="0" w:color="auto"/>
            <w:bottom w:val="none" w:sz="0" w:space="0" w:color="auto"/>
            <w:right w:val="none" w:sz="0" w:space="0" w:color="auto"/>
          </w:divBdr>
        </w:div>
        <w:div w:id="421994491">
          <w:marLeft w:val="640"/>
          <w:marRight w:val="0"/>
          <w:marTop w:val="0"/>
          <w:marBottom w:val="0"/>
          <w:divBdr>
            <w:top w:val="none" w:sz="0" w:space="0" w:color="auto"/>
            <w:left w:val="none" w:sz="0" w:space="0" w:color="auto"/>
            <w:bottom w:val="none" w:sz="0" w:space="0" w:color="auto"/>
            <w:right w:val="none" w:sz="0" w:space="0" w:color="auto"/>
          </w:divBdr>
        </w:div>
        <w:div w:id="2040083845">
          <w:marLeft w:val="640"/>
          <w:marRight w:val="0"/>
          <w:marTop w:val="0"/>
          <w:marBottom w:val="0"/>
          <w:divBdr>
            <w:top w:val="none" w:sz="0" w:space="0" w:color="auto"/>
            <w:left w:val="none" w:sz="0" w:space="0" w:color="auto"/>
            <w:bottom w:val="none" w:sz="0" w:space="0" w:color="auto"/>
            <w:right w:val="none" w:sz="0" w:space="0" w:color="auto"/>
          </w:divBdr>
        </w:div>
        <w:div w:id="1193299020">
          <w:marLeft w:val="640"/>
          <w:marRight w:val="0"/>
          <w:marTop w:val="0"/>
          <w:marBottom w:val="0"/>
          <w:divBdr>
            <w:top w:val="none" w:sz="0" w:space="0" w:color="auto"/>
            <w:left w:val="none" w:sz="0" w:space="0" w:color="auto"/>
            <w:bottom w:val="none" w:sz="0" w:space="0" w:color="auto"/>
            <w:right w:val="none" w:sz="0" w:space="0" w:color="auto"/>
          </w:divBdr>
        </w:div>
        <w:div w:id="602567403">
          <w:marLeft w:val="640"/>
          <w:marRight w:val="0"/>
          <w:marTop w:val="0"/>
          <w:marBottom w:val="0"/>
          <w:divBdr>
            <w:top w:val="none" w:sz="0" w:space="0" w:color="auto"/>
            <w:left w:val="none" w:sz="0" w:space="0" w:color="auto"/>
            <w:bottom w:val="none" w:sz="0" w:space="0" w:color="auto"/>
            <w:right w:val="none" w:sz="0" w:space="0" w:color="auto"/>
          </w:divBdr>
        </w:div>
        <w:div w:id="1024282731">
          <w:marLeft w:val="640"/>
          <w:marRight w:val="0"/>
          <w:marTop w:val="0"/>
          <w:marBottom w:val="0"/>
          <w:divBdr>
            <w:top w:val="none" w:sz="0" w:space="0" w:color="auto"/>
            <w:left w:val="none" w:sz="0" w:space="0" w:color="auto"/>
            <w:bottom w:val="none" w:sz="0" w:space="0" w:color="auto"/>
            <w:right w:val="none" w:sz="0" w:space="0" w:color="auto"/>
          </w:divBdr>
        </w:div>
        <w:div w:id="1079640997">
          <w:marLeft w:val="640"/>
          <w:marRight w:val="0"/>
          <w:marTop w:val="0"/>
          <w:marBottom w:val="0"/>
          <w:divBdr>
            <w:top w:val="none" w:sz="0" w:space="0" w:color="auto"/>
            <w:left w:val="none" w:sz="0" w:space="0" w:color="auto"/>
            <w:bottom w:val="none" w:sz="0" w:space="0" w:color="auto"/>
            <w:right w:val="none" w:sz="0" w:space="0" w:color="auto"/>
          </w:divBdr>
        </w:div>
        <w:div w:id="1422945770">
          <w:marLeft w:val="640"/>
          <w:marRight w:val="0"/>
          <w:marTop w:val="0"/>
          <w:marBottom w:val="0"/>
          <w:divBdr>
            <w:top w:val="none" w:sz="0" w:space="0" w:color="auto"/>
            <w:left w:val="none" w:sz="0" w:space="0" w:color="auto"/>
            <w:bottom w:val="none" w:sz="0" w:space="0" w:color="auto"/>
            <w:right w:val="none" w:sz="0" w:space="0" w:color="auto"/>
          </w:divBdr>
        </w:div>
        <w:div w:id="1612783584">
          <w:marLeft w:val="640"/>
          <w:marRight w:val="0"/>
          <w:marTop w:val="0"/>
          <w:marBottom w:val="0"/>
          <w:divBdr>
            <w:top w:val="none" w:sz="0" w:space="0" w:color="auto"/>
            <w:left w:val="none" w:sz="0" w:space="0" w:color="auto"/>
            <w:bottom w:val="none" w:sz="0" w:space="0" w:color="auto"/>
            <w:right w:val="none" w:sz="0" w:space="0" w:color="auto"/>
          </w:divBdr>
        </w:div>
        <w:div w:id="1581862791">
          <w:marLeft w:val="640"/>
          <w:marRight w:val="0"/>
          <w:marTop w:val="0"/>
          <w:marBottom w:val="0"/>
          <w:divBdr>
            <w:top w:val="none" w:sz="0" w:space="0" w:color="auto"/>
            <w:left w:val="none" w:sz="0" w:space="0" w:color="auto"/>
            <w:bottom w:val="none" w:sz="0" w:space="0" w:color="auto"/>
            <w:right w:val="none" w:sz="0" w:space="0" w:color="auto"/>
          </w:divBdr>
        </w:div>
        <w:div w:id="189605906">
          <w:marLeft w:val="640"/>
          <w:marRight w:val="0"/>
          <w:marTop w:val="0"/>
          <w:marBottom w:val="0"/>
          <w:divBdr>
            <w:top w:val="none" w:sz="0" w:space="0" w:color="auto"/>
            <w:left w:val="none" w:sz="0" w:space="0" w:color="auto"/>
            <w:bottom w:val="none" w:sz="0" w:space="0" w:color="auto"/>
            <w:right w:val="none" w:sz="0" w:space="0" w:color="auto"/>
          </w:divBdr>
        </w:div>
      </w:divsChild>
    </w:div>
    <w:div w:id="1688747278">
      <w:bodyDiv w:val="1"/>
      <w:marLeft w:val="0"/>
      <w:marRight w:val="0"/>
      <w:marTop w:val="0"/>
      <w:marBottom w:val="0"/>
      <w:divBdr>
        <w:top w:val="none" w:sz="0" w:space="0" w:color="auto"/>
        <w:left w:val="none" w:sz="0" w:space="0" w:color="auto"/>
        <w:bottom w:val="none" w:sz="0" w:space="0" w:color="auto"/>
        <w:right w:val="none" w:sz="0" w:space="0" w:color="auto"/>
      </w:divBdr>
      <w:divsChild>
        <w:div w:id="470371576">
          <w:marLeft w:val="640"/>
          <w:marRight w:val="0"/>
          <w:marTop w:val="0"/>
          <w:marBottom w:val="0"/>
          <w:divBdr>
            <w:top w:val="none" w:sz="0" w:space="0" w:color="auto"/>
            <w:left w:val="none" w:sz="0" w:space="0" w:color="auto"/>
            <w:bottom w:val="none" w:sz="0" w:space="0" w:color="auto"/>
            <w:right w:val="none" w:sz="0" w:space="0" w:color="auto"/>
          </w:divBdr>
        </w:div>
        <w:div w:id="1474130487">
          <w:marLeft w:val="640"/>
          <w:marRight w:val="0"/>
          <w:marTop w:val="0"/>
          <w:marBottom w:val="0"/>
          <w:divBdr>
            <w:top w:val="none" w:sz="0" w:space="0" w:color="auto"/>
            <w:left w:val="none" w:sz="0" w:space="0" w:color="auto"/>
            <w:bottom w:val="none" w:sz="0" w:space="0" w:color="auto"/>
            <w:right w:val="none" w:sz="0" w:space="0" w:color="auto"/>
          </w:divBdr>
        </w:div>
        <w:div w:id="1274820692">
          <w:marLeft w:val="640"/>
          <w:marRight w:val="0"/>
          <w:marTop w:val="0"/>
          <w:marBottom w:val="0"/>
          <w:divBdr>
            <w:top w:val="none" w:sz="0" w:space="0" w:color="auto"/>
            <w:left w:val="none" w:sz="0" w:space="0" w:color="auto"/>
            <w:bottom w:val="none" w:sz="0" w:space="0" w:color="auto"/>
            <w:right w:val="none" w:sz="0" w:space="0" w:color="auto"/>
          </w:divBdr>
        </w:div>
        <w:div w:id="275869663">
          <w:marLeft w:val="640"/>
          <w:marRight w:val="0"/>
          <w:marTop w:val="0"/>
          <w:marBottom w:val="0"/>
          <w:divBdr>
            <w:top w:val="none" w:sz="0" w:space="0" w:color="auto"/>
            <w:left w:val="none" w:sz="0" w:space="0" w:color="auto"/>
            <w:bottom w:val="none" w:sz="0" w:space="0" w:color="auto"/>
            <w:right w:val="none" w:sz="0" w:space="0" w:color="auto"/>
          </w:divBdr>
        </w:div>
        <w:div w:id="1981108710">
          <w:marLeft w:val="640"/>
          <w:marRight w:val="0"/>
          <w:marTop w:val="0"/>
          <w:marBottom w:val="0"/>
          <w:divBdr>
            <w:top w:val="none" w:sz="0" w:space="0" w:color="auto"/>
            <w:left w:val="none" w:sz="0" w:space="0" w:color="auto"/>
            <w:bottom w:val="none" w:sz="0" w:space="0" w:color="auto"/>
            <w:right w:val="none" w:sz="0" w:space="0" w:color="auto"/>
          </w:divBdr>
        </w:div>
        <w:div w:id="324674589">
          <w:marLeft w:val="640"/>
          <w:marRight w:val="0"/>
          <w:marTop w:val="0"/>
          <w:marBottom w:val="0"/>
          <w:divBdr>
            <w:top w:val="none" w:sz="0" w:space="0" w:color="auto"/>
            <w:left w:val="none" w:sz="0" w:space="0" w:color="auto"/>
            <w:bottom w:val="none" w:sz="0" w:space="0" w:color="auto"/>
            <w:right w:val="none" w:sz="0" w:space="0" w:color="auto"/>
          </w:divBdr>
        </w:div>
        <w:div w:id="143621475">
          <w:marLeft w:val="640"/>
          <w:marRight w:val="0"/>
          <w:marTop w:val="0"/>
          <w:marBottom w:val="0"/>
          <w:divBdr>
            <w:top w:val="none" w:sz="0" w:space="0" w:color="auto"/>
            <w:left w:val="none" w:sz="0" w:space="0" w:color="auto"/>
            <w:bottom w:val="none" w:sz="0" w:space="0" w:color="auto"/>
            <w:right w:val="none" w:sz="0" w:space="0" w:color="auto"/>
          </w:divBdr>
        </w:div>
        <w:div w:id="1531256785">
          <w:marLeft w:val="640"/>
          <w:marRight w:val="0"/>
          <w:marTop w:val="0"/>
          <w:marBottom w:val="0"/>
          <w:divBdr>
            <w:top w:val="none" w:sz="0" w:space="0" w:color="auto"/>
            <w:left w:val="none" w:sz="0" w:space="0" w:color="auto"/>
            <w:bottom w:val="none" w:sz="0" w:space="0" w:color="auto"/>
            <w:right w:val="none" w:sz="0" w:space="0" w:color="auto"/>
          </w:divBdr>
        </w:div>
        <w:div w:id="603803968">
          <w:marLeft w:val="640"/>
          <w:marRight w:val="0"/>
          <w:marTop w:val="0"/>
          <w:marBottom w:val="0"/>
          <w:divBdr>
            <w:top w:val="none" w:sz="0" w:space="0" w:color="auto"/>
            <w:left w:val="none" w:sz="0" w:space="0" w:color="auto"/>
            <w:bottom w:val="none" w:sz="0" w:space="0" w:color="auto"/>
            <w:right w:val="none" w:sz="0" w:space="0" w:color="auto"/>
          </w:divBdr>
        </w:div>
        <w:div w:id="756561339">
          <w:marLeft w:val="640"/>
          <w:marRight w:val="0"/>
          <w:marTop w:val="0"/>
          <w:marBottom w:val="0"/>
          <w:divBdr>
            <w:top w:val="none" w:sz="0" w:space="0" w:color="auto"/>
            <w:left w:val="none" w:sz="0" w:space="0" w:color="auto"/>
            <w:bottom w:val="none" w:sz="0" w:space="0" w:color="auto"/>
            <w:right w:val="none" w:sz="0" w:space="0" w:color="auto"/>
          </w:divBdr>
        </w:div>
        <w:div w:id="1422215149">
          <w:marLeft w:val="640"/>
          <w:marRight w:val="0"/>
          <w:marTop w:val="0"/>
          <w:marBottom w:val="0"/>
          <w:divBdr>
            <w:top w:val="none" w:sz="0" w:space="0" w:color="auto"/>
            <w:left w:val="none" w:sz="0" w:space="0" w:color="auto"/>
            <w:bottom w:val="none" w:sz="0" w:space="0" w:color="auto"/>
            <w:right w:val="none" w:sz="0" w:space="0" w:color="auto"/>
          </w:divBdr>
        </w:div>
        <w:div w:id="1904022485">
          <w:marLeft w:val="640"/>
          <w:marRight w:val="0"/>
          <w:marTop w:val="0"/>
          <w:marBottom w:val="0"/>
          <w:divBdr>
            <w:top w:val="none" w:sz="0" w:space="0" w:color="auto"/>
            <w:left w:val="none" w:sz="0" w:space="0" w:color="auto"/>
            <w:bottom w:val="none" w:sz="0" w:space="0" w:color="auto"/>
            <w:right w:val="none" w:sz="0" w:space="0" w:color="auto"/>
          </w:divBdr>
        </w:div>
        <w:div w:id="1299455626">
          <w:marLeft w:val="640"/>
          <w:marRight w:val="0"/>
          <w:marTop w:val="0"/>
          <w:marBottom w:val="0"/>
          <w:divBdr>
            <w:top w:val="none" w:sz="0" w:space="0" w:color="auto"/>
            <w:left w:val="none" w:sz="0" w:space="0" w:color="auto"/>
            <w:bottom w:val="none" w:sz="0" w:space="0" w:color="auto"/>
            <w:right w:val="none" w:sz="0" w:space="0" w:color="auto"/>
          </w:divBdr>
        </w:div>
        <w:div w:id="338050282">
          <w:marLeft w:val="640"/>
          <w:marRight w:val="0"/>
          <w:marTop w:val="0"/>
          <w:marBottom w:val="0"/>
          <w:divBdr>
            <w:top w:val="none" w:sz="0" w:space="0" w:color="auto"/>
            <w:left w:val="none" w:sz="0" w:space="0" w:color="auto"/>
            <w:bottom w:val="none" w:sz="0" w:space="0" w:color="auto"/>
            <w:right w:val="none" w:sz="0" w:space="0" w:color="auto"/>
          </w:divBdr>
        </w:div>
      </w:divsChild>
    </w:div>
    <w:div w:id="1721397746">
      <w:bodyDiv w:val="1"/>
      <w:marLeft w:val="0"/>
      <w:marRight w:val="0"/>
      <w:marTop w:val="0"/>
      <w:marBottom w:val="0"/>
      <w:divBdr>
        <w:top w:val="none" w:sz="0" w:space="0" w:color="auto"/>
        <w:left w:val="none" w:sz="0" w:space="0" w:color="auto"/>
        <w:bottom w:val="none" w:sz="0" w:space="0" w:color="auto"/>
        <w:right w:val="none" w:sz="0" w:space="0" w:color="auto"/>
      </w:divBdr>
      <w:divsChild>
        <w:div w:id="690454317">
          <w:marLeft w:val="640"/>
          <w:marRight w:val="0"/>
          <w:marTop w:val="0"/>
          <w:marBottom w:val="0"/>
          <w:divBdr>
            <w:top w:val="none" w:sz="0" w:space="0" w:color="auto"/>
            <w:left w:val="none" w:sz="0" w:space="0" w:color="auto"/>
            <w:bottom w:val="none" w:sz="0" w:space="0" w:color="auto"/>
            <w:right w:val="none" w:sz="0" w:space="0" w:color="auto"/>
          </w:divBdr>
        </w:div>
        <w:div w:id="111825690">
          <w:marLeft w:val="640"/>
          <w:marRight w:val="0"/>
          <w:marTop w:val="0"/>
          <w:marBottom w:val="0"/>
          <w:divBdr>
            <w:top w:val="none" w:sz="0" w:space="0" w:color="auto"/>
            <w:left w:val="none" w:sz="0" w:space="0" w:color="auto"/>
            <w:bottom w:val="none" w:sz="0" w:space="0" w:color="auto"/>
            <w:right w:val="none" w:sz="0" w:space="0" w:color="auto"/>
          </w:divBdr>
        </w:div>
        <w:div w:id="478880855">
          <w:marLeft w:val="640"/>
          <w:marRight w:val="0"/>
          <w:marTop w:val="0"/>
          <w:marBottom w:val="0"/>
          <w:divBdr>
            <w:top w:val="none" w:sz="0" w:space="0" w:color="auto"/>
            <w:left w:val="none" w:sz="0" w:space="0" w:color="auto"/>
            <w:bottom w:val="none" w:sz="0" w:space="0" w:color="auto"/>
            <w:right w:val="none" w:sz="0" w:space="0" w:color="auto"/>
          </w:divBdr>
        </w:div>
        <w:div w:id="810945510">
          <w:marLeft w:val="640"/>
          <w:marRight w:val="0"/>
          <w:marTop w:val="0"/>
          <w:marBottom w:val="0"/>
          <w:divBdr>
            <w:top w:val="none" w:sz="0" w:space="0" w:color="auto"/>
            <w:left w:val="none" w:sz="0" w:space="0" w:color="auto"/>
            <w:bottom w:val="none" w:sz="0" w:space="0" w:color="auto"/>
            <w:right w:val="none" w:sz="0" w:space="0" w:color="auto"/>
          </w:divBdr>
        </w:div>
        <w:div w:id="1976832693">
          <w:marLeft w:val="640"/>
          <w:marRight w:val="0"/>
          <w:marTop w:val="0"/>
          <w:marBottom w:val="0"/>
          <w:divBdr>
            <w:top w:val="none" w:sz="0" w:space="0" w:color="auto"/>
            <w:left w:val="none" w:sz="0" w:space="0" w:color="auto"/>
            <w:bottom w:val="none" w:sz="0" w:space="0" w:color="auto"/>
            <w:right w:val="none" w:sz="0" w:space="0" w:color="auto"/>
          </w:divBdr>
        </w:div>
        <w:div w:id="708526670">
          <w:marLeft w:val="640"/>
          <w:marRight w:val="0"/>
          <w:marTop w:val="0"/>
          <w:marBottom w:val="0"/>
          <w:divBdr>
            <w:top w:val="none" w:sz="0" w:space="0" w:color="auto"/>
            <w:left w:val="none" w:sz="0" w:space="0" w:color="auto"/>
            <w:bottom w:val="none" w:sz="0" w:space="0" w:color="auto"/>
            <w:right w:val="none" w:sz="0" w:space="0" w:color="auto"/>
          </w:divBdr>
        </w:div>
        <w:div w:id="1123690904">
          <w:marLeft w:val="640"/>
          <w:marRight w:val="0"/>
          <w:marTop w:val="0"/>
          <w:marBottom w:val="0"/>
          <w:divBdr>
            <w:top w:val="none" w:sz="0" w:space="0" w:color="auto"/>
            <w:left w:val="none" w:sz="0" w:space="0" w:color="auto"/>
            <w:bottom w:val="none" w:sz="0" w:space="0" w:color="auto"/>
            <w:right w:val="none" w:sz="0" w:space="0" w:color="auto"/>
          </w:divBdr>
        </w:div>
        <w:div w:id="1172988292">
          <w:marLeft w:val="640"/>
          <w:marRight w:val="0"/>
          <w:marTop w:val="0"/>
          <w:marBottom w:val="0"/>
          <w:divBdr>
            <w:top w:val="none" w:sz="0" w:space="0" w:color="auto"/>
            <w:left w:val="none" w:sz="0" w:space="0" w:color="auto"/>
            <w:bottom w:val="none" w:sz="0" w:space="0" w:color="auto"/>
            <w:right w:val="none" w:sz="0" w:space="0" w:color="auto"/>
          </w:divBdr>
        </w:div>
        <w:div w:id="789789329">
          <w:marLeft w:val="640"/>
          <w:marRight w:val="0"/>
          <w:marTop w:val="0"/>
          <w:marBottom w:val="0"/>
          <w:divBdr>
            <w:top w:val="none" w:sz="0" w:space="0" w:color="auto"/>
            <w:left w:val="none" w:sz="0" w:space="0" w:color="auto"/>
            <w:bottom w:val="none" w:sz="0" w:space="0" w:color="auto"/>
            <w:right w:val="none" w:sz="0" w:space="0" w:color="auto"/>
          </w:divBdr>
        </w:div>
        <w:div w:id="1515462057">
          <w:marLeft w:val="640"/>
          <w:marRight w:val="0"/>
          <w:marTop w:val="0"/>
          <w:marBottom w:val="0"/>
          <w:divBdr>
            <w:top w:val="none" w:sz="0" w:space="0" w:color="auto"/>
            <w:left w:val="none" w:sz="0" w:space="0" w:color="auto"/>
            <w:bottom w:val="none" w:sz="0" w:space="0" w:color="auto"/>
            <w:right w:val="none" w:sz="0" w:space="0" w:color="auto"/>
          </w:divBdr>
        </w:div>
        <w:div w:id="2108849069">
          <w:marLeft w:val="640"/>
          <w:marRight w:val="0"/>
          <w:marTop w:val="0"/>
          <w:marBottom w:val="0"/>
          <w:divBdr>
            <w:top w:val="none" w:sz="0" w:space="0" w:color="auto"/>
            <w:left w:val="none" w:sz="0" w:space="0" w:color="auto"/>
            <w:bottom w:val="none" w:sz="0" w:space="0" w:color="auto"/>
            <w:right w:val="none" w:sz="0" w:space="0" w:color="auto"/>
          </w:divBdr>
        </w:div>
        <w:div w:id="1176967397">
          <w:marLeft w:val="640"/>
          <w:marRight w:val="0"/>
          <w:marTop w:val="0"/>
          <w:marBottom w:val="0"/>
          <w:divBdr>
            <w:top w:val="none" w:sz="0" w:space="0" w:color="auto"/>
            <w:left w:val="none" w:sz="0" w:space="0" w:color="auto"/>
            <w:bottom w:val="none" w:sz="0" w:space="0" w:color="auto"/>
            <w:right w:val="none" w:sz="0" w:space="0" w:color="auto"/>
          </w:divBdr>
        </w:div>
        <w:div w:id="348412166">
          <w:marLeft w:val="640"/>
          <w:marRight w:val="0"/>
          <w:marTop w:val="0"/>
          <w:marBottom w:val="0"/>
          <w:divBdr>
            <w:top w:val="none" w:sz="0" w:space="0" w:color="auto"/>
            <w:left w:val="none" w:sz="0" w:space="0" w:color="auto"/>
            <w:bottom w:val="none" w:sz="0" w:space="0" w:color="auto"/>
            <w:right w:val="none" w:sz="0" w:space="0" w:color="auto"/>
          </w:divBdr>
        </w:div>
      </w:divsChild>
    </w:div>
    <w:div w:id="1729189752">
      <w:bodyDiv w:val="1"/>
      <w:marLeft w:val="0"/>
      <w:marRight w:val="0"/>
      <w:marTop w:val="0"/>
      <w:marBottom w:val="0"/>
      <w:divBdr>
        <w:top w:val="none" w:sz="0" w:space="0" w:color="auto"/>
        <w:left w:val="none" w:sz="0" w:space="0" w:color="auto"/>
        <w:bottom w:val="none" w:sz="0" w:space="0" w:color="auto"/>
        <w:right w:val="none" w:sz="0" w:space="0" w:color="auto"/>
      </w:divBdr>
      <w:divsChild>
        <w:div w:id="662584914">
          <w:marLeft w:val="640"/>
          <w:marRight w:val="0"/>
          <w:marTop w:val="0"/>
          <w:marBottom w:val="0"/>
          <w:divBdr>
            <w:top w:val="none" w:sz="0" w:space="0" w:color="auto"/>
            <w:left w:val="none" w:sz="0" w:space="0" w:color="auto"/>
            <w:bottom w:val="none" w:sz="0" w:space="0" w:color="auto"/>
            <w:right w:val="none" w:sz="0" w:space="0" w:color="auto"/>
          </w:divBdr>
        </w:div>
        <w:div w:id="1809973446">
          <w:marLeft w:val="640"/>
          <w:marRight w:val="0"/>
          <w:marTop w:val="0"/>
          <w:marBottom w:val="0"/>
          <w:divBdr>
            <w:top w:val="none" w:sz="0" w:space="0" w:color="auto"/>
            <w:left w:val="none" w:sz="0" w:space="0" w:color="auto"/>
            <w:bottom w:val="none" w:sz="0" w:space="0" w:color="auto"/>
            <w:right w:val="none" w:sz="0" w:space="0" w:color="auto"/>
          </w:divBdr>
        </w:div>
        <w:div w:id="592054604">
          <w:marLeft w:val="640"/>
          <w:marRight w:val="0"/>
          <w:marTop w:val="0"/>
          <w:marBottom w:val="0"/>
          <w:divBdr>
            <w:top w:val="none" w:sz="0" w:space="0" w:color="auto"/>
            <w:left w:val="none" w:sz="0" w:space="0" w:color="auto"/>
            <w:bottom w:val="none" w:sz="0" w:space="0" w:color="auto"/>
            <w:right w:val="none" w:sz="0" w:space="0" w:color="auto"/>
          </w:divBdr>
        </w:div>
        <w:div w:id="701370805">
          <w:marLeft w:val="640"/>
          <w:marRight w:val="0"/>
          <w:marTop w:val="0"/>
          <w:marBottom w:val="0"/>
          <w:divBdr>
            <w:top w:val="none" w:sz="0" w:space="0" w:color="auto"/>
            <w:left w:val="none" w:sz="0" w:space="0" w:color="auto"/>
            <w:bottom w:val="none" w:sz="0" w:space="0" w:color="auto"/>
            <w:right w:val="none" w:sz="0" w:space="0" w:color="auto"/>
          </w:divBdr>
        </w:div>
        <w:div w:id="1420952514">
          <w:marLeft w:val="640"/>
          <w:marRight w:val="0"/>
          <w:marTop w:val="0"/>
          <w:marBottom w:val="0"/>
          <w:divBdr>
            <w:top w:val="none" w:sz="0" w:space="0" w:color="auto"/>
            <w:left w:val="none" w:sz="0" w:space="0" w:color="auto"/>
            <w:bottom w:val="none" w:sz="0" w:space="0" w:color="auto"/>
            <w:right w:val="none" w:sz="0" w:space="0" w:color="auto"/>
          </w:divBdr>
        </w:div>
        <w:div w:id="971442125">
          <w:marLeft w:val="640"/>
          <w:marRight w:val="0"/>
          <w:marTop w:val="0"/>
          <w:marBottom w:val="0"/>
          <w:divBdr>
            <w:top w:val="none" w:sz="0" w:space="0" w:color="auto"/>
            <w:left w:val="none" w:sz="0" w:space="0" w:color="auto"/>
            <w:bottom w:val="none" w:sz="0" w:space="0" w:color="auto"/>
            <w:right w:val="none" w:sz="0" w:space="0" w:color="auto"/>
          </w:divBdr>
        </w:div>
        <w:div w:id="1606963746">
          <w:marLeft w:val="640"/>
          <w:marRight w:val="0"/>
          <w:marTop w:val="0"/>
          <w:marBottom w:val="0"/>
          <w:divBdr>
            <w:top w:val="none" w:sz="0" w:space="0" w:color="auto"/>
            <w:left w:val="none" w:sz="0" w:space="0" w:color="auto"/>
            <w:bottom w:val="none" w:sz="0" w:space="0" w:color="auto"/>
            <w:right w:val="none" w:sz="0" w:space="0" w:color="auto"/>
          </w:divBdr>
        </w:div>
        <w:div w:id="1971127208">
          <w:marLeft w:val="640"/>
          <w:marRight w:val="0"/>
          <w:marTop w:val="0"/>
          <w:marBottom w:val="0"/>
          <w:divBdr>
            <w:top w:val="none" w:sz="0" w:space="0" w:color="auto"/>
            <w:left w:val="none" w:sz="0" w:space="0" w:color="auto"/>
            <w:bottom w:val="none" w:sz="0" w:space="0" w:color="auto"/>
            <w:right w:val="none" w:sz="0" w:space="0" w:color="auto"/>
          </w:divBdr>
        </w:div>
        <w:div w:id="1508908603">
          <w:marLeft w:val="640"/>
          <w:marRight w:val="0"/>
          <w:marTop w:val="0"/>
          <w:marBottom w:val="0"/>
          <w:divBdr>
            <w:top w:val="none" w:sz="0" w:space="0" w:color="auto"/>
            <w:left w:val="none" w:sz="0" w:space="0" w:color="auto"/>
            <w:bottom w:val="none" w:sz="0" w:space="0" w:color="auto"/>
            <w:right w:val="none" w:sz="0" w:space="0" w:color="auto"/>
          </w:divBdr>
        </w:div>
        <w:div w:id="1017657260">
          <w:marLeft w:val="640"/>
          <w:marRight w:val="0"/>
          <w:marTop w:val="0"/>
          <w:marBottom w:val="0"/>
          <w:divBdr>
            <w:top w:val="none" w:sz="0" w:space="0" w:color="auto"/>
            <w:left w:val="none" w:sz="0" w:space="0" w:color="auto"/>
            <w:bottom w:val="none" w:sz="0" w:space="0" w:color="auto"/>
            <w:right w:val="none" w:sz="0" w:space="0" w:color="auto"/>
          </w:divBdr>
        </w:div>
        <w:div w:id="1393038953">
          <w:marLeft w:val="640"/>
          <w:marRight w:val="0"/>
          <w:marTop w:val="0"/>
          <w:marBottom w:val="0"/>
          <w:divBdr>
            <w:top w:val="none" w:sz="0" w:space="0" w:color="auto"/>
            <w:left w:val="none" w:sz="0" w:space="0" w:color="auto"/>
            <w:bottom w:val="none" w:sz="0" w:space="0" w:color="auto"/>
            <w:right w:val="none" w:sz="0" w:space="0" w:color="auto"/>
          </w:divBdr>
        </w:div>
        <w:div w:id="1399940743">
          <w:marLeft w:val="640"/>
          <w:marRight w:val="0"/>
          <w:marTop w:val="0"/>
          <w:marBottom w:val="0"/>
          <w:divBdr>
            <w:top w:val="none" w:sz="0" w:space="0" w:color="auto"/>
            <w:left w:val="none" w:sz="0" w:space="0" w:color="auto"/>
            <w:bottom w:val="none" w:sz="0" w:space="0" w:color="auto"/>
            <w:right w:val="none" w:sz="0" w:space="0" w:color="auto"/>
          </w:divBdr>
        </w:div>
        <w:div w:id="1956670279">
          <w:marLeft w:val="640"/>
          <w:marRight w:val="0"/>
          <w:marTop w:val="0"/>
          <w:marBottom w:val="0"/>
          <w:divBdr>
            <w:top w:val="none" w:sz="0" w:space="0" w:color="auto"/>
            <w:left w:val="none" w:sz="0" w:space="0" w:color="auto"/>
            <w:bottom w:val="none" w:sz="0" w:space="0" w:color="auto"/>
            <w:right w:val="none" w:sz="0" w:space="0" w:color="auto"/>
          </w:divBdr>
        </w:div>
        <w:div w:id="466317623">
          <w:marLeft w:val="640"/>
          <w:marRight w:val="0"/>
          <w:marTop w:val="0"/>
          <w:marBottom w:val="0"/>
          <w:divBdr>
            <w:top w:val="none" w:sz="0" w:space="0" w:color="auto"/>
            <w:left w:val="none" w:sz="0" w:space="0" w:color="auto"/>
            <w:bottom w:val="none" w:sz="0" w:space="0" w:color="auto"/>
            <w:right w:val="none" w:sz="0" w:space="0" w:color="auto"/>
          </w:divBdr>
        </w:div>
      </w:divsChild>
    </w:div>
    <w:div w:id="1731465013">
      <w:bodyDiv w:val="1"/>
      <w:marLeft w:val="0"/>
      <w:marRight w:val="0"/>
      <w:marTop w:val="0"/>
      <w:marBottom w:val="0"/>
      <w:divBdr>
        <w:top w:val="none" w:sz="0" w:space="0" w:color="auto"/>
        <w:left w:val="none" w:sz="0" w:space="0" w:color="auto"/>
        <w:bottom w:val="none" w:sz="0" w:space="0" w:color="auto"/>
        <w:right w:val="none" w:sz="0" w:space="0" w:color="auto"/>
      </w:divBdr>
    </w:div>
    <w:div w:id="1760250975">
      <w:bodyDiv w:val="1"/>
      <w:marLeft w:val="0"/>
      <w:marRight w:val="0"/>
      <w:marTop w:val="0"/>
      <w:marBottom w:val="0"/>
      <w:divBdr>
        <w:top w:val="none" w:sz="0" w:space="0" w:color="auto"/>
        <w:left w:val="none" w:sz="0" w:space="0" w:color="auto"/>
        <w:bottom w:val="none" w:sz="0" w:space="0" w:color="auto"/>
        <w:right w:val="none" w:sz="0" w:space="0" w:color="auto"/>
      </w:divBdr>
    </w:div>
    <w:div w:id="1766267744">
      <w:bodyDiv w:val="1"/>
      <w:marLeft w:val="0"/>
      <w:marRight w:val="0"/>
      <w:marTop w:val="0"/>
      <w:marBottom w:val="0"/>
      <w:divBdr>
        <w:top w:val="none" w:sz="0" w:space="0" w:color="auto"/>
        <w:left w:val="none" w:sz="0" w:space="0" w:color="auto"/>
        <w:bottom w:val="none" w:sz="0" w:space="0" w:color="auto"/>
        <w:right w:val="none" w:sz="0" w:space="0" w:color="auto"/>
      </w:divBdr>
    </w:div>
    <w:div w:id="1780493909">
      <w:bodyDiv w:val="1"/>
      <w:marLeft w:val="0"/>
      <w:marRight w:val="0"/>
      <w:marTop w:val="0"/>
      <w:marBottom w:val="0"/>
      <w:divBdr>
        <w:top w:val="none" w:sz="0" w:space="0" w:color="auto"/>
        <w:left w:val="none" w:sz="0" w:space="0" w:color="auto"/>
        <w:bottom w:val="none" w:sz="0" w:space="0" w:color="auto"/>
        <w:right w:val="none" w:sz="0" w:space="0" w:color="auto"/>
      </w:divBdr>
    </w:div>
    <w:div w:id="1807581074">
      <w:bodyDiv w:val="1"/>
      <w:marLeft w:val="0"/>
      <w:marRight w:val="0"/>
      <w:marTop w:val="0"/>
      <w:marBottom w:val="0"/>
      <w:divBdr>
        <w:top w:val="none" w:sz="0" w:space="0" w:color="auto"/>
        <w:left w:val="none" w:sz="0" w:space="0" w:color="auto"/>
        <w:bottom w:val="none" w:sz="0" w:space="0" w:color="auto"/>
        <w:right w:val="none" w:sz="0" w:space="0" w:color="auto"/>
      </w:divBdr>
      <w:divsChild>
        <w:div w:id="615598219">
          <w:marLeft w:val="640"/>
          <w:marRight w:val="0"/>
          <w:marTop w:val="0"/>
          <w:marBottom w:val="0"/>
          <w:divBdr>
            <w:top w:val="none" w:sz="0" w:space="0" w:color="auto"/>
            <w:left w:val="none" w:sz="0" w:space="0" w:color="auto"/>
            <w:bottom w:val="none" w:sz="0" w:space="0" w:color="auto"/>
            <w:right w:val="none" w:sz="0" w:space="0" w:color="auto"/>
          </w:divBdr>
        </w:div>
        <w:div w:id="706031935">
          <w:marLeft w:val="640"/>
          <w:marRight w:val="0"/>
          <w:marTop w:val="0"/>
          <w:marBottom w:val="0"/>
          <w:divBdr>
            <w:top w:val="none" w:sz="0" w:space="0" w:color="auto"/>
            <w:left w:val="none" w:sz="0" w:space="0" w:color="auto"/>
            <w:bottom w:val="none" w:sz="0" w:space="0" w:color="auto"/>
            <w:right w:val="none" w:sz="0" w:space="0" w:color="auto"/>
          </w:divBdr>
        </w:div>
        <w:div w:id="1199315479">
          <w:marLeft w:val="640"/>
          <w:marRight w:val="0"/>
          <w:marTop w:val="0"/>
          <w:marBottom w:val="0"/>
          <w:divBdr>
            <w:top w:val="none" w:sz="0" w:space="0" w:color="auto"/>
            <w:left w:val="none" w:sz="0" w:space="0" w:color="auto"/>
            <w:bottom w:val="none" w:sz="0" w:space="0" w:color="auto"/>
            <w:right w:val="none" w:sz="0" w:space="0" w:color="auto"/>
          </w:divBdr>
        </w:div>
        <w:div w:id="1874028622">
          <w:marLeft w:val="640"/>
          <w:marRight w:val="0"/>
          <w:marTop w:val="0"/>
          <w:marBottom w:val="0"/>
          <w:divBdr>
            <w:top w:val="none" w:sz="0" w:space="0" w:color="auto"/>
            <w:left w:val="none" w:sz="0" w:space="0" w:color="auto"/>
            <w:bottom w:val="none" w:sz="0" w:space="0" w:color="auto"/>
            <w:right w:val="none" w:sz="0" w:space="0" w:color="auto"/>
          </w:divBdr>
        </w:div>
        <w:div w:id="614946793">
          <w:marLeft w:val="640"/>
          <w:marRight w:val="0"/>
          <w:marTop w:val="0"/>
          <w:marBottom w:val="0"/>
          <w:divBdr>
            <w:top w:val="none" w:sz="0" w:space="0" w:color="auto"/>
            <w:left w:val="none" w:sz="0" w:space="0" w:color="auto"/>
            <w:bottom w:val="none" w:sz="0" w:space="0" w:color="auto"/>
            <w:right w:val="none" w:sz="0" w:space="0" w:color="auto"/>
          </w:divBdr>
        </w:div>
        <w:div w:id="661281374">
          <w:marLeft w:val="640"/>
          <w:marRight w:val="0"/>
          <w:marTop w:val="0"/>
          <w:marBottom w:val="0"/>
          <w:divBdr>
            <w:top w:val="none" w:sz="0" w:space="0" w:color="auto"/>
            <w:left w:val="none" w:sz="0" w:space="0" w:color="auto"/>
            <w:bottom w:val="none" w:sz="0" w:space="0" w:color="auto"/>
            <w:right w:val="none" w:sz="0" w:space="0" w:color="auto"/>
          </w:divBdr>
        </w:div>
        <w:div w:id="1928072582">
          <w:marLeft w:val="640"/>
          <w:marRight w:val="0"/>
          <w:marTop w:val="0"/>
          <w:marBottom w:val="0"/>
          <w:divBdr>
            <w:top w:val="none" w:sz="0" w:space="0" w:color="auto"/>
            <w:left w:val="none" w:sz="0" w:space="0" w:color="auto"/>
            <w:bottom w:val="none" w:sz="0" w:space="0" w:color="auto"/>
            <w:right w:val="none" w:sz="0" w:space="0" w:color="auto"/>
          </w:divBdr>
        </w:div>
        <w:div w:id="1794906877">
          <w:marLeft w:val="640"/>
          <w:marRight w:val="0"/>
          <w:marTop w:val="0"/>
          <w:marBottom w:val="0"/>
          <w:divBdr>
            <w:top w:val="none" w:sz="0" w:space="0" w:color="auto"/>
            <w:left w:val="none" w:sz="0" w:space="0" w:color="auto"/>
            <w:bottom w:val="none" w:sz="0" w:space="0" w:color="auto"/>
            <w:right w:val="none" w:sz="0" w:space="0" w:color="auto"/>
          </w:divBdr>
        </w:div>
        <w:div w:id="2051421132">
          <w:marLeft w:val="640"/>
          <w:marRight w:val="0"/>
          <w:marTop w:val="0"/>
          <w:marBottom w:val="0"/>
          <w:divBdr>
            <w:top w:val="none" w:sz="0" w:space="0" w:color="auto"/>
            <w:left w:val="none" w:sz="0" w:space="0" w:color="auto"/>
            <w:bottom w:val="none" w:sz="0" w:space="0" w:color="auto"/>
            <w:right w:val="none" w:sz="0" w:space="0" w:color="auto"/>
          </w:divBdr>
        </w:div>
        <w:div w:id="984628352">
          <w:marLeft w:val="640"/>
          <w:marRight w:val="0"/>
          <w:marTop w:val="0"/>
          <w:marBottom w:val="0"/>
          <w:divBdr>
            <w:top w:val="none" w:sz="0" w:space="0" w:color="auto"/>
            <w:left w:val="none" w:sz="0" w:space="0" w:color="auto"/>
            <w:bottom w:val="none" w:sz="0" w:space="0" w:color="auto"/>
            <w:right w:val="none" w:sz="0" w:space="0" w:color="auto"/>
          </w:divBdr>
        </w:div>
        <w:div w:id="578515487">
          <w:marLeft w:val="640"/>
          <w:marRight w:val="0"/>
          <w:marTop w:val="0"/>
          <w:marBottom w:val="0"/>
          <w:divBdr>
            <w:top w:val="none" w:sz="0" w:space="0" w:color="auto"/>
            <w:left w:val="none" w:sz="0" w:space="0" w:color="auto"/>
            <w:bottom w:val="none" w:sz="0" w:space="0" w:color="auto"/>
            <w:right w:val="none" w:sz="0" w:space="0" w:color="auto"/>
          </w:divBdr>
        </w:div>
        <w:div w:id="1141729207">
          <w:marLeft w:val="640"/>
          <w:marRight w:val="0"/>
          <w:marTop w:val="0"/>
          <w:marBottom w:val="0"/>
          <w:divBdr>
            <w:top w:val="none" w:sz="0" w:space="0" w:color="auto"/>
            <w:left w:val="none" w:sz="0" w:space="0" w:color="auto"/>
            <w:bottom w:val="none" w:sz="0" w:space="0" w:color="auto"/>
            <w:right w:val="none" w:sz="0" w:space="0" w:color="auto"/>
          </w:divBdr>
        </w:div>
      </w:divsChild>
    </w:div>
    <w:div w:id="1811442140">
      <w:bodyDiv w:val="1"/>
      <w:marLeft w:val="0"/>
      <w:marRight w:val="0"/>
      <w:marTop w:val="0"/>
      <w:marBottom w:val="0"/>
      <w:divBdr>
        <w:top w:val="none" w:sz="0" w:space="0" w:color="auto"/>
        <w:left w:val="none" w:sz="0" w:space="0" w:color="auto"/>
        <w:bottom w:val="none" w:sz="0" w:space="0" w:color="auto"/>
        <w:right w:val="none" w:sz="0" w:space="0" w:color="auto"/>
      </w:divBdr>
    </w:div>
    <w:div w:id="1859541187">
      <w:bodyDiv w:val="1"/>
      <w:marLeft w:val="0"/>
      <w:marRight w:val="0"/>
      <w:marTop w:val="0"/>
      <w:marBottom w:val="0"/>
      <w:divBdr>
        <w:top w:val="none" w:sz="0" w:space="0" w:color="auto"/>
        <w:left w:val="none" w:sz="0" w:space="0" w:color="auto"/>
        <w:bottom w:val="none" w:sz="0" w:space="0" w:color="auto"/>
        <w:right w:val="none" w:sz="0" w:space="0" w:color="auto"/>
      </w:divBdr>
    </w:div>
    <w:div w:id="1898081665">
      <w:bodyDiv w:val="1"/>
      <w:marLeft w:val="0"/>
      <w:marRight w:val="0"/>
      <w:marTop w:val="0"/>
      <w:marBottom w:val="0"/>
      <w:divBdr>
        <w:top w:val="none" w:sz="0" w:space="0" w:color="auto"/>
        <w:left w:val="none" w:sz="0" w:space="0" w:color="auto"/>
        <w:bottom w:val="none" w:sz="0" w:space="0" w:color="auto"/>
        <w:right w:val="none" w:sz="0" w:space="0" w:color="auto"/>
      </w:divBdr>
      <w:divsChild>
        <w:div w:id="2012292428">
          <w:marLeft w:val="640"/>
          <w:marRight w:val="0"/>
          <w:marTop w:val="0"/>
          <w:marBottom w:val="0"/>
          <w:divBdr>
            <w:top w:val="none" w:sz="0" w:space="0" w:color="auto"/>
            <w:left w:val="none" w:sz="0" w:space="0" w:color="auto"/>
            <w:bottom w:val="none" w:sz="0" w:space="0" w:color="auto"/>
            <w:right w:val="none" w:sz="0" w:space="0" w:color="auto"/>
          </w:divBdr>
        </w:div>
        <w:div w:id="1546062465">
          <w:marLeft w:val="640"/>
          <w:marRight w:val="0"/>
          <w:marTop w:val="0"/>
          <w:marBottom w:val="0"/>
          <w:divBdr>
            <w:top w:val="none" w:sz="0" w:space="0" w:color="auto"/>
            <w:left w:val="none" w:sz="0" w:space="0" w:color="auto"/>
            <w:bottom w:val="none" w:sz="0" w:space="0" w:color="auto"/>
            <w:right w:val="none" w:sz="0" w:space="0" w:color="auto"/>
          </w:divBdr>
        </w:div>
        <w:div w:id="1977971">
          <w:marLeft w:val="640"/>
          <w:marRight w:val="0"/>
          <w:marTop w:val="0"/>
          <w:marBottom w:val="0"/>
          <w:divBdr>
            <w:top w:val="none" w:sz="0" w:space="0" w:color="auto"/>
            <w:left w:val="none" w:sz="0" w:space="0" w:color="auto"/>
            <w:bottom w:val="none" w:sz="0" w:space="0" w:color="auto"/>
            <w:right w:val="none" w:sz="0" w:space="0" w:color="auto"/>
          </w:divBdr>
        </w:div>
        <w:div w:id="424497941">
          <w:marLeft w:val="640"/>
          <w:marRight w:val="0"/>
          <w:marTop w:val="0"/>
          <w:marBottom w:val="0"/>
          <w:divBdr>
            <w:top w:val="none" w:sz="0" w:space="0" w:color="auto"/>
            <w:left w:val="none" w:sz="0" w:space="0" w:color="auto"/>
            <w:bottom w:val="none" w:sz="0" w:space="0" w:color="auto"/>
            <w:right w:val="none" w:sz="0" w:space="0" w:color="auto"/>
          </w:divBdr>
        </w:div>
        <w:div w:id="1860776319">
          <w:marLeft w:val="640"/>
          <w:marRight w:val="0"/>
          <w:marTop w:val="0"/>
          <w:marBottom w:val="0"/>
          <w:divBdr>
            <w:top w:val="none" w:sz="0" w:space="0" w:color="auto"/>
            <w:left w:val="none" w:sz="0" w:space="0" w:color="auto"/>
            <w:bottom w:val="none" w:sz="0" w:space="0" w:color="auto"/>
            <w:right w:val="none" w:sz="0" w:space="0" w:color="auto"/>
          </w:divBdr>
        </w:div>
        <w:div w:id="1801655773">
          <w:marLeft w:val="640"/>
          <w:marRight w:val="0"/>
          <w:marTop w:val="0"/>
          <w:marBottom w:val="0"/>
          <w:divBdr>
            <w:top w:val="none" w:sz="0" w:space="0" w:color="auto"/>
            <w:left w:val="none" w:sz="0" w:space="0" w:color="auto"/>
            <w:bottom w:val="none" w:sz="0" w:space="0" w:color="auto"/>
            <w:right w:val="none" w:sz="0" w:space="0" w:color="auto"/>
          </w:divBdr>
        </w:div>
        <w:div w:id="1334454858">
          <w:marLeft w:val="640"/>
          <w:marRight w:val="0"/>
          <w:marTop w:val="0"/>
          <w:marBottom w:val="0"/>
          <w:divBdr>
            <w:top w:val="none" w:sz="0" w:space="0" w:color="auto"/>
            <w:left w:val="none" w:sz="0" w:space="0" w:color="auto"/>
            <w:bottom w:val="none" w:sz="0" w:space="0" w:color="auto"/>
            <w:right w:val="none" w:sz="0" w:space="0" w:color="auto"/>
          </w:divBdr>
        </w:div>
        <w:div w:id="1745255693">
          <w:marLeft w:val="640"/>
          <w:marRight w:val="0"/>
          <w:marTop w:val="0"/>
          <w:marBottom w:val="0"/>
          <w:divBdr>
            <w:top w:val="none" w:sz="0" w:space="0" w:color="auto"/>
            <w:left w:val="none" w:sz="0" w:space="0" w:color="auto"/>
            <w:bottom w:val="none" w:sz="0" w:space="0" w:color="auto"/>
            <w:right w:val="none" w:sz="0" w:space="0" w:color="auto"/>
          </w:divBdr>
        </w:div>
        <w:div w:id="2051296955">
          <w:marLeft w:val="640"/>
          <w:marRight w:val="0"/>
          <w:marTop w:val="0"/>
          <w:marBottom w:val="0"/>
          <w:divBdr>
            <w:top w:val="none" w:sz="0" w:space="0" w:color="auto"/>
            <w:left w:val="none" w:sz="0" w:space="0" w:color="auto"/>
            <w:bottom w:val="none" w:sz="0" w:space="0" w:color="auto"/>
            <w:right w:val="none" w:sz="0" w:space="0" w:color="auto"/>
          </w:divBdr>
        </w:div>
        <w:div w:id="86704627">
          <w:marLeft w:val="640"/>
          <w:marRight w:val="0"/>
          <w:marTop w:val="0"/>
          <w:marBottom w:val="0"/>
          <w:divBdr>
            <w:top w:val="none" w:sz="0" w:space="0" w:color="auto"/>
            <w:left w:val="none" w:sz="0" w:space="0" w:color="auto"/>
            <w:bottom w:val="none" w:sz="0" w:space="0" w:color="auto"/>
            <w:right w:val="none" w:sz="0" w:space="0" w:color="auto"/>
          </w:divBdr>
        </w:div>
        <w:div w:id="1579942777">
          <w:marLeft w:val="640"/>
          <w:marRight w:val="0"/>
          <w:marTop w:val="0"/>
          <w:marBottom w:val="0"/>
          <w:divBdr>
            <w:top w:val="none" w:sz="0" w:space="0" w:color="auto"/>
            <w:left w:val="none" w:sz="0" w:space="0" w:color="auto"/>
            <w:bottom w:val="none" w:sz="0" w:space="0" w:color="auto"/>
            <w:right w:val="none" w:sz="0" w:space="0" w:color="auto"/>
          </w:divBdr>
        </w:div>
        <w:div w:id="1353144492">
          <w:marLeft w:val="640"/>
          <w:marRight w:val="0"/>
          <w:marTop w:val="0"/>
          <w:marBottom w:val="0"/>
          <w:divBdr>
            <w:top w:val="none" w:sz="0" w:space="0" w:color="auto"/>
            <w:left w:val="none" w:sz="0" w:space="0" w:color="auto"/>
            <w:bottom w:val="none" w:sz="0" w:space="0" w:color="auto"/>
            <w:right w:val="none" w:sz="0" w:space="0" w:color="auto"/>
          </w:divBdr>
        </w:div>
      </w:divsChild>
    </w:div>
    <w:div w:id="1943798435">
      <w:bodyDiv w:val="1"/>
      <w:marLeft w:val="0"/>
      <w:marRight w:val="0"/>
      <w:marTop w:val="0"/>
      <w:marBottom w:val="0"/>
      <w:divBdr>
        <w:top w:val="none" w:sz="0" w:space="0" w:color="auto"/>
        <w:left w:val="none" w:sz="0" w:space="0" w:color="auto"/>
        <w:bottom w:val="none" w:sz="0" w:space="0" w:color="auto"/>
        <w:right w:val="none" w:sz="0" w:space="0" w:color="auto"/>
      </w:divBdr>
    </w:div>
    <w:div w:id="1970012377">
      <w:bodyDiv w:val="1"/>
      <w:marLeft w:val="0"/>
      <w:marRight w:val="0"/>
      <w:marTop w:val="0"/>
      <w:marBottom w:val="0"/>
      <w:divBdr>
        <w:top w:val="none" w:sz="0" w:space="0" w:color="auto"/>
        <w:left w:val="none" w:sz="0" w:space="0" w:color="auto"/>
        <w:bottom w:val="none" w:sz="0" w:space="0" w:color="auto"/>
        <w:right w:val="none" w:sz="0" w:space="0" w:color="auto"/>
      </w:divBdr>
    </w:div>
    <w:div w:id="2026831939">
      <w:bodyDiv w:val="1"/>
      <w:marLeft w:val="0"/>
      <w:marRight w:val="0"/>
      <w:marTop w:val="0"/>
      <w:marBottom w:val="0"/>
      <w:divBdr>
        <w:top w:val="none" w:sz="0" w:space="0" w:color="auto"/>
        <w:left w:val="none" w:sz="0" w:space="0" w:color="auto"/>
        <w:bottom w:val="none" w:sz="0" w:space="0" w:color="auto"/>
        <w:right w:val="none" w:sz="0" w:space="0" w:color="auto"/>
      </w:divBdr>
      <w:divsChild>
        <w:div w:id="2035881099">
          <w:marLeft w:val="640"/>
          <w:marRight w:val="0"/>
          <w:marTop w:val="0"/>
          <w:marBottom w:val="0"/>
          <w:divBdr>
            <w:top w:val="none" w:sz="0" w:space="0" w:color="auto"/>
            <w:left w:val="none" w:sz="0" w:space="0" w:color="auto"/>
            <w:bottom w:val="none" w:sz="0" w:space="0" w:color="auto"/>
            <w:right w:val="none" w:sz="0" w:space="0" w:color="auto"/>
          </w:divBdr>
        </w:div>
        <w:div w:id="917978586">
          <w:marLeft w:val="640"/>
          <w:marRight w:val="0"/>
          <w:marTop w:val="0"/>
          <w:marBottom w:val="0"/>
          <w:divBdr>
            <w:top w:val="none" w:sz="0" w:space="0" w:color="auto"/>
            <w:left w:val="none" w:sz="0" w:space="0" w:color="auto"/>
            <w:bottom w:val="none" w:sz="0" w:space="0" w:color="auto"/>
            <w:right w:val="none" w:sz="0" w:space="0" w:color="auto"/>
          </w:divBdr>
        </w:div>
        <w:div w:id="1535919269">
          <w:marLeft w:val="640"/>
          <w:marRight w:val="0"/>
          <w:marTop w:val="0"/>
          <w:marBottom w:val="0"/>
          <w:divBdr>
            <w:top w:val="none" w:sz="0" w:space="0" w:color="auto"/>
            <w:left w:val="none" w:sz="0" w:space="0" w:color="auto"/>
            <w:bottom w:val="none" w:sz="0" w:space="0" w:color="auto"/>
            <w:right w:val="none" w:sz="0" w:space="0" w:color="auto"/>
          </w:divBdr>
        </w:div>
        <w:div w:id="73288198">
          <w:marLeft w:val="640"/>
          <w:marRight w:val="0"/>
          <w:marTop w:val="0"/>
          <w:marBottom w:val="0"/>
          <w:divBdr>
            <w:top w:val="none" w:sz="0" w:space="0" w:color="auto"/>
            <w:left w:val="none" w:sz="0" w:space="0" w:color="auto"/>
            <w:bottom w:val="none" w:sz="0" w:space="0" w:color="auto"/>
            <w:right w:val="none" w:sz="0" w:space="0" w:color="auto"/>
          </w:divBdr>
        </w:div>
        <w:div w:id="1526166368">
          <w:marLeft w:val="640"/>
          <w:marRight w:val="0"/>
          <w:marTop w:val="0"/>
          <w:marBottom w:val="0"/>
          <w:divBdr>
            <w:top w:val="none" w:sz="0" w:space="0" w:color="auto"/>
            <w:left w:val="none" w:sz="0" w:space="0" w:color="auto"/>
            <w:bottom w:val="none" w:sz="0" w:space="0" w:color="auto"/>
            <w:right w:val="none" w:sz="0" w:space="0" w:color="auto"/>
          </w:divBdr>
        </w:div>
        <w:div w:id="1325282788">
          <w:marLeft w:val="640"/>
          <w:marRight w:val="0"/>
          <w:marTop w:val="0"/>
          <w:marBottom w:val="0"/>
          <w:divBdr>
            <w:top w:val="none" w:sz="0" w:space="0" w:color="auto"/>
            <w:left w:val="none" w:sz="0" w:space="0" w:color="auto"/>
            <w:bottom w:val="none" w:sz="0" w:space="0" w:color="auto"/>
            <w:right w:val="none" w:sz="0" w:space="0" w:color="auto"/>
          </w:divBdr>
        </w:div>
        <w:div w:id="185027408">
          <w:marLeft w:val="640"/>
          <w:marRight w:val="0"/>
          <w:marTop w:val="0"/>
          <w:marBottom w:val="0"/>
          <w:divBdr>
            <w:top w:val="none" w:sz="0" w:space="0" w:color="auto"/>
            <w:left w:val="none" w:sz="0" w:space="0" w:color="auto"/>
            <w:bottom w:val="none" w:sz="0" w:space="0" w:color="auto"/>
            <w:right w:val="none" w:sz="0" w:space="0" w:color="auto"/>
          </w:divBdr>
        </w:div>
        <w:div w:id="1351301913">
          <w:marLeft w:val="640"/>
          <w:marRight w:val="0"/>
          <w:marTop w:val="0"/>
          <w:marBottom w:val="0"/>
          <w:divBdr>
            <w:top w:val="none" w:sz="0" w:space="0" w:color="auto"/>
            <w:left w:val="none" w:sz="0" w:space="0" w:color="auto"/>
            <w:bottom w:val="none" w:sz="0" w:space="0" w:color="auto"/>
            <w:right w:val="none" w:sz="0" w:space="0" w:color="auto"/>
          </w:divBdr>
        </w:div>
        <w:div w:id="1022783249">
          <w:marLeft w:val="640"/>
          <w:marRight w:val="0"/>
          <w:marTop w:val="0"/>
          <w:marBottom w:val="0"/>
          <w:divBdr>
            <w:top w:val="none" w:sz="0" w:space="0" w:color="auto"/>
            <w:left w:val="none" w:sz="0" w:space="0" w:color="auto"/>
            <w:bottom w:val="none" w:sz="0" w:space="0" w:color="auto"/>
            <w:right w:val="none" w:sz="0" w:space="0" w:color="auto"/>
          </w:divBdr>
        </w:div>
        <w:div w:id="77212618">
          <w:marLeft w:val="640"/>
          <w:marRight w:val="0"/>
          <w:marTop w:val="0"/>
          <w:marBottom w:val="0"/>
          <w:divBdr>
            <w:top w:val="none" w:sz="0" w:space="0" w:color="auto"/>
            <w:left w:val="none" w:sz="0" w:space="0" w:color="auto"/>
            <w:bottom w:val="none" w:sz="0" w:space="0" w:color="auto"/>
            <w:right w:val="none" w:sz="0" w:space="0" w:color="auto"/>
          </w:divBdr>
        </w:div>
        <w:div w:id="54396223">
          <w:marLeft w:val="640"/>
          <w:marRight w:val="0"/>
          <w:marTop w:val="0"/>
          <w:marBottom w:val="0"/>
          <w:divBdr>
            <w:top w:val="none" w:sz="0" w:space="0" w:color="auto"/>
            <w:left w:val="none" w:sz="0" w:space="0" w:color="auto"/>
            <w:bottom w:val="none" w:sz="0" w:space="0" w:color="auto"/>
            <w:right w:val="none" w:sz="0" w:space="0" w:color="auto"/>
          </w:divBdr>
        </w:div>
        <w:div w:id="1560634148">
          <w:marLeft w:val="640"/>
          <w:marRight w:val="0"/>
          <w:marTop w:val="0"/>
          <w:marBottom w:val="0"/>
          <w:divBdr>
            <w:top w:val="none" w:sz="0" w:space="0" w:color="auto"/>
            <w:left w:val="none" w:sz="0" w:space="0" w:color="auto"/>
            <w:bottom w:val="none" w:sz="0" w:space="0" w:color="auto"/>
            <w:right w:val="none" w:sz="0" w:space="0" w:color="auto"/>
          </w:divBdr>
        </w:div>
        <w:div w:id="1988975800">
          <w:marLeft w:val="640"/>
          <w:marRight w:val="0"/>
          <w:marTop w:val="0"/>
          <w:marBottom w:val="0"/>
          <w:divBdr>
            <w:top w:val="none" w:sz="0" w:space="0" w:color="auto"/>
            <w:left w:val="none" w:sz="0" w:space="0" w:color="auto"/>
            <w:bottom w:val="none" w:sz="0" w:space="0" w:color="auto"/>
            <w:right w:val="none" w:sz="0" w:space="0" w:color="auto"/>
          </w:divBdr>
        </w:div>
        <w:div w:id="319047258">
          <w:marLeft w:val="640"/>
          <w:marRight w:val="0"/>
          <w:marTop w:val="0"/>
          <w:marBottom w:val="0"/>
          <w:divBdr>
            <w:top w:val="none" w:sz="0" w:space="0" w:color="auto"/>
            <w:left w:val="none" w:sz="0" w:space="0" w:color="auto"/>
            <w:bottom w:val="none" w:sz="0" w:space="0" w:color="auto"/>
            <w:right w:val="none" w:sz="0" w:space="0" w:color="auto"/>
          </w:divBdr>
        </w:div>
      </w:divsChild>
    </w:div>
    <w:div w:id="2119712218">
      <w:bodyDiv w:val="1"/>
      <w:marLeft w:val="0"/>
      <w:marRight w:val="0"/>
      <w:marTop w:val="0"/>
      <w:marBottom w:val="0"/>
      <w:divBdr>
        <w:top w:val="none" w:sz="0" w:space="0" w:color="auto"/>
        <w:left w:val="none" w:sz="0" w:space="0" w:color="auto"/>
        <w:bottom w:val="none" w:sz="0" w:space="0" w:color="auto"/>
        <w:right w:val="none" w:sz="0" w:space="0" w:color="auto"/>
      </w:divBdr>
    </w:div>
    <w:div w:id="2139520130">
      <w:bodyDiv w:val="1"/>
      <w:marLeft w:val="0"/>
      <w:marRight w:val="0"/>
      <w:marTop w:val="0"/>
      <w:marBottom w:val="0"/>
      <w:divBdr>
        <w:top w:val="none" w:sz="0" w:space="0" w:color="auto"/>
        <w:left w:val="none" w:sz="0" w:space="0" w:color="auto"/>
        <w:bottom w:val="none" w:sz="0" w:space="0" w:color="auto"/>
        <w:right w:val="none" w:sz="0" w:space="0" w:color="auto"/>
      </w:divBdr>
      <w:divsChild>
        <w:div w:id="1215238641">
          <w:marLeft w:val="640"/>
          <w:marRight w:val="0"/>
          <w:marTop w:val="0"/>
          <w:marBottom w:val="0"/>
          <w:divBdr>
            <w:top w:val="none" w:sz="0" w:space="0" w:color="auto"/>
            <w:left w:val="none" w:sz="0" w:space="0" w:color="auto"/>
            <w:bottom w:val="none" w:sz="0" w:space="0" w:color="auto"/>
            <w:right w:val="none" w:sz="0" w:space="0" w:color="auto"/>
          </w:divBdr>
        </w:div>
        <w:div w:id="1649747671">
          <w:marLeft w:val="640"/>
          <w:marRight w:val="0"/>
          <w:marTop w:val="0"/>
          <w:marBottom w:val="0"/>
          <w:divBdr>
            <w:top w:val="none" w:sz="0" w:space="0" w:color="auto"/>
            <w:left w:val="none" w:sz="0" w:space="0" w:color="auto"/>
            <w:bottom w:val="none" w:sz="0" w:space="0" w:color="auto"/>
            <w:right w:val="none" w:sz="0" w:space="0" w:color="auto"/>
          </w:divBdr>
        </w:div>
        <w:div w:id="566191771">
          <w:marLeft w:val="640"/>
          <w:marRight w:val="0"/>
          <w:marTop w:val="0"/>
          <w:marBottom w:val="0"/>
          <w:divBdr>
            <w:top w:val="none" w:sz="0" w:space="0" w:color="auto"/>
            <w:left w:val="none" w:sz="0" w:space="0" w:color="auto"/>
            <w:bottom w:val="none" w:sz="0" w:space="0" w:color="auto"/>
            <w:right w:val="none" w:sz="0" w:space="0" w:color="auto"/>
          </w:divBdr>
        </w:div>
        <w:div w:id="2143384742">
          <w:marLeft w:val="640"/>
          <w:marRight w:val="0"/>
          <w:marTop w:val="0"/>
          <w:marBottom w:val="0"/>
          <w:divBdr>
            <w:top w:val="none" w:sz="0" w:space="0" w:color="auto"/>
            <w:left w:val="none" w:sz="0" w:space="0" w:color="auto"/>
            <w:bottom w:val="none" w:sz="0" w:space="0" w:color="auto"/>
            <w:right w:val="none" w:sz="0" w:space="0" w:color="auto"/>
          </w:divBdr>
        </w:div>
        <w:div w:id="929390390">
          <w:marLeft w:val="640"/>
          <w:marRight w:val="0"/>
          <w:marTop w:val="0"/>
          <w:marBottom w:val="0"/>
          <w:divBdr>
            <w:top w:val="none" w:sz="0" w:space="0" w:color="auto"/>
            <w:left w:val="none" w:sz="0" w:space="0" w:color="auto"/>
            <w:bottom w:val="none" w:sz="0" w:space="0" w:color="auto"/>
            <w:right w:val="none" w:sz="0" w:space="0" w:color="auto"/>
          </w:divBdr>
        </w:div>
        <w:div w:id="1130247195">
          <w:marLeft w:val="640"/>
          <w:marRight w:val="0"/>
          <w:marTop w:val="0"/>
          <w:marBottom w:val="0"/>
          <w:divBdr>
            <w:top w:val="none" w:sz="0" w:space="0" w:color="auto"/>
            <w:left w:val="none" w:sz="0" w:space="0" w:color="auto"/>
            <w:bottom w:val="none" w:sz="0" w:space="0" w:color="auto"/>
            <w:right w:val="none" w:sz="0" w:space="0" w:color="auto"/>
          </w:divBdr>
        </w:div>
        <w:div w:id="147989084">
          <w:marLeft w:val="640"/>
          <w:marRight w:val="0"/>
          <w:marTop w:val="0"/>
          <w:marBottom w:val="0"/>
          <w:divBdr>
            <w:top w:val="none" w:sz="0" w:space="0" w:color="auto"/>
            <w:left w:val="none" w:sz="0" w:space="0" w:color="auto"/>
            <w:bottom w:val="none" w:sz="0" w:space="0" w:color="auto"/>
            <w:right w:val="none" w:sz="0" w:space="0" w:color="auto"/>
          </w:divBdr>
        </w:div>
        <w:div w:id="1017120441">
          <w:marLeft w:val="640"/>
          <w:marRight w:val="0"/>
          <w:marTop w:val="0"/>
          <w:marBottom w:val="0"/>
          <w:divBdr>
            <w:top w:val="none" w:sz="0" w:space="0" w:color="auto"/>
            <w:left w:val="none" w:sz="0" w:space="0" w:color="auto"/>
            <w:bottom w:val="none" w:sz="0" w:space="0" w:color="auto"/>
            <w:right w:val="none" w:sz="0" w:space="0" w:color="auto"/>
          </w:divBdr>
        </w:div>
        <w:div w:id="1666863449">
          <w:marLeft w:val="640"/>
          <w:marRight w:val="0"/>
          <w:marTop w:val="0"/>
          <w:marBottom w:val="0"/>
          <w:divBdr>
            <w:top w:val="none" w:sz="0" w:space="0" w:color="auto"/>
            <w:left w:val="none" w:sz="0" w:space="0" w:color="auto"/>
            <w:bottom w:val="none" w:sz="0" w:space="0" w:color="auto"/>
            <w:right w:val="none" w:sz="0" w:space="0" w:color="auto"/>
          </w:divBdr>
        </w:div>
        <w:div w:id="1787001830">
          <w:marLeft w:val="640"/>
          <w:marRight w:val="0"/>
          <w:marTop w:val="0"/>
          <w:marBottom w:val="0"/>
          <w:divBdr>
            <w:top w:val="none" w:sz="0" w:space="0" w:color="auto"/>
            <w:left w:val="none" w:sz="0" w:space="0" w:color="auto"/>
            <w:bottom w:val="none" w:sz="0" w:space="0" w:color="auto"/>
            <w:right w:val="none" w:sz="0" w:space="0" w:color="auto"/>
          </w:divBdr>
        </w:div>
        <w:div w:id="111116796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B49F92-FDE7-4CCE-84EC-AEE42510CEA7}"/>
      </w:docPartPr>
      <w:docPartBody>
        <w:p w:rsidR="00215391" w:rsidRDefault="005814BD">
          <w:r w:rsidRPr="00E85429">
            <w:rPr>
              <w:rStyle w:val="PlaceholderText"/>
            </w:rPr>
            <w:t>Click or tap here to enter text.</w:t>
          </w:r>
        </w:p>
      </w:docPartBody>
    </w:docPart>
    <w:docPart>
      <w:docPartPr>
        <w:name w:val="273AEE328EA0460885E179D0301136D2"/>
        <w:category>
          <w:name w:val="General"/>
          <w:gallery w:val="placeholder"/>
        </w:category>
        <w:types>
          <w:type w:val="bbPlcHdr"/>
        </w:types>
        <w:behaviors>
          <w:behavior w:val="content"/>
        </w:behaviors>
        <w:guid w:val="{EE3103B7-16F9-482D-9A70-6E46665E83D8}"/>
      </w:docPartPr>
      <w:docPartBody>
        <w:p w:rsidR="00215391" w:rsidRDefault="005814BD" w:rsidP="005814BD">
          <w:pPr>
            <w:pStyle w:val="273AEE328EA0460885E179D0301136D2"/>
          </w:pPr>
          <w:r w:rsidRPr="00E85429">
            <w:rPr>
              <w:rStyle w:val="PlaceholderText"/>
            </w:rPr>
            <w:t>Click or tap here to enter text.</w:t>
          </w:r>
        </w:p>
      </w:docPartBody>
    </w:docPart>
    <w:docPart>
      <w:docPartPr>
        <w:name w:val="26637E41C8C545B4AF6C95C1841B643B"/>
        <w:category>
          <w:name w:val="General"/>
          <w:gallery w:val="placeholder"/>
        </w:category>
        <w:types>
          <w:type w:val="bbPlcHdr"/>
        </w:types>
        <w:behaviors>
          <w:behavior w:val="content"/>
        </w:behaviors>
        <w:guid w:val="{0291EAA3-C2ED-4A08-9479-46DDC2F22F0C}"/>
      </w:docPartPr>
      <w:docPartBody>
        <w:p w:rsidR="008C1369" w:rsidRDefault="00C35623" w:rsidP="00C35623">
          <w:pPr>
            <w:pStyle w:val="26637E41C8C545B4AF6C95C1841B643B"/>
          </w:pPr>
          <w:r w:rsidRPr="00E85429">
            <w:rPr>
              <w:rStyle w:val="PlaceholderText"/>
            </w:rPr>
            <w:t>Click or tap here to enter text.</w:t>
          </w:r>
        </w:p>
      </w:docPartBody>
    </w:docPart>
    <w:docPart>
      <w:docPartPr>
        <w:name w:val="A9782D10F9614CBEA5C36BD80DD7985D"/>
        <w:category>
          <w:name w:val="General"/>
          <w:gallery w:val="placeholder"/>
        </w:category>
        <w:types>
          <w:type w:val="bbPlcHdr"/>
        </w:types>
        <w:behaviors>
          <w:behavior w:val="content"/>
        </w:behaviors>
        <w:guid w:val="{D502996E-8044-41C8-B59F-3B43D8B184B3}"/>
      </w:docPartPr>
      <w:docPartBody>
        <w:p w:rsidR="0051224D" w:rsidRDefault="006A23FD" w:rsidP="006A23FD">
          <w:pPr>
            <w:pStyle w:val="A9782D10F9614CBEA5C36BD80DD7985D"/>
          </w:pPr>
          <w:r w:rsidRPr="00DE6862">
            <w:rPr>
              <w:rStyle w:val="PlaceholderText"/>
            </w:rPr>
            <w:t>Click or tap here to enter text.</w:t>
          </w:r>
        </w:p>
      </w:docPartBody>
    </w:docPart>
    <w:docPart>
      <w:docPartPr>
        <w:name w:val="E8818D846CB14B9FB250A292311222F3"/>
        <w:category>
          <w:name w:val="General"/>
          <w:gallery w:val="placeholder"/>
        </w:category>
        <w:types>
          <w:type w:val="bbPlcHdr"/>
        </w:types>
        <w:behaviors>
          <w:behavior w:val="content"/>
        </w:behaviors>
        <w:guid w:val="{5B1A8627-40FD-4410-AD0B-73C083790B0E}"/>
      </w:docPartPr>
      <w:docPartBody>
        <w:p w:rsidR="00E11008" w:rsidRDefault="009B1DC4" w:rsidP="009B1DC4">
          <w:pPr>
            <w:pStyle w:val="E8818D846CB14B9FB250A292311222F3"/>
          </w:pPr>
          <w:r w:rsidRPr="008F67BE">
            <w:rPr>
              <w:rStyle w:val="PlaceholderText"/>
            </w:rPr>
            <w:t>Click or tap here to enter text.</w:t>
          </w:r>
        </w:p>
      </w:docPartBody>
    </w:docPart>
    <w:docPart>
      <w:docPartPr>
        <w:name w:val="DCD5E11612394E539E8505364A54BDD8"/>
        <w:category>
          <w:name w:val="General"/>
          <w:gallery w:val="placeholder"/>
        </w:category>
        <w:types>
          <w:type w:val="bbPlcHdr"/>
        </w:types>
        <w:behaviors>
          <w:behavior w:val="content"/>
        </w:behaviors>
        <w:guid w:val="{1D03B50E-1632-4C11-9A85-B27699C84C95}"/>
      </w:docPartPr>
      <w:docPartBody>
        <w:p w:rsidR="00433472" w:rsidRDefault="00E11008" w:rsidP="00E11008">
          <w:pPr>
            <w:pStyle w:val="DCD5E11612394E539E8505364A54BDD8"/>
          </w:pPr>
          <w:r w:rsidRPr="008F67BE">
            <w:rPr>
              <w:rStyle w:val="PlaceholderText"/>
            </w:rPr>
            <w:t>Click or tap here to enter text.</w:t>
          </w:r>
        </w:p>
      </w:docPartBody>
    </w:docPart>
    <w:docPart>
      <w:docPartPr>
        <w:name w:val="7E9F58F0FFB4481AB66BC24AE51159B0"/>
        <w:category>
          <w:name w:val="General"/>
          <w:gallery w:val="placeholder"/>
        </w:category>
        <w:types>
          <w:type w:val="bbPlcHdr"/>
        </w:types>
        <w:behaviors>
          <w:behavior w:val="content"/>
        </w:behaviors>
        <w:guid w:val="{587984CA-3952-43CD-8988-09AC2290D1C3}"/>
      </w:docPartPr>
      <w:docPartBody>
        <w:p w:rsidR="00A05B9F" w:rsidRDefault="00244CF8" w:rsidP="00244CF8">
          <w:pPr>
            <w:pStyle w:val="7E9F58F0FFB4481AB66BC24AE51159B0"/>
          </w:pPr>
          <w:r w:rsidRPr="00E85429">
            <w:rPr>
              <w:rStyle w:val="PlaceholderText"/>
            </w:rPr>
            <w:t>Click or tap here to enter text.</w:t>
          </w:r>
        </w:p>
      </w:docPartBody>
    </w:docPart>
    <w:docPart>
      <w:docPartPr>
        <w:name w:val="43A85827A6914A379EDC787B976748C1"/>
        <w:category>
          <w:name w:val="General"/>
          <w:gallery w:val="placeholder"/>
        </w:category>
        <w:types>
          <w:type w:val="bbPlcHdr"/>
        </w:types>
        <w:behaviors>
          <w:behavior w:val="content"/>
        </w:behaviors>
        <w:guid w:val="{B816AF33-E565-4DBA-AA3A-3EF43829D9A1}"/>
      </w:docPartPr>
      <w:docPartBody>
        <w:p w:rsidR="00A05B9F" w:rsidRDefault="00244CF8" w:rsidP="00244CF8">
          <w:pPr>
            <w:pStyle w:val="43A85827A6914A379EDC787B976748C1"/>
          </w:pPr>
          <w:r w:rsidRPr="008F67BE">
            <w:rPr>
              <w:rStyle w:val="PlaceholderText"/>
            </w:rPr>
            <w:t>Click or tap here to enter text.</w:t>
          </w:r>
        </w:p>
      </w:docPartBody>
    </w:docPart>
    <w:docPart>
      <w:docPartPr>
        <w:name w:val="9CC4BC9A4785423CBD2E4EB62B893D21"/>
        <w:category>
          <w:name w:val="General"/>
          <w:gallery w:val="placeholder"/>
        </w:category>
        <w:types>
          <w:type w:val="bbPlcHdr"/>
        </w:types>
        <w:behaviors>
          <w:behavior w:val="content"/>
        </w:behaviors>
        <w:guid w:val="{6E5EF6FB-B7C4-4156-BD10-0EF65E5A430C}"/>
      </w:docPartPr>
      <w:docPartBody>
        <w:p w:rsidR="00A05B9F" w:rsidRDefault="00244CF8" w:rsidP="00244CF8">
          <w:pPr>
            <w:pStyle w:val="9CC4BC9A4785423CBD2E4EB62B893D21"/>
          </w:pPr>
          <w:r w:rsidRPr="00E85429">
            <w:rPr>
              <w:rStyle w:val="PlaceholderText"/>
            </w:rPr>
            <w:t>Click or tap here to enter text.</w:t>
          </w:r>
        </w:p>
      </w:docPartBody>
    </w:docPart>
    <w:docPart>
      <w:docPartPr>
        <w:name w:val="2B56FF10D3554F72A9F4315DA3433ABA"/>
        <w:category>
          <w:name w:val="General"/>
          <w:gallery w:val="placeholder"/>
        </w:category>
        <w:types>
          <w:type w:val="bbPlcHdr"/>
        </w:types>
        <w:behaviors>
          <w:behavior w:val="content"/>
        </w:behaviors>
        <w:guid w:val="{D9E6740D-E026-441A-9F1B-B4230CB133E3}"/>
      </w:docPartPr>
      <w:docPartBody>
        <w:p w:rsidR="00A05B9F" w:rsidRDefault="00244CF8" w:rsidP="00244CF8">
          <w:pPr>
            <w:pStyle w:val="2B56FF10D3554F72A9F4315DA3433ABA"/>
          </w:pPr>
          <w:r w:rsidRPr="008F67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66"/>
    <w:rsid w:val="00053D66"/>
    <w:rsid w:val="000A5581"/>
    <w:rsid w:val="000B2198"/>
    <w:rsid w:val="00140C98"/>
    <w:rsid w:val="00215391"/>
    <w:rsid w:val="00244CF8"/>
    <w:rsid w:val="0039291B"/>
    <w:rsid w:val="00433472"/>
    <w:rsid w:val="004A4B48"/>
    <w:rsid w:val="0051224D"/>
    <w:rsid w:val="005814BD"/>
    <w:rsid w:val="006A23FD"/>
    <w:rsid w:val="006D02D7"/>
    <w:rsid w:val="006F3CCD"/>
    <w:rsid w:val="008223FD"/>
    <w:rsid w:val="008C1369"/>
    <w:rsid w:val="009B1DC4"/>
    <w:rsid w:val="00A05B9F"/>
    <w:rsid w:val="00C35623"/>
    <w:rsid w:val="00D250E5"/>
    <w:rsid w:val="00DE6862"/>
    <w:rsid w:val="00E11008"/>
    <w:rsid w:val="00E50FB0"/>
    <w:rsid w:val="00EC3EBD"/>
    <w:rsid w:val="00F6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F8"/>
    <w:rPr>
      <w:color w:val="808080"/>
    </w:rPr>
  </w:style>
  <w:style w:type="paragraph" w:customStyle="1" w:styleId="DCD5E11612394E539E8505364A54BDD8">
    <w:name w:val="DCD5E11612394E539E8505364A54BDD8"/>
    <w:rsid w:val="00E11008"/>
  </w:style>
  <w:style w:type="paragraph" w:customStyle="1" w:styleId="273AEE328EA0460885E179D0301136D2">
    <w:name w:val="273AEE328EA0460885E179D0301136D2"/>
    <w:rsid w:val="005814BD"/>
  </w:style>
  <w:style w:type="paragraph" w:customStyle="1" w:styleId="26637E41C8C545B4AF6C95C1841B643B">
    <w:name w:val="26637E41C8C545B4AF6C95C1841B643B"/>
    <w:rsid w:val="00C35623"/>
  </w:style>
  <w:style w:type="paragraph" w:customStyle="1" w:styleId="A9782D10F9614CBEA5C36BD80DD7985D">
    <w:name w:val="A9782D10F9614CBEA5C36BD80DD7985D"/>
    <w:rsid w:val="006A23FD"/>
  </w:style>
  <w:style w:type="paragraph" w:customStyle="1" w:styleId="E8818D846CB14B9FB250A292311222F3">
    <w:name w:val="E8818D846CB14B9FB250A292311222F3"/>
    <w:rsid w:val="009B1DC4"/>
  </w:style>
  <w:style w:type="paragraph" w:customStyle="1" w:styleId="7E9F58F0FFB4481AB66BC24AE51159B0">
    <w:name w:val="7E9F58F0FFB4481AB66BC24AE51159B0"/>
    <w:rsid w:val="00244CF8"/>
  </w:style>
  <w:style w:type="paragraph" w:customStyle="1" w:styleId="43A85827A6914A379EDC787B976748C1">
    <w:name w:val="43A85827A6914A379EDC787B976748C1"/>
    <w:rsid w:val="00244CF8"/>
  </w:style>
  <w:style w:type="paragraph" w:customStyle="1" w:styleId="9CC4BC9A4785423CBD2E4EB62B893D21">
    <w:name w:val="9CC4BC9A4785423CBD2E4EB62B893D21"/>
    <w:rsid w:val="00244CF8"/>
  </w:style>
  <w:style w:type="paragraph" w:customStyle="1" w:styleId="2B56FF10D3554F72A9F4315DA3433ABA">
    <w:name w:val="2B56FF10D3554F72A9F4315DA3433ABA"/>
    <w:rsid w:val="0024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5E8492-9F2B-4CEA-B7A3-854C856EE3F9}">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e681caaa-8edf-437b-8dbc-247e0d448a0a&quot;,&quot;properties&quot;:{&quot;noteIndex&quot;:0},&quot;isEdited&quot;:false,&quot;manualOverride&quot;:{&quot;isManuallyOverridden&quot;:false,&quot;citeprocText&quot;:&quot;(Danmarks Statistik, 2022)&quot;,&quot;manualOverrideText&quot;:&quot;&quot;},&quot;citationTag&quot;:&quot;MENDELEY_CITATION_v3_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&quot;,&quot;citationItems&quot;:[{&quot;id&quot;:&quot;d2546c67-d03c-30d6-acb3-0642f5d66735&quot;,&quot;itemData&quot;:{&quot;type&quot;:&quot;webpage&quot;,&quot;id&quot;:&quot;d2546c67-d03c-30d6-acb3-0642f5d66735&quot;,&quot;title&quot;:&quot;C_Type&quot;,&quot;author&quot;:[{&quot;family&quot;:&quot;Danmarks Statistik&quot;,&quot;given&quot;:&quot;&quot;,&quot;parse-names&quot;:false,&quot;dropping-particle&quot;:&quot;&quot;,&quot;non-dropping-particle&quot;:&quot;&quot;}],&quot;container-title&quot;:&quot;Danmarks Statistik&quot;,&quot;accessed&quot;:{&quot;date-parts&quot;:[[2022,11,9]]},&quot;URL&quot;:&quot;https://www.dst.dk/da/Statistik/dokumentation/Times/cpr-oplysninger/c-type&quot;,&quot;issued&quot;:{&quot;date-parts&quot;:[[2022]]},&quot;container-title-short&quot;:&quot;&quot;},&quot;isTemporary&quot;:false}]},{&quot;citationID&quot;:&quot;MENDELEY_CITATION_210be498-fdb1-4a53-8f20-22336f098b8b&quot;,&quot;properties&quot;:{&quot;noteIndex&quot;:0},&quot;isEdited&quot;:false,&quot;manualOverride&quot;:{&quot;citeprocText&quot;:&quot;(Fine &amp;#38; Gray, 1999)&quot;,&quot;isManuallyOverridden&quot;:false,&quot;manualOverrideText&quot;:&quot;&quot;},&quot;citationTag&quot;:&quot;MENDELEY_CITATION_v3_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&quot;,&quot;citationItems&quot;:[{&quot;id&quot;:&quot;f54fd660-3d22-5886-9220-da06d78bfea4&quot;,&quot;itemData&quot;:{&quot;DOI&quot;:&quot;10.1080/01621459.1999.10474144&quot;,&quot;ISSN&quot;:&quot;1537274X&quot;,&quot;abstract&quot;:&quot;With explanatory covariates, the standard analysis for competing risks data involves modeling the cause-specific hazard functions via a proportional hazards assumption. Unfortunately, the cause-specific hazard function does not have a direct interpretation in terms of survival probabilities for the particular failure type. In recent years many clinicians have begun using the cumulative incidence function, the marginal failure probabilities for a particular cause, which is intuitively appealing and more easily explained to the nonstatistician. The cumulative incidence is especially relevant in cost-effectiveness analyses in which the survival probabilities are needed to determine treatment utility. Previously, authors have considered methods for combining estimates of the cause-specific hazard functions under the proportional hazards formulation. However, these methods do not allow the analyst to directly assess the effect of a covariate on the marginal probability function. In this article we propose a novel semiparametric proportional hazards model for the subdistribution. Using the partial likelihood principle and weighting techniques, we derive estimation and inference procedures for the finite-dimensional regression parameter under a variety of censoring scenarios. We give a uniformly consistent estimator for the predicted cumulative incidence for an individual with certain covariates; confidence intervals and bands can be obtained analytically or with an easy-to-implement simulation technique. To contrast the two approaches, we analyze a dataset from a breast cancer clinical trial under both models. © 1999 Taylor &amp; Francis Group, LLC.&quot;,&quot;author&quot;:[{&quot;dropping-particle&quot;:&quot;&quot;,&quot;family&quot;:&quot;Fine&quot;,&quot;given&quot;:&quot;Jason P.&quot;,&quot;non-dropping-particle&quot;:&quot;&quot;,&quot;parse-names&quot;:false,&quot;suffix&quot;:&quot;&quot;},{&quot;dropping-particle&quot;:&quot;&quot;,&quot;family&quot;:&quot;Gray&quot;,&quot;given&quot;:&quot;Robert J.&quot;,&quot;non-dropping-particle&quot;:&quot;&quot;,&quot;parse-names&quot;:false,&quot;suffix&quot;:&quot;&quot;}],&quot;container-title&quot;:&quot;Journal of the American Statistical Association&quot;,&quot;id&quot;:&quot;f54fd660-3d22-5886-9220-da06d78bfea4&quot;,&quot;issued&quot;:{&quot;date-parts&quot;:[[&quot;1999&quot;]]},&quot;title&quot;:&quot;A Proportional Hazards Model for the Subdistribution of a Competing Risk&quot;,&quot;type&quot;:&quot;article-journal&quot;,&quot;container-title-short&quot;:&quot;J Am Stat Assoc&quot;},&quot;uris&quot;:[&quot;http://www.mendeley.com/documents/?uuid=48da317e-53d6-4f4c-b083-9355baf1eaf6&quot;],&quot;isTemporary&quot;:false,&quot;legacyDesktopId&quot;:&quot;48da317e-53d6-4f4c-b083-9355baf1eaf6&quot;}]},{&quot;citationID&quot;:&quot;MENDELEY_CITATION_f1801fd7-e8c3-4872-adb5-35459a1e1fc1&quot;,&quot;properties&quot;:{&quot;noteIndex&quot;:0},&quot;isEdited&quot;:false,&quot;manualOverride&quot;:{&quot;citeprocText&quot;:&quot;(Discacciati et al., 2019)&quot;,&quot;isManuallyOverridden&quot;:false,&quot;manualOverrideText&quot;:&quot;&quot;},&quot;citationTag&quot;:&quot;MENDELEY_CITATION_v3_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&quot;,&quot;citationItems&quot;:[{&quot;id&quot;:&quot;99f8c0d9-d6ba-52d5-8309-c210510a4421&quot;,&quot;itemData&quot;:{&quot;DOI&quot;:&quot;10.1093/ije/dyy236&quot;,&quot;ISSN&quot;:&quot;14643685&quot;,&quot;abstract&quot;:&quot;The overall effect of an exposure on an outcome, in the presence of a mediator with which the exposure may interact, can be decomposed into four components that correspond to the portion of the effect that is due: (i) to neither mediation nor interaction; (ii) to just interaction (but not mediation); (iii) to both mediation and interaction; and (iv) to just mediation (but not interaction). This four-way decomposition unifies methods to attribute effects to interactions and methods that assess mediation. We introduce the Stata command med4way to estimate the causal contrasts that arise in this decomposition. Med4way is implemented as a Stata stand-alone command requiring Stata version 10 or higher (StataCorp, College Station, TX, USA), and allows estimating the four-way decomposition using parametric regression models. Med4way can be used when the outcome is continuous, dichotomous, count or survival time, and the mediator is continuous or binary. The command accommodates cohort and case-control designs. We present two examples of application of the command to gain insight on important public health problems. In the first application, we employ med4way to investigate the role of birth outcomes in explaining the effect of maternal exposure to manganese on child neurodevelopment. In the second application, we investigate the role of stage at diagnosis in explaining income disparities in colorectal cancer survival. The command is freely available on GitHub [https://github.com/anddis/med4way] and has been published under General Public License (GPL) version 3.&quot;,&quot;author&quot;:[{&quot;dropping-particle&quot;:&quot;&quot;,&quot;family&quot;:&quot;Discacciati&quot;,&quot;given&quot;:&quot;Andrea&quot;,&quot;non-dropping-particle&quot;:&quot;&quot;,&quot;parse-names&quot;:false,&quot;suffix&quot;:&quot;&quot;},{&quot;dropping-particle&quot;:&quot;&quot;,&quot;family&quot;:&quot;Bellavia&quot;,&quot;given&quot;:&quot;Andrea&quot;,&quot;non-dropping-particle&quot;:&quot;&quot;,&quot;parse-names&quot;:false,&quot;suffix&quot;:&quot;&quot;},{&quot;dropping-particle&quot;:&quot;&quot;,&quot;family&quot;:&quot;Lee&quot;,&quot;given&quot;:&quot;Jane J.&quot;,&quot;non-dropping-particle&quot;:&quot;&quot;,&quot;parse-names&quot;:false,&quot;suffix&quot;:&quot;&quot;},{&quot;dropping-particle&quot;:&quot;&quot;,&quot;family&quot;:&quot;Mazumdar&quot;,&quot;given&quot;:&quot;Maitreyi&quot;,&quot;non-dropping-particle&quot;:&quot;&quot;,&quot;parse-names&quot;:false,&quot;suffix&quot;:&quot;&quot;},{&quot;dropping-particle&quot;:&quot;&quot;,&quot;family&quot;:&quot;Valeri&quot;,&quot;given&quot;:&quot;Linda&quot;,&quot;non-dropping-particle&quot;:&quot;&quot;,&quot;parse-names&quot;:false,&quot;suffix&quot;:&quot;&quot;}],&quot;container-title&quot;:&quot;International Journal of Epidemiology&quot;,&quot;id&quot;:&quot;99f8c0d9-d6ba-52d5-8309-c210510a4421&quot;,&quot;issued&quot;:{&quot;date-parts&quot;:[[&quot;2019&quot;]]},&quot;title&quot;:&quot;Med4way: A Stata command to investigate mediating and interactive mechanisms using the four-way effect decomposition&quot;,&quot;type&quot;:&quot;article-journal&quot;,&quot;container-title-short&quot;:&quot;Int J Epidemiol&quot;},&quot;uris&quot;:[&quot;http://www.mendeley.com/documents/?uuid=45be4db0-f299-43ff-a89b-ea6b9db32de4&quot;],&quot;isTemporary&quot;:false,&quot;legacyDesktopId&quot;:&quot;45be4db0-f299-43ff-a89b-ea6b9db32de4&quot;}]},{&quot;citationID&quot;:&quot;MENDELEY_CITATION_8a830903-1182-43c3-8b00-a98557c1ecac&quot;,&quot;properties&quot;:{&quot;noteIndex&quot;:0},&quot;isEdited&quot;:false,&quot;manualOverride&quot;:{&quot;citeprocText&quot;:&quot;(Vanderweele, 2014a)&quot;,&quot;isManuallyOverridden&quot;:false,&quot;manualOverrideText&quot;:&quot;&quot;},&quot;citationTag&quot;:&quot;MENDELEY_CITATION_v3_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&quot;,&quot;citationItems&quot;:[{&quot;id&quot;:&quot;a810567e-549f-5e3a-81ce-fbede315de25&quot;,&quot;itemData&quot;:{&quot;DOI&quot;:&quot;10.1097/EDE.0000000000000121&quot;,&quot;ISSN&quot;:&quot;15315487&quot;,&quot;abstract&quot;:&quot;The overall effect of an exposure on an outcome, in the presence of a mediator with which the exposure may interact, can be decomposed into 4 components: (1) the effect of the exposure in the absence of the mediator, (2) the interactive effect when the mediator is left to what it would be in the absence of exposure, (3) a mediated interaction, and (4) a pure mediated effect. These 4 components, respectively, correspond to the portion of the effect that is due to neither mediation nor interaction, to just interaction (but not mediation), to both mediation and interaction, and to just mediation (but not interaction). This 4-way decomposition unites methods that attribute effects to interactions and methods that assess mediation. Certain combinations of these 4 components correspond to measures for mediation, whereas other combinations correspond to measures of interaction previously proposed in the literature. Prior decompositions in the literature are in essence special cases of this 4-way decomposition. The 4-way decomposition can be carried out using standard statistical models, and software is provided to estimate each of the 4 components. The 4-way decomposition provides maximum insight into how much of an effect is mediated, how much is due to interaction, how much is due to both mediation and interaction together, and how much is due to neither. Copyright © 2014 by Lippincott Williams &amp; Wilkins.&quot;,&quot;author&quot;:[{&quot;dropping-particle&quot;:&quot;&quot;,&quot;family&quot;:&quot;Vanderweele&quot;,&quot;given&quot;:&quot;Tyler J.&quot;,&quot;non-dropping-particle&quot;:&quot;&quot;,&quot;parse-names&quot;:false,&quot;suffix&quot;:&quot;&quot;}],&quot;container-title&quot;:&quot;Epidemiology&quot;,&quot;id&quot;:&quot;a810567e-549f-5e3a-81ce-fbede315de25&quot;,&quot;issued&quot;:{&quot;date-parts&quot;:[[&quot;2014&quot;]]},&quot;title&quot;:&quot;A unification of mediation and interaction: A 4-way decomposition&quot;,&quot;type&quot;:&quot;article-journal&quot;,&quot;container-title-short&quot;:&quot;&quot;},&quot;uris&quot;:[&quot;http://www.mendeley.com/documents/?uuid=cc8df35c-0565-4d55-9996-289851782fad&quot;],&quot;isTemporary&quot;:false,&quot;legacyDesktopId&quot;:&quot;cc8df35c-0565-4d55-9996-289851782fad&quot;}]},{&quot;citationID&quot;:&quot;MENDELEY_CITATION_e98fb1e6-c896-4106-8633-87451a7f4808&quot;,&quot;properties&quot;:{&quot;noteIndex&quot;:0},&quot;isEdited&quot;:false,&quot;manualOverride&quot;:{&quot;citeprocText&quot;:&quot;(Imai, Keele, &amp;#38; Tingley, 2010; Imai, Keele, &amp;#38; Yamamoto, 2010)&quot;,&quot;isManuallyOverridden&quot;:false,&quot;manualOverrideText&quot;:&quot;&quot;},&quot;citationTag&quot;:&quot;MENDELEY_CITATION_v3_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&quot;,&quot;citationItems&quot;:[{&quot;id&quot;:&quot;ba776cfe-4b81-5249-b700-4479208ea38c&quot;,&quot;itemData&quot;:{&quot;DOI&quot;:&quot;10.1037/a0020761&quot;,&quot;ISSN&quot;:&quot;1082989X&quot;,&quot;abstract&quot;:&quot;Traditionally in the social sciences, causal mediation analysis has been formulated, understood, and implemented within the framework of linear structural equation models. We argue and demonstrate that this is problematic for 3 reasons: the lack of a general definition of causal mediation effects independent of a particular statistical model, the inability to specify the key identification assumption, and the difficulty of extending the framework to nonlinear models. In this article, we propose an alternative approach that overcomes these limitations. Our approach is general because it offers the definition, identification, estimation, and sensitivity analysis of causal mediation effects without reference to any specific statistical model. Further, our approach explicitly links these 4 elements closely together within a single framework. As a result, the proposed framework can accommodate linear and nonlinear relationships, parametric and nonparametric models, continuous and discrete mediators, and various types of outcome variables. The general definition and identification result also allow us to develop sensitivity analysis in the context of commonly used models, which enables applied researchers to formally assess the robustness of their empirical conclusions to violations of the key assumption. We illustrate our approach by applying it to the Job Search Intervention Study. We also offer easy-to-use software that implements all our proposed methods. © 2010 American Psychological Association.&quot;,&quot;author&quot;:[{&quot;dropping-particle&quot;:&quot;&quot;,&quot;family&quot;:&quot;Imai&quot;,&quot;given&quot;:&quot;Kosuke&quot;,&quot;non-dropping-particle&quot;:&quot;&quot;,&quot;parse-names&quot;:false,&quot;suffix&quot;:&quot;&quot;},{&quot;dropping-particle&quot;:&quot;&quot;,&quot;family&quot;:&quot;Keele&quot;,&quot;given&quot;:&quot;Luke&quot;,&quot;non-dropping-particle&quot;:&quot;&quot;,&quot;parse-names&quot;:false,&quot;suffix&quot;:&quot;&quot;},{&quot;dropping-particle&quot;:&quot;&quot;,&quot;family&quot;:&quot;Tingley&quot;,&quot;given&quot;:&quot;Dustin&quot;,&quot;non-dropping-particle&quot;:&quot;&quot;,&quot;parse-names&quot;:false,&quot;suffix&quot;:&quot;&quot;}],&quot;container-title&quot;:&quot;Psychological Methods&quot;,&quot;id&quot;:&quot;ba776cfe-4b81-5249-b700-4479208ea38c&quot;,&quot;issue&quot;:&quot;4&quot;,&quot;issued&quot;:{&quot;date-parts&quot;:[[&quot;2010&quot;]]},&quot;page&quot;:&quot;309-334&quot;,&quot;title&quot;:&quot;A General Approach to Causal Mediation Analysis&quot;,&quot;type&quot;:&quot;article-journal&quot;,&quot;volume&quot;:&quot;15&quot;,&quot;container-title-short&quot;:&quot;Psychol Methods&quot;},&quot;uris&quot;:[&quot;http://www.mendeley.com/documents/?uuid=174637b5-4892-477e-832b-198fb1d5c5b0&quot;],&quot;isTemporary&quot;:false,&quot;legacyDesktopId&quot;:&quot;174637b5-4892-477e-832b-198fb1d5c5b0&quot;},{&quot;id&quot;:&quot;cadb8179-0b6d-57b2-9041-bcd384a1d9a2&quot;,&quot;itemData&quot;:{&quot;DOI&quot;:&quot;10.1214/10-STS321&quot;,&quot;ISSN&quot;:&quot;08834237&quot;,&quot;abstract&quot;:&quot;Causal mediation analysis is routinely conducted by applied researchers in a variety of disciplines. The goal of such an analysis is to investigate alternative causal mechanisms by examining the roles of intermediate variables that lie in the causal paths...&quot;,&quot;author&quot;:[{&quot;dropping-particle&quot;:&quot;&quot;,&quot;family&quot;:&quot;Imai&quot;,&quot;given&quot;:&quot;Kosuke&quot;,&quot;non-dropping-particle&quot;:&quot;&quot;,&quot;parse-names&quot;:false,&quot;suffix&quot;:&quot;&quot;},{&quot;dropping-particle&quot;:&quot;&quot;,&quot;family&quot;:&quot;Keele&quot;,&quot;given&quot;:&quot;Luke&quot;,&quot;non-dropping-particle&quot;:&quot;&quot;,&quot;parse-names&quot;:false,&quot;suffix&quot;:&quot;&quot;},{&quot;dropping-particle&quot;:&quot;&quot;,&quot;family&quot;:&quot;Yamamoto&quot;,&quot;given&quot;:&quot;Teppei&quot;,&quot;non-dropping-particle&quot;:&quot;&quot;,&quot;parse-names&quot;:false,&quot;suffix&quot;:&quot;&quot;}],&quot;container-title&quot;:&quot;arXiv.org&quot;,&quot;id&quot;:&quot;cadb8179-0b6d-57b2-9041-bcd384a1d9a2&quot;,&quot;issue&quot;:&quot;1&quot;,&quot;issued&quot;:{&quot;date-parts&quot;:[[&quot;2010&quot;]]},&quot;language&quot;:&quot;eng&quot;,&quot;publisher-place&quot;:&quot;Ithaca&quot;,&quot;title&quot;:&quot;Identification, Inference and Sensitivity Analysis for Causal Mediation Effects&quot;,&quot;type&quot;:&quot;article-journal&quot;,&quot;volume&quot;:&quot;25&quot;,&quot;container-title-short&quot;:&quot;&quot;},&quot;uris&quot;:[&quot;http://www.mendeley.com/documents/?uuid=12c03cf8-7b8c-473e-b974-e50fc36784b2&quot;],&quot;isTemporary&quot;:false,&quot;legacyDesktopId&quot;:&quot;12c03cf8-7b8c-473e-b974-e50fc36784b2&quot;}]},{&quot;citationID&quot;:&quot;MENDELEY_CITATION_c3a0d5d9-01d6-4fdc-b508-1721d5620808&quot;,&quot;properties&quot;:{&quot;noteIndex&quot;:0},&quot;isEdited&quot;:false,&quot;manualOverride&quot;:{&quot;citeprocText&quot;:&quot;(VanderWeele, 2011)&quot;,&quot;isManuallyOverridden&quot;:false,&quot;manualOverrideText&quot;:&quot;&quot;},&quot;citationTag&quot;:&quot;MENDELEY_CITATION_v3_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&quot;,&quot;citationItems&quot;:[{&quot;id&quot;:&quot;09c77a3b-4006-5a40-9618-60535069aaa6&quot;,&quot;itemData&quot;:{&quot;DOI&quot;:&quot;10.1097/EDE.0b013e31821db37e&quot;,&quot;ISSN&quot;:&quot;10443983&quot;,&quot;PMID&quot;:&quot;21642779&quot;,&quot;author&quot;:[{&quot;dropping-particle&quot;:&quot;&quot;,&quot;family&quot;:&quot;VanderWeele&quot;,&quot;given&quot;:&quot;Tyler J.&quot;,&quot;non-dropping-particle&quot;:&quot;&quot;,&quot;parse-names&quot;:false,&quot;suffix&quot;:&quot;&quot;}],&quot;container-title&quot;:&quot;Epidemiology&quot;,&quot;id&quot;:&quot;09c77a3b-4006-5a40-9618-60535069aaa6&quot;,&quot;issued&quot;:{&quot;date-parts&quot;:[[&quot;2011&quot;]]},&quot;title&quot;:&quot;Causal mediation analysis with survival data&quot;,&quot;type&quot;:&quot;article&quot;,&quot;container-title-short&quot;:&quot;&quot;},&quot;uris&quot;:[&quot;http://www.mendeley.com/documents/?uuid=09a2daee-3532-48c2-9aaf-caec6505416c&quot;],&quot;isTemporary&quot;:false,&quot;legacyDesktopId&quot;:&quot;09a2daee-3532-48c2-9aaf-caec6505416c&quot;}]},{&quot;citationID&quot;:&quot;MENDELEY_CITATION_32a6a82a-727d-48ad-ae8c-72eb46968985&quot;,&quot;properties&quot;:{&quot;noteIndex&quot;:0},&quot;isEdited&quot;:false,&quot;manualOverride&quot;:{&quot;citeprocText&quot;:&quot;(Van Der weele &amp;#38; Vansteelandt, 2013)&quot;,&quot;isManuallyOverridden&quot;:false,&quot;manualOverrideText&quot;:&quot;&quot;},&quot;citationTag&quot;:&quot;MENDELEY_CITATION_v3_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&quot;,&quot;citationItems&quot;:[{&quot;id&quot;:&quot;62063c26-c636-5e88-9ae5-9c19c37031b6&quot;,&quot;itemData&quot;:{&quot;DOI&quot;:&quot;10.1515/em-2012-0010&quot;,&quot;ISSN&quot;:&quot;2161962X&quot;,&quot;PMID&quot;:&quot;25580377&quot;,&quot;abstract&quot;:&quot;Recent advances in the causal inference literature on mediation have extended traditional approaches to direct and indirect effects to settings that allow for interactions and non-linearities. In this article, these approaches from causal inference are further extended to settings in which multiple mediators may be of interest. Two analytic approaches, one based on regression and one based on weighting are proposed to estimate the effect mediated through multiple mediators and the effects through other pathways. The approaches proposed here accommodate exposure-mediator interactions and, to a certain extent, mediator-mediator interactions as well. The methods handle binary or continuous mediators and binary, continuous or count outcomes. When the mediators affect one another, the strategy of trying to assess direct and indirect effects one mediator at a time will in general fail; the approach given in this article can still be used. A characterization is moreover given as to when the sum of the mediated effects for multiple mediators considered separately will be equal to the mediated effect of all of the mediators considered jointly. The approach proposed in this article is robust to unmeasured common causes of two or more mediators.&quot;,&quot;author&quot;:[{&quot;dropping-particle&quot;:&quot;&quot;,&quot;family&quot;:&quot;weele&quot;,&quot;given&quot;:&quot;Tyler&quot;,&quot;non-dropping-particle&quot;:&quot;Van Der&quot;,&quot;parse-names&quot;:false,&quot;suffix&quot;:&quot;&quot;},{&quot;dropping-particle&quot;:&quot;&quot;,&quot;family&quot;:&quot;Vansteelandt&quot;,&quot;given&quot;:&quot;Stijn&quot;,&quot;non-dropping-particle&quot;:&quot;&quot;,&quot;parse-names&quot;:false,&quot;suffix&quot;:&quot;&quot;}],&quot;container-title&quot;:&quot;Epidemiologic Methods&quot;,&quot;id&quot;:&quot;62063c26-c636-5e88-9ae5-9c19c37031b6&quot;,&quot;issue&quot;:&quot;1&quot;,&quot;issued&quot;:{&quot;date-parts&quot;:[[&quot;2013&quot;]]},&quot;page&quot;:&quot;95-115&quot;,&quot;title&quot;:&quot;Mediation analysis with multiple mediators&quot;,&quot;type&quot;:&quot;article-journal&quot;,&quot;volume&quot;:&quot;2&quot;,&quot;container-title-short&quot;:&quot;Epidemiol Methods&quot;},&quot;uris&quot;:[&quot;http://www.mendeley.com/documents/?uuid=177fd1d1-29f8-4fda-bba0-74824c216093&quot;],&quot;isTemporary&quot;:false,&quot;legacyDesktopId&quot;:&quot;177fd1d1-29f8-4fda-bba0-74824c216093&quot;}]},{&quot;citationID&quot;:&quot;MENDELEY_CITATION_1572edc8-ad37-4d56-a863-cec8f79c0393&quot;,&quot;properties&quot;:{&quot;noteIndex&quot;:0},&quot;isEdited&quot;:false,&quot;manualOverride&quot;:{&quot;citeprocText&quot;:&quot;(Kposowa, 2000)&quot;,&quot;isManuallyOverridden&quot;:false,&quot;manualOverrideText&quot;:&quot;&quot;},&quot;citationTag&quot;:&quot;MENDELEY_CITATION_v3_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&quot;,&quot;citationItems&quot;:[{&quot;id&quot;:&quot;30f55f0f-e0fd-5dbe-a53f-33067cef4cf2&quot;,&quot;itemData&quot;:{&quot;DOI&quot;:&quot;10.1136/jech.54.4.254&quot;,&quot;ISSN&quot;:&quot;0143005X&quot;,&quot;PMID&quot;:&quot;10827907&quot;,&quot;abstract&quot;:&quot;Objectives - The purpose of the study was to examine the effect of marital status on the risk of suicide, using a large nationally representative sample. A related objective was to investigate the association between marital status and suicide by sex. Methods - Cox proportional hazards regression models were applied to data from the National Longitudinal Mortality Study, based on the 1979-1989 follow up. In estimating the effect of marital status, adjustments were made for age, sex, race, education, family income, and region of residence. Results - For the entire sample, higher risks of suicide were found in divorced than in married persons. Divorced and separated persons were over twice as likely to commit suicide as married persons (RR = 2.08, 95% confidence intervals (95% CI) 1.58, 2.72). Being single or widowed had no significant effect on suicide risk. When data were stratified by sex, it was observed that the risk of suicide among divorced men was over twice that of married men (RR = 2.38, CI 1.77, 3.20). Among women, however, there were no statistically significant differentials in the risk of suicide by marital status categories. Conclusions -Marital status, especially divorce, has strong net effect on mortality from suicide, but only among men. The study showed that in epidemiological research on suicide, more accurate results would be obtained if samples are stratified on the basis of key demographic or social characteristics. The study further observed that failure to control for relevant socioeconomic variables or combining men and women in the same models could produce misleading results.&quot;,&quot;author&quot;:[{&quot;dropping-particle&quot;:&quot;&quot;,&quot;family&quot;:&quot;Kposowa&quot;,&quot;given&quot;:&quot;Augustine J.&quot;,&quot;non-dropping-particle&quot;:&quot;&quot;,&quot;parse-names&quot;:false,&quot;suffix&quot;:&quot;&quot;}],&quot;container-title&quot;:&quot;Journal of Epidemiology and Community Health&quot;,&quot;id&quot;:&quot;30f55f0f-e0fd-5dbe-a53f-33067cef4cf2&quot;,&quot;issue&quot;:&quot;4&quot;,&quot;issued&quot;:{&quot;date-parts&quot;:[[&quot;2000&quot;]]},&quot;page&quot;:&quot;254-261&quot;,&quot;title&quot;:&quot;Marital status and suicide in the National Longitudinal Mortality Study&quot;,&quot;type&quot;:&quot;article-journal&quot;,&quot;volume&quot;:&quot;54&quot;,&quot;container-title-short&quot;:&quot;J Epidemiol Community Health (1978)&quot;},&quot;uris&quot;:[&quot;http://www.mendeley.com/documents/?uuid=c4ab8a32-3ec4-436b-a115-034982417c37&quot;],&quot;isTemporary&quot;:false,&quot;legacyDesktopId&quot;:&quot;c4ab8a32-3ec4-436b-a115-034982417c37&quot;}]},{&quot;citationID&quot;:&quot;MENDELEY_CITATION_7c794664-08e3-4977-ace0-9a79db92fc1d&quot;,&quot;properties&quot;:{&quot;noteIndex&quot;:0},&quot;isEdited&quot;:false,&quot;manualOverride&quot;:{&quot;citeprocText&quot;:&quot;(Baadsgaard &amp;#38; Quitzau, 2011)&quot;,&quot;isManuallyOverridden&quot;:false,&quot;manualOverrideText&quot;:&quot;&quot;},&quot;citationTag&quot;:&quot;MENDELEY_CITATION_v3_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&quot;,&quot;citationItems&quot;:[{&quot;id&quot;:&quot;69431dbf-279e-5455-84d3-29701ed3c7e0&quot;,&quot;itemData&quot;:{&quot;DOI&quot;:&quot;10.1177/1403494811405098&quot;,&quot;ISSN&quot;:&quot;14034948&quot;,&quot;PMID&quot;:&quot;21775365&quot;,&quot;abstract&quot;:&quot;Introduction: The Income Statistics Register provided by Statistics Denmark is the key register describing the income composition of the entire Danish population starting in 1970. Content: The register contains more than 160 variables including salaries, entrepreneurial income, taxes, public transfer payments, capital income, private pension contributions, and payouts. In addition, Statistics Denmark provide more detailed registers on specific income transfers, including sickness benefit, old age pension, disability pension, and cash and unemployment benefits. Validity and coverage: The income data are generally of high quality, but for variables not relevant for administrators the quality may be lower. Conclusion: The registers on income and transfer payments include many variables on the income composition. © 2011 the Nordic Societies of Public Health.&quot;,&quot;author&quot;:[{&quot;dropping-particle&quot;:&quot;&quot;,&quot;family&quot;:&quot;Baadsgaard&quot;,&quot;given&quot;:&quot;Mikkel&quot;,&quot;non-dropping-particle&quot;:&quot;&quot;,&quot;parse-names&quot;:false,&quot;suffix&quot;:&quot;&quot;},{&quot;dropping-particle&quot;:&quot;&quot;,&quot;family&quot;:&quot;Quitzau&quot;,&quot;given&quot;:&quot;Jarl&quot;,&quot;non-dropping-particle&quot;:&quot;&quot;,&quot;parse-names&quot;:false,&quot;suffix&quot;:&quot;&quot;}],&quot;container-title&quot;:&quot;Scandinavian Journal of Public Health&quot;,&quot;id&quot;:&quot;69431dbf-279e-5455-84d3-29701ed3c7e0&quot;,&quot;issue&quot;:&quot;7&quot;,&quot;issued&quot;:{&quot;date-parts&quot;:[[&quot;2011&quot;]]},&quot;page&quot;:&quot;103-105&quot;,&quot;title&quot;:&quot;Danish registers on personal income and transfer payments&quot;,&quot;type&quot;:&quot;article-journal&quot;,&quot;volume&quot;:&quot;39&quot;,&quot;container-title-short&quot;:&quot;Scand J Public Health&quot;},&quot;uris&quot;:[&quot;http://www.mendeley.com/documents/?uuid=78989c63-edfe-4803-ad4a-fbb91ef22fb8&quot;],&quot;isTemporary&quot;:false,&quot;legacyDesktopId&quot;:&quot;78989c63-edfe-4803-ad4a-fbb91ef22fb8&quot;}]},{&quot;citationID&quot;:&quot;MENDELEY_CITATION_67fdfe7c-56f2-4ee0-a148-887252a0cc59&quot;,&quot;properties&quot;:{&quot;noteIndex&quot;:0},&quot;isEdited&quot;:false,&quot;manualOverride&quot;:{&quot;citeprocText&quot;:&quot;(Discacciati et al., 2019)&quot;,&quot;isManuallyOverridden&quot;:false,&quot;manualOverrideText&quot;:&quot;&quot;},&quot;citationTag&quot;:&quot;MENDELEY_CITATION_v3_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&quot;,&quot;citationItems&quot;:[{&quot;id&quot;:&quot;99f8c0d9-d6ba-52d5-8309-c210510a4421&quot;,&quot;itemData&quot;:{&quot;DOI&quot;:&quot;10.1093/ije/dyy236&quot;,&quot;ISSN&quot;:&quot;14643685&quot;,&quot;abstract&quot;:&quot;The overall effect of an exposure on an outcome, in the presence of a mediator with which the exposure may interact, can be decomposed into four components that correspond to the portion of the effect that is due: (i) to neither mediation nor interaction; (ii) to just interaction (but not mediation); (iii) to both mediation and interaction; and (iv) to just mediation (but not interaction). This four-way decomposition unifies methods to attribute effects to interactions and methods that assess mediation. We introduce the Stata command med4way to estimate the causal contrasts that arise in this decomposition. Med4way is implemented as a Stata stand-alone command requiring Stata version 10 or higher (StataCorp, College Station, TX, USA), and allows estimating the four-way decomposition using parametric regression models. Med4way can be used when the outcome is continuous, dichotomous, count or survival time, and the mediator is continuous or binary. The command accommodates cohort and case-control designs. We present two examples of application of the command to gain insight on important public health problems. In the first application, we employ med4way to investigate the role of birth outcomes in explaining the effect of maternal exposure to manganese on child neurodevelopment. In the second application, we investigate the role of stage at diagnosis in explaining income disparities in colorectal cancer survival. The command is freely available on GitHub [https://github.com/anddis/med4way] and has been published under General Public License (GPL) version 3.&quot;,&quot;author&quot;:[{&quot;dropping-particle&quot;:&quot;&quot;,&quot;family&quot;:&quot;Discacciati&quot;,&quot;given&quot;:&quot;Andrea&quot;,&quot;non-dropping-particle&quot;:&quot;&quot;,&quot;parse-names&quot;:false,&quot;suffix&quot;:&quot;&quot;},{&quot;dropping-particle&quot;:&quot;&quot;,&quot;family&quot;:&quot;Bellavia&quot;,&quot;given&quot;:&quot;Andrea&quot;,&quot;non-dropping-particle&quot;:&quot;&quot;,&quot;parse-names&quot;:false,&quot;suffix&quot;:&quot;&quot;},{&quot;dropping-particle&quot;:&quot;&quot;,&quot;family&quot;:&quot;Lee&quot;,&quot;given&quot;:&quot;Jane J.&quot;,&quot;non-dropping-particle&quot;:&quot;&quot;,&quot;parse-names&quot;:false,&quot;suffix&quot;:&quot;&quot;},{&quot;dropping-particle&quot;:&quot;&quot;,&quot;family&quot;:&quot;Mazumdar&quot;,&quot;given&quot;:&quot;Maitreyi&quot;,&quot;non-dropping-particle&quot;:&quot;&quot;,&quot;parse-names&quot;:false,&quot;suffix&quot;:&quot;&quot;},{&quot;dropping-particle&quot;:&quot;&quot;,&quot;family&quot;:&quot;Valeri&quot;,&quot;given&quot;:&quot;Linda&quot;,&quot;non-dropping-particle&quot;:&quot;&quot;,&quot;parse-names&quot;:false,&quot;suffix&quot;:&quot;&quot;}],&quot;container-title&quot;:&quot;International Journal of Epidemiology&quot;,&quot;id&quot;:&quot;99f8c0d9-d6ba-52d5-8309-c210510a4421&quot;,&quot;issued&quot;:{&quot;date-parts&quot;:[[&quot;2019&quot;]]},&quot;title&quot;:&quot;Med4way: A Stata command to investigate mediating and interactive mechanisms using the four-way effect decomposition&quot;,&quot;type&quot;:&quot;article-journal&quot;,&quot;container-title-short&quot;:&quot;Int J Epidemiol&quot;},&quot;uris&quot;:[&quot;http://www.mendeley.com/documents/?uuid=45be4db0-f299-43ff-a89b-ea6b9db32de4&quot;],&quot;isTemporary&quot;:false,&quot;legacyDesktopId&quot;:&quot;45be4db0-f299-43ff-a89b-ea6b9db32de4&quot;}]},{&quot;citationID&quot;:&quot;MENDELEY_CITATION_f1aa02cf-a525-4e6d-9677-5ce346ecb084&quot;,&quot;properties&quot;:{&quot;noteIndex&quot;:0},&quot;isEdited&quot;:false,&quot;manualOverride&quot;:{&quot;isManuallyOverridden&quot;:false,&quot;citeprocText&quot;:&quot;(Richiardi et al., 2013)&quot;,&quot;manualOverrideText&quot;:&quot;&quot;},&quot;citationTag&quot;:&quot;MENDELEY_CITATION_v3_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&quot;,&quot;citationItems&quot;:[{&quot;id&quot;:&quot;2ad711e0-33a9-3189-a415-89bd243fd10c&quot;,&quot;itemData&quot;:{&quot;type&quot;:&quot;article-journal&quot;,&quot;id&quot;:&quot;2ad711e0-33a9-3189-a415-89bd243fd10c&quot;,&quot;title&quot;:&quot;Mediation analysis in epidemiology: Methods, interpretation and bias&quot;,&quot;author&quot;:[{&quot;family&quot;:&quot;Richiardi&quot;,&quot;given&quot;:&quot;Lorenzo&quot;,&quot;parse-names&quot;:false,&quot;dropping-particle&quot;:&quot;&quot;,&quot;non-dropping-particle&quot;:&quot;&quot;},{&quot;family&quot;:&quot;Bellocco&quot;,&quot;given&quot;:&quot;Rino&quot;,&quot;parse-names&quot;:false,&quot;dropping-particle&quot;:&quot;&quot;,&quot;non-dropping-particle&quot;:&quot;&quot;},{&quot;family&quot;:&quot;Zugna&quot;,&quot;given&quot;:&quot;Daniela&quot;,&quot;parse-names&quot;:false,&quot;dropping-particle&quot;:&quot;&quot;,&quot;non-dropping-particle&quot;:&quot;&quot;}],&quot;container-title&quot;:&quot;International Journal of Epidemiology&quot;,&quot;DOI&quot;:&quot;10.1093/ije/dyt127&quot;,&quot;ISSN&quot;:&quot;03005771&quot;,&quot;issued&quot;:{&quot;date-parts&quot;:[[2013]]},&quot;abstract&quot;:&quot;In epidemiological studies it is often necessary to disentangle the pathways that link an exposure to an outcome. Typically the aim is to identify the total effect of the exposure on the outcome, the effect of the exposure that acts through a given set of mediators of interest (indirect effect) and the effect of the exposure unexplained by those same mediators (direct effect). The traditional approach to mediation analysis is based on adjusting for the mediator in standard regression models to estimate the direct effect. However, several methodological papers have shown that under a number of circumstances this traditional approach may produce flawed conclusions. Through a better understanding of the causal structure of the variables involved in the analysis, with a formal definition of direct and indirect effects in a counterfactual framework, alternative analytical methods have been introduced to improve the validity and interpretation of mediation analysis. In this paper, we review and discuss the impact of the three main sources of potential bias in the traditional approach to mediation analyses: (i) mediator-outcome confounding;(ii) exposure-mediator interaction and (iii) mediator-outcome confounding affected by the exposure. We provide examples and discuss the impact these sources have in terms of bias. © The Author 2013; all rights reserved.&quot;,&quot;issue&quot;:&quot;5&quot;,&quot;volume&quot;:&quot;42&quot;,&quot;container-title-short&quot;:&quot;Int J Epidemiol&quot;},&quot;isTemporary&quot;:false}]},{&quot;citationID&quot;:&quot;MENDELEY_CITATION_69ec6238-5745-43bf-81c3-c566ec7dd920&quot;,&quot;properties&quot;:{&quot;noteIndex&quot;:0},&quot;isEdited&quot;:false,&quot;manualOverride&quot;:{&quot;citeprocText&quot;:&quot;(Vanderweele, 2014b)&quot;,&quot;isManuallyOverridden&quot;:false,&quot;manualOverrideText&quot;:&quot;&quot;},&quot;citationTag&quot;:&quot;MENDELEY_CITATION_v3_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&quot;,&quot;citationItems&quot;:[{&quot;id&quot;:&quot;73b7e1d4-8185-570a-ab1d-2d0289de8a8a&quot;,&quot;itemData&quot;:{&quot;DOI&quot;:&quot;10.1097/EDE.0000000000000121&quot;,&quot;ISSN&quot;:&quot;15315487&quot;,&quot;PMID&quot;:&quot;25000145&quot;,&quot;abstract&quot;:&quot;The overall effect of an exposure on an outcome, in the presence of a mediator with which the exposure may interact, can be decomposed into 4 components: (1) the effect of the exposure in the absence of the mediator, (2) the interactive effect when the mediator is left to what it would be in the absence of exposure, (3) a mediated interaction, and (4) a pure mediated effect. These 4 components, respectively, correspond to the portion of the effect that is due to neither mediation nor interaction, to just interaction (but not mediation), to both mediation and interaction, and to just mediation (but not interaction). This 4-way decomposition unites methods that attribute effects to interactions and methods that assess mediation. Certain combinations of these 4 components correspond to measures for mediation, whereas other combinations correspond to measures of interaction previously proposed in the literature. Prior decompositions in the literature are in essence special cases of this 4-way decomposition. The 4-way decomposition can be carried out using standard statistical models, and software is provided to estimate each of the 4 components. The 4-way decomposition provides maximum insight into how much of an effect is mediated, how much is due to interaction, how much is due to both mediation and interaction together, and how much is due to neither. Copyright © 2014 by Lippincott Williams &amp; Wilkins.&quot;,&quot;author&quot;:[{&quot;dropping-particle&quot;:&quot;&quot;,&quot;family&quot;:&quot;Vanderweele&quot;,&quot;given&quot;:&quot;Tyler J.&quot;,&quot;non-dropping-particle&quot;:&quot;&quot;,&quot;parse-names&quot;:false,&quot;suffix&quot;:&quot;&quot;}],&quot;container-title&quot;:&quot;Epidemiology&quot;,&quot;id&quot;:&quot;73b7e1d4-8185-570a-ab1d-2d0289de8a8a&quot;,&quot;issue&quot;:&quot;5&quot;,&quot;issued&quot;:{&quot;date-parts&quot;:[[&quot;2014&quot;]]},&quot;page&quot;:&quot;749-761&quot;,&quot;title&quot;:&quot;A unification of mediation and interaction: A 4-way decomposition&quot;,&quot;type&quot;:&quot;article-journal&quot;,&quot;volume&quot;:&quot;25&quot;,&quot;container-title-short&quot;:&quot;&quot;},&quot;uris&quot;:[&quot;http://www.mendeley.com/documents/?uuid=90859c8c-f5ac-4db7-b8a1-67e78e177f39&quot;],&quot;isTemporary&quot;:false,&quot;legacyDesktopId&quot;:&quot;90859c8c-f5ac-4db7-b8a1-67e78e177f39&quot;}]},{&quot;citationID&quot;:&quot;MENDELEY_CITATION_9e843ca6-7055-413f-9dab-6e9bcc5572a1&quot;,&quot;properties&quot;:{&quot;noteIndex&quot;:0},&quot;isEdited&quot;:false,&quot;manualOverride&quot;:{&quot;isManuallyOverridden&quot;:false,&quot;citeprocText&quot;:&quot;(Vanderweele, 2016)&quot;,&quot;manualOverrideText&quot;:&quot;&quot;},&quot;citationTag&quot;:&quot;MENDELEY_CITATION_v3_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&quot;,&quot;citationItems&quot;:[{&quot;id&quot;:&quot;3ff69ef4-e03e-3253-95e1-b962be7f2e02&quot;,&quot;itemData&quot;:{&quot;type&quot;:&quot;article-journal&quot;,&quot;id&quot;:&quot;3ff69ef4-e03e-3253-95e1-b962be7f2e02&quot;,&quot;title&quot;:&quot;Commentary: On Causes, Causal Inference, and Potential Outcomes&quot;,&quot;author&quot;:[{&quot;family&quot;:&quot;Vanderweele&quot;,&quot;given&quot;:&quot;Tyler J&quot;,&quot;parse-names&quot;:false,&quot;dropping-particle&quot;:&quot;&quot;,&quot;non-dropping-particle&quot;:&quot;&quot;}],&quot;container-title&quot;:&quot;International Journal of Epidemiology&quot;,&quot;DOI&quot;:&quot;10.1093/ije/dyw230&quot;,&quot;URL&quot;:&quot;https://academic.oup.com/ije/article/45/6/1809/2960069&quot;,&quot;issued&quot;:{&quot;date-parts&quot;:[[2016]]},&quot;page&quot;:&quot;1809-1816&quot;,&quot;abstract&quot;:&quot;I would like to structure my remarks on the papers by Vandenbroucke et al. 1 and by Krieger and Davey Smith 2 around a series of propositions that articulate my views concerning causes, causation, and potential outcomes. I will then relate each of the propositions to the material discussed by Vandenbroucke et al. and by Krieger and Davey Smith and discuss where I agree and disagree with their comments. Certain claims about the potential outcomes framework made by Vandenbroucke et al. have also been clarified in a recent letter. 3 See also related discussion 4 on another recent similar article by Schwartz et al. 5 (1) A distinction ought to be drawn between conditions under which we can reasonably describe something as a cause and under which we can reasonably define a quantitative causal effect estimand. The potential outcomes framework provides an approach to defining casual effect estimands Krieger and Davey Smith speak of 'what the current coun-terfactual framework.. . is precluding from being deemed a \&quot;cause\&quot;.' A distinction should be drawn between under what circumstances it is reasonable to refer to something as a cause and under what circumstances it is reasonable to speak of an estimate of a causal effect i.e. a particular number (possibly with accompanying confidence interval) that we attempt to give a precise causal interpretation. Said another way, the circumstances may differ with regard to when we are willing to talk about a cause qualitatively versus when we think it is reasonable to quantify. The potential outcomes framework provides a way to quantify causal effects. For a hypothetical intervention, it defines the causal effect for an individual as the difference between the outcomes that would be observed for that individual with versus without the exposure or intervention under consideration. To make this definition precise, the potential outcomes framework imposes certain assumptions, such as that the hypothetical intervention is sufficiently well defined for the outcome under the intervention to be, for each individual, unique or to have a unique distribution. 6,7 The potential outcomes framework provides a set of sufficient conditions for defining a quantitative causal effect, i.e. a causal estimand. The term \&quot;causal effect\&quot; is itself somewhat ambiguous insofar as it might simply be used to refer to an effect of a cause; however, it is often used in a more precise sense within the potential outcomes framework as a numeric quantity that one seeks to estimate from the data, also referred to as a \&quot;causal estimand.\&quot; From this point onward I will refer to this simply as a \&quot;causal estimand.\&quot; The potential outcomes framework then formally articulates the assumptions under which such causal esti-mands can be estimated on average (or in distribution) for a population. When there is an intervention in view, it generally makes sense to speak about causal effects quantitatively e.g. if we are considering the intervention taking pill X, we can consider how much blood pressure might differ for an individual with or without the pill. Generally, whenever it is reasonable to talk about a specific causal esti-mand then, provided it is non-zero for someone, it is also reasonable to talk of the hypothetical intervention or the exposure as a cause. However, the reverse is not true: there are many contexts in which it is reasonable to speak of something as a cause but more difficult to articulate what one means by a causal effect estimand. As will be described below, I think it is quite reasonable to say that obesity is a cause of longevity, but it is much more difficult to define what precisely one means by the causal estimand for obesity. Thus, contrary to Vandenbroucke et al. and Krieger and Davey Smith, the potential outcome framework thus does not delimit what is \&quot;a cause\&quot;. It provides sufficient conditions to conceptualize, quantitatively, causal effect esti-mands, and I argue below, there are not many satisfactory alternatives for this at present. Quantitative definitions, assumption articulation, interpretation, and effect estimation are, at present at least, largely restricted to the potential outcomes framework, or those from which potential&quot;,&quot;issue&quot;:&quot;6&quot;,&quot;volume&quot;:&quot;45&quot;,&quot;container-title-short&quot;:&quot;Int J Epidemiol&quot;},&quot;isTemporary&quot;:false}]},{&quot;citationID&quot;:&quot;MENDELEY_CITATION_93653ecc-8539-4d0b-8d72-0832b2301ff4&quot;,&quot;properties&quot;:{&quot;noteIndex&quot;:0},&quot;isEdited&quot;:false,&quot;manualOverride&quot;:{&quot;citeprocText&quot;:&quot;(Discacciati et al., 2019)&quot;,&quot;isManuallyOverridden&quot;:false,&quot;manualOverrideText&quot;:&quot;&quot;},&quot;citationTag&quot;:&quot;MENDELEY_CITATION_v3_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&quot;,&quot;citationItems&quot;:[{&quot;id&quot;:&quot;99f8c0d9-d6ba-52d5-8309-c210510a4421&quot;,&quot;itemData&quot;:{&quot;DOI&quot;:&quot;10.1093/ije/dyy236&quot;,&quot;ISSN&quot;:&quot;14643685&quot;,&quot;abstract&quot;:&quot;The overall effect of an exposure on an outcome, in the presence of a mediator with which the exposure may interact, can be decomposed into four components that correspond to the portion of the effect that is due: (i) to neither mediation nor interaction; (ii) to just interaction (but not mediation); (iii) to both mediation and interaction; and (iv) to just mediation (but not interaction). This four-way decomposition unifies methods to attribute effects to interactions and methods that assess mediation. We introduce the Stata command med4way to estimate the causal contrasts that arise in this decomposition. Med4way is implemented as a Stata stand-alone command requiring Stata version 10 or higher (StataCorp, College Station, TX, USA), and allows estimating the four-way decomposition using parametric regression models. Med4way can be used when the outcome is continuous, dichotomous, count or survival time, and the mediator is continuous or binary. The command accommodates cohort and case-control designs. We present two examples of application of the command to gain insight on important public health problems. In the first application, we employ med4way to investigate the role of birth outcomes in explaining the effect of maternal exposure to manganese on child neurodevelopment. In the second application, we investigate the role of stage at diagnosis in explaining income disparities in colorectal cancer survival. The command is freely available on GitHub [https://github.com/anddis/med4way] and has been published under General Public License (GPL) version 3.&quot;,&quot;author&quot;:[{&quot;dropping-particle&quot;:&quot;&quot;,&quot;family&quot;:&quot;Discacciati&quot;,&quot;given&quot;:&quot;Andrea&quot;,&quot;non-dropping-particle&quot;:&quot;&quot;,&quot;parse-names&quot;:false,&quot;suffix&quot;:&quot;&quot;},{&quot;dropping-particle&quot;:&quot;&quot;,&quot;family&quot;:&quot;Bellavia&quot;,&quot;given&quot;:&quot;Andrea&quot;,&quot;non-dropping-particle&quot;:&quot;&quot;,&quot;parse-names&quot;:false,&quot;suffix&quot;:&quot;&quot;},{&quot;dropping-particle&quot;:&quot;&quot;,&quot;family&quot;:&quot;Lee&quot;,&quot;given&quot;:&quot;Jane J.&quot;,&quot;non-dropping-particle&quot;:&quot;&quot;,&quot;parse-names&quot;:false,&quot;suffix&quot;:&quot;&quot;},{&quot;dropping-particle&quot;:&quot;&quot;,&quot;family&quot;:&quot;Mazumdar&quot;,&quot;given&quot;:&quot;Maitreyi&quot;,&quot;non-dropping-particle&quot;:&quot;&quot;,&quot;parse-names&quot;:false,&quot;suffix&quot;:&quot;&quot;},{&quot;dropping-particle&quot;:&quot;&quot;,&quot;family&quot;:&quot;Valeri&quot;,&quot;given&quot;:&quot;Linda&quot;,&quot;non-dropping-particle&quot;:&quot;&quot;,&quot;parse-names&quot;:false,&quot;suffix&quot;:&quot;&quot;}],&quot;container-title&quot;:&quot;International Journal of Epidemiology&quot;,&quot;id&quot;:&quot;99f8c0d9-d6ba-52d5-8309-c210510a4421&quot;,&quot;issue&quot;:&quot;1&quot;,&quot;issued&quot;:{&quot;date-parts&quot;:[[&quot;2019&quot;]]},&quot;page&quot;:&quot;15-20&quot;,&quot;title&quot;:&quot;Med4way: A Stata command to investigate mediating and interactive mechanisms using the four-way effect decomposition&quot;,&quot;type&quot;:&quot;article-journal&quot;,&quot;volume&quot;:&quot;48&quot;,&quot;container-title-short&quot;:&quot;Int J Epidemiol&quot;},&quot;uris&quot;:[&quot;http://www.mendeley.com/documents/?uuid=45be4db0-f299-43ff-a89b-ea6b9db32de4&quot;],&quot;isTemporary&quot;:false,&quot;legacyDesktopId&quot;:&quot;45be4db0-f299-43ff-a89b-ea6b9db32de4&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DA1C-BF7D-4FD8-A6B3-CC095BE7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5433</Words>
  <Characters>30974</Characters>
  <Application>Microsoft Office Word</Application>
  <DocSecurity>0</DocSecurity>
  <Lines>258</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Keltie McDonald</dc:creator>
  <cp:keywords/>
  <dc:description/>
  <cp:lastModifiedBy>Pitman, Alexandra</cp:lastModifiedBy>
  <cp:revision>2</cp:revision>
  <dcterms:created xsi:type="dcterms:W3CDTF">2023-10-05T07:10:00Z</dcterms:created>
  <dcterms:modified xsi:type="dcterms:W3CDTF">2023-10-05T07:10:00Z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46a372e4-0b06-3f77-a46e-399173600bc1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http://www.zotero.org/styles/social-psychiatry-and-psychiatric-epidemiology</vt:lpwstr>
  </property>
  <property fmtid="{D5CDD505-2E9C-101B-9397-08002B2CF9AE}" pid="22" name="Mendeley Recent Style Name 8_1">
    <vt:lpwstr>Social Psychiatry and Psychiatric Epidemiology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