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082C" w14:textId="08842CDD" w:rsidR="00116CDD" w:rsidRPr="003138F2" w:rsidRDefault="00116CDD" w:rsidP="00D7565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Supplementary </w:t>
      </w:r>
      <w:r w:rsidR="009F3A8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Materials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C32DD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EE5BF9"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>Supporting Families Programme</w:t>
      </w:r>
      <w:r w:rsidR="00D7565A"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E1468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D7565A"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ligibility Criteria </w:t>
      </w:r>
      <w:r w:rsidR="00F2271D"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3140DF"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 </w:t>
      </w:r>
      <w:r w:rsidR="00F2271D"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“On Family List” </w:t>
      </w:r>
      <w:r w:rsidR="00EE1468">
        <w:rPr>
          <w:rFonts w:asciiTheme="minorHAnsi" w:hAnsiTheme="minorHAnsi" w:cstheme="minorHAnsi"/>
          <w:color w:val="000000" w:themeColor="text1"/>
          <w:sz w:val="20"/>
          <w:szCs w:val="20"/>
        </w:rPr>
        <w:t>c</w:t>
      </w:r>
      <w:r w:rsidR="00F2271D"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lassification) </w:t>
      </w:r>
    </w:p>
    <w:p w14:paraId="5715C0CA" w14:textId="77777777" w:rsidR="00D7565A" w:rsidRPr="003138F2" w:rsidRDefault="00D7565A" w:rsidP="00D7565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8C66DBB" w14:textId="11AC9BAC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1.1: An adult or child who has committed a proven offence in the previous 12 months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6642B781" w14:textId="43D6EBDB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1.2: An adult or child who has received an anti-social behaviour intervention in the previous 12 months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19C0E1F4" w14:textId="33E089DB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1.3: An individual in the household is known to the Anti-Social Behaviour Team for incidents of </w:t>
      </w:r>
      <w:r w:rsidR="003C43D1"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anti-social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behaviour but has not received a formal intervention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0F069ACB" w14:textId="134C4FEB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65026F62" w14:textId="020E9BBB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2.1: A child whose school attendance is &lt;90% across the last 3 terms excluding authorised absences 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59F07B66" w14:textId="219FD9F1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2.2: A child with at least 3 fixed term exclusions in the last 3 terms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722ED92C" w14:textId="45310F28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2.3: A child who has been permanently excluded in the last 3 school terms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22A95205" w14:textId="66ECCFB8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2.4: A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child who is in an alternative education provision to improve their behaviour (not SEN pupils)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6EAFD8B2" w14:textId="4AE30E94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2.5: A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child who is known to the Education Welfare Service as a ‘Child Not </w:t>
      </w:r>
      <w:proofErr w:type="gramStart"/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In</w:t>
      </w:r>
      <w:proofErr w:type="gramEnd"/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School’ (CNIS)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3B63AFF4" w14:textId="6A832E8A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2.6: A child identified as having a score </w:t>
      </w:r>
      <w:r w:rsidR="00C74B43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below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threshold in communication skills in the </w:t>
      </w:r>
      <w:r w:rsidR="003C43D1"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2-2.5-year-old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health check or Primary School assessment (school readiness).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594BACF8" w14:textId="7D1E9A43" w:rsidR="00D7565A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1DFB5A55" w14:textId="36C4B03B" w:rsidR="00D60C93" w:rsidRPr="003138F2" w:rsidRDefault="00D60C93" w:rsidP="00D75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3.1: A child with a ‘Common Assessment Framework</w:t>
      </w:r>
      <w:r w:rsidRPr="003138F2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’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or ‘Early Help Plan’ in the previous 12 months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13FEEAC9" w14:textId="5B9E2357" w:rsidR="00D60C93" w:rsidRPr="003138F2" w:rsidRDefault="00D60C93" w:rsidP="00D75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3.2: A ‘Child </w:t>
      </w:r>
      <w:proofErr w:type="gramStart"/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In</w:t>
      </w:r>
      <w:proofErr w:type="gramEnd"/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Need’ under section 17 of The Children Act 1989 in the previous 12 months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14F4A44D" w14:textId="416447C2" w:rsidR="00D60C93" w:rsidRPr="003138F2" w:rsidRDefault="00D60C93" w:rsidP="00D75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3.3: A child which has been listed as missing from home in the previous 12 months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42C746B4" w14:textId="53F9414E" w:rsidR="00D60C93" w:rsidRPr="003138F2" w:rsidRDefault="00D60C93" w:rsidP="00D75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3.4: A child is identified as at risk of sexual exploitation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0F6A22DE" w14:textId="37F80932" w:rsidR="00D60C93" w:rsidRPr="003138F2" w:rsidRDefault="00D60C93" w:rsidP="00D75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3.5: A young person aged under 19 became a parent in the past 12 months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378CE17D" w14:textId="041C1A5C" w:rsidR="00D7565A" w:rsidRPr="003138F2" w:rsidRDefault="00D60C93" w:rsidP="00D7565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3.6: A child who is a young carer 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462EE79B" w14:textId="0973AD4B" w:rsidR="006619EB" w:rsidRPr="003138F2" w:rsidRDefault="006619EB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CBBDA9" w14:textId="15FD7323" w:rsidR="006619EB" w:rsidRPr="003138F2" w:rsidRDefault="006619EB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4.1: An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adult in receipt of out-of-work benefits (or Universal Credit, if relevant), except those claiming carers </w:t>
      </w:r>
      <w:r w:rsidR="0059016B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allowance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only, where worklessness is not considered a problem for the family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66EF711E" w14:textId="645E91A8" w:rsidR="006619EB" w:rsidRPr="003138F2" w:rsidRDefault="006619EB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4.2: A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young person aged 16 – 19 who is not in employment, </w:t>
      </w:r>
      <w:r w:rsidR="003C43D1"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education,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or training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67D6C269" w14:textId="4E13B2C5" w:rsidR="006619EB" w:rsidRPr="003138F2" w:rsidRDefault="006619EB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4.3: The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family have problematic or unmanageable levels of debt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2EA2A8A7" w14:textId="54D4A93F" w:rsidR="00F2271D" w:rsidRPr="003138F2" w:rsidRDefault="006619EB" w:rsidP="00D7565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4.4: The family are homeless 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2D4B3D7F" w14:textId="4244C96F" w:rsidR="006619EB" w:rsidRPr="003138F2" w:rsidRDefault="006619EB" w:rsidP="00D7565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4.5: The family are threatened with or at risk of homelessness                                                                                                             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68FC9BCD" w14:textId="4A0B5804" w:rsidR="00821CAB" w:rsidRPr="003138F2" w:rsidRDefault="00D7565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4690F599" w14:textId="77777777" w:rsidR="003B65CA" w:rsidRPr="003138F2" w:rsidRDefault="003B65CA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 xml:space="preserve">5.1: An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individual who has experienced or is currently experiencing domestic abuse and has been engaged with specialist services in the past 12 months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42E97EE0" w14:textId="6AE128D0" w:rsidR="00D7565A" w:rsidRPr="003138F2" w:rsidRDefault="003B65CA" w:rsidP="00D7565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 xml:space="preserve">5.2: An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individual in the household discloses domestic abuse to a key worker or other professional and is not engaged with specialist services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0F8F6D3A" w14:textId="4E7007C0" w:rsidR="00B77670" w:rsidRPr="003138F2" w:rsidRDefault="00B77670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AE630CF" w14:textId="673156C5" w:rsidR="00B77670" w:rsidRPr="003138F2" w:rsidRDefault="00B77670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6.1: An individual currently undergoing or who has undergone treatment for problem use of alcohol and/or other drugs in the last 12 months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2363F641" w14:textId="0FDAFF18" w:rsidR="00B77670" w:rsidRPr="003138F2" w:rsidRDefault="00B77670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6.2: An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individual in the household discloses problem use of alcohol and/or other drugs to a key worker or other professional and is not engaged with specialist services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12B52887" w14:textId="413899BF" w:rsidR="00D7565A" w:rsidRPr="003138F2" w:rsidRDefault="00B77670" w:rsidP="00D756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6.3: There 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is unmanaged physical or mental illness or disability within the household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D7565A" w:rsidRPr="003138F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br/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6.4: A child on Universal Plus </w:t>
      </w:r>
      <w:r w:rsidR="00E11A9C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Higher</w:t>
      </w:r>
      <w:r w:rsidRPr="003138F2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or Universal Partnership Plus pathways</w:t>
      </w:r>
      <w:r w:rsidRPr="003138F2">
        <w:rPr>
          <w:rStyle w:val="eop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14:paraId="6BB9BFC9" w14:textId="77777777" w:rsidR="00FE3B01" w:rsidRDefault="00FE3B01" w:rsidP="00AC17B7">
      <w:pPr>
        <w:tabs>
          <w:tab w:val="left" w:pos="4844"/>
        </w:tabs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4ADCF90" w14:textId="206F5FC5" w:rsidR="00EE5BF9" w:rsidRDefault="00AC17B7" w:rsidP="00AC17B7">
      <w:pPr>
        <w:tabs>
          <w:tab w:val="left" w:pos="4844"/>
        </w:tabs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7D61ACCC" w14:textId="77777777" w:rsidR="000C2EAC" w:rsidRDefault="000C2EAC" w:rsidP="000C2EA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Supplementary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Materials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1a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Youth adversity data composition</w:t>
      </w:r>
    </w:p>
    <w:p w14:paraId="272EF7D6" w14:textId="77777777" w:rsidR="000C2EAC" w:rsidRDefault="000C2EAC" w:rsidP="000C2EA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FE68B9B" w14:textId="77777777" w:rsidR="000C2EAC" w:rsidRPr="000A64B7" w:rsidRDefault="000C2EAC" w:rsidP="000C2EAC">
      <w:pPr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Of the final analytic sample, 582 of 4,441 individuals (13%) were classified as “</w:t>
      </w:r>
      <w:r w:rsidRPr="003138F2">
        <w:rPr>
          <w:rFonts w:asciiTheme="minorHAnsi" w:hAnsiTheme="minorHAnsi" w:cstheme="minorHAnsi"/>
          <w:color w:val="000000" w:themeColor="text1"/>
          <w:sz w:val="20"/>
          <w:szCs w:val="20"/>
        </w:rPr>
        <w:t>On Family List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”, and 2,159 of 4,441 individuals (49%) reported being bullied across the study period. Three hundred and fifty-four individuals (8%) of 4,441 were classified as “On Family List” and reported being bullied across the study period</w:t>
      </w:r>
    </w:p>
    <w:p w14:paraId="71911330" w14:textId="77777777" w:rsidR="00A63D6A" w:rsidRDefault="00A63D6A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br w:type="page"/>
      </w:r>
    </w:p>
    <w:p w14:paraId="0DE486AA" w14:textId="7DFCC121" w:rsidR="003E144E" w:rsidRPr="003138F2" w:rsidRDefault="003E144E" w:rsidP="003E144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 xml:space="preserve">Supplementary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Materials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C32DD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143559">
        <w:rPr>
          <w:rFonts w:asciiTheme="minorHAnsi" w:hAnsiTheme="minorHAnsi" w:cstheme="minorHAnsi"/>
          <w:color w:val="000000" w:themeColor="text1"/>
          <w:sz w:val="20"/>
          <w:szCs w:val="20"/>
        </w:rPr>
        <w:t>Additional information on latent growth model</w:t>
      </w:r>
      <w:r w:rsidR="00B2537B">
        <w:rPr>
          <w:rFonts w:asciiTheme="minorHAnsi" w:hAnsiTheme="minorHAnsi" w:cstheme="minorHAnsi"/>
          <w:color w:val="000000" w:themeColor="text1"/>
          <w:sz w:val="20"/>
          <w:szCs w:val="20"/>
        </w:rPr>
        <w:t>ling</w:t>
      </w:r>
      <w:r w:rsidR="001435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A6810B4" w14:textId="77777777" w:rsidR="003E144E" w:rsidRPr="003E144E" w:rsidRDefault="003E144E" w:rsidP="005D0DE0">
      <w:pPr>
        <w:rPr>
          <w:rFonts w:ascii="Calibri" w:hAnsi="Calibri" w:cs="Calibri"/>
          <w:sz w:val="20"/>
          <w:szCs w:val="20"/>
        </w:rPr>
      </w:pPr>
    </w:p>
    <w:p w14:paraId="2586894A" w14:textId="7EDE0F53" w:rsidR="00020217" w:rsidRPr="00C209DB" w:rsidRDefault="002575AE" w:rsidP="00AD07A6">
      <w:pPr>
        <w:rPr>
          <w:rStyle w:val="normaltextrun"/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020217" w:rsidRPr="003E144E">
        <w:rPr>
          <w:rFonts w:ascii="Calibri" w:hAnsi="Calibri" w:cs="Calibri"/>
          <w:sz w:val="20"/>
          <w:szCs w:val="20"/>
        </w:rPr>
        <w:t xml:space="preserve">n a linear </w:t>
      </w:r>
      <w:r w:rsidR="00CB39F8">
        <w:rPr>
          <w:rFonts w:ascii="Calibri" w:hAnsi="Calibri" w:cs="Calibri"/>
          <w:sz w:val="20"/>
          <w:szCs w:val="20"/>
        </w:rPr>
        <w:t xml:space="preserve">latent </w:t>
      </w:r>
      <w:r w:rsidR="009E295A">
        <w:rPr>
          <w:rFonts w:ascii="Calibri" w:hAnsi="Calibri" w:cs="Calibri"/>
          <w:sz w:val="20"/>
          <w:szCs w:val="20"/>
        </w:rPr>
        <w:t xml:space="preserve">growth </w:t>
      </w:r>
      <w:r w:rsidR="00020217" w:rsidRPr="003E144E">
        <w:rPr>
          <w:rFonts w:ascii="Calibri" w:hAnsi="Calibri" w:cs="Calibri"/>
          <w:sz w:val="20"/>
          <w:szCs w:val="20"/>
        </w:rPr>
        <w:t>model</w:t>
      </w:r>
      <w:r>
        <w:rPr>
          <w:rFonts w:ascii="Calibri" w:hAnsi="Calibri" w:cs="Calibri"/>
          <w:sz w:val="20"/>
          <w:szCs w:val="20"/>
        </w:rPr>
        <w:t xml:space="preserve">, </w:t>
      </w:r>
      <w:r w:rsidR="009B26A3">
        <w:rPr>
          <w:rFonts w:ascii="Calibri" w:hAnsi="Calibri" w:cs="Calibri"/>
          <w:sz w:val="20"/>
          <w:szCs w:val="20"/>
        </w:rPr>
        <w:t xml:space="preserve">a </w:t>
      </w:r>
      <w:r w:rsidR="009B26A3" w:rsidRPr="003E144E">
        <w:rPr>
          <w:rFonts w:ascii="Calibri" w:hAnsi="Calibri" w:cs="Calibri"/>
          <w:sz w:val="20"/>
          <w:szCs w:val="20"/>
        </w:rPr>
        <w:t xml:space="preserve">latent </w:t>
      </w:r>
      <w:r w:rsidR="009B26A3">
        <w:rPr>
          <w:rFonts w:ascii="Calibri" w:hAnsi="Calibri" w:cs="Calibri"/>
          <w:sz w:val="20"/>
          <w:szCs w:val="20"/>
        </w:rPr>
        <w:t xml:space="preserve">intercept </w:t>
      </w:r>
      <w:r w:rsidR="007B2B68">
        <w:rPr>
          <w:rFonts w:ascii="Calibri" w:hAnsi="Calibri" w:cs="Calibri"/>
          <w:sz w:val="20"/>
          <w:szCs w:val="20"/>
        </w:rPr>
        <w:t xml:space="preserve">factor </w:t>
      </w:r>
      <w:r w:rsidR="009B26A3">
        <w:rPr>
          <w:rFonts w:ascii="Calibri" w:hAnsi="Calibri" w:cs="Calibri"/>
          <w:sz w:val="20"/>
          <w:szCs w:val="20"/>
        </w:rPr>
        <w:t xml:space="preserve">and </w:t>
      </w:r>
      <w:r w:rsidR="007B2B68">
        <w:rPr>
          <w:rFonts w:ascii="Calibri" w:hAnsi="Calibri" w:cs="Calibri"/>
          <w:sz w:val="20"/>
          <w:szCs w:val="20"/>
        </w:rPr>
        <w:t xml:space="preserve">a </w:t>
      </w:r>
      <w:r w:rsidR="009B26A3">
        <w:rPr>
          <w:rFonts w:ascii="Calibri" w:hAnsi="Calibri" w:cs="Calibri"/>
          <w:sz w:val="20"/>
          <w:szCs w:val="20"/>
        </w:rPr>
        <w:t xml:space="preserve">latent slope </w:t>
      </w:r>
      <w:r w:rsidR="009B26A3" w:rsidRPr="003E144E">
        <w:rPr>
          <w:rFonts w:ascii="Calibri" w:hAnsi="Calibri" w:cs="Calibri"/>
          <w:sz w:val="20"/>
          <w:szCs w:val="20"/>
        </w:rPr>
        <w:t>fac</w:t>
      </w:r>
      <w:r w:rsidR="009B26A3">
        <w:rPr>
          <w:rFonts w:ascii="Calibri" w:hAnsi="Calibri" w:cs="Calibri"/>
          <w:sz w:val="20"/>
          <w:szCs w:val="20"/>
        </w:rPr>
        <w:t>t</w:t>
      </w:r>
      <w:r w:rsidR="009B26A3" w:rsidRPr="003E144E">
        <w:rPr>
          <w:rFonts w:ascii="Calibri" w:hAnsi="Calibri" w:cs="Calibri"/>
          <w:sz w:val="20"/>
          <w:szCs w:val="20"/>
        </w:rPr>
        <w:t>or</w:t>
      </w:r>
      <w:r w:rsidR="009B26A3">
        <w:rPr>
          <w:rFonts w:ascii="Calibri" w:hAnsi="Calibri" w:cs="Calibri"/>
          <w:sz w:val="20"/>
          <w:szCs w:val="20"/>
        </w:rPr>
        <w:t xml:space="preserve"> are specified to capture</w:t>
      </w:r>
      <w:r w:rsidR="009B26A3" w:rsidRPr="003E144E">
        <w:rPr>
          <w:rFonts w:ascii="Calibri" w:hAnsi="Calibri" w:cs="Calibri"/>
          <w:sz w:val="20"/>
          <w:szCs w:val="20"/>
        </w:rPr>
        <w:t xml:space="preserve"> the two components </w:t>
      </w:r>
      <w:r w:rsidR="00494B81">
        <w:rPr>
          <w:rFonts w:ascii="Calibri" w:hAnsi="Calibri" w:cs="Calibri"/>
          <w:sz w:val="20"/>
          <w:szCs w:val="20"/>
        </w:rPr>
        <w:t>latent growth</w:t>
      </w:r>
      <w:r w:rsidR="009E295A">
        <w:rPr>
          <w:rFonts w:ascii="Calibri" w:hAnsi="Calibri" w:cs="Calibri"/>
          <w:sz w:val="20"/>
          <w:szCs w:val="20"/>
        </w:rPr>
        <w:t xml:space="preserve">. </w:t>
      </w:r>
      <w:r w:rsidR="00020217" w:rsidRPr="003E144E">
        <w:rPr>
          <w:rFonts w:ascii="Calibri" w:hAnsi="Calibri" w:cs="Calibri"/>
          <w:sz w:val="20"/>
          <w:szCs w:val="20"/>
        </w:rPr>
        <w:t>The</w:t>
      </w:r>
      <w:r w:rsidR="002E306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intercept and slope</w:t>
      </w:r>
      <w:r w:rsidR="00020217" w:rsidRPr="003E144E">
        <w:rPr>
          <w:rFonts w:ascii="Calibri" w:hAnsi="Calibri" w:cs="Calibri"/>
          <w:sz w:val="20"/>
          <w:szCs w:val="20"/>
        </w:rPr>
        <w:t xml:space="preserve"> </w:t>
      </w:r>
      <w:r w:rsidR="00B2537B">
        <w:rPr>
          <w:rFonts w:ascii="Calibri" w:hAnsi="Calibri" w:cs="Calibri"/>
          <w:sz w:val="20"/>
          <w:szCs w:val="20"/>
        </w:rPr>
        <w:t xml:space="preserve">factors </w:t>
      </w:r>
      <w:r w:rsidR="00020217" w:rsidRPr="003E144E">
        <w:rPr>
          <w:rFonts w:ascii="Calibri" w:hAnsi="Calibri" w:cs="Calibri"/>
          <w:sz w:val="20"/>
          <w:szCs w:val="20"/>
        </w:rPr>
        <w:t xml:space="preserve">are </w:t>
      </w:r>
      <w:r w:rsidR="00020217" w:rsidRPr="003E144E">
        <w:rPr>
          <w:rFonts w:ascii="Calibri" w:hAnsi="Calibri" w:cs="Calibri"/>
          <w:i/>
          <w:iCs/>
          <w:sz w:val="20"/>
          <w:szCs w:val="20"/>
        </w:rPr>
        <w:t xml:space="preserve">latent </w:t>
      </w:r>
      <w:r w:rsidR="00020217" w:rsidRPr="003E144E">
        <w:rPr>
          <w:rFonts w:ascii="Calibri" w:hAnsi="Calibri" w:cs="Calibri"/>
          <w:sz w:val="20"/>
          <w:szCs w:val="20"/>
        </w:rPr>
        <w:t xml:space="preserve">because they are not directly </w:t>
      </w:r>
      <w:r w:rsidRPr="003E144E">
        <w:rPr>
          <w:rFonts w:ascii="Calibri" w:hAnsi="Calibri" w:cs="Calibri"/>
          <w:sz w:val="20"/>
          <w:szCs w:val="20"/>
        </w:rPr>
        <w:t>observed</w:t>
      </w:r>
      <w:r>
        <w:rPr>
          <w:rFonts w:ascii="Calibri" w:hAnsi="Calibri" w:cs="Calibri"/>
          <w:sz w:val="20"/>
          <w:szCs w:val="20"/>
        </w:rPr>
        <w:t xml:space="preserve"> but</w:t>
      </w:r>
      <w:r w:rsidR="00020217" w:rsidRPr="003E144E">
        <w:rPr>
          <w:rFonts w:ascii="Calibri" w:hAnsi="Calibri" w:cs="Calibri"/>
          <w:sz w:val="20"/>
          <w:szCs w:val="20"/>
        </w:rPr>
        <w:t xml:space="preserve"> are estimated based on the relations among the variables that have been observed. </w:t>
      </w:r>
      <w:r w:rsidR="0086046E">
        <w:rPr>
          <w:rFonts w:ascii="Calibri" w:hAnsi="Calibri" w:cs="Calibri"/>
          <w:sz w:val="20"/>
          <w:szCs w:val="20"/>
        </w:rPr>
        <w:t>The</w:t>
      </w:r>
      <w:r w:rsidR="00AD7383">
        <w:rPr>
          <w:rFonts w:ascii="Calibri" w:hAnsi="Calibri" w:cs="Calibri"/>
          <w:sz w:val="20"/>
          <w:szCs w:val="20"/>
        </w:rPr>
        <w:t xml:space="preserve"> </w:t>
      </w:r>
      <w:r w:rsidR="001D7712">
        <w:rPr>
          <w:rFonts w:ascii="Calibri" w:hAnsi="Calibri" w:cs="Calibri"/>
          <w:sz w:val="20"/>
          <w:szCs w:val="20"/>
        </w:rPr>
        <w:t>repeated measures</w:t>
      </w:r>
      <w:r w:rsidR="0086046E">
        <w:rPr>
          <w:rFonts w:ascii="Calibri" w:hAnsi="Calibri" w:cs="Calibri"/>
          <w:sz w:val="20"/>
          <w:szCs w:val="20"/>
        </w:rPr>
        <w:t xml:space="preserve"> are specified as indicators of the latent growth factors.</w:t>
      </w:r>
      <w:r w:rsidR="00AD7383">
        <w:rPr>
          <w:rFonts w:ascii="Calibri" w:hAnsi="Calibri" w:cs="Calibri"/>
          <w:sz w:val="20"/>
          <w:szCs w:val="20"/>
        </w:rPr>
        <w:t xml:space="preserve"> </w:t>
      </w:r>
      <w:r w:rsidR="00020217" w:rsidRPr="003E144E">
        <w:rPr>
          <w:rFonts w:ascii="Calibri" w:hAnsi="Calibri" w:cs="Calibri"/>
          <w:sz w:val="20"/>
          <w:szCs w:val="20"/>
        </w:rPr>
        <w:t xml:space="preserve">In this </w:t>
      </w:r>
      <w:r w:rsidR="00B2537B">
        <w:rPr>
          <w:rFonts w:ascii="Calibri" w:hAnsi="Calibri" w:cs="Calibri"/>
          <w:sz w:val="20"/>
          <w:szCs w:val="20"/>
        </w:rPr>
        <w:t xml:space="preserve">modelling </w:t>
      </w:r>
      <w:r w:rsidR="00020217" w:rsidRPr="003E144E">
        <w:rPr>
          <w:rFonts w:ascii="Calibri" w:hAnsi="Calibri" w:cs="Calibri"/>
          <w:sz w:val="20"/>
          <w:szCs w:val="20"/>
        </w:rPr>
        <w:t xml:space="preserve">framework, the </w:t>
      </w:r>
      <w:r w:rsidR="00020217" w:rsidRPr="00321F58">
        <w:rPr>
          <w:rFonts w:ascii="Calibri" w:hAnsi="Calibri" w:cs="Calibri"/>
          <w:i/>
          <w:iCs/>
          <w:sz w:val="20"/>
          <w:szCs w:val="20"/>
        </w:rPr>
        <w:t>average</w:t>
      </w:r>
      <w:r w:rsidR="00020217" w:rsidRPr="003E144E">
        <w:rPr>
          <w:rFonts w:ascii="Calibri" w:hAnsi="Calibri" w:cs="Calibri"/>
          <w:sz w:val="20"/>
          <w:szCs w:val="20"/>
        </w:rPr>
        <w:t xml:space="preserve"> within-person </w:t>
      </w:r>
      <w:r w:rsidR="00020217">
        <w:rPr>
          <w:rFonts w:ascii="Calibri" w:hAnsi="Calibri" w:cs="Calibri"/>
          <w:sz w:val="20"/>
          <w:szCs w:val="20"/>
        </w:rPr>
        <w:t xml:space="preserve">trajectory </w:t>
      </w:r>
      <w:r w:rsidR="00020217" w:rsidRPr="003E144E">
        <w:rPr>
          <w:rFonts w:ascii="Calibri" w:hAnsi="Calibri" w:cs="Calibri"/>
          <w:sz w:val="20"/>
          <w:szCs w:val="20"/>
        </w:rPr>
        <w:t>is estimated</w:t>
      </w:r>
      <w:r w:rsidR="00020217">
        <w:rPr>
          <w:rFonts w:ascii="Calibri" w:hAnsi="Calibri" w:cs="Calibri"/>
          <w:sz w:val="20"/>
          <w:szCs w:val="20"/>
        </w:rPr>
        <w:t xml:space="preserve"> (represented by the </w:t>
      </w:r>
      <w:r w:rsidR="00321F58" w:rsidRPr="00321F58">
        <w:rPr>
          <w:rFonts w:ascii="Calibri" w:hAnsi="Calibri" w:cs="Calibri"/>
          <w:i/>
          <w:iCs/>
          <w:sz w:val="20"/>
          <w:szCs w:val="20"/>
        </w:rPr>
        <w:t>means</w:t>
      </w:r>
      <w:r w:rsidR="00321F58">
        <w:rPr>
          <w:rFonts w:ascii="Calibri" w:hAnsi="Calibri" w:cs="Calibri"/>
          <w:sz w:val="20"/>
          <w:szCs w:val="20"/>
        </w:rPr>
        <w:t xml:space="preserve"> of the </w:t>
      </w:r>
      <w:r w:rsidR="00020217" w:rsidRPr="003E144E">
        <w:rPr>
          <w:rFonts w:ascii="Calibri" w:hAnsi="Calibri" w:cs="Calibri"/>
          <w:sz w:val="20"/>
          <w:szCs w:val="20"/>
        </w:rPr>
        <w:t xml:space="preserve">latent intercept and </w:t>
      </w:r>
      <w:r w:rsidR="00321F58">
        <w:rPr>
          <w:rFonts w:ascii="Calibri" w:hAnsi="Calibri" w:cs="Calibri"/>
          <w:sz w:val="20"/>
          <w:szCs w:val="20"/>
        </w:rPr>
        <w:t xml:space="preserve">the </w:t>
      </w:r>
      <w:r w:rsidR="00020217" w:rsidRPr="003E144E">
        <w:rPr>
          <w:rFonts w:ascii="Calibri" w:hAnsi="Calibri" w:cs="Calibri"/>
          <w:sz w:val="20"/>
          <w:szCs w:val="20"/>
        </w:rPr>
        <w:t>latent slope</w:t>
      </w:r>
      <w:r w:rsidR="00020217">
        <w:rPr>
          <w:rFonts w:ascii="Calibri" w:hAnsi="Calibri" w:cs="Calibri"/>
          <w:sz w:val="20"/>
          <w:szCs w:val="20"/>
        </w:rPr>
        <w:t>)</w:t>
      </w:r>
      <w:r w:rsidR="00020217" w:rsidRPr="003E144E">
        <w:rPr>
          <w:rFonts w:ascii="Calibri" w:hAnsi="Calibri" w:cs="Calibri"/>
          <w:sz w:val="20"/>
          <w:szCs w:val="20"/>
        </w:rPr>
        <w:t xml:space="preserve">, as well as between-person </w:t>
      </w:r>
      <w:r w:rsidR="00020217" w:rsidRPr="00321F58">
        <w:rPr>
          <w:rFonts w:ascii="Calibri" w:hAnsi="Calibri" w:cs="Calibri"/>
          <w:i/>
          <w:iCs/>
          <w:sz w:val="20"/>
          <w:szCs w:val="20"/>
        </w:rPr>
        <w:t>variability</w:t>
      </w:r>
      <w:r w:rsidR="00020217" w:rsidRPr="003E144E">
        <w:rPr>
          <w:rFonts w:ascii="Calibri" w:hAnsi="Calibri" w:cs="Calibri"/>
          <w:sz w:val="20"/>
          <w:szCs w:val="20"/>
        </w:rPr>
        <w:t xml:space="preserve"> around the average</w:t>
      </w:r>
      <w:r w:rsidR="00020217">
        <w:rPr>
          <w:rFonts w:ascii="Calibri" w:hAnsi="Calibri" w:cs="Calibri"/>
          <w:sz w:val="20"/>
          <w:szCs w:val="20"/>
        </w:rPr>
        <w:t>s</w:t>
      </w:r>
      <w:r w:rsidR="00321F58">
        <w:rPr>
          <w:rFonts w:ascii="Calibri" w:hAnsi="Calibri" w:cs="Calibri"/>
          <w:sz w:val="20"/>
          <w:szCs w:val="20"/>
        </w:rPr>
        <w:t xml:space="preserve"> (represented by the </w:t>
      </w:r>
      <w:r w:rsidR="00321F58">
        <w:rPr>
          <w:rFonts w:ascii="Calibri" w:hAnsi="Calibri" w:cs="Calibri"/>
          <w:i/>
          <w:iCs/>
          <w:sz w:val="20"/>
          <w:szCs w:val="20"/>
        </w:rPr>
        <w:t xml:space="preserve">variances </w:t>
      </w:r>
      <w:r w:rsidR="00321F58">
        <w:rPr>
          <w:rFonts w:ascii="Calibri" w:hAnsi="Calibri" w:cs="Calibri"/>
          <w:sz w:val="20"/>
          <w:szCs w:val="20"/>
        </w:rPr>
        <w:t xml:space="preserve">of the </w:t>
      </w:r>
      <w:r w:rsidR="00321F58" w:rsidRPr="003E144E">
        <w:rPr>
          <w:rFonts w:ascii="Calibri" w:hAnsi="Calibri" w:cs="Calibri"/>
          <w:sz w:val="20"/>
          <w:szCs w:val="20"/>
        </w:rPr>
        <w:t xml:space="preserve">latent intercept and </w:t>
      </w:r>
      <w:r w:rsidR="00321F58">
        <w:rPr>
          <w:rFonts w:ascii="Calibri" w:hAnsi="Calibri" w:cs="Calibri"/>
          <w:sz w:val="20"/>
          <w:szCs w:val="20"/>
        </w:rPr>
        <w:t xml:space="preserve">the </w:t>
      </w:r>
      <w:r w:rsidR="00321F58" w:rsidRPr="003E144E">
        <w:rPr>
          <w:rFonts w:ascii="Calibri" w:hAnsi="Calibri" w:cs="Calibri"/>
          <w:sz w:val="20"/>
          <w:szCs w:val="20"/>
        </w:rPr>
        <w:t>latent slope</w:t>
      </w:r>
      <w:r w:rsidR="00321F58">
        <w:rPr>
          <w:rFonts w:ascii="Calibri" w:hAnsi="Calibri" w:cs="Calibri"/>
          <w:sz w:val="20"/>
          <w:szCs w:val="20"/>
        </w:rPr>
        <w:t xml:space="preserve">). Note that </w:t>
      </w:r>
      <w:r w:rsidR="00DA2460">
        <w:rPr>
          <w:rFonts w:ascii="Calibri" w:hAnsi="Calibri" w:cs="Calibri"/>
          <w:sz w:val="20"/>
          <w:szCs w:val="20"/>
        </w:rPr>
        <w:t xml:space="preserve">in a model where the latent growth factors are regressed on </w:t>
      </w:r>
      <w:r w:rsidR="006C5180">
        <w:rPr>
          <w:rFonts w:ascii="Calibri" w:hAnsi="Calibri" w:cs="Calibri"/>
          <w:sz w:val="20"/>
          <w:szCs w:val="20"/>
        </w:rPr>
        <w:t xml:space="preserve">another/other variable/s </w:t>
      </w:r>
      <w:r w:rsidR="009E0C40">
        <w:rPr>
          <w:rFonts w:ascii="Calibri" w:hAnsi="Calibri" w:cs="Calibri"/>
          <w:sz w:val="20"/>
          <w:szCs w:val="20"/>
        </w:rPr>
        <w:t xml:space="preserve">and are thus </w:t>
      </w:r>
      <w:r w:rsidR="00B6134B">
        <w:rPr>
          <w:rFonts w:ascii="Calibri" w:hAnsi="Calibri" w:cs="Calibri"/>
          <w:sz w:val="20"/>
          <w:szCs w:val="20"/>
        </w:rPr>
        <w:t>endogenous (</w:t>
      </w:r>
      <w:r w:rsidR="009E0C40">
        <w:rPr>
          <w:rFonts w:ascii="Calibri" w:hAnsi="Calibri" w:cs="Calibri"/>
          <w:sz w:val="20"/>
          <w:szCs w:val="20"/>
        </w:rPr>
        <w:t>dependent</w:t>
      </w:r>
      <w:r w:rsidR="00B6134B">
        <w:rPr>
          <w:rFonts w:ascii="Calibri" w:hAnsi="Calibri" w:cs="Calibri"/>
          <w:sz w:val="20"/>
          <w:szCs w:val="20"/>
        </w:rPr>
        <w:t xml:space="preserve">), </w:t>
      </w:r>
      <w:r w:rsidR="006C5180">
        <w:rPr>
          <w:rFonts w:ascii="Calibri" w:hAnsi="Calibri" w:cs="Calibri"/>
          <w:sz w:val="20"/>
          <w:szCs w:val="20"/>
        </w:rPr>
        <w:t xml:space="preserve">the </w:t>
      </w:r>
      <w:r w:rsidR="006C5180" w:rsidRPr="007B2B68">
        <w:rPr>
          <w:rFonts w:ascii="Calibri" w:hAnsi="Calibri" w:cs="Calibri"/>
          <w:sz w:val="20"/>
          <w:szCs w:val="20"/>
        </w:rPr>
        <w:t>averages</w:t>
      </w:r>
      <w:r w:rsidR="006C5180">
        <w:rPr>
          <w:rFonts w:ascii="Calibri" w:hAnsi="Calibri" w:cs="Calibri"/>
          <w:sz w:val="20"/>
          <w:szCs w:val="20"/>
        </w:rPr>
        <w:t xml:space="preserve"> are </w:t>
      </w:r>
      <w:r w:rsidR="00B6134B">
        <w:rPr>
          <w:rFonts w:ascii="Calibri" w:hAnsi="Calibri" w:cs="Calibri"/>
          <w:sz w:val="20"/>
          <w:szCs w:val="20"/>
        </w:rPr>
        <w:t xml:space="preserve">represented as </w:t>
      </w:r>
      <w:r w:rsidR="00897866" w:rsidRPr="00897866">
        <w:rPr>
          <w:rFonts w:ascii="Calibri" w:hAnsi="Calibri" w:cs="Calibri"/>
          <w:i/>
          <w:iCs/>
          <w:sz w:val="20"/>
          <w:szCs w:val="20"/>
        </w:rPr>
        <w:t>intercepts</w:t>
      </w:r>
      <w:r w:rsidR="009E0C40">
        <w:rPr>
          <w:rFonts w:ascii="Calibri" w:hAnsi="Calibri" w:cs="Calibri"/>
          <w:sz w:val="20"/>
          <w:szCs w:val="20"/>
        </w:rPr>
        <w:t xml:space="preserve">, and the variances are </w:t>
      </w:r>
      <w:r w:rsidR="00B6134B">
        <w:rPr>
          <w:rFonts w:ascii="Calibri" w:hAnsi="Calibri" w:cs="Calibri"/>
          <w:sz w:val="20"/>
          <w:szCs w:val="20"/>
        </w:rPr>
        <w:t xml:space="preserve">represented as </w:t>
      </w:r>
      <w:r w:rsidR="00B6134B">
        <w:rPr>
          <w:rFonts w:ascii="Calibri" w:hAnsi="Calibri" w:cs="Calibri"/>
          <w:i/>
          <w:iCs/>
          <w:sz w:val="20"/>
          <w:szCs w:val="20"/>
        </w:rPr>
        <w:t xml:space="preserve">residual variances. </w:t>
      </w:r>
      <w:r w:rsidR="00C209DB">
        <w:rPr>
          <w:rFonts w:ascii="Calibri" w:hAnsi="Calibri" w:cs="Calibri"/>
          <w:sz w:val="20"/>
          <w:szCs w:val="20"/>
        </w:rPr>
        <w:t xml:space="preserve">Residual variances of the repeated measures are also estimated, reflecting </w:t>
      </w:r>
      <w:r w:rsidR="003831F9">
        <w:rPr>
          <w:rFonts w:ascii="Calibri" w:hAnsi="Calibri" w:cs="Calibri"/>
          <w:sz w:val="20"/>
          <w:szCs w:val="20"/>
        </w:rPr>
        <w:t xml:space="preserve">time-specific </w:t>
      </w:r>
      <w:r w:rsidR="00AB1882">
        <w:rPr>
          <w:rFonts w:ascii="Calibri" w:hAnsi="Calibri" w:cs="Calibri"/>
          <w:sz w:val="20"/>
          <w:szCs w:val="20"/>
        </w:rPr>
        <w:t xml:space="preserve">variance </w:t>
      </w:r>
      <w:r w:rsidR="003831F9">
        <w:rPr>
          <w:rFonts w:ascii="Calibri" w:hAnsi="Calibri" w:cs="Calibri"/>
          <w:sz w:val="20"/>
          <w:szCs w:val="20"/>
        </w:rPr>
        <w:t xml:space="preserve">not explained by the </w:t>
      </w:r>
      <w:r w:rsidR="006F376B">
        <w:rPr>
          <w:rFonts w:ascii="Calibri" w:hAnsi="Calibri" w:cs="Calibri"/>
          <w:sz w:val="20"/>
          <w:szCs w:val="20"/>
        </w:rPr>
        <w:t xml:space="preserve">(conditional or unconditional) </w:t>
      </w:r>
      <w:r w:rsidR="003831F9">
        <w:rPr>
          <w:rFonts w:ascii="Calibri" w:hAnsi="Calibri" w:cs="Calibri"/>
          <w:sz w:val="20"/>
          <w:szCs w:val="20"/>
        </w:rPr>
        <w:t>latent growth factors</w:t>
      </w:r>
    </w:p>
    <w:p w14:paraId="1C77CC1E" w14:textId="77777777" w:rsidR="005D0DE0" w:rsidRPr="005D0DE0" w:rsidRDefault="005D0DE0">
      <w:pPr>
        <w:rPr>
          <w:rFonts w:asciiTheme="minorHAnsi" w:hAnsiTheme="minorHAnsi" w:cstheme="minorHAnsi"/>
          <w:sz w:val="20"/>
          <w:szCs w:val="20"/>
        </w:rPr>
      </w:pPr>
      <w:r w:rsidRPr="005D0DE0">
        <w:rPr>
          <w:rFonts w:asciiTheme="minorHAnsi" w:hAnsiTheme="minorHAnsi" w:cstheme="minorHAnsi"/>
          <w:sz w:val="20"/>
          <w:szCs w:val="20"/>
        </w:rPr>
        <w:br w:type="page"/>
      </w:r>
    </w:p>
    <w:p w14:paraId="113EEF72" w14:textId="66A7F6F5" w:rsidR="003E144E" w:rsidRPr="00100E62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Supplementary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Materials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C32DD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M</w:t>
      </w:r>
      <w:r w:rsidRPr="005D0DE0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plus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script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for conditional multiple group latent growth model</w:t>
      </w: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6749453" w14:textId="77777777" w:rsidR="003E144E" w:rsidRPr="00100E62" w:rsidRDefault="003E144E" w:rsidP="003E144E">
      <w:pPr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316AF890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TITLE: Conditional multiple group latent growth model</w:t>
      </w:r>
    </w:p>
    <w:p w14:paraId="6FCE7FEE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600EC292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VARIABLE: </w:t>
      </w:r>
    </w:p>
    <w:p w14:paraId="314B57A5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USEVARIABLES =</w:t>
      </w:r>
    </w:p>
    <w:p w14:paraId="326E3167" w14:textId="26E109CE" w:rsidR="003E144E" w:rsidRPr="005D0DE0" w:rsidRDefault="003E144E" w:rsidP="003E144E">
      <w:pPr>
        <w:ind w:firstLine="720"/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Yr7_SDQ</w:t>
      </w:r>
      <w:r w:rsidR="00EE1468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486A1BCD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>Yr8_SDQ</w:t>
      </w:r>
    </w:p>
    <w:p w14:paraId="29B96A14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>Yr9_SDQ</w:t>
      </w:r>
    </w:p>
    <w:p w14:paraId="49275C9A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>ACES;</w:t>
      </w:r>
    </w:p>
    <w:p w14:paraId="061869E6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  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 xml:space="preserve">    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</w:r>
    </w:p>
    <w:p w14:paraId="71A349E2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GROUPING = </w:t>
      </w:r>
    </w:p>
    <w:p w14:paraId="20565F2F" w14:textId="77777777" w:rsidR="003E144E" w:rsidRPr="005D0DE0" w:rsidRDefault="003E144E" w:rsidP="003E144E">
      <w:pPr>
        <w:ind w:firstLine="720"/>
        <w:rPr>
          <w:rStyle w:val="normaltextrun"/>
          <w:rFonts w:asciiTheme="minorHAnsi" w:hAnsiTheme="minorHAnsi" w:cstheme="minorHAnsi"/>
          <w:sz w:val="20"/>
          <w:szCs w:val="20"/>
        </w:rPr>
      </w:pPr>
      <w:proofErr w:type="spellStart"/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IS_profile</w:t>
      </w:r>
      <w:proofErr w:type="spellEnd"/>
    </w:p>
    <w:p w14:paraId="2C8E601F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  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>(0 = 0 1 = 1</w:t>
      </w:r>
    </w:p>
    <w:p w14:paraId="6D0A5B21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  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>2 = 2 3 = 3</w:t>
      </w:r>
    </w:p>
    <w:p w14:paraId="4156E0F9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  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>4 = 4 5 = 5</w:t>
      </w:r>
    </w:p>
    <w:p w14:paraId="3D017E28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  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>6 = 6 7 = 7);</w:t>
      </w:r>
    </w:p>
    <w:p w14:paraId="7D51AC3B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41493C42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ANALYSIS:</w:t>
      </w:r>
    </w:p>
    <w:p w14:paraId="31998E50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ESTIMATOR = MLR;</w:t>
      </w:r>
    </w:p>
    <w:p w14:paraId="6AF560D6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6290E069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MODEL:</w:t>
      </w:r>
    </w:p>
    <w:p w14:paraId="6AFE00EC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!! Specify latent intercept (i) and slope (s) factors</w:t>
      </w:r>
    </w:p>
    <w:p w14:paraId="2D764357" w14:textId="77777777" w:rsidR="003E144E" w:rsidRPr="005D0DE0" w:rsidRDefault="003E144E" w:rsidP="003E144E">
      <w:pPr>
        <w:ind w:firstLine="720"/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i s | Yr7_SDQ@0 Yr8_SDQ@1 Yr9_SDQ@2;</w:t>
      </w:r>
    </w:p>
    <w:p w14:paraId="2D021FC6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4589A720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!! This specification estimates the fol</w:t>
      </w:r>
      <w:r>
        <w:rPr>
          <w:rStyle w:val="normaltextrun"/>
          <w:rFonts w:asciiTheme="minorHAnsi" w:hAnsiTheme="minorHAnsi" w:cstheme="minorHAnsi"/>
          <w:sz w:val="20"/>
          <w:szCs w:val="20"/>
        </w:rPr>
        <w:t>low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ing:</w:t>
      </w:r>
    </w:p>
    <w:p w14:paraId="4CDD594E" w14:textId="77777777" w:rsidR="003E144E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 xml:space="preserve">i s; !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residual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variances of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latent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intercept and slope factors</w:t>
      </w:r>
    </w:p>
    <w:p w14:paraId="62B7E7A4" w14:textId="77777777" w:rsidR="003E144E" w:rsidRDefault="003E144E" w:rsidP="003E144E">
      <w:pPr>
        <w:ind w:firstLine="720"/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i WITH s; !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residual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covariance of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latent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intercept and slope factors</w:t>
      </w:r>
    </w:p>
    <w:p w14:paraId="443E6468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ab/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Yr7_SDQ Yr8_SD</w:t>
      </w:r>
      <w:r>
        <w:rPr>
          <w:rStyle w:val="normaltextrun"/>
          <w:rFonts w:asciiTheme="minorHAnsi" w:hAnsiTheme="minorHAnsi" w:cstheme="minorHAnsi"/>
          <w:sz w:val="20"/>
          <w:szCs w:val="20"/>
        </w:rPr>
        <w:t>Q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Yr9_SDQ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; ! residual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variances of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repeated measures (observed SDQ)</w:t>
      </w:r>
    </w:p>
    <w:p w14:paraId="289EBDDA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  <w:t xml:space="preserve">[i s]; !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intercepts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of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latent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intercept and slope factors</w:t>
      </w:r>
    </w:p>
    <w:p w14:paraId="6CE62664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 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ab/>
      </w:r>
    </w:p>
    <w:p w14:paraId="545BAE22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!! Specify structural paths</w:t>
      </w:r>
    </w:p>
    <w:p w14:paraId="5C342617" w14:textId="77777777" w:rsidR="003E144E" w:rsidRPr="005D0DE0" w:rsidRDefault="003E144E" w:rsidP="003E144E">
      <w:pPr>
        <w:ind w:firstLine="720"/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i ON ACES; !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latent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intercept factor regressed on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observed youth adversity measure</w:t>
      </w:r>
    </w:p>
    <w:p w14:paraId="57A63518" w14:textId="77777777" w:rsidR="003E144E" w:rsidRPr="005D0DE0" w:rsidRDefault="003E144E" w:rsidP="003E144E">
      <w:pPr>
        <w:ind w:firstLine="720"/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s ON ACES; !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latent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slope factor regressed on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observed youth adversity measure</w:t>
      </w:r>
    </w:p>
    <w:p w14:paraId="1E4FB369" w14:textId="77777777" w:rsidR="003E144E" w:rsidRPr="005D0DE0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72A286E0" w14:textId="190772DF" w:rsidR="003E144E" w:rsidRDefault="003E144E" w:rsidP="003E144E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 xml:space="preserve">!! All parameters estimated separately for each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intersectionality profile </w:t>
      </w:r>
      <w:r w:rsidRPr="005D0DE0">
        <w:rPr>
          <w:rStyle w:val="normaltextrun"/>
          <w:rFonts w:asciiTheme="minorHAnsi" w:hAnsiTheme="minorHAnsi" w:cstheme="minorHAnsi"/>
          <w:sz w:val="20"/>
          <w:szCs w:val="20"/>
        </w:rPr>
        <w:t>group (defined under grouping command)</w:t>
      </w:r>
    </w:p>
    <w:p w14:paraId="4DCE9453" w14:textId="091D20A7" w:rsidR="00D55FC3" w:rsidRDefault="00D55FC3">
      <w:pPr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br w:type="page"/>
      </w:r>
    </w:p>
    <w:p w14:paraId="19F80E15" w14:textId="05CC6D4C" w:rsidR="00D55FC3" w:rsidRPr="003138F2" w:rsidRDefault="00D55FC3" w:rsidP="00D55FC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Supplementary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Materials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C32DD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4</w:t>
      </w:r>
      <w:r w:rsidRPr="003138F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Additional information on</w:t>
      </w:r>
      <w:r w:rsidR="006035A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measurement invariance analysis</w:t>
      </w:r>
    </w:p>
    <w:p w14:paraId="5C40F40C" w14:textId="77777777" w:rsidR="00D55FC3" w:rsidRPr="003E144E" w:rsidRDefault="00D55FC3" w:rsidP="00D55FC3">
      <w:pPr>
        <w:rPr>
          <w:rFonts w:ascii="Calibri" w:hAnsi="Calibri" w:cs="Calibri"/>
          <w:sz w:val="20"/>
          <w:szCs w:val="20"/>
        </w:rPr>
      </w:pPr>
    </w:p>
    <w:p w14:paraId="3D7A5ABE" w14:textId="1B460CBF" w:rsidR="00D55FC3" w:rsidRDefault="00DA5E49" w:rsidP="00AD07A6">
      <w:pPr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One </w:t>
      </w:r>
      <w:r w:rsidR="00B641F9">
        <w:rPr>
          <w:rFonts w:ascii="Calibri" w:hAnsi="Calibri" w:cs="Calibri"/>
          <w:sz w:val="20"/>
          <w:szCs w:val="20"/>
        </w:rPr>
        <w:t>approach for assessing m</w:t>
      </w:r>
      <w:r w:rsidR="00207313">
        <w:rPr>
          <w:rFonts w:ascii="Calibri" w:hAnsi="Calibri" w:cs="Calibri"/>
          <w:sz w:val="20"/>
          <w:szCs w:val="20"/>
        </w:rPr>
        <w:t xml:space="preserve">easurement invariance </w:t>
      </w:r>
      <w:r w:rsidR="00B641F9">
        <w:rPr>
          <w:rFonts w:ascii="Calibri" w:hAnsi="Calibri" w:cs="Calibri"/>
          <w:sz w:val="20"/>
          <w:szCs w:val="20"/>
        </w:rPr>
        <w:t xml:space="preserve">is </w:t>
      </w:r>
      <w:r w:rsidR="00DC45FB">
        <w:rPr>
          <w:rFonts w:ascii="Calibri" w:hAnsi="Calibri" w:cs="Calibri"/>
          <w:sz w:val="20"/>
          <w:szCs w:val="20"/>
        </w:rPr>
        <w:t xml:space="preserve">by </w:t>
      </w:r>
      <w:r w:rsidR="00524903">
        <w:rPr>
          <w:rFonts w:ascii="Calibri" w:hAnsi="Calibri" w:cs="Calibri"/>
          <w:sz w:val="20"/>
          <w:szCs w:val="20"/>
        </w:rPr>
        <w:t>using</w:t>
      </w:r>
      <w:r w:rsidR="0038035C">
        <w:rPr>
          <w:rFonts w:ascii="Calibri" w:hAnsi="Calibri" w:cs="Calibri"/>
          <w:sz w:val="20"/>
          <w:szCs w:val="20"/>
        </w:rPr>
        <w:t xml:space="preserve"> confirmatory factor analysis. </w:t>
      </w:r>
      <w:r w:rsidR="00B641F9">
        <w:rPr>
          <w:rFonts w:ascii="Calibri" w:hAnsi="Calibri" w:cs="Calibri"/>
          <w:sz w:val="20"/>
          <w:szCs w:val="20"/>
        </w:rPr>
        <w:t>Using this approach, a</w:t>
      </w:r>
      <w:r w:rsidR="009236A8">
        <w:rPr>
          <w:rFonts w:ascii="Calibri" w:hAnsi="Calibri" w:cs="Calibri"/>
          <w:sz w:val="20"/>
          <w:szCs w:val="20"/>
        </w:rPr>
        <w:t xml:space="preserve"> series of models are sequentially specified to assess the extent to which different parameters for a measurement model can be considered sufficiently equivalent (invariant) across measurement occasions</w:t>
      </w:r>
      <w:r w:rsidR="003E10AE">
        <w:rPr>
          <w:rFonts w:ascii="Calibri" w:hAnsi="Calibri" w:cs="Calibri"/>
          <w:sz w:val="20"/>
          <w:szCs w:val="20"/>
        </w:rPr>
        <w:t>, or across groups</w:t>
      </w:r>
      <w:r w:rsidR="009236A8">
        <w:rPr>
          <w:rFonts w:ascii="Calibri" w:hAnsi="Calibri" w:cs="Calibri"/>
          <w:sz w:val="20"/>
          <w:szCs w:val="20"/>
        </w:rPr>
        <w:t xml:space="preserve">. </w:t>
      </w:r>
      <w:r w:rsidR="00F730C1">
        <w:rPr>
          <w:rFonts w:ascii="Calibri" w:hAnsi="Calibri" w:cs="Calibri"/>
          <w:sz w:val="20"/>
          <w:szCs w:val="20"/>
        </w:rPr>
        <w:t xml:space="preserve">First, a configural model tests for invariance </w:t>
      </w:r>
      <w:r w:rsidR="003B5625">
        <w:rPr>
          <w:rFonts w:ascii="Calibri" w:hAnsi="Calibri" w:cs="Calibri"/>
          <w:sz w:val="20"/>
          <w:szCs w:val="20"/>
        </w:rPr>
        <w:t xml:space="preserve">in </w:t>
      </w:r>
      <w:r w:rsidR="00F730C1">
        <w:rPr>
          <w:rFonts w:ascii="Calibri" w:hAnsi="Calibri" w:cs="Calibri"/>
          <w:sz w:val="20"/>
          <w:szCs w:val="20"/>
        </w:rPr>
        <w:t>the</w:t>
      </w:r>
      <w:r w:rsidR="00A86E65">
        <w:rPr>
          <w:rFonts w:ascii="Calibri" w:hAnsi="Calibri" w:cs="Calibri"/>
          <w:sz w:val="20"/>
          <w:szCs w:val="20"/>
        </w:rPr>
        <w:t xml:space="preserve"> general</w:t>
      </w:r>
      <w:r w:rsidR="00F730C1">
        <w:rPr>
          <w:rFonts w:ascii="Calibri" w:hAnsi="Calibri" w:cs="Calibri"/>
          <w:sz w:val="20"/>
          <w:szCs w:val="20"/>
        </w:rPr>
        <w:t xml:space="preserve"> </w:t>
      </w:r>
      <w:r w:rsidR="00FA0FAF">
        <w:rPr>
          <w:rFonts w:ascii="Calibri" w:hAnsi="Calibri" w:cs="Calibri"/>
          <w:sz w:val="20"/>
          <w:szCs w:val="20"/>
        </w:rPr>
        <w:t>configuration of items to factors</w:t>
      </w:r>
      <w:r w:rsidR="00F730C1">
        <w:rPr>
          <w:rFonts w:ascii="Calibri" w:hAnsi="Calibri" w:cs="Calibri"/>
          <w:sz w:val="20"/>
          <w:szCs w:val="20"/>
        </w:rPr>
        <w:t>. Second, a metric (or ‘weak invariance’) model tests for invariance in the factor loadings. Third, a scalar (or ‘strong invariance’) model tests for invariance in the item thresholds (for ordered categorical data</w:t>
      </w:r>
      <w:r w:rsidR="00EA29FB">
        <w:rPr>
          <w:rFonts w:ascii="Calibri" w:hAnsi="Calibri" w:cs="Calibri"/>
          <w:sz w:val="20"/>
          <w:szCs w:val="20"/>
        </w:rPr>
        <w:t>, item intercepts for continuous data</w:t>
      </w:r>
      <w:r w:rsidR="00F730C1">
        <w:rPr>
          <w:rFonts w:ascii="Calibri" w:hAnsi="Calibri" w:cs="Calibri"/>
          <w:sz w:val="20"/>
          <w:szCs w:val="20"/>
        </w:rPr>
        <w:t>)</w:t>
      </w:r>
      <w:r w:rsidR="003B5625">
        <w:rPr>
          <w:rFonts w:ascii="Calibri" w:hAnsi="Calibri" w:cs="Calibri"/>
          <w:sz w:val="20"/>
          <w:szCs w:val="20"/>
        </w:rPr>
        <w:t>,</w:t>
      </w:r>
      <w:r w:rsidR="00EA29FB">
        <w:rPr>
          <w:rFonts w:ascii="Calibri" w:hAnsi="Calibri" w:cs="Calibri"/>
          <w:sz w:val="20"/>
          <w:szCs w:val="20"/>
        </w:rPr>
        <w:t xml:space="preserve"> in addition to the factor loadings</w:t>
      </w:r>
      <w:r w:rsidR="006035AD">
        <w:rPr>
          <w:rFonts w:ascii="Calibri" w:hAnsi="Calibri" w:cs="Calibri"/>
          <w:sz w:val="20"/>
          <w:szCs w:val="20"/>
        </w:rPr>
        <w:t xml:space="preserve">. A </w:t>
      </w:r>
      <w:r w:rsidR="00077CDD">
        <w:rPr>
          <w:rFonts w:ascii="Calibri" w:hAnsi="Calibri" w:cs="Calibri"/>
          <w:sz w:val="20"/>
          <w:szCs w:val="20"/>
        </w:rPr>
        <w:t>unique factor</w:t>
      </w:r>
      <w:r w:rsidR="006035AD">
        <w:rPr>
          <w:rFonts w:ascii="Calibri" w:hAnsi="Calibri" w:cs="Calibri"/>
          <w:sz w:val="20"/>
          <w:szCs w:val="20"/>
        </w:rPr>
        <w:t xml:space="preserve"> </w:t>
      </w:r>
      <w:r w:rsidR="00077CDD">
        <w:rPr>
          <w:rFonts w:ascii="Calibri" w:hAnsi="Calibri" w:cs="Calibri"/>
          <w:sz w:val="20"/>
          <w:szCs w:val="20"/>
        </w:rPr>
        <w:t>(or ‘</w:t>
      </w:r>
      <w:r w:rsidR="006035AD">
        <w:rPr>
          <w:rFonts w:ascii="Calibri" w:hAnsi="Calibri" w:cs="Calibri"/>
          <w:sz w:val="20"/>
          <w:szCs w:val="20"/>
        </w:rPr>
        <w:t>strict invariance</w:t>
      </w:r>
      <w:r w:rsidR="00077CDD">
        <w:rPr>
          <w:rFonts w:ascii="Calibri" w:hAnsi="Calibri" w:cs="Calibri"/>
          <w:sz w:val="20"/>
          <w:szCs w:val="20"/>
        </w:rPr>
        <w:t>’)</w:t>
      </w:r>
      <w:r w:rsidR="006035AD">
        <w:rPr>
          <w:rFonts w:ascii="Calibri" w:hAnsi="Calibri" w:cs="Calibri"/>
          <w:sz w:val="20"/>
          <w:szCs w:val="20"/>
        </w:rPr>
        <w:t xml:space="preserve"> model</w:t>
      </w:r>
      <w:r w:rsidR="00077CDD">
        <w:rPr>
          <w:rFonts w:ascii="Calibri" w:hAnsi="Calibri" w:cs="Calibri"/>
          <w:sz w:val="20"/>
          <w:szCs w:val="20"/>
        </w:rPr>
        <w:t xml:space="preserve"> </w:t>
      </w:r>
      <w:r w:rsidR="00534EA0">
        <w:rPr>
          <w:rFonts w:ascii="Calibri" w:hAnsi="Calibri" w:cs="Calibri"/>
          <w:sz w:val="20"/>
          <w:szCs w:val="20"/>
        </w:rPr>
        <w:t xml:space="preserve">can be used </w:t>
      </w:r>
      <w:r w:rsidR="00077CDD">
        <w:rPr>
          <w:rFonts w:ascii="Calibri" w:hAnsi="Calibri" w:cs="Calibri"/>
          <w:sz w:val="20"/>
          <w:szCs w:val="20"/>
        </w:rPr>
        <w:t>t</w:t>
      </w:r>
      <w:r w:rsidR="00534EA0">
        <w:rPr>
          <w:rFonts w:ascii="Calibri" w:hAnsi="Calibri" w:cs="Calibri"/>
          <w:sz w:val="20"/>
          <w:szCs w:val="20"/>
        </w:rPr>
        <w:t>o t</w:t>
      </w:r>
      <w:r w:rsidR="00077CDD">
        <w:rPr>
          <w:rFonts w:ascii="Calibri" w:hAnsi="Calibri" w:cs="Calibri"/>
          <w:sz w:val="20"/>
          <w:szCs w:val="20"/>
        </w:rPr>
        <w:t xml:space="preserve">est for invariance in the time-specific </w:t>
      </w:r>
      <w:r w:rsidR="003F413F">
        <w:rPr>
          <w:rFonts w:ascii="Calibri" w:hAnsi="Calibri" w:cs="Calibri"/>
          <w:sz w:val="20"/>
          <w:szCs w:val="20"/>
        </w:rPr>
        <w:t xml:space="preserve">residual </w:t>
      </w:r>
      <w:r w:rsidR="00077CDD">
        <w:rPr>
          <w:rFonts w:ascii="Calibri" w:hAnsi="Calibri" w:cs="Calibri"/>
          <w:sz w:val="20"/>
          <w:szCs w:val="20"/>
        </w:rPr>
        <w:t xml:space="preserve">variances, though </w:t>
      </w:r>
      <w:r w:rsidR="00534EA0">
        <w:rPr>
          <w:rFonts w:ascii="Calibri" w:hAnsi="Calibri" w:cs="Calibri"/>
          <w:sz w:val="20"/>
          <w:szCs w:val="20"/>
        </w:rPr>
        <w:t>this level of</w:t>
      </w:r>
      <w:r w:rsidR="00077CDD">
        <w:rPr>
          <w:rFonts w:ascii="Calibri" w:hAnsi="Calibri" w:cs="Calibri"/>
          <w:sz w:val="20"/>
          <w:szCs w:val="20"/>
        </w:rPr>
        <w:t xml:space="preserve"> invariance is not </w:t>
      </w:r>
      <w:r w:rsidR="00C92987">
        <w:rPr>
          <w:rFonts w:ascii="Calibri" w:hAnsi="Calibri" w:cs="Calibri"/>
          <w:sz w:val="20"/>
          <w:szCs w:val="20"/>
        </w:rPr>
        <w:t>typically assessed</w:t>
      </w:r>
    </w:p>
    <w:p w14:paraId="5E47D510" w14:textId="77777777" w:rsidR="003E144E" w:rsidRDefault="003E144E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2097DB7" w14:textId="77777777" w:rsidR="00AD07A6" w:rsidRDefault="00AD07A6" w:rsidP="00D9247B">
      <w:pPr>
        <w:rPr>
          <w:rFonts w:asciiTheme="minorHAnsi" w:hAnsiTheme="minorHAnsi" w:cstheme="minorHAnsi"/>
          <w:b/>
          <w:bCs/>
          <w:sz w:val="20"/>
          <w:szCs w:val="20"/>
        </w:rPr>
        <w:sectPr w:rsidR="00AD07A6" w:rsidSect="00AD07A6">
          <w:footerReference w:type="even" r:id="rId7"/>
          <w:footerReference w:type="default" r:id="rId8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06F7CBAF" w14:textId="22EA9319" w:rsidR="00D9247B" w:rsidRPr="003138F2" w:rsidRDefault="00B9315A" w:rsidP="00D9247B">
      <w:pPr>
        <w:rPr>
          <w:rFonts w:asciiTheme="minorHAnsi" w:hAnsiTheme="minorHAnsi" w:cstheme="minorHAnsi"/>
          <w:sz w:val="20"/>
          <w:szCs w:val="20"/>
        </w:rPr>
      </w:pPr>
      <w:r w:rsidRPr="003138F2">
        <w:rPr>
          <w:rFonts w:asciiTheme="minorHAnsi" w:hAnsiTheme="minorHAnsi" w:cstheme="minorHAnsi"/>
          <w:b/>
          <w:bCs/>
          <w:sz w:val="20"/>
          <w:szCs w:val="20"/>
        </w:rPr>
        <w:t>Supplementary Table</w:t>
      </w:r>
      <w:r w:rsidR="00D9247B" w:rsidRPr="003138F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23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3138F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9247B" w:rsidRPr="003138F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D9247B" w:rsidRPr="003138F2">
        <w:rPr>
          <w:rFonts w:asciiTheme="minorHAnsi" w:hAnsiTheme="minorHAnsi" w:cstheme="minorHAnsi"/>
          <w:sz w:val="20"/>
          <w:szCs w:val="20"/>
        </w:rPr>
        <w:t xml:space="preserve"> </w:t>
      </w:r>
      <w:r w:rsidR="006D37EA">
        <w:rPr>
          <w:rFonts w:asciiTheme="minorHAnsi" w:hAnsiTheme="minorHAnsi" w:cstheme="minorHAnsi"/>
          <w:sz w:val="20"/>
          <w:szCs w:val="20"/>
        </w:rPr>
        <w:t xml:space="preserve">Individuals with Depression/Anxiety </w:t>
      </w:r>
      <w:r w:rsidR="00B94BE6">
        <w:rPr>
          <w:rFonts w:asciiTheme="minorHAnsi" w:hAnsiTheme="minorHAnsi" w:cstheme="minorHAnsi"/>
          <w:sz w:val="20"/>
          <w:szCs w:val="20"/>
        </w:rPr>
        <w:t xml:space="preserve">Data Across </w:t>
      </w:r>
      <w:r w:rsidR="004F33F2">
        <w:rPr>
          <w:rFonts w:asciiTheme="minorHAnsi" w:hAnsiTheme="minorHAnsi" w:cstheme="minorHAnsi"/>
          <w:sz w:val="20"/>
          <w:szCs w:val="20"/>
        </w:rPr>
        <w:t>School Years</w:t>
      </w:r>
    </w:p>
    <w:p w14:paraId="6B4DA4A1" w14:textId="77777777" w:rsidR="00D9247B" w:rsidRPr="003138F2" w:rsidRDefault="00D9247B" w:rsidP="00D9247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232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559"/>
        <w:gridCol w:w="1560"/>
        <w:gridCol w:w="1208"/>
        <w:gridCol w:w="1237"/>
        <w:gridCol w:w="1236"/>
        <w:gridCol w:w="1237"/>
        <w:gridCol w:w="1237"/>
        <w:gridCol w:w="1216"/>
      </w:tblGrid>
      <w:tr w:rsidR="00D9247B" w:rsidRPr="003138F2" w14:paraId="3FEE7043" w14:textId="77777777" w:rsidTr="001A7976">
        <w:tc>
          <w:tcPr>
            <w:tcW w:w="988" w:type="dxa"/>
          </w:tcPr>
          <w:p w14:paraId="1CB1AD33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4E48FA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</w:tcPr>
          <w:p w14:paraId="41529BA7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Complete </w:t>
            </w:r>
          </w:p>
        </w:tc>
        <w:tc>
          <w:tcPr>
            <w:tcW w:w="1560" w:type="dxa"/>
          </w:tcPr>
          <w:p w14:paraId="192A20AD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Year 7 and year 8 only</w:t>
            </w:r>
          </w:p>
        </w:tc>
        <w:tc>
          <w:tcPr>
            <w:tcW w:w="1208" w:type="dxa"/>
          </w:tcPr>
          <w:p w14:paraId="00343982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Year 7 and year 9 only</w:t>
            </w:r>
          </w:p>
        </w:tc>
        <w:tc>
          <w:tcPr>
            <w:tcW w:w="1237" w:type="dxa"/>
          </w:tcPr>
          <w:p w14:paraId="6E8EED97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Year 8 and year 9 only</w:t>
            </w:r>
          </w:p>
          <w:p w14:paraId="7C3DB0FD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5BBE127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Year 7 only</w:t>
            </w:r>
          </w:p>
        </w:tc>
        <w:tc>
          <w:tcPr>
            <w:tcW w:w="1237" w:type="dxa"/>
          </w:tcPr>
          <w:p w14:paraId="73B9901F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Year 8 only</w:t>
            </w:r>
          </w:p>
        </w:tc>
        <w:tc>
          <w:tcPr>
            <w:tcW w:w="1237" w:type="dxa"/>
          </w:tcPr>
          <w:p w14:paraId="30DAF83D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Year 9 only</w:t>
            </w:r>
          </w:p>
        </w:tc>
        <w:tc>
          <w:tcPr>
            <w:tcW w:w="1216" w:type="dxa"/>
          </w:tcPr>
          <w:p w14:paraId="5B72031E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No data</w:t>
            </w:r>
          </w:p>
        </w:tc>
      </w:tr>
      <w:tr w:rsidR="00D9247B" w:rsidRPr="003138F2" w14:paraId="5A1F6CCB" w14:textId="77777777" w:rsidTr="001A7976">
        <w:tc>
          <w:tcPr>
            <w:tcW w:w="988" w:type="dxa"/>
          </w:tcPr>
          <w:p w14:paraId="3955966D" w14:textId="77777777" w:rsidR="00D9247B" w:rsidRPr="003138F2" w:rsidRDefault="00D9247B" w:rsidP="001A797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2378B681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5,336</w:t>
            </w:r>
          </w:p>
        </w:tc>
        <w:tc>
          <w:tcPr>
            <w:tcW w:w="1559" w:type="dxa"/>
          </w:tcPr>
          <w:p w14:paraId="68FE43B5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2,614 (48.99%)</w:t>
            </w:r>
          </w:p>
        </w:tc>
        <w:tc>
          <w:tcPr>
            <w:tcW w:w="1560" w:type="dxa"/>
          </w:tcPr>
          <w:p w14:paraId="7D787694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1,262 (23.65%)</w:t>
            </w:r>
          </w:p>
        </w:tc>
        <w:tc>
          <w:tcPr>
            <w:tcW w:w="1208" w:type="dxa"/>
          </w:tcPr>
          <w:p w14:paraId="116A0753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330 (6.18%)</w:t>
            </w:r>
          </w:p>
        </w:tc>
        <w:tc>
          <w:tcPr>
            <w:tcW w:w="1237" w:type="dxa"/>
          </w:tcPr>
          <w:p w14:paraId="2BA7C2DC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366 (6.86%)</w:t>
            </w:r>
          </w:p>
        </w:tc>
        <w:tc>
          <w:tcPr>
            <w:tcW w:w="1236" w:type="dxa"/>
          </w:tcPr>
          <w:p w14:paraId="5DEB453E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256 (4.80%)</w:t>
            </w:r>
          </w:p>
        </w:tc>
        <w:tc>
          <w:tcPr>
            <w:tcW w:w="1237" w:type="dxa"/>
          </w:tcPr>
          <w:p w14:paraId="25CC34C4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258 (4.84%)</w:t>
            </w:r>
          </w:p>
        </w:tc>
        <w:tc>
          <w:tcPr>
            <w:tcW w:w="1237" w:type="dxa"/>
          </w:tcPr>
          <w:p w14:paraId="2611037E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227 (4.25%)</w:t>
            </w:r>
          </w:p>
        </w:tc>
        <w:tc>
          <w:tcPr>
            <w:tcW w:w="1216" w:type="dxa"/>
          </w:tcPr>
          <w:p w14:paraId="75BFCCC4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23 (&lt; 1%)</w:t>
            </w:r>
          </w:p>
        </w:tc>
      </w:tr>
    </w:tbl>
    <w:p w14:paraId="029D8FAD" w14:textId="0265B7A6" w:rsidR="00D9247B" w:rsidRPr="003138F2" w:rsidRDefault="00D9247B" w:rsidP="00D9247B">
      <w:pPr>
        <w:rPr>
          <w:rFonts w:asciiTheme="minorHAnsi" w:hAnsiTheme="minorHAnsi" w:cstheme="minorHAnsi"/>
          <w:sz w:val="20"/>
          <w:szCs w:val="20"/>
        </w:rPr>
      </w:pPr>
    </w:p>
    <w:p w14:paraId="490B55E4" w14:textId="2F0F8898" w:rsidR="00B55E7F" w:rsidRPr="003138F2" w:rsidRDefault="00B55E7F" w:rsidP="00B55E7F">
      <w:pPr>
        <w:rPr>
          <w:rFonts w:asciiTheme="minorHAnsi" w:hAnsiTheme="minorHAnsi" w:cstheme="minorHAnsi"/>
          <w:sz w:val="20"/>
          <w:szCs w:val="20"/>
        </w:rPr>
      </w:pPr>
      <w:r w:rsidRPr="003138F2">
        <w:rPr>
          <w:rFonts w:asciiTheme="minorHAnsi" w:hAnsiTheme="minorHAnsi" w:cstheme="minorHAnsi"/>
          <w:i/>
          <w:iCs/>
          <w:sz w:val="20"/>
          <w:szCs w:val="20"/>
        </w:rPr>
        <w:t>Note. N</w:t>
      </w:r>
      <w:r w:rsidRPr="003138F2">
        <w:rPr>
          <w:rFonts w:asciiTheme="minorHAnsi" w:hAnsiTheme="minorHAnsi" w:cstheme="minorHAnsi"/>
          <w:sz w:val="20"/>
          <w:szCs w:val="20"/>
        </w:rPr>
        <w:t>: number of individuals</w:t>
      </w:r>
      <w:r w:rsidR="005A7D50">
        <w:rPr>
          <w:rFonts w:asciiTheme="minorHAnsi" w:hAnsiTheme="minorHAnsi" w:cstheme="minorHAnsi"/>
          <w:sz w:val="20"/>
          <w:szCs w:val="20"/>
        </w:rPr>
        <w:t xml:space="preserve"> with depression/anxiety data across school years. </w:t>
      </w:r>
      <w:r w:rsidR="00F96251">
        <w:rPr>
          <w:rFonts w:asciiTheme="minorHAnsi" w:hAnsiTheme="minorHAnsi" w:cstheme="minorHAnsi"/>
          <w:sz w:val="20"/>
          <w:szCs w:val="20"/>
        </w:rPr>
        <w:t>Exact age data is not available for this sample</w:t>
      </w:r>
      <w:r w:rsidR="00420E27">
        <w:rPr>
          <w:rFonts w:asciiTheme="minorHAnsi" w:hAnsiTheme="minorHAnsi" w:cstheme="minorHAnsi"/>
          <w:sz w:val="20"/>
          <w:szCs w:val="20"/>
        </w:rPr>
        <w:t xml:space="preserve">. </w:t>
      </w:r>
      <w:r w:rsidR="00DF6641">
        <w:rPr>
          <w:rFonts w:asciiTheme="minorHAnsi" w:hAnsiTheme="minorHAnsi" w:cstheme="minorHAnsi"/>
          <w:sz w:val="20"/>
          <w:szCs w:val="20"/>
        </w:rPr>
        <w:t>B</w:t>
      </w:r>
      <w:r w:rsidR="00F96251">
        <w:rPr>
          <w:rFonts w:asciiTheme="minorHAnsi" w:hAnsiTheme="minorHAnsi" w:cstheme="minorHAnsi"/>
          <w:sz w:val="20"/>
          <w:szCs w:val="20"/>
        </w:rPr>
        <w:t>ased on averages in the United Kingdom, year 7 = age 11-12-years, year 8 = age 12-13-years, and year 9 = age 13-14-years</w:t>
      </w:r>
    </w:p>
    <w:p w14:paraId="1342FA54" w14:textId="77777777" w:rsidR="00B55E7F" w:rsidRPr="003138F2" w:rsidRDefault="00B55E7F" w:rsidP="00D9247B">
      <w:pPr>
        <w:rPr>
          <w:rFonts w:asciiTheme="minorHAnsi" w:hAnsiTheme="minorHAnsi" w:cstheme="minorHAnsi"/>
          <w:sz w:val="20"/>
          <w:szCs w:val="20"/>
        </w:rPr>
      </w:pPr>
    </w:p>
    <w:p w14:paraId="719D90D9" w14:textId="77777777" w:rsidR="00D9247B" w:rsidRPr="003138F2" w:rsidRDefault="00D9247B" w:rsidP="00D9247B">
      <w:pPr>
        <w:rPr>
          <w:rFonts w:asciiTheme="minorHAnsi" w:hAnsiTheme="minorHAnsi" w:cstheme="minorHAnsi"/>
          <w:sz w:val="20"/>
          <w:szCs w:val="20"/>
        </w:rPr>
      </w:pPr>
    </w:p>
    <w:p w14:paraId="6150D82D" w14:textId="77777777" w:rsidR="00B07250" w:rsidRDefault="00B07250">
      <w:pPr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69CFDF6" w14:textId="4F5FA284" w:rsidR="00D9247B" w:rsidRPr="003138F2" w:rsidRDefault="00B9315A" w:rsidP="00D9247B">
      <w:pPr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Supplementary Table</w:t>
      </w:r>
      <w:r w:rsidR="00D9247B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23F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</w:t>
      </w:r>
      <w:r w:rsidR="00770EA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2</w:t>
      </w:r>
      <w:r w:rsidR="00D9247B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.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98708B">
        <w:rPr>
          <w:rStyle w:val="normaltextrun"/>
          <w:rFonts w:asciiTheme="minorHAnsi" w:hAnsiTheme="minorHAnsi" w:cstheme="minorHAnsi"/>
          <w:sz w:val="20"/>
          <w:szCs w:val="20"/>
        </w:rPr>
        <w:t xml:space="preserve">Model Fit Information for 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Confirmatory Factor Analysis of </w:t>
      </w:r>
      <w:r w:rsidR="001F6DFF">
        <w:rPr>
          <w:rStyle w:val="normaltextrun"/>
          <w:rFonts w:asciiTheme="minorHAnsi" w:hAnsiTheme="minorHAnsi" w:cstheme="minorHAnsi"/>
          <w:sz w:val="20"/>
          <w:szCs w:val="20"/>
        </w:rPr>
        <w:t>Depression and Anxiety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as a </w:t>
      </w:r>
      <w:r w:rsidR="00E11A9C">
        <w:rPr>
          <w:rStyle w:val="normaltextrun"/>
          <w:rFonts w:asciiTheme="minorHAnsi" w:hAnsiTheme="minorHAnsi" w:cstheme="minorHAnsi"/>
          <w:sz w:val="20"/>
          <w:szCs w:val="20"/>
        </w:rPr>
        <w:t>Common Factor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Model at Each </w:t>
      </w:r>
      <w:r w:rsidR="00DA258B">
        <w:rPr>
          <w:rStyle w:val="normaltextrun"/>
          <w:rFonts w:asciiTheme="minorHAnsi" w:hAnsiTheme="minorHAnsi" w:cstheme="minorHAnsi"/>
          <w:sz w:val="20"/>
          <w:szCs w:val="20"/>
        </w:rPr>
        <w:t>School Year</w:t>
      </w:r>
    </w:p>
    <w:p w14:paraId="1FC79079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709"/>
        <w:gridCol w:w="1984"/>
        <w:gridCol w:w="851"/>
        <w:gridCol w:w="1985"/>
        <w:gridCol w:w="850"/>
        <w:gridCol w:w="2410"/>
      </w:tblGrid>
      <w:tr w:rsidR="007B205A" w:rsidRPr="00C84A24" w14:paraId="197C2038" w14:textId="77777777" w:rsidTr="007439A5">
        <w:tc>
          <w:tcPr>
            <w:tcW w:w="2263" w:type="dxa"/>
          </w:tcPr>
          <w:p w14:paraId="45FE3E16" w14:textId="77777777" w:rsidR="007B205A" w:rsidRPr="00C84A24" w:rsidRDefault="007B205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5A09A73" w14:textId="77777777" w:rsidR="007B205A" w:rsidRPr="00C84A24" w:rsidRDefault="007B205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3D51FA0E" w14:textId="77777777" w:rsidR="007B205A" w:rsidRPr="00C84A24" w:rsidRDefault="007B205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Par.</w:t>
            </w:r>
          </w:p>
        </w:tc>
        <w:tc>
          <w:tcPr>
            <w:tcW w:w="1984" w:type="dxa"/>
          </w:tcPr>
          <w:p w14:paraId="1FA9B423" w14:textId="77777777" w:rsidR="007B205A" w:rsidRDefault="007B205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Test Statistic (</w:t>
            </w: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df</w:t>
            </w: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0CF2C17B" w14:textId="11770FE6" w:rsidR="007B205A" w:rsidRPr="00C84A24" w:rsidRDefault="007B205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7F54FB8" w14:textId="77777777" w:rsidR="007B205A" w:rsidRPr="00C84A24" w:rsidRDefault="007B205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CFI</w:t>
            </w:r>
          </w:p>
        </w:tc>
        <w:tc>
          <w:tcPr>
            <w:tcW w:w="1985" w:type="dxa"/>
          </w:tcPr>
          <w:p w14:paraId="1464D2E8" w14:textId="096ED3B5" w:rsidR="007B205A" w:rsidRPr="00C84A24" w:rsidRDefault="007B205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RMSEA [90% CI]</w:t>
            </w:r>
          </w:p>
        </w:tc>
        <w:tc>
          <w:tcPr>
            <w:tcW w:w="850" w:type="dxa"/>
          </w:tcPr>
          <w:p w14:paraId="7AFBBC5C" w14:textId="77777777" w:rsidR="007B205A" w:rsidRPr="00C84A24" w:rsidRDefault="007B205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SRMR</w:t>
            </w:r>
          </w:p>
        </w:tc>
        <w:tc>
          <w:tcPr>
            <w:tcW w:w="2410" w:type="dxa"/>
          </w:tcPr>
          <w:p w14:paraId="26760A76" w14:textId="77777777" w:rsidR="007B205A" w:rsidRPr="00C84A24" w:rsidRDefault="007B205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Omega [95% CI]</w:t>
            </w:r>
          </w:p>
        </w:tc>
      </w:tr>
      <w:tr w:rsidR="007B205A" w:rsidRPr="003138F2" w14:paraId="08BF9FF5" w14:textId="77777777" w:rsidTr="007439A5">
        <w:tc>
          <w:tcPr>
            <w:tcW w:w="2263" w:type="dxa"/>
          </w:tcPr>
          <w:p w14:paraId="49ECC588" w14:textId="327203B9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Year 7 </w:t>
            </w:r>
            <w:r w:rsidRPr="007439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(age 11-12-years) </w:t>
            </w:r>
          </w:p>
        </w:tc>
        <w:tc>
          <w:tcPr>
            <w:tcW w:w="851" w:type="dxa"/>
          </w:tcPr>
          <w:p w14:paraId="1B62CD4C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4,262</w:t>
            </w:r>
          </w:p>
        </w:tc>
        <w:tc>
          <w:tcPr>
            <w:tcW w:w="709" w:type="dxa"/>
          </w:tcPr>
          <w:p w14:paraId="386A9CC0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6D0C37CE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71.096 (5),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1" w:type="dxa"/>
          </w:tcPr>
          <w:p w14:paraId="08C5D3AC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0.991</w:t>
            </w:r>
          </w:p>
        </w:tc>
        <w:tc>
          <w:tcPr>
            <w:tcW w:w="1985" w:type="dxa"/>
          </w:tcPr>
          <w:p w14:paraId="0D40B7C4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0.054 [0.044, 0.066]</w:t>
            </w:r>
          </w:p>
        </w:tc>
        <w:tc>
          <w:tcPr>
            <w:tcW w:w="850" w:type="dxa"/>
          </w:tcPr>
          <w:p w14:paraId="06D68058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0.020</w:t>
            </w:r>
          </w:p>
        </w:tc>
        <w:tc>
          <w:tcPr>
            <w:tcW w:w="2410" w:type="dxa"/>
          </w:tcPr>
          <w:p w14:paraId="6E0674E6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0.800 [0.791, 0.811]</w:t>
            </w:r>
          </w:p>
        </w:tc>
      </w:tr>
      <w:tr w:rsidR="007B205A" w:rsidRPr="003138F2" w14:paraId="22A1021E" w14:textId="77777777" w:rsidTr="007439A5">
        <w:tc>
          <w:tcPr>
            <w:tcW w:w="2263" w:type="dxa"/>
          </w:tcPr>
          <w:p w14:paraId="3A682BFB" w14:textId="5AE15E49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Year 8 </w:t>
            </w:r>
            <w:r w:rsidRPr="007439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(age 12-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13-</w:t>
            </w:r>
            <w:r w:rsidRPr="007439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years) 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96C1BF1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4,500</w:t>
            </w:r>
          </w:p>
        </w:tc>
        <w:tc>
          <w:tcPr>
            <w:tcW w:w="709" w:type="dxa"/>
          </w:tcPr>
          <w:p w14:paraId="5378CBA2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5C28F2F2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139.048 (5),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1" w:type="dxa"/>
          </w:tcPr>
          <w:p w14:paraId="29FD19BD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0.986</w:t>
            </w:r>
          </w:p>
        </w:tc>
        <w:tc>
          <w:tcPr>
            <w:tcW w:w="1985" w:type="dxa"/>
          </w:tcPr>
          <w:p w14:paraId="0C3B662C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0.077 [0.066, 0.089]</w:t>
            </w:r>
          </w:p>
        </w:tc>
        <w:tc>
          <w:tcPr>
            <w:tcW w:w="850" w:type="dxa"/>
          </w:tcPr>
          <w:p w14:paraId="5DCB5B1B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0.026</w:t>
            </w:r>
          </w:p>
        </w:tc>
        <w:tc>
          <w:tcPr>
            <w:tcW w:w="2410" w:type="dxa"/>
          </w:tcPr>
          <w:p w14:paraId="5D7312B1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0.826 [0.815, 0.835]</w:t>
            </w:r>
          </w:p>
        </w:tc>
      </w:tr>
      <w:tr w:rsidR="007B205A" w:rsidRPr="003138F2" w14:paraId="1072D893" w14:textId="77777777" w:rsidTr="007439A5">
        <w:tc>
          <w:tcPr>
            <w:tcW w:w="2263" w:type="dxa"/>
          </w:tcPr>
          <w:p w14:paraId="15DB0F5E" w14:textId="271E904D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Year 9 </w:t>
            </w:r>
            <w:r w:rsidRPr="007439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(age 1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3-14</w:t>
            </w:r>
            <w:r w:rsidRPr="007439A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-years) </w:t>
            </w:r>
          </w:p>
        </w:tc>
        <w:tc>
          <w:tcPr>
            <w:tcW w:w="851" w:type="dxa"/>
          </w:tcPr>
          <w:p w14:paraId="0FE95428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3,537</w:t>
            </w:r>
          </w:p>
        </w:tc>
        <w:tc>
          <w:tcPr>
            <w:tcW w:w="709" w:type="dxa"/>
          </w:tcPr>
          <w:p w14:paraId="054E2F31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2375282B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98.370 (5),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1" w:type="dxa"/>
          </w:tcPr>
          <w:p w14:paraId="6092CA64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0.990</w:t>
            </w:r>
          </w:p>
        </w:tc>
        <w:tc>
          <w:tcPr>
            <w:tcW w:w="1985" w:type="dxa"/>
          </w:tcPr>
          <w:p w14:paraId="02FCA5C2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0.073 [0.061, 0.086]</w:t>
            </w:r>
          </w:p>
        </w:tc>
        <w:tc>
          <w:tcPr>
            <w:tcW w:w="850" w:type="dxa"/>
          </w:tcPr>
          <w:p w14:paraId="316FA45F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0.023</w:t>
            </w:r>
          </w:p>
        </w:tc>
        <w:tc>
          <w:tcPr>
            <w:tcW w:w="2410" w:type="dxa"/>
          </w:tcPr>
          <w:p w14:paraId="2301A064" w14:textId="77777777" w:rsidR="007B205A" w:rsidRPr="003138F2" w:rsidRDefault="007B205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0.850 [0.839, 0.859]</w:t>
            </w:r>
          </w:p>
        </w:tc>
      </w:tr>
    </w:tbl>
    <w:p w14:paraId="20EB3461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7A4530D2" w14:textId="7C3DB231" w:rsidR="00D9247B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Note.</w:t>
      </w:r>
      <w:r w:rsidR="003A30A8" w:rsidRPr="003138F2">
        <w:rPr>
          <w:rFonts w:asciiTheme="minorHAnsi" w:hAnsiTheme="minorHAnsi" w:cstheme="minorHAnsi"/>
          <w:i/>
          <w:iCs/>
          <w:sz w:val="20"/>
          <w:szCs w:val="20"/>
        </w:rPr>
        <w:t xml:space="preserve"> N</w:t>
      </w:r>
      <w:r w:rsidR="003A30A8" w:rsidRPr="003138F2">
        <w:rPr>
          <w:rFonts w:asciiTheme="minorHAnsi" w:hAnsiTheme="minorHAnsi" w:cstheme="minorHAnsi"/>
          <w:sz w:val="20"/>
          <w:szCs w:val="20"/>
        </w:rPr>
        <w:t xml:space="preserve">: number of individuals.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Par: </w:t>
      </w:r>
      <w:r w:rsidR="003A30A8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number of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parameters. CFI: comparative fit index. RMSEA: root mean square error of approximation. SRMR: standardised root </w:t>
      </w:r>
      <w:proofErr w:type="gramStart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>mean</w:t>
      </w:r>
      <w:proofErr w:type="gramEnd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square residual</w:t>
      </w:r>
      <w:r w:rsidR="003A30A8" w:rsidRPr="003138F2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DA3F9B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3A30A8" w:rsidRPr="003138F2">
        <w:rPr>
          <w:rStyle w:val="normaltextrun"/>
          <w:rFonts w:asciiTheme="minorHAnsi" w:hAnsiTheme="minorHAnsi" w:cstheme="minorHAnsi"/>
          <w:sz w:val="20"/>
          <w:szCs w:val="20"/>
        </w:rPr>
        <w:t>Diagonally weighted least squares (DWLS) estimation with mean and variance adjustment (WLSMV), using pairwise present data. Omega estimates with bias-corrected bootstrapped CI from 1,000 draws</w:t>
      </w:r>
    </w:p>
    <w:p w14:paraId="65E9FD35" w14:textId="5CA3BA63" w:rsidR="00570B24" w:rsidRDefault="00570B24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10324388" w14:textId="77777777" w:rsidR="00570B24" w:rsidRPr="003138F2" w:rsidRDefault="00570B24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4B6EE259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0B0512A5" w14:textId="139775BF" w:rsidR="00D9247B" w:rsidRPr="003138F2" w:rsidRDefault="00D9247B" w:rsidP="00D9247B">
      <w:pPr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68E06B90" w14:textId="77777777" w:rsidR="000470E2" w:rsidRDefault="000470E2">
      <w:pPr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CA8EF53" w14:textId="3253AEA4" w:rsidR="00D9247B" w:rsidRPr="003138F2" w:rsidRDefault="00B9315A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Supplementary Table</w:t>
      </w:r>
      <w:r w:rsidR="00D9247B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23F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</w:t>
      </w:r>
      <w:r w:rsidR="00770EA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3</w:t>
      </w:r>
      <w:r w:rsidR="00D9247B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.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98708B">
        <w:rPr>
          <w:rStyle w:val="normaltextrun"/>
          <w:rFonts w:asciiTheme="minorHAnsi" w:hAnsiTheme="minorHAnsi" w:cstheme="minorHAnsi"/>
          <w:sz w:val="20"/>
          <w:szCs w:val="20"/>
        </w:rPr>
        <w:t xml:space="preserve">Model Fit Information for 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Longitudinal Measurement Invariance Analysis of </w:t>
      </w:r>
      <w:r w:rsidR="00776000">
        <w:rPr>
          <w:rStyle w:val="normaltextrun"/>
          <w:rFonts w:asciiTheme="minorHAnsi" w:hAnsiTheme="minorHAnsi" w:cstheme="minorHAnsi"/>
          <w:sz w:val="20"/>
          <w:szCs w:val="20"/>
        </w:rPr>
        <w:t>Depression and Anxiety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as a </w:t>
      </w:r>
      <w:r w:rsidR="00E11A9C">
        <w:rPr>
          <w:rStyle w:val="normaltextrun"/>
          <w:rFonts w:asciiTheme="minorHAnsi" w:hAnsiTheme="minorHAnsi" w:cstheme="minorHAnsi"/>
          <w:sz w:val="20"/>
          <w:szCs w:val="20"/>
        </w:rPr>
        <w:t>Common Factor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Model</w:t>
      </w:r>
    </w:p>
    <w:p w14:paraId="57F22382" w14:textId="77777777" w:rsidR="00D9247B" w:rsidRPr="003138F2" w:rsidRDefault="00D9247B" w:rsidP="00D9247B">
      <w:pPr>
        <w:rPr>
          <w:rFonts w:asciiTheme="minorHAnsi" w:hAnsiTheme="minorHAnsi" w:cstheme="minorHAnsi"/>
          <w:i/>
          <w:iCs/>
          <w:sz w:val="20"/>
          <w:szCs w:val="20"/>
          <w:highlight w:val="cyan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2126"/>
        <w:gridCol w:w="850"/>
        <w:gridCol w:w="2127"/>
        <w:gridCol w:w="850"/>
        <w:gridCol w:w="2693"/>
        <w:gridCol w:w="851"/>
        <w:gridCol w:w="1134"/>
        <w:gridCol w:w="992"/>
      </w:tblGrid>
      <w:tr w:rsidR="00D9247B" w:rsidRPr="00570B24" w14:paraId="46098A7D" w14:textId="77777777" w:rsidTr="001A7976">
        <w:tc>
          <w:tcPr>
            <w:tcW w:w="3823" w:type="dxa"/>
            <w:gridSpan w:val="2"/>
          </w:tcPr>
          <w:p w14:paraId="7F4922B1" w14:textId="6DEF4244" w:rsidR="00D9247B" w:rsidRPr="00570B24" w:rsidRDefault="00D9247B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B24"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</w:p>
          <w:p w14:paraId="33C4D2CB" w14:textId="77777777" w:rsidR="00D9247B" w:rsidRPr="00570B24" w:rsidRDefault="00D9247B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gridSpan w:val="4"/>
          </w:tcPr>
          <w:p w14:paraId="20D77E34" w14:textId="77777777" w:rsidR="00D9247B" w:rsidRPr="00570B24" w:rsidRDefault="00D9247B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B24">
              <w:rPr>
                <w:rFonts w:asciiTheme="minorHAnsi" w:hAnsiTheme="minorHAnsi" w:cstheme="minorHAnsi"/>
                <w:sz w:val="20"/>
                <w:szCs w:val="20"/>
              </w:rPr>
              <w:t>Model fit</w:t>
            </w:r>
          </w:p>
        </w:tc>
        <w:tc>
          <w:tcPr>
            <w:tcW w:w="2693" w:type="dxa"/>
          </w:tcPr>
          <w:p w14:paraId="06115D2C" w14:textId="77777777" w:rsidR="00D9247B" w:rsidRPr="00570B24" w:rsidRDefault="00D9247B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B24">
              <w:rPr>
                <w:rFonts w:asciiTheme="minorHAnsi" w:hAnsiTheme="minorHAnsi" w:cstheme="minorHAnsi"/>
                <w:sz w:val="20"/>
                <w:szCs w:val="20"/>
              </w:rPr>
              <w:t>Chi-square difference test</w:t>
            </w:r>
          </w:p>
        </w:tc>
        <w:tc>
          <w:tcPr>
            <w:tcW w:w="2977" w:type="dxa"/>
            <w:gridSpan w:val="3"/>
          </w:tcPr>
          <w:p w14:paraId="63301103" w14:textId="0ECE0A8A" w:rsidR="00D9247B" w:rsidRPr="00570B24" w:rsidRDefault="00D9247B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0B24">
              <w:rPr>
                <w:rFonts w:asciiTheme="minorHAnsi" w:hAnsiTheme="minorHAnsi" w:cstheme="minorHAnsi"/>
                <w:sz w:val="20"/>
                <w:szCs w:val="20"/>
              </w:rPr>
              <w:t>Change values</w:t>
            </w:r>
          </w:p>
        </w:tc>
      </w:tr>
      <w:tr w:rsidR="00D9247B" w:rsidRPr="003138F2" w14:paraId="1A5160C7" w14:textId="77777777" w:rsidTr="00770EA6">
        <w:tc>
          <w:tcPr>
            <w:tcW w:w="3256" w:type="dxa"/>
          </w:tcPr>
          <w:p w14:paraId="7712B48C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56894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Par.</w:t>
            </w:r>
          </w:p>
        </w:tc>
        <w:tc>
          <w:tcPr>
            <w:tcW w:w="2126" w:type="dxa"/>
          </w:tcPr>
          <w:p w14:paraId="1BA9CA36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Test statistic (</w:t>
            </w:r>
            <w:r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df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BBF484A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53472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CFI</w:t>
            </w:r>
          </w:p>
        </w:tc>
        <w:tc>
          <w:tcPr>
            <w:tcW w:w="2127" w:type="dxa"/>
          </w:tcPr>
          <w:p w14:paraId="7DF9D306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RMSEA [90% CI]</w:t>
            </w:r>
          </w:p>
        </w:tc>
        <w:tc>
          <w:tcPr>
            <w:tcW w:w="850" w:type="dxa"/>
          </w:tcPr>
          <w:p w14:paraId="742196AC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SRMR</w:t>
            </w:r>
          </w:p>
        </w:tc>
        <w:tc>
          <w:tcPr>
            <w:tcW w:w="2693" w:type="dxa"/>
          </w:tcPr>
          <w:p w14:paraId="479E2A50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Test statistic (difference </w:t>
            </w:r>
            <w:r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df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19CA1336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CFI</w:t>
            </w:r>
          </w:p>
        </w:tc>
        <w:tc>
          <w:tcPr>
            <w:tcW w:w="1134" w:type="dxa"/>
          </w:tcPr>
          <w:p w14:paraId="784FB16A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RMSEA</w:t>
            </w:r>
          </w:p>
        </w:tc>
        <w:tc>
          <w:tcPr>
            <w:tcW w:w="992" w:type="dxa"/>
          </w:tcPr>
          <w:p w14:paraId="2456358E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SRMR</w:t>
            </w:r>
          </w:p>
        </w:tc>
      </w:tr>
      <w:tr w:rsidR="00D9247B" w:rsidRPr="003138F2" w14:paraId="2424D720" w14:textId="77777777" w:rsidTr="00770EA6">
        <w:tc>
          <w:tcPr>
            <w:tcW w:w="3256" w:type="dxa"/>
          </w:tcPr>
          <w:p w14:paraId="3EFA841D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Configural </w:t>
            </w:r>
          </w:p>
        </w:tc>
        <w:tc>
          <w:tcPr>
            <w:tcW w:w="567" w:type="dxa"/>
          </w:tcPr>
          <w:p w14:paraId="2BAB33DD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14:paraId="61F16B44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458.794 (72),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05AD0292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0.990</w:t>
            </w:r>
          </w:p>
        </w:tc>
        <w:tc>
          <w:tcPr>
            <w:tcW w:w="2127" w:type="dxa"/>
          </w:tcPr>
          <w:p w14:paraId="59485FF9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0.032 [0.029, 0.035]</w:t>
            </w:r>
          </w:p>
        </w:tc>
        <w:tc>
          <w:tcPr>
            <w:tcW w:w="850" w:type="dxa"/>
          </w:tcPr>
          <w:p w14:paraId="4896B17E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0.026</w:t>
            </w:r>
          </w:p>
        </w:tc>
        <w:tc>
          <w:tcPr>
            <w:tcW w:w="2693" w:type="dxa"/>
          </w:tcPr>
          <w:p w14:paraId="5824070A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</w:p>
        </w:tc>
        <w:tc>
          <w:tcPr>
            <w:tcW w:w="851" w:type="dxa"/>
          </w:tcPr>
          <w:p w14:paraId="792EE36B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</w:tcPr>
          <w:p w14:paraId="16D78971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</w:tcPr>
          <w:p w14:paraId="65C07A68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</w:p>
        </w:tc>
      </w:tr>
      <w:tr w:rsidR="00D9247B" w:rsidRPr="003138F2" w14:paraId="1DFB9938" w14:textId="77777777" w:rsidTr="00770EA6">
        <w:tc>
          <w:tcPr>
            <w:tcW w:w="3256" w:type="dxa"/>
          </w:tcPr>
          <w:p w14:paraId="345DBD51" w14:textId="6C058F38" w:rsidR="00D9247B" w:rsidRPr="003138F2" w:rsidRDefault="00B07250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Metric (c</w:t>
            </w:r>
            <w:r w:rsidR="00D9247B" w:rsidRPr="003138F2">
              <w:rPr>
                <w:rFonts w:asciiTheme="minorHAnsi" w:hAnsiTheme="minorHAnsi" w:cstheme="minorHAnsi"/>
                <w:sz w:val="20"/>
                <w:szCs w:val="20"/>
              </w:rPr>
              <w:t>onstrained loadings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0B34AC56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14:paraId="7EC425E5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571.113 (80),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45EECD68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0.987</w:t>
            </w:r>
          </w:p>
        </w:tc>
        <w:tc>
          <w:tcPr>
            <w:tcW w:w="2127" w:type="dxa"/>
          </w:tcPr>
          <w:p w14:paraId="754AFB80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0.034 [0.031, 0.037]</w:t>
            </w:r>
          </w:p>
        </w:tc>
        <w:tc>
          <w:tcPr>
            <w:tcW w:w="850" w:type="dxa"/>
          </w:tcPr>
          <w:p w14:paraId="589F4CD8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0.028</w:t>
            </w:r>
          </w:p>
        </w:tc>
        <w:tc>
          <w:tcPr>
            <w:tcW w:w="2693" w:type="dxa"/>
          </w:tcPr>
          <w:p w14:paraId="7253D14F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104.101 (8),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1" w:type="dxa"/>
          </w:tcPr>
          <w:p w14:paraId="1491B18C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0.003</w:t>
            </w:r>
          </w:p>
        </w:tc>
        <w:tc>
          <w:tcPr>
            <w:tcW w:w="1134" w:type="dxa"/>
          </w:tcPr>
          <w:p w14:paraId="3455066D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-0.002</w:t>
            </w:r>
          </w:p>
        </w:tc>
        <w:tc>
          <w:tcPr>
            <w:tcW w:w="992" w:type="dxa"/>
          </w:tcPr>
          <w:p w14:paraId="3CE450C6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-0.002</w:t>
            </w:r>
          </w:p>
        </w:tc>
      </w:tr>
      <w:tr w:rsidR="00D9247B" w:rsidRPr="003138F2" w14:paraId="1EFB84D3" w14:textId="77777777" w:rsidTr="00770EA6">
        <w:tc>
          <w:tcPr>
            <w:tcW w:w="3256" w:type="dxa"/>
          </w:tcPr>
          <w:p w14:paraId="5831B24A" w14:textId="1046EE2D" w:rsidR="00D9247B" w:rsidRPr="003138F2" w:rsidRDefault="00B07250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Scalar (c</w:t>
            </w:r>
            <w:r w:rsidR="00D9247B" w:rsidRPr="003138F2">
              <w:rPr>
                <w:rFonts w:asciiTheme="minorHAnsi" w:hAnsiTheme="minorHAnsi" w:cstheme="minorHAnsi"/>
                <w:sz w:val="20"/>
                <w:szCs w:val="20"/>
              </w:rPr>
              <w:t>onstrained thresholds</w:t>
            </w:r>
            <w:r w:rsidR="00F43A70">
              <w:rPr>
                <w:rFonts w:asciiTheme="minorHAnsi" w:hAnsiTheme="minorHAnsi" w:cstheme="minorHAnsi"/>
                <w:sz w:val="20"/>
                <w:szCs w:val="20"/>
              </w:rPr>
              <w:t xml:space="preserve"> and loadings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05919C86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14:paraId="3E2E79C7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656.960 (88),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18028A82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0.985</w:t>
            </w:r>
          </w:p>
        </w:tc>
        <w:tc>
          <w:tcPr>
            <w:tcW w:w="2127" w:type="dxa"/>
          </w:tcPr>
          <w:p w14:paraId="34884E15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0.035 [0.032, 0.0327]</w:t>
            </w:r>
          </w:p>
        </w:tc>
        <w:tc>
          <w:tcPr>
            <w:tcW w:w="850" w:type="dxa"/>
          </w:tcPr>
          <w:p w14:paraId="6C283F96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0.028</w:t>
            </w:r>
          </w:p>
        </w:tc>
        <w:tc>
          <w:tcPr>
            <w:tcW w:w="2693" w:type="dxa"/>
          </w:tcPr>
          <w:p w14:paraId="5F1C5407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92.948 (8),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1" w:type="dxa"/>
          </w:tcPr>
          <w:p w14:paraId="5CD0782B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0.002</w:t>
            </w:r>
          </w:p>
        </w:tc>
        <w:tc>
          <w:tcPr>
            <w:tcW w:w="1134" w:type="dxa"/>
          </w:tcPr>
          <w:p w14:paraId="449EEB7A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-0.001</w:t>
            </w:r>
          </w:p>
        </w:tc>
        <w:tc>
          <w:tcPr>
            <w:tcW w:w="992" w:type="dxa"/>
          </w:tcPr>
          <w:p w14:paraId="1FBC89B4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0.000</w:t>
            </w:r>
          </w:p>
        </w:tc>
      </w:tr>
    </w:tbl>
    <w:p w14:paraId="3223629A" w14:textId="77777777" w:rsidR="00D9247B" w:rsidRPr="003138F2" w:rsidRDefault="00D9247B" w:rsidP="00D9247B">
      <w:pPr>
        <w:rPr>
          <w:rFonts w:asciiTheme="minorHAnsi" w:hAnsiTheme="minorHAnsi" w:cstheme="minorHAnsi"/>
          <w:i/>
          <w:iCs/>
          <w:sz w:val="20"/>
          <w:szCs w:val="20"/>
          <w:highlight w:val="cyan"/>
        </w:rPr>
      </w:pPr>
    </w:p>
    <w:p w14:paraId="128A8085" w14:textId="14FE5745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Fonts w:asciiTheme="minorHAnsi" w:hAnsiTheme="minorHAnsi" w:cstheme="minorHAnsi"/>
          <w:sz w:val="20"/>
          <w:szCs w:val="20"/>
        </w:rPr>
        <w:t xml:space="preserve">Note: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Pr="003138F2">
        <w:rPr>
          <w:rFonts w:asciiTheme="minorHAnsi" w:hAnsiTheme="minorHAnsi" w:cstheme="minorHAnsi"/>
          <w:sz w:val="20"/>
          <w:szCs w:val="20"/>
        </w:rPr>
        <w:t xml:space="preserve">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 xml:space="preserve">= </w:t>
      </w:r>
      <w:r w:rsidRPr="003138F2">
        <w:rPr>
          <w:rFonts w:asciiTheme="minorHAnsi" w:hAnsiTheme="minorHAnsi" w:cstheme="minorHAnsi"/>
          <w:sz w:val="20"/>
          <w:szCs w:val="20"/>
        </w:rPr>
        <w:t xml:space="preserve">5,313. </w:t>
      </w:r>
      <w:r w:rsidR="000C4E8F"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0C4E8F" w:rsidRPr="003138F2">
        <w:rPr>
          <w:rFonts w:asciiTheme="minorHAnsi" w:hAnsiTheme="minorHAnsi" w:cstheme="minorHAnsi"/>
          <w:sz w:val="20"/>
          <w:szCs w:val="20"/>
        </w:rPr>
        <w:t xml:space="preserve">: number of individuals. </w:t>
      </w:r>
      <w:r w:rsidR="000C4E8F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Par: number of parameters.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CFI: comparative fit index. RMSEA: root mean square error of approximation. SRMR: standardised root </w:t>
      </w:r>
      <w:proofErr w:type="gramStart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>mean</w:t>
      </w:r>
      <w:proofErr w:type="gramEnd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square residual</w:t>
      </w:r>
      <w:r w:rsidR="000C4E8F" w:rsidRPr="003138F2">
        <w:rPr>
          <w:rStyle w:val="normaltextrun"/>
          <w:rFonts w:asciiTheme="minorHAnsi" w:hAnsiTheme="minorHAnsi" w:cstheme="minorHAnsi"/>
          <w:sz w:val="20"/>
          <w:szCs w:val="20"/>
        </w:rPr>
        <w:t>. Diagonally weighted least squares (DWLS) estimation with mean and variance adjustment (WLSMV), using pairwise present data</w:t>
      </w:r>
    </w:p>
    <w:p w14:paraId="6671283C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1E216F4C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4BB7AFCE" w14:textId="783C09DF" w:rsidR="00570B24" w:rsidRPr="003138F2" w:rsidRDefault="00570B24" w:rsidP="00570B24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Supplementary Table </w:t>
      </w:r>
      <w:r w:rsidR="004123F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</w:t>
      </w: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a</w:t>
      </w:r>
      <w:r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.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Measurement Invariance Analysis of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Depression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and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Anxiety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as a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Common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>Factor Model across Intersectionality Profiles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at Each Year</w:t>
      </w:r>
    </w:p>
    <w:p w14:paraId="60E03FFC" w14:textId="77777777" w:rsidR="00570B24" w:rsidRPr="003138F2" w:rsidRDefault="00570B24" w:rsidP="00570B24">
      <w:pPr>
        <w:rPr>
          <w:rFonts w:asciiTheme="minorHAnsi" w:hAnsiTheme="minorHAnsi" w:cstheme="minorHAnsi"/>
          <w:i/>
          <w:iCs/>
          <w:sz w:val="20"/>
          <w:szCs w:val="20"/>
          <w:highlight w:val="cyan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2127"/>
        <w:gridCol w:w="850"/>
        <w:gridCol w:w="1985"/>
        <w:gridCol w:w="850"/>
        <w:gridCol w:w="2126"/>
        <w:gridCol w:w="851"/>
        <w:gridCol w:w="850"/>
        <w:gridCol w:w="851"/>
      </w:tblGrid>
      <w:tr w:rsidR="00570B24" w:rsidRPr="003138F2" w14:paraId="0B75C3FE" w14:textId="77777777" w:rsidTr="00ED56B5">
        <w:tc>
          <w:tcPr>
            <w:tcW w:w="5103" w:type="dxa"/>
            <w:gridSpan w:val="2"/>
          </w:tcPr>
          <w:p w14:paraId="160391B2" w14:textId="4CE3A520" w:rsidR="00570B24" w:rsidRPr="003138F2" w:rsidRDefault="00570B24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Model</w:t>
            </w:r>
          </w:p>
          <w:p w14:paraId="21F929C4" w14:textId="77777777" w:rsidR="00570B24" w:rsidRPr="003138F2" w:rsidRDefault="00570B24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gridSpan w:val="4"/>
          </w:tcPr>
          <w:p w14:paraId="6EC3FE58" w14:textId="77777777" w:rsidR="00570B24" w:rsidRPr="003138F2" w:rsidRDefault="00570B24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Model fit</w:t>
            </w:r>
          </w:p>
        </w:tc>
        <w:tc>
          <w:tcPr>
            <w:tcW w:w="2126" w:type="dxa"/>
          </w:tcPr>
          <w:p w14:paraId="7001745F" w14:textId="77777777" w:rsidR="00570B24" w:rsidRPr="003138F2" w:rsidRDefault="00570B24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Chi-square difference test</w:t>
            </w:r>
          </w:p>
        </w:tc>
        <w:tc>
          <w:tcPr>
            <w:tcW w:w="2552" w:type="dxa"/>
            <w:gridSpan w:val="3"/>
          </w:tcPr>
          <w:p w14:paraId="02DA4AD7" w14:textId="54428C33" w:rsidR="00570B24" w:rsidRPr="003138F2" w:rsidRDefault="00570B24" w:rsidP="00570B2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Change values</w:t>
            </w:r>
          </w:p>
        </w:tc>
      </w:tr>
      <w:tr w:rsidR="00570B24" w:rsidRPr="003138F2" w14:paraId="7698563A" w14:textId="77777777" w:rsidTr="00ED56B5">
        <w:tc>
          <w:tcPr>
            <w:tcW w:w="4111" w:type="dxa"/>
          </w:tcPr>
          <w:p w14:paraId="5DB996F8" w14:textId="77777777" w:rsidR="00375D26" w:rsidRDefault="00375D26" w:rsidP="00327F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FECAF5B" w14:textId="50335E68" w:rsidR="00570B24" w:rsidRPr="00570B24" w:rsidRDefault="00570B24" w:rsidP="00327F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0B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 7</w:t>
            </w:r>
            <w:r w:rsidR="00C745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74563" w:rsidRPr="00C745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76101CD9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Par.</w:t>
            </w:r>
          </w:p>
        </w:tc>
        <w:tc>
          <w:tcPr>
            <w:tcW w:w="2127" w:type="dxa"/>
          </w:tcPr>
          <w:p w14:paraId="632FA9D7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Test statistic (</w:t>
            </w:r>
            <w:r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df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693846F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C5C4E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CFI</w:t>
            </w:r>
          </w:p>
        </w:tc>
        <w:tc>
          <w:tcPr>
            <w:tcW w:w="1985" w:type="dxa"/>
          </w:tcPr>
          <w:p w14:paraId="107E0F34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RMSEA [90% CI]</w:t>
            </w:r>
          </w:p>
        </w:tc>
        <w:tc>
          <w:tcPr>
            <w:tcW w:w="850" w:type="dxa"/>
          </w:tcPr>
          <w:p w14:paraId="4F1A02D3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SRMR</w:t>
            </w:r>
          </w:p>
        </w:tc>
        <w:tc>
          <w:tcPr>
            <w:tcW w:w="2126" w:type="dxa"/>
          </w:tcPr>
          <w:p w14:paraId="33EB36B0" w14:textId="77777777" w:rsidR="00570B24" w:rsidRPr="003138F2" w:rsidRDefault="00570B24" w:rsidP="00327F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Test statistic (difference </w:t>
            </w:r>
            <w:r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df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619DD634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CFI</w:t>
            </w:r>
          </w:p>
        </w:tc>
        <w:tc>
          <w:tcPr>
            <w:tcW w:w="850" w:type="dxa"/>
          </w:tcPr>
          <w:p w14:paraId="7F2F61AD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RMSEA</w:t>
            </w:r>
          </w:p>
        </w:tc>
        <w:tc>
          <w:tcPr>
            <w:tcW w:w="851" w:type="dxa"/>
          </w:tcPr>
          <w:p w14:paraId="57C3336A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SRMR</w:t>
            </w:r>
          </w:p>
        </w:tc>
      </w:tr>
      <w:tr w:rsidR="00570B24" w:rsidRPr="003138F2" w14:paraId="5641A902" w14:textId="77777777" w:rsidTr="00ED56B5">
        <w:tc>
          <w:tcPr>
            <w:tcW w:w="4111" w:type="dxa"/>
          </w:tcPr>
          <w:p w14:paraId="4D30DE6A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Configural</w:t>
            </w:r>
          </w:p>
        </w:tc>
        <w:tc>
          <w:tcPr>
            <w:tcW w:w="992" w:type="dxa"/>
          </w:tcPr>
          <w:p w14:paraId="66D15F59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0943C72E" w14:textId="1FB5E603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121.018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(40), </w:t>
            </w:r>
            <w:r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083CEE21" w14:textId="394CE04A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2488273B" w14:textId="02F1009F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[0.0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, 0.07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14:paraId="1655C19A" w14:textId="1DA137BA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72F0E924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F2CECC3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983B0DC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C24AE5A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70B24" w:rsidRPr="003138F2" w14:paraId="51590EB3" w14:textId="77777777" w:rsidTr="00ED56B5">
        <w:tc>
          <w:tcPr>
            <w:tcW w:w="4111" w:type="dxa"/>
          </w:tcPr>
          <w:p w14:paraId="2FFD8460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Constrained thresholds (metric) </w:t>
            </w:r>
          </w:p>
        </w:tc>
        <w:tc>
          <w:tcPr>
            <w:tcW w:w="992" w:type="dxa"/>
          </w:tcPr>
          <w:p w14:paraId="2BCC17C4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4FB87938" w14:textId="5445160A" w:rsidR="00570B24" w:rsidRPr="003138F2" w:rsidRDefault="00725C60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121.0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 </w:t>
            </w:r>
            <w:r w:rsidR="00570B2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(40), </w:t>
            </w:r>
            <w:r w:rsidR="00570B24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570B24" w:rsidRPr="003138F2">
              <w:rPr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730F29F7" w14:textId="32B8DE1E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  <w:r w:rsidR="00725C6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27C9D3A8" w14:textId="4D2AE43F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0.06</w:t>
            </w:r>
            <w:r w:rsidR="00725C6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5C60" w:rsidRPr="003138F2">
              <w:rPr>
                <w:rFonts w:asciiTheme="minorHAnsi" w:hAnsiTheme="minorHAnsi" w:cstheme="minorHAnsi"/>
                <w:sz w:val="20"/>
                <w:szCs w:val="20"/>
              </w:rPr>
              <w:t>[0.0</w:t>
            </w:r>
            <w:r w:rsidR="00725C60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="00725C60" w:rsidRPr="003138F2">
              <w:rPr>
                <w:rFonts w:asciiTheme="minorHAnsi" w:hAnsiTheme="minorHAnsi" w:cstheme="minorHAnsi"/>
                <w:sz w:val="20"/>
                <w:szCs w:val="20"/>
              </w:rPr>
              <w:t>, 0.07</w:t>
            </w:r>
            <w:r w:rsidR="00725C6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25C60" w:rsidRPr="003138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14:paraId="04C98F4E" w14:textId="1EFC4EB6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0.02</w:t>
            </w:r>
            <w:r w:rsidR="00725C6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438B4A73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1B3F093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F210639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0F8BC35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570B24" w:rsidRPr="003138F2" w14:paraId="4A60DE49" w14:textId="77777777" w:rsidTr="00ED56B5">
        <w:tc>
          <w:tcPr>
            <w:tcW w:w="4111" w:type="dxa"/>
          </w:tcPr>
          <w:p w14:paraId="6095D3E0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Constrained thresholds and loadings (scalar)</w:t>
            </w:r>
          </w:p>
        </w:tc>
        <w:tc>
          <w:tcPr>
            <w:tcW w:w="992" w:type="dxa"/>
          </w:tcPr>
          <w:p w14:paraId="6EEE12F6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14:paraId="3E5A585C" w14:textId="557E274A" w:rsidR="00570B24" w:rsidRPr="003138F2" w:rsidRDefault="00973353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136.694</w:t>
            </w:r>
            <w:r w:rsidR="00570B2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(68), </w:t>
            </w:r>
            <w:r w:rsidR="00570B24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570B24" w:rsidRPr="003138F2">
              <w:rPr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2AFC97F7" w14:textId="229FAC31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  <w:r w:rsidR="0097335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375EB0B4" w14:textId="5061A8BD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="00973353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[0.0</w:t>
            </w:r>
            <w:r w:rsidR="0097335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2, 0.0</w:t>
            </w:r>
            <w:r w:rsidR="0097335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3]</w:t>
            </w:r>
          </w:p>
        </w:tc>
        <w:tc>
          <w:tcPr>
            <w:tcW w:w="850" w:type="dxa"/>
          </w:tcPr>
          <w:p w14:paraId="46ADB84A" w14:textId="5415D58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0.03</w:t>
            </w:r>
            <w:r w:rsidR="0097335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183D2FD" w14:textId="50DF6338" w:rsidR="00570B24" w:rsidRPr="00ED56B5" w:rsidRDefault="00ED56B5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56B5">
              <w:rPr>
                <w:rFonts w:asciiTheme="minorHAnsi" w:hAnsiTheme="minorHAnsi" w:cstheme="minorHAnsi"/>
                <w:sz w:val="20"/>
                <w:szCs w:val="20"/>
              </w:rPr>
              <w:t>31.761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0B2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(28), </w:t>
            </w:r>
            <w:r w:rsidR="00570B24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= 0.284</w:t>
            </w:r>
          </w:p>
        </w:tc>
        <w:tc>
          <w:tcPr>
            <w:tcW w:w="851" w:type="dxa"/>
          </w:tcPr>
          <w:p w14:paraId="0942012A" w14:textId="226BDBF0" w:rsidR="00570B24" w:rsidRPr="003138F2" w:rsidRDefault="00ED56B5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70B24" w:rsidRPr="003138F2">
              <w:rPr>
                <w:rFonts w:asciiTheme="minorHAnsi" w:hAnsiTheme="minorHAnsi" w:cstheme="minorHAnsi"/>
                <w:sz w:val="20"/>
                <w:szCs w:val="20"/>
              </w:rPr>
              <w:t>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4336626" w14:textId="13E1EAD1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0.01</w:t>
            </w:r>
            <w:r w:rsidR="00ED56B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2E29AFF" w14:textId="77777777" w:rsidR="00570B24" w:rsidRPr="003138F2" w:rsidRDefault="00570B24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-0.004</w:t>
            </w:r>
          </w:p>
        </w:tc>
      </w:tr>
      <w:tr w:rsidR="007F4106" w:rsidRPr="003138F2" w14:paraId="51C8E42F" w14:textId="77777777" w:rsidTr="00327F81">
        <w:tc>
          <w:tcPr>
            <w:tcW w:w="4111" w:type="dxa"/>
          </w:tcPr>
          <w:p w14:paraId="550CE84C" w14:textId="77777777" w:rsidR="00693260" w:rsidRDefault="00693260" w:rsidP="00327F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68C04B" w14:textId="1D714925" w:rsidR="007F4106" w:rsidRPr="00570B24" w:rsidRDefault="007F4106" w:rsidP="00327F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0B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1036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036C2" w:rsidRPr="001036C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2" w:type="dxa"/>
          </w:tcPr>
          <w:p w14:paraId="6BA5D3C9" w14:textId="18F334D6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25781C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7D95DA" w14:textId="453EA818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A9134" w14:textId="0FC37CF5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D15CE5" w14:textId="599D8D7B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59157" w14:textId="0C4996A8" w:rsidR="007F4106" w:rsidRPr="003138F2" w:rsidRDefault="007F4106" w:rsidP="00327F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056969" w14:textId="7E255EE1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A99A77" w14:textId="7AB5D240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979F59" w14:textId="2C4FCC79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4106" w:rsidRPr="003138F2" w14:paraId="3BDDF542" w14:textId="77777777" w:rsidTr="00327F81">
        <w:tc>
          <w:tcPr>
            <w:tcW w:w="4111" w:type="dxa"/>
          </w:tcPr>
          <w:p w14:paraId="22E6CA86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Configural</w:t>
            </w:r>
          </w:p>
        </w:tc>
        <w:tc>
          <w:tcPr>
            <w:tcW w:w="992" w:type="dxa"/>
          </w:tcPr>
          <w:p w14:paraId="0AF43C4B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56B9B2E8" w14:textId="107D004E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036C2">
              <w:rPr>
                <w:rFonts w:asciiTheme="minorHAnsi" w:hAnsiTheme="minorHAnsi" w:cstheme="minorHAnsi"/>
                <w:sz w:val="20"/>
                <w:szCs w:val="20"/>
              </w:rPr>
              <w:t>60.538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(40), </w:t>
            </w:r>
            <w:r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2D1147D2" w14:textId="5A735FC0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  <w:r w:rsidR="001036C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0AFD1F74" w14:textId="63659B35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="001036C2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[0.0</w:t>
            </w:r>
            <w:r w:rsidR="001036C2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, 0.0</w:t>
            </w:r>
            <w:r w:rsidR="001036C2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14:paraId="2BAC68A7" w14:textId="63459B44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="001036C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14:paraId="10379B66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0514B88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9CB7215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CE442A7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F4106" w:rsidRPr="003138F2" w14:paraId="3B6C2B7F" w14:textId="77777777" w:rsidTr="00327F81">
        <w:tc>
          <w:tcPr>
            <w:tcW w:w="4111" w:type="dxa"/>
          </w:tcPr>
          <w:p w14:paraId="4D16B0BB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Constrained thresholds (metric) </w:t>
            </w:r>
          </w:p>
        </w:tc>
        <w:tc>
          <w:tcPr>
            <w:tcW w:w="992" w:type="dxa"/>
          </w:tcPr>
          <w:p w14:paraId="7A86C1E8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1EC9E887" w14:textId="3A9F9A04" w:rsidR="007F4106" w:rsidRPr="003138F2" w:rsidRDefault="00B52CDD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46 </w:t>
            </w:r>
            <w:r w:rsidR="007F4106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(40), </w:t>
            </w:r>
            <w:r w:rsidR="007F4106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7F4106" w:rsidRPr="003138F2">
              <w:rPr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42EA57A3" w14:textId="535342C2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  <w:r w:rsidR="00727A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3330E4D4" w14:textId="0520304B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="00131AA8">
              <w:rPr>
                <w:rFonts w:asciiTheme="minorHAnsi" w:hAnsiTheme="minorHAnsi" w:cstheme="minorHAnsi"/>
                <w:sz w:val="20"/>
                <w:szCs w:val="20"/>
              </w:rPr>
              <w:t xml:space="preserve">79 </w:t>
            </w:r>
            <w:r w:rsidR="00727A02" w:rsidRPr="003138F2">
              <w:rPr>
                <w:rFonts w:asciiTheme="minorHAnsi" w:hAnsiTheme="minorHAnsi" w:cstheme="minorHAnsi"/>
                <w:sz w:val="20"/>
                <w:szCs w:val="20"/>
              </w:rPr>
              <w:t>[0.0</w:t>
            </w:r>
            <w:r w:rsidR="00727A02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  <w:r w:rsidR="00727A02" w:rsidRPr="003138F2">
              <w:rPr>
                <w:rFonts w:asciiTheme="minorHAnsi" w:hAnsiTheme="minorHAnsi" w:cstheme="minorHAnsi"/>
                <w:sz w:val="20"/>
                <w:szCs w:val="20"/>
              </w:rPr>
              <w:t>, 0.0</w:t>
            </w:r>
            <w:r w:rsidR="00727A02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  <w:r w:rsidR="00727A02" w:rsidRPr="003138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14:paraId="75C75FF8" w14:textId="6E836725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="00727A0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14:paraId="7CB9ADD1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A4E2D86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4355E99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E7AE33B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F4106" w:rsidRPr="003138F2" w14:paraId="13902B5B" w14:textId="77777777" w:rsidTr="00327F81">
        <w:tc>
          <w:tcPr>
            <w:tcW w:w="4111" w:type="dxa"/>
          </w:tcPr>
          <w:p w14:paraId="3FCD718A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Constrained thresholds and loadings (scalar)</w:t>
            </w:r>
          </w:p>
        </w:tc>
        <w:tc>
          <w:tcPr>
            <w:tcW w:w="992" w:type="dxa"/>
          </w:tcPr>
          <w:p w14:paraId="4789A322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14:paraId="06442DB1" w14:textId="6BD702D6" w:rsidR="007F4106" w:rsidRPr="003138F2" w:rsidRDefault="00307639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639">
              <w:rPr>
                <w:rFonts w:asciiTheme="minorHAnsi" w:hAnsiTheme="minorHAnsi" w:cstheme="minorHAnsi"/>
                <w:sz w:val="20"/>
                <w:szCs w:val="20"/>
              </w:rPr>
              <w:t>178.768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106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(68), </w:t>
            </w:r>
            <w:r w:rsidR="007F4106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7F4106" w:rsidRPr="003138F2">
              <w:rPr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009986B8" w14:textId="63AE9DDF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  <w:r w:rsidR="00131A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CD1E2CA" w14:textId="173DE6C9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="00131AA8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[0.0</w:t>
            </w:r>
            <w:r w:rsidR="00131AA8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, 0.0</w:t>
            </w:r>
            <w:r w:rsidR="00131AA8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14:paraId="3AF61DBA" w14:textId="1A27CB45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0.03</w:t>
            </w:r>
            <w:r w:rsidR="00131A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0EDF2C59" w14:textId="5F6F812C" w:rsidR="007F4106" w:rsidRPr="00ED56B5" w:rsidRDefault="00307639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639">
              <w:rPr>
                <w:rFonts w:asciiTheme="minorHAnsi" w:hAnsiTheme="minorHAnsi" w:cstheme="minorHAnsi"/>
                <w:sz w:val="20"/>
                <w:szCs w:val="20"/>
              </w:rPr>
              <w:t>40.222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4106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(28), </w:t>
            </w:r>
            <w:r w:rsidR="007F4106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7F4106">
              <w:rPr>
                <w:rFonts w:asciiTheme="minorHAnsi" w:hAnsiTheme="minorHAnsi" w:cstheme="minorHAnsi"/>
                <w:sz w:val="20"/>
                <w:szCs w:val="20"/>
              </w:rPr>
              <w:t>= 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063</w:t>
            </w:r>
          </w:p>
        </w:tc>
        <w:tc>
          <w:tcPr>
            <w:tcW w:w="851" w:type="dxa"/>
          </w:tcPr>
          <w:p w14:paraId="22B4FDF1" w14:textId="3EE2B69B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0.00</w:t>
            </w:r>
            <w:r w:rsidR="00131A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47ED574" w14:textId="1FC5AAAB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="00A66F9F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60CF80E1" w14:textId="77777777" w:rsidR="007F4106" w:rsidRPr="003138F2" w:rsidRDefault="007F410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-0.004</w:t>
            </w:r>
          </w:p>
        </w:tc>
      </w:tr>
      <w:tr w:rsidR="00375D26" w:rsidRPr="003138F2" w14:paraId="26A2E487" w14:textId="77777777" w:rsidTr="00327F81">
        <w:tc>
          <w:tcPr>
            <w:tcW w:w="4111" w:type="dxa"/>
          </w:tcPr>
          <w:p w14:paraId="61920A72" w14:textId="77777777" w:rsidR="00375D26" w:rsidRDefault="00375D26" w:rsidP="00327F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A7A69C" w14:textId="7363A164" w:rsidR="00375D26" w:rsidRPr="00570B24" w:rsidRDefault="00375D26" w:rsidP="00327F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0B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2" w:type="dxa"/>
          </w:tcPr>
          <w:p w14:paraId="4CAF776D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8578C1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7623A8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42CFEE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2FBD86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866BE9" w14:textId="77777777" w:rsidR="00375D26" w:rsidRPr="003138F2" w:rsidRDefault="00375D26" w:rsidP="00327F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E6A642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84F8EF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4EC330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5D26" w:rsidRPr="003138F2" w14:paraId="7F016420" w14:textId="77777777" w:rsidTr="00327F81">
        <w:tc>
          <w:tcPr>
            <w:tcW w:w="4111" w:type="dxa"/>
          </w:tcPr>
          <w:p w14:paraId="5225CB96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Configural</w:t>
            </w:r>
          </w:p>
        </w:tc>
        <w:tc>
          <w:tcPr>
            <w:tcW w:w="992" w:type="dxa"/>
          </w:tcPr>
          <w:p w14:paraId="0F000A58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0F998513" w14:textId="05FF4524" w:rsidR="00375D26" w:rsidRPr="003138F2" w:rsidRDefault="002D5B9F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5B9F">
              <w:rPr>
                <w:rFonts w:asciiTheme="minorHAnsi" w:hAnsiTheme="minorHAnsi" w:cstheme="minorHAnsi"/>
                <w:sz w:val="20"/>
                <w:szCs w:val="20"/>
              </w:rPr>
              <w:t>129.195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5D26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(40), </w:t>
            </w:r>
            <w:r w:rsidR="00375D26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375D26" w:rsidRPr="003138F2">
              <w:rPr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0F92D8BC" w14:textId="0130095D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  <w:r w:rsidR="002D5B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F916BEE" w14:textId="6BDFBB65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2D5B9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[0.0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D5B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, 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2D5B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14:paraId="58E655D0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14:paraId="1776E9ED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7F8E903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30FEF9B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567ED25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D5B9F" w:rsidRPr="003138F2" w14:paraId="0DF1325E" w14:textId="77777777" w:rsidTr="00327F81">
        <w:tc>
          <w:tcPr>
            <w:tcW w:w="4111" w:type="dxa"/>
          </w:tcPr>
          <w:p w14:paraId="736B2EF6" w14:textId="77777777" w:rsidR="002D5B9F" w:rsidRPr="003138F2" w:rsidRDefault="002D5B9F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Constrained thresholds (metric) </w:t>
            </w:r>
          </w:p>
        </w:tc>
        <w:tc>
          <w:tcPr>
            <w:tcW w:w="992" w:type="dxa"/>
          </w:tcPr>
          <w:p w14:paraId="71F57FA3" w14:textId="77777777" w:rsidR="002D5B9F" w:rsidRPr="003138F2" w:rsidRDefault="002D5B9F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722E7C2F" w14:textId="1521885F" w:rsidR="002D5B9F" w:rsidRPr="003138F2" w:rsidRDefault="00705565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5B9F">
              <w:rPr>
                <w:rFonts w:asciiTheme="minorHAnsi" w:hAnsiTheme="minorHAnsi" w:cstheme="minorHAnsi"/>
                <w:sz w:val="20"/>
                <w:szCs w:val="20"/>
              </w:rPr>
              <w:t>129.19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5B9F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(40), </w:t>
            </w:r>
            <w:r w:rsidR="002D5B9F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2D5B9F" w:rsidRPr="003138F2">
              <w:rPr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7C5F0D88" w14:textId="2BE8CD17" w:rsidR="002D5B9F" w:rsidRPr="003138F2" w:rsidRDefault="002D5B9F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597215A" w14:textId="2445050D" w:rsidR="002D5B9F" w:rsidRPr="003138F2" w:rsidRDefault="002D5B9F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[0.0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, 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14:paraId="71E758C7" w14:textId="464E6CCD" w:rsidR="002D5B9F" w:rsidRPr="003138F2" w:rsidRDefault="002D5B9F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14:paraId="5345B763" w14:textId="77777777" w:rsidR="002D5B9F" w:rsidRPr="003138F2" w:rsidRDefault="002D5B9F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4993CCA" w14:textId="77777777" w:rsidR="002D5B9F" w:rsidRPr="003138F2" w:rsidRDefault="002D5B9F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5BDD377" w14:textId="77777777" w:rsidR="002D5B9F" w:rsidRPr="003138F2" w:rsidRDefault="002D5B9F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E668461" w14:textId="77777777" w:rsidR="002D5B9F" w:rsidRPr="003138F2" w:rsidRDefault="002D5B9F" w:rsidP="002D5B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375D26" w:rsidRPr="003138F2" w14:paraId="338E6594" w14:textId="77777777" w:rsidTr="00327F81">
        <w:tc>
          <w:tcPr>
            <w:tcW w:w="4111" w:type="dxa"/>
          </w:tcPr>
          <w:p w14:paraId="7925EB4E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Constrained thresholds and loadings (scalar)</w:t>
            </w:r>
          </w:p>
        </w:tc>
        <w:tc>
          <w:tcPr>
            <w:tcW w:w="992" w:type="dxa"/>
          </w:tcPr>
          <w:p w14:paraId="3EC10127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14:paraId="0D560BB7" w14:textId="32414492" w:rsidR="00375D26" w:rsidRPr="003138F2" w:rsidRDefault="008A0331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0331">
              <w:rPr>
                <w:rFonts w:asciiTheme="minorHAnsi" w:hAnsiTheme="minorHAnsi" w:cstheme="minorHAnsi"/>
                <w:sz w:val="20"/>
                <w:szCs w:val="20"/>
              </w:rPr>
              <w:t>163.149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5D26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(68), </w:t>
            </w:r>
            <w:r w:rsidR="00375D26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375D26" w:rsidRPr="003138F2">
              <w:rPr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0" w:type="dxa"/>
          </w:tcPr>
          <w:p w14:paraId="390C1717" w14:textId="77777777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0.98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FDE9C42" w14:textId="495951E2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="00217F10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[0.0</w:t>
            </w:r>
            <w:r w:rsidR="00217F1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, 0.0</w:t>
            </w:r>
            <w:r w:rsidR="00217F10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850" w:type="dxa"/>
          </w:tcPr>
          <w:p w14:paraId="3A1D4DB8" w14:textId="61ED7B76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0.03</w:t>
            </w:r>
            <w:r w:rsidR="00217F1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113B5919" w14:textId="311B586C" w:rsidR="00375D26" w:rsidRPr="00ED56B5" w:rsidRDefault="00217F10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7F10">
              <w:rPr>
                <w:rFonts w:asciiTheme="minorHAnsi" w:hAnsiTheme="minorHAnsi" w:cstheme="minorHAnsi"/>
                <w:sz w:val="20"/>
                <w:szCs w:val="20"/>
              </w:rPr>
              <w:t>47.222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5D26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(28), </w:t>
            </w:r>
            <w:r w:rsidR="00375D26" w:rsidRPr="003138F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375D26">
              <w:rPr>
                <w:rFonts w:asciiTheme="minorHAnsi" w:hAnsiTheme="minorHAnsi" w:cstheme="minorHAnsi"/>
                <w:sz w:val="20"/>
                <w:szCs w:val="20"/>
              </w:rPr>
              <w:t>= 0.0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2CD5D1F9" w14:textId="3F0630B0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1E518A6" w14:textId="6F3AC75A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0.0</w:t>
            </w:r>
            <w:r w:rsidR="008B4261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6CEF4DF3" w14:textId="380AB908" w:rsidR="00375D26" w:rsidRPr="003138F2" w:rsidRDefault="00375D26" w:rsidP="00327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-0.00</w:t>
            </w:r>
            <w:r w:rsidR="008B426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14:paraId="013C7277" w14:textId="77777777" w:rsidR="00570B24" w:rsidRPr="003138F2" w:rsidRDefault="00570B24" w:rsidP="00570B24">
      <w:pPr>
        <w:rPr>
          <w:rFonts w:asciiTheme="minorHAnsi" w:hAnsiTheme="minorHAnsi" w:cstheme="minorHAnsi"/>
          <w:i/>
          <w:iCs/>
          <w:sz w:val="20"/>
          <w:szCs w:val="20"/>
          <w:highlight w:val="cyan"/>
        </w:rPr>
      </w:pPr>
    </w:p>
    <w:p w14:paraId="06FFDE7B" w14:textId="64677B26" w:rsidR="00570B24" w:rsidRPr="003138F2" w:rsidRDefault="00570B24" w:rsidP="00570B24">
      <w:pPr>
        <w:rPr>
          <w:rFonts w:asciiTheme="minorHAnsi" w:hAnsiTheme="minorHAnsi" w:cstheme="minorHAnsi"/>
          <w:sz w:val="20"/>
          <w:szCs w:val="20"/>
        </w:rPr>
      </w:pPr>
      <w:r w:rsidRPr="003138F2">
        <w:rPr>
          <w:rFonts w:asciiTheme="minorHAnsi" w:hAnsiTheme="minorHAnsi" w:cstheme="minorHAnsi"/>
          <w:sz w:val="20"/>
          <w:szCs w:val="20"/>
        </w:rPr>
        <w:t xml:space="preserve">Note: </w:t>
      </w:r>
      <w:proofErr w:type="gramStart"/>
      <w:r w:rsidR="00C74563" w:rsidRPr="00C74563">
        <w:rPr>
          <w:rFonts w:asciiTheme="minorHAnsi" w:hAnsiTheme="minorHAnsi" w:cstheme="minorHAnsi"/>
          <w:sz w:val="20"/>
          <w:szCs w:val="20"/>
          <w:vertAlign w:val="superscript"/>
        </w:rPr>
        <w:t>a</w:t>
      </w:r>
      <w:proofErr w:type="gramEnd"/>
      <w:r w:rsidR="00C745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Pr="003138F2">
        <w:rPr>
          <w:rFonts w:asciiTheme="minorHAnsi" w:hAnsiTheme="minorHAnsi" w:cstheme="minorHAnsi"/>
          <w:sz w:val="20"/>
          <w:szCs w:val="20"/>
        </w:rPr>
        <w:t xml:space="preserve">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 xml:space="preserve">= </w:t>
      </w:r>
      <w:r>
        <w:rPr>
          <w:rFonts w:asciiTheme="minorHAnsi" w:hAnsiTheme="minorHAnsi" w:cstheme="minorHAnsi"/>
          <w:sz w:val="20"/>
          <w:szCs w:val="20"/>
        </w:rPr>
        <w:t>4,448</w:t>
      </w:r>
      <w:r w:rsidR="003D2122">
        <w:rPr>
          <w:rFonts w:asciiTheme="minorHAnsi" w:hAnsiTheme="minorHAnsi" w:cstheme="minorHAnsi"/>
          <w:sz w:val="20"/>
          <w:szCs w:val="20"/>
        </w:rPr>
        <w:t xml:space="preserve">; </w:t>
      </w:r>
      <w:r w:rsidR="003D2122" w:rsidRPr="003D2122">
        <w:rPr>
          <w:rFonts w:asciiTheme="minorHAnsi" w:hAnsiTheme="minorHAnsi" w:cstheme="minorHAnsi"/>
          <w:sz w:val="20"/>
          <w:szCs w:val="20"/>
          <w:vertAlign w:val="superscript"/>
        </w:rPr>
        <w:t>b</w:t>
      </w:r>
      <w:r w:rsidR="003D2122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3D2122"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3D2122" w:rsidRPr="003138F2">
        <w:rPr>
          <w:rFonts w:asciiTheme="minorHAnsi" w:hAnsiTheme="minorHAnsi" w:cstheme="minorHAnsi"/>
          <w:sz w:val="20"/>
          <w:szCs w:val="20"/>
        </w:rPr>
        <w:t xml:space="preserve"> </w:t>
      </w:r>
      <w:r w:rsidR="003D2122" w:rsidRPr="003138F2">
        <w:rPr>
          <w:rFonts w:asciiTheme="minorHAnsi" w:hAnsiTheme="minorHAnsi" w:cstheme="minorHAnsi"/>
          <w:i/>
          <w:iCs/>
          <w:sz w:val="20"/>
          <w:szCs w:val="20"/>
        </w:rPr>
        <w:t xml:space="preserve">= </w:t>
      </w:r>
      <w:r w:rsidR="003D2122">
        <w:rPr>
          <w:rFonts w:asciiTheme="minorHAnsi" w:hAnsiTheme="minorHAnsi" w:cstheme="minorHAnsi"/>
          <w:sz w:val="20"/>
          <w:szCs w:val="20"/>
        </w:rPr>
        <w:t xml:space="preserve">3,867; </w:t>
      </w:r>
      <w:r w:rsidR="003D2122" w:rsidRPr="003D2122">
        <w:rPr>
          <w:rFonts w:asciiTheme="minorHAnsi" w:hAnsiTheme="minorHAnsi" w:cstheme="minorHAnsi"/>
          <w:sz w:val="20"/>
          <w:szCs w:val="20"/>
          <w:vertAlign w:val="superscript"/>
        </w:rPr>
        <w:t>c</w:t>
      </w:r>
      <w:r w:rsidR="003D212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3D2122"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3D2122" w:rsidRPr="003138F2">
        <w:rPr>
          <w:rFonts w:asciiTheme="minorHAnsi" w:hAnsiTheme="minorHAnsi" w:cstheme="minorHAnsi"/>
          <w:sz w:val="20"/>
          <w:szCs w:val="20"/>
        </w:rPr>
        <w:t xml:space="preserve"> </w:t>
      </w:r>
      <w:r w:rsidR="003D2122" w:rsidRPr="003138F2">
        <w:rPr>
          <w:rFonts w:asciiTheme="minorHAnsi" w:hAnsiTheme="minorHAnsi" w:cstheme="minorHAnsi"/>
          <w:i/>
          <w:iCs/>
          <w:sz w:val="20"/>
          <w:szCs w:val="20"/>
        </w:rPr>
        <w:t xml:space="preserve">= </w:t>
      </w:r>
      <w:r w:rsidR="002D5B9F">
        <w:rPr>
          <w:rFonts w:asciiTheme="minorHAnsi" w:hAnsiTheme="minorHAnsi" w:cstheme="minorHAnsi"/>
          <w:sz w:val="20"/>
          <w:szCs w:val="20"/>
        </w:rPr>
        <w:t>2,937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3D2122"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3D2122" w:rsidRPr="003138F2">
        <w:rPr>
          <w:rFonts w:asciiTheme="minorHAnsi" w:hAnsiTheme="minorHAnsi" w:cstheme="minorHAnsi"/>
          <w:sz w:val="20"/>
          <w:szCs w:val="20"/>
        </w:rPr>
        <w:t>: number of individuals</w:t>
      </w:r>
      <w:r w:rsidR="003D2122">
        <w:rPr>
          <w:rFonts w:asciiTheme="minorHAnsi" w:hAnsiTheme="minorHAnsi" w:cstheme="minorHAnsi"/>
          <w:sz w:val="20"/>
          <w:szCs w:val="20"/>
        </w:rPr>
        <w:t xml:space="preserve"> </w:t>
      </w:r>
      <w:r w:rsidR="003D2122" w:rsidRPr="003138F2">
        <w:rPr>
          <w:rFonts w:asciiTheme="minorHAnsi" w:hAnsiTheme="minorHAnsi" w:cstheme="minorHAnsi"/>
          <w:sz w:val="20"/>
          <w:szCs w:val="20"/>
        </w:rPr>
        <w:t xml:space="preserve">with </w:t>
      </w:r>
      <w:r w:rsidR="003D2122">
        <w:rPr>
          <w:rFonts w:asciiTheme="minorHAnsi" w:hAnsiTheme="minorHAnsi" w:cstheme="minorHAnsi"/>
          <w:sz w:val="20"/>
          <w:szCs w:val="20"/>
        </w:rPr>
        <w:t xml:space="preserve">intersectionality </w:t>
      </w:r>
      <w:r w:rsidR="003D2122" w:rsidRPr="003138F2">
        <w:rPr>
          <w:rFonts w:asciiTheme="minorHAnsi" w:hAnsiTheme="minorHAnsi" w:cstheme="minorHAnsi"/>
          <w:sz w:val="20"/>
          <w:szCs w:val="20"/>
        </w:rPr>
        <w:t xml:space="preserve">profile data.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Par: Number of parameters. CFI: comparative fit index. RMSEA: root mean square error of approximation. SRMR: standardised root </w:t>
      </w:r>
      <w:proofErr w:type="gramStart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>mean</w:t>
      </w:r>
      <w:proofErr w:type="gramEnd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square residual. CFI: comparative fit index. RMSEA: root mean square error of approximation. SRMR: standardised root </w:t>
      </w:r>
      <w:proofErr w:type="gramStart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>mean</w:t>
      </w:r>
      <w:proofErr w:type="gramEnd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square residual. Diagonally weighted least squares (DWLS) estimation with mean and variance adjustment (WLSMV), using pairwise present data. The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configural model, and the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constrained thresholds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model,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are equivalent in terms of scaling, number of parameters</w:t>
      </w:r>
      <w:r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and equality constraints, hence they have identical test statistics </w:t>
      </w:r>
      <w:r w:rsidR="005949B3">
        <w:rPr>
          <w:rStyle w:val="normaltextrun"/>
          <w:rFonts w:asciiTheme="minorHAnsi" w:hAnsiTheme="minorHAnsi" w:cstheme="minorHAnsi"/>
          <w:sz w:val="20"/>
          <w:szCs w:val="20"/>
        </w:rPr>
        <w:t>in this model</w:t>
      </w:r>
    </w:p>
    <w:p w14:paraId="03B786DD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1E3DCBE5" w14:textId="1C19E433" w:rsidR="00D9247B" w:rsidRPr="003138F2" w:rsidRDefault="00B9315A" w:rsidP="00D9247B">
      <w:pPr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Supplementary Table</w:t>
      </w:r>
      <w:r w:rsidR="00D9247B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23F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</w:t>
      </w:r>
      <w:r w:rsidR="00770EA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4</w:t>
      </w:r>
      <w:r w:rsidR="00D9247B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.</w:t>
      </w:r>
      <w:r w:rsidR="003534AD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534AD" w:rsidRPr="003534AD">
        <w:rPr>
          <w:rStyle w:val="normaltextrun"/>
          <w:rFonts w:asciiTheme="minorHAnsi" w:hAnsiTheme="minorHAnsi" w:cstheme="minorHAnsi"/>
          <w:sz w:val="20"/>
          <w:szCs w:val="20"/>
        </w:rPr>
        <w:t xml:space="preserve">Model Fit Information </w:t>
      </w:r>
      <w:r w:rsidR="003534AD">
        <w:rPr>
          <w:rStyle w:val="normaltextrun"/>
          <w:rFonts w:asciiTheme="minorHAnsi" w:hAnsiTheme="minorHAnsi" w:cstheme="minorHAnsi"/>
          <w:sz w:val="20"/>
          <w:szCs w:val="20"/>
        </w:rPr>
        <w:t xml:space="preserve">for 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Latent </w:t>
      </w:r>
      <w:r w:rsidR="007A2488">
        <w:rPr>
          <w:rStyle w:val="normaltextrun"/>
          <w:rFonts w:asciiTheme="minorHAnsi" w:hAnsiTheme="minorHAnsi" w:cstheme="minorHAnsi"/>
          <w:sz w:val="20"/>
          <w:szCs w:val="20"/>
        </w:rPr>
        <w:t xml:space="preserve">Growth 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Models of </w:t>
      </w:r>
      <w:r w:rsidR="004973CA">
        <w:rPr>
          <w:rStyle w:val="normaltextrun"/>
          <w:rFonts w:asciiTheme="minorHAnsi" w:hAnsiTheme="minorHAnsi" w:cstheme="minorHAnsi"/>
          <w:sz w:val="20"/>
          <w:szCs w:val="20"/>
        </w:rPr>
        <w:t>Depression</w:t>
      </w:r>
      <w:r w:rsidR="002D5B9F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="004973CA">
        <w:rPr>
          <w:rStyle w:val="normaltextrun"/>
          <w:rFonts w:asciiTheme="minorHAnsi" w:hAnsiTheme="minorHAnsi" w:cstheme="minorHAnsi"/>
          <w:sz w:val="20"/>
          <w:szCs w:val="20"/>
        </w:rPr>
        <w:t>Anxiety Symptoms</w:t>
      </w:r>
    </w:p>
    <w:p w14:paraId="43C3D25A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1984"/>
        <w:gridCol w:w="851"/>
        <w:gridCol w:w="1984"/>
        <w:gridCol w:w="851"/>
        <w:gridCol w:w="1134"/>
        <w:gridCol w:w="1134"/>
      </w:tblGrid>
      <w:tr w:rsidR="0050513A" w:rsidRPr="00C84A24" w14:paraId="7A60642B" w14:textId="77777777" w:rsidTr="0050513A">
        <w:tc>
          <w:tcPr>
            <w:tcW w:w="4390" w:type="dxa"/>
          </w:tcPr>
          <w:p w14:paraId="4A69AF72" w14:textId="5B97E9C0" w:rsidR="0050513A" w:rsidRPr="00C84A24" w:rsidRDefault="0050513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Model</w:t>
            </w:r>
          </w:p>
          <w:p w14:paraId="537C7FB4" w14:textId="77777777" w:rsidR="0050513A" w:rsidRPr="00C84A24" w:rsidRDefault="0050513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A3C0DAE" w14:textId="77777777" w:rsidR="0050513A" w:rsidRPr="00C84A24" w:rsidRDefault="0050513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Par.</w:t>
            </w:r>
          </w:p>
        </w:tc>
        <w:tc>
          <w:tcPr>
            <w:tcW w:w="1984" w:type="dxa"/>
          </w:tcPr>
          <w:p w14:paraId="1CE5BEA1" w14:textId="2D1B92CF" w:rsidR="0050513A" w:rsidRPr="00C84A24" w:rsidRDefault="0050513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Test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tatistic (</w:t>
            </w: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df</w:t>
            </w: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34CEE7FA" w14:textId="77777777" w:rsidR="0050513A" w:rsidRPr="00C84A24" w:rsidRDefault="0050513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CFI</w:t>
            </w:r>
          </w:p>
        </w:tc>
        <w:tc>
          <w:tcPr>
            <w:tcW w:w="1984" w:type="dxa"/>
          </w:tcPr>
          <w:p w14:paraId="02E1645E" w14:textId="06F881CF" w:rsidR="0050513A" w:rsidRPr="00C84A24" w:rsidRDefault="0050513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RMSEA [9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% CI]</w:t>
            </w:r>
          </w:p>
        </w:tc>
        <w:tc>
          <w:tcPr>
            <w:tcW w:w="851" w:type="dxa"/>
          </w:tcPr>
          <w:p w14:paraId="1BD40B58" w14:textId="77777777" w:rsidR="0050513A" w:rsidRPr="00C84A24" w:rsidRDefault="0050513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SRMR</w:t>
            </w:r>
          </w:p>
        </w:tc>
        <w:tc>
          <w:tcPr>
            <w:tcW w:w="1134" w:type="dxa"/>
          </w:tcPr>
          <w:p w14:paraId="30C3FFDA" w14:textId="77777777" w:rsidR="0050513A" w:rsidRPr="00C84A24" w:rsidRDefault="0050513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BIC</w:t>
            </w:r>
          </w:p>
        </w:tc>
        <w:tc>
          <w:tcPr>
            <w:tcW w:w="1134" w:type="dxa"/>
          </w:tcPr>
          <w:p w14:paraId="6A3B2752" w14:textId="77777777" w:rsidR="0050513A" w:rsidRPr="00C84A24" w:rsidRDefault="0050513A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AIC</w:t>
            </w:r>
          </w:p>
        </w:tc>
      </w:tr>
      <w:tr w:rsidR="0050513A" w:rsidRPr="003138F2" w14:paraId="5FE2BC05" w14:textId="77777777" w:rsidTr="0050513A">
        <w:tc>
          <w:tcPr>
            <w:tcW w:w="4390" w:type="dxa"/>
          </w:tcPr>
          <w:p w14:paraId="5EEFB304" w14:textId="66E7DAB4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Unconditional model  </w:t>
            </w:r>
          </w:p>
        </w:tc>
        <w:tc>
          <w:tcPr>
            <w:tcW w:w="567" w:type="dxa"/>
          </w:tcPr>
          <w:p w14:paraId="2CB381C9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D86D3FB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15.324 (1),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1" w:type="dxa"/>
          </w:tcPr>
          <w:p w14:paraId="387F4DD4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0.994</w:t>
            </w:r>
          </w:p>
        </w:tc>
        <w:tc>
          <w:tcPr>
            <w:tcW w:w="1984" w:type="dxa"/>
          </w:tcPr>
          <w:p w14:paraId="62C653B2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0.057 [0.034, 0.083]</w:t>
            </w:r>
          </w:p>
        </w:tc>
        <w:tc>
          <w:tcPr>
            <w:tcW w:w="851" w:type="dxa"/>
          </w:tcPr>
          <w:p w14:paraId="6D85CCF8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0.013</w:t>
            </w:r>
          </w:p>
        </w:tc>
        <w:tc>
          <w:tcPr>
            <w:tcW w:w="1134" w:type="dxa"/>
          </w:tcPr>
          <w:p w14:paraId="41154938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50,443.819</w:t>
            </w:r>
          </w:p>
        </w:tc>
        <w:tc>
          <w:tcPr>
            <w:tcW w:w="1134" w:type="dxa"/>
          </w:tcPr>
          <w:p w14:paraId="68A6BE63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50,418.399</w:t>
            </w:r>
          </w:p>
        </w:tc>
      </w:tr>
      <w:tr w:rsidR="0050513A" w:rsidRPr="003138F2" w14:paraId="4D2841D7" w14:textId="77777777" w:rsidTr="0050513A">
        <w:tc>
          <w:tcPr>
            <w:tcW w:w="4390" w:type="dxa"/>
          </w:tcPr>
          <w:p w14:paraId="185406C7" w14:textId="67BE1410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Conditional (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youth adversity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) model </w:t>
            </w:r>
          </w:p>
        </w:tc>
        <w:tc>
          <w:tcPr>
            <w:tcW w:w="567" w:type="dxa"/>
          </w:tcPr>
          <w:p w14:paraId="6A94B68A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62BB974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15.841 (2),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1" w:type="dxa"/>
          </w:tcPr>
          <w:p w14:paraId="36767181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0.996</w:t>
            </w:r>
          </w:p>
        </w:tc>
        <w:tc>
          <w:tcPr>
            <w:tcW w:w="1984" w:type="dxa"/>
          </w:tcPr>
          <w:p w14:paraId="406E762F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0.039 [0.023, 0.059]</w:t>
            </w:r>
          </w:p>
        </w:tc>
        <w:tc>
          <w:tcPr>
            <w:tcW w:w="851" w:type="dxa"/>
          </w:tcPr>
          <w:p w14:paraId="68B8B9EB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0.013</w:t>
            </w:r>
          </w:p>
        </w:tc>
        <w:tc>
          <w:tcPr>
            <w:tcW w:w="1134" w:type="dxa"/>
          </w:tcPr>
          <w:p w14:paraId="11C16C34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49,838.734</w:t>
            </w:r>
          </w:p>
        </w:tc>
        <w:tc>
          <w:tcPr>
            <w:tcW w:w="1134" w:type="dxa"/>
          </w:tcPr>
          <w:p w14:paraId="4460B5B9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49,774.747</w:t>
            </w:r>
          </w:p>
        </w:tc>
      </w:tr>
      <w:tr w:rsidR="0050513A" w:rsidRPr="003138F2" w14:paraId="0A6C6B6D" w14:textId="77777777" w:rsidTr="0050513A">
        <w:tc>
          <w:tcPr>
            <w:tcW w:w="4390" w:type="dxa"/>
          </w:tcPr>
          <w:p w14:paraId="1C72A176" w14:textId="4C0F5FC9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Conditional (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youth adversity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) multiple group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model </w:t>
            </w:r>
          </w:p>
        </w:tc>
        <w:tc>
          <w:tcPr>
            <w:tcW w:w="567" w:type="dxa"/>
          </w:tcPr>
          <w:p w14:paraId="74A8E2DD" w14:textId="77777777" w:rsidR="0050513A" w:rsidRPr="003138F2" w:rsidRDefault="0050513A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984" w:type="dxa"/>
          </w:tcPr>
          <w:p w14:paraId="0E141E91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40.975 (16),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851" w:type="dxa"/>
          </w:tcPr>
          <w:p w14:paraId="34E551E8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0.992</w:t>
            </w:r>
          </w:p>
        </w:tc>
        <w:tc>
          <w:tcPr>
            <w:tcW w:w="1984" w:type="dxa"/>
          </w:tcPr>
          <w:p w14:paraId="4CDD01C6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0.053 [0.033, 0.073]</w:t>
            </w:r>
          </w:p>
        </w:tc>
        <w:tc>
          <w:tcPr>
            <w:tcW w:w="851" w:type="dxa"/>
          </w:tcPr>
          <w:p w14:paraId="5599F247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0.021</w:t>
            </w:r>
          </w:p>
        </w:tc>
        <w:tc>
          <w:tcPr>
            <w:tcW w:w="1134" w:type="dxa"/>
          </w:tcPr>
          <w:p w14:paraId="0DF07679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49,413.122</w:t>
            </w:r>
          </w:p>
        </w:tc>
        <w:tc>
          <w:tcPr>
            <w:tcW w:w="1134" w:type="dxa"/>
          </w:tcPr>
          <w:p w14:paraId="5CFDA9EA" w14:textId="77777777" w:rsidR="0050513A" w:rsidRPr="003138F2" w:rsidRDefault="0050513A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48,901.231</w:t>
            </w:r>
          </w:p>
        </w:tc>
      </w:tr>
    </w:tbl>
    <w:p w14:paraId="7C61D9E9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2187A83A" w14:textId="0BB17B06" w:rsidR="00827574" w:rsidRDefault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Note.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Pr="003138F2">
        <w:rPr>
          <w:rFonts w:asciiTheme="minorHAnsi" w:hAnsiTheme="minorHAnsi" w:cstheme="minorHAnsi"/>
          <w:sz w:val="20"/>
          <w:szCs w:val="20"/>
        </w:rPr>
        <w:t xml:space="preserve">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 xml:space="preserve">= </w:t>
      </w:r>
      <w:r w:rsidRPr="003138F2">
        <w:rPr>
          <w:rFonts w:asciiTheme="minorHAnsi" w:hAnsiTheme="minorHAnsi" w:cstheme="minorHAnsi"/>
          <w:sz w:val="20"/>
          <w:szCs w:val="20"/>
        </w:rPr>
        <w:t>4,441</w:t>
      </w:r>
      <w:r w:rsidR="00A07D51">
        <w:rPr>
          <w:rFonts w:asciiTheme="minorHAnsi" w:hAnsiTheme="minorHAnsi" w:cstheme="minorHAnsi"/>
          <w:sz w:val="20"/>
          <w:szCs w:val="20"/>
        </w:rPr>
        <w:t xml:space="preserve"> </w:t>
      </w:r>
      <w:r w:rsidR="00A07D51" w:rsidRPr="003138F2">
        <w:rPr>
          <w:rFonts w:asciiTheme="minorHAnsi" w:hAnsiTheme="minorHAnsi" w:cstheme="minorHAnsi"/>
          <w:sz w:val="20"/>
          <w:szCs w:val="20"/>
        </w:rPr>
        <w:t xml:space="preserve">(with </w:t>
      </w:r>
      <w:r w:rsidR="00A07D51">
        <w:rPr>
          <w:rFonts w:asciiTheme="minorHAnsi" w:hAnsiTheme="minorHAnsi" w:cstheme="minorHAnsi"/>
          <w:sz w:val="20"/>
          <w:szCs w:val="20"/>
        </w:rPr>
        <w:t xml:space="preserve">intersectionality </w:t>
      </w:r>
      <w:r w:rsidR="00A07D51" w:rsidRPr="003138F2">
        <w:rPr>
          <w:rFonts w:asciiTheme="minorHAnsi" w:hAnsiTheme="minorHAnsi" w:cstheme="minorHAnsi"/>
          <w:sz w:val="20"/>
          <w:szCs w:val="20"/>
        </w:rPr>
        <w:t xml:space="preserve">profile and </w:t>
      </w:r>
      <w:r w:rsidR="00D534AA">
        <w:rPr>
          <w:rFonts w:asciiTheme="minorHAnsi" w:hAnsiTheme="minorHAnsi" w:cstheme="minorHAnsi"/>
          <w:sz w:val="20"/>
          <w:szCs w:val="20"/>
        </w:rPr>
        <w:t>youth adversity</w:t>
      </w:r>
      <w:r w:rsidR="00A07D51" w:rsidRPr="003138F2">
        <w:rPr>
          <w:rFonts w:asciiTheme="minorHAnsi" w:hAnsiTheme="minorHAnsi" w:cstheme="minorHAnsi"/>
          <w:sz w:val="20"/>
          <w:szCs w:val="20"/>
        </w:rPr>
        <w:t xml:space="preserve"> data)</w:t>
      </w:r>
      <w:r w:rsidRPr="003138F2">
        <w:rPr>
          <w:rFonts w:asciiTheme="minorHAnsi" w:hAnsiTheme="minorHAnsi" w:cstheme="minorHAnsi"/>
          <w:sz w:val="20"/>
          <w:szCs w:val="20"/>
        </w:rPr>
        <w:t xml:space="preserve">. </w:t>
      </w:r>
      <w:r w:rsidR="001E6F2B"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1E6F2B" w:rsidRPr="003138F2">
        <w:rPr>
          <w:rFonts w:asciiTheme="minorHAnsi" w:hAnsiTheme="minorHAnsi" w:cstheme="minorHAnsi"/>
          <w:sz w:val="20"/>
          <w:szCs w:val="20"/>
        </w:rPr>
        <w:t xml:space="preserve">: number of individuals. </w:t>
      </w:r>
      <w:r w:rsidR="001E6F2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Par: number of parameters.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CFI: comparative fit index. RMSEA: root mean square error of approximation. SRMR: standardised root </w:t>
      </w:r>
      <w:proofErr w:type="gramStart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>mean</w:t>
      </w:r>
      <w:proofErr w:type="gramEnd"/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square residual. BIC: Bayesian information criterion. AIC: Akaike information criterion. </w:t>
      </w:r>
      <w:r w:rsidR="00A14A8D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Full information maximum likelihood estimation, with robust adjustment (MLR).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In the conditional model, the latent </w:t>
      </w:r>
      <w:r w:rsidR="00297C20">
        <w:rPr>
          <w:rStyle w:val="normaltextrun"/>
          <w:rFonts w:asciiTheme="minorHAnsi" w:hAnsiTheme="minorHAnsi" w:cstheme="minorHAnsi"/>
          <w:sz w:val="20"/>
          <w:szCs w:val="20"/>
        </w:rPr>
        <w:t xml:space="preserve">growth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factors are regressed on the observed </w:t>
      </w:r>
      <w:r w:rsidR="00D534AA">
        <w:rPr>
          <w:rStyle w:val="normaltextrun"/>
          <w:rFonts w:asciiTheme="minorHAnsi" w:hAnsiTheme="minorHAnsi" w:cstheme="minorHAnsi"/>
          <w:sz w:val="20"/>
          <w:szCs w:val="20"/>
        </w:rPr>
        <w:t>youth adversity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variable. </w:t>
      </w:r>
      <w:r w:rsidR="00373CC3">
        <w:rPr>
          <w:rStyle w:val="normaltextrun"/>
          <w:rFonts w:asciiTheme="minorHAnsi" w:hAnsiTheme="minorHAnsi" w:cstheme="minorHAnsi"/>
          <w:sz w:val="20"/>
          <w:szCs w:val="20"/>
        </w:rPr>
        <w:t xml:space="preserve">In the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>multiple group model</w:t>
      </w:r>
      <w:r w:rsidR="00373CC3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separate parameters </w:t>
      </w:r>
      <w:r w:rsidR="00373CC3">
        <w:rPr>
          <w:rStyle w:val="normaltextrun"/>
          <w:rFonts w:asciiTheme="minorHAnsi" w:hAnsiTheme="minorHAnsi" w:cstheme="minorHAnsi"/>
          <w:sz w:val="20"/>
          <w:szCs w:val="20"/>
        </w:rPr>
        <w:t xml:space="preserve">are estimated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>for each of the intersectionality profiles</w:t>
      </w:r>
    </w:p>
    <w:p w14:paraId="72A01924" w14:textId="77777777" w:rsidR="00827574" w:rsidRDefault="00827574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564B606" w14:textId="6C4D7576" w:rsidR="00A14A8D" w:rsidRPr="003138F2" w:rsidRDefault="00A14A8D">
      <w:pPr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E09D45C" w14:textId="28544242" w:rsidR="00D9247B" w:rsidRDefault="00B9315A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Supplementary Table</w:t>
      </w:r>
      <w:r w:rsidR="00D9247B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23F4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</w:t>
      </w:r>
      <w:r w:rsidR="00770EA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5</w:t>
      </w:r>
      <w:r w:rsidR="00D9247B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.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Parameter Estimates from the Multiple Group Model of </w:t>
      </w:r>
      <w:r w:rsidR="00671EAE">
        <w:rPr>
          <w:rStyle w:val="normaltextrun"/>
          <w:rFonts w:asciiTheme="minorHAnsi" w:hAnsiTheme="minorHAnsi" w:cstheme="minorHAnsi"/>
          <w:sz w:val="20"/>
          <w:szCs w:val="20"/>
        </w:rPr>
        <w:t>Y</w:t>
      </w:r>
      <w:r w:rsidR="00D534AA">
        <w:rPr>
          <w:rStyle w:val="normaltextrun"/>
          <w:rFonts w:asciiTheme="minorHAnsi" w:hAnsiTheme="minorHAnsi" w:cstheme="minorHAnsi"/>
          <w:sz w:val="20"/>
          <w:szCs w:val="20"/>
        </w:rPr>
        <w:t xml:space="preserve">outh </w:t>
      </w:r>
      <w:r w:rsidR="00671EAE">
        <w:rPr>
          <w:rStyle w:val="normaltextrun"/>
          <w:rFonts w:asciiTheme="minorHAnsi" w:hAnsiTheme="minorHAnsi" w:cstheme="minorHAnsi"/>
          <w:sz w:val="20"/>
          <w:szCs w:val="20"/>
        </w:rPr>
        <w:t>A</w:t>
      </w:r>
      <w:r w:rsidR="00D534AA">
        <w:rPr>
          <w:rStyle w:val="normaltextrun"/>
          <w:rFonts w:asciiTheme="minorHAnsi" w:hAnsiTheme="minorHAnsi" w:cstheme="minorHAnsi"/>
          <w:sz w:val="20"/>
          <w:szCs w:val="20"/>
        </w:rPr>
        <w:t>dversity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as a Predictor of the Latent Growth Factors of </w:t>
      </w:r>
      <w:r w:rsidR="00E67FAD">
        <w:rPr>
          <w:rStyle w:val="normaltextrun"/>
          <w:rFonts w:asciiTheme="minorHAnsi" w:hAnsiTheme="minorHAnsi" w:cstheme="minorHAnsi"/>
          <w:sz w:val="20"/>
          <w:szCs w:val="20"/>
        </w:rPr>
        <w:t>Depression</w:t>
      </w:r>
      <w:r w:rsidR="0014426B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="00E67FAD">
        <w:rPr>
          <w:rStyle w:val="normaltextrun"/>
          <w:rFonts w:asciiTheme="minorHAnsi" w:hAnsiTheme="minorHAnsi" w:cstheme="minorHAnsi"/>
          <w:sz w:val="20"/>
          <w:szCs w:val="20"/>
        </w:rPr>
        <w:t>Anxiety Symptoms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586A27E0" w14:textId="77777777" w:rsidR="004F6351" w:rsidRPr="003138F2" w:rsidRDefault="004F6351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1134"/>
        <w:gridCol w:w="2126"/>
        <w:gridCol w:w="992"/>
        <w:gridCol w:w="2126"/>
        <w:gridCol w:w="1701"/>
        <w:gridCol w:w="2268"/>
        <w:gridCol w:w="2127"/>
      </w:tblGrid>
      <w:tr w:rsidR="00D9247B" w:rsidRPr="00C84A24" w14:paraId="77491098" w14:textId="77777777" w:rsidTr="001A7976">
        <w:tc>
          <w:tcPr>
            <w:tcW w:w="2547" w:type="dxa"/>
          </w:tcPr>
          <w:p w14:paraId="0A24AD8F" w14:textId="2408C974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Intersectionality </w:t>
            </w:r>
            <w:r w:rsidR="000D19B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rofile</w:t>
            </w:r>
          </w:p>
          <w:p w14:paraId="3C22FC39" w14:textId="77777777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532F62B" w14:textId="77777777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3260" w:type="dxa"/>
            <w:gridSpan w:val="2"/>
          </w:tcPr>
          <w:p w14:paraId="2F1A92D5" w14:textId="71CFCA41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Intercepts of latent growth factors</w:t>
            </w:r>
            <w:r w:rsidR="009C0E2E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C0E2E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118" w:type="dxa"/>
            <w:gridSpan w:val="2"/>
          </w:tcPr>
          <w:p w14:paraId="297FCC99" w14:textId="52C22490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Residual variances of latent growth factors</w:t>
            </w:r>
            <w:r w:rsidR="009C0E2E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C0E2E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3969" w:type="dxa"/>
            <w:gridSpan w:val="2"/>
          </w:tcPr>
          <w:p w14:paraId="26D8CD8B" w14:textId="40B6A3A3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Regression paths of latent growth factors </w:t>
            </w:r>
            <w:r w:rsidR="008B2C56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regressed </w:t>
            </w: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on </w:t>
            </w:r>
            <w:r w:rsidR="00D534AA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youth adversity</w:t>
            </w:r>
            <w:r w:rsidR="009C0E2E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C0E2E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127" w:type="dxa"/>
          </w:tcPr>
          <w:p w14:paraId="66521DAB" w14:textId="444520B9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Latent intercept-slope residual covariance</w:t>
            </w:r>
            <w:r w:rsidR="009C0E2E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C0E2E"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</w:tr>
      <w:tr w:rsidR="00D9247B" w:rsidRPr="003138F2" w14:paraId="4EFEACC9" w14:textId="77777777" w:rsidTr="001A7976">
        <w:tc>
          <w:tcPr>
            <w:tcW w:w="2547" w:type="dxa"/>
          </w:tcPr>
          <w:p w14:paraId="490E9180" w14:textId="43171D56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r w:rsidR="005E5542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5E5542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EF0C61F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1,325</w:t>
            </w:r>
          </w:p>
        </w:tc>
        <w:tc>
          <w:tcPr>
            <w:tcW w:w="1134" w:type="dxa"/>
          </w:tcPr>
          <w:p w14:paraId="05ED7F50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0339D0B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5C07EBB8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2.093 (0.067),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36EACE6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0.020 (0.020),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.647</w:t>
            </w:r>
          </w:p>
        </w:tc>
        <w:tc>
          <w:tcPr>
            <w:tcW w:w="992" w:type="dxa"/>
          </w:tcPr>
          <w:p w14:paraId="68FC5C97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347908A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224D31C1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2.667 (0.282),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067A791B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0.718 (0.149),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1701" w:type="dxa"/>
          </w:tcPr>
          <w:p w14:paraId="2384B8EF" w14:textId="7E3FD0B9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Intercept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</w:p>
          <w:p w14:paraId="35B75E2D" w14:textId="6DFD15DC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6A4A469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1.591 (0.113),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0544359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0.029 (0.077),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.709</w:t>
            </w:r>
          </w:p>
        </w:tc>
        <w:tc>
          <w:tcPr>
            <w:tcW w:w="2127" w:type="dxa"/>
          </w:tcPr>
          <w:p w14:paraId="24C9062D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-0.574 (0.173),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.001</w:t>
            </w:r>
          </w:p>
        </w:tc>
      </w:tr>
      <w:tr w:rsidR="00D9247B" w:rsidRPr="003138F2" w14:paraId="4158BD40" w14:textId="77777777" w:rsidTr="001A7976">
        <w:tc>
          <w:tcPr>
            <w:tcW w:w="2547" w:type="dxa"/>
          </w:tcPr>
          <w:p w14:paraId="1B377CF4" w14:textId="2573CBE6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Females,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r w:rsidR="005E5542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5E5542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3AC15FA1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1,518</w:t>
            </w:r>
          </w:p>
        </w:tc>
        <w:tc>
          <w:tcPr>
            <w:tcW w:w="1134" w:type="dxa"/>
          </w:tcPr>
          <w:p w14:paraId="277E65CD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371439CC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1DFA1629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3.308 (0.076),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1E30EE9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0.504 (0.050),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992" w:type="dxa"/>
          </w:tcPr>
          <w:p w14:paraId="563D4269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07299B27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6231D4F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4.040 (0.274),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2CC3477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0.979 (0.140),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  <w:tc>
          <w:tcPr>
            <w:tcW w:w="1701" w:type="dxa"/>
          </w:tcPr>
          <w:p w14:paraId="5A9899BC" w14:textId="2D60ABA6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Intercept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</w:p>
          <w:p w14:paraId="2B4E996A" w14:textId="2323EDA9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60425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1.496 (0.121),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64DEAED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0.029 (0.077),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.705</w:t>
            </w:r>
          </w:p>
        </w:tc>
        <w:tc>
          <w:tcPr>
            <w:tcW w:w="2127" w:type="dxa"/>
          </w:tcPr>
          <w:p w14:paraId="4DE7669F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-0.878 (0.168),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</w:tc>
      </w:tr>
      <w:tr w:rsidR="00D9247B" w:rsidRPr="003138F2" w14:paraId="40294E54" w14:textId="77777777" w:rsidTr="001A7976">
        <w:tc>
          <w:tcPr>
            <w:tcW w:w="2547" w:type="dxa"/>
          </w:tcPr>
          <w:p w14:paraId="046111C7" w14:textId="580B07AB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r w:rsidR="005E5542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5E5542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AF3A463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1134" w:type="dxa"/>
          </w:tcPr>
          <w:p w14:paraId="0FF61A1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6F52EF8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5BBC7A84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2.053 (0.246),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68B4FDA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0.005 (0.156),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.976</w:t>
            </w:r>
          </w:p>
        </w:tc>
        <w:tc>
          <w:tcPr>
            <w:tcW w:w="992" w:type="dxa"/>
          </w:tcPr>
          <w:p w14:paraId="0274F35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5BA86FD4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67D6F155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3.218 (0.818),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3BF52824" w14:textId="6B72D298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0.840 (0.426), </w:t>
            </w:r>
            <w:r w:rsidR="000B0076"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="000B0076"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</w:t>
            </w:r>
            <w:r w:rsidR="000B007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049</w:t>
            </w:r>
          </w:p>
        </w:tc>
        <w:tc>
          <w:tcPr>
            <w:tcW w:w="1701" w:type="dxa"/>
          </w:tcPr>
          <w:p w14:paraId="4711B3E3" w14:textId="12128602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Intercept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</w:p>
          <w:p w14:paraId="0D2ED7E5" w14:textId="34B9CD64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91D2A28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1.766 (0.322),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4EE722B0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-0.104 (0.029),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.618</w:t>
            </w:r>
          </w:p>
        </w:tc>
        <w:tc>
          <w:tcPr>
            <w:tcW w:w="2127" w:type="dxa"/>
          </w:tcPr>
          <w:p w14:paraId="142A91D5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-0.700 (0.501),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.162</w:t>
            </w:r>
          </w:p>
        </w:tc>
      </w:tr>
      <w:tr w:rsidR="00D9247B" w:rsidRPr="003138F2" w14:paraId="1049CD21" w14:textId="77777777" w:rsidTr="001A7976">
        <w:tc>
          <w:tcPr>
            <w:tcW w:w="2547" w:type="dxa"/>
          </w:tcPr>
          <w:p w14:paraId="0BAEBDF7" w14:textId="2DC3EE38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Females,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r w:rsidR="005E5542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5E5542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9BA7137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1134" w:type="dxa"/>
          </w:tcPr>
          <w:p w14:paraId="1096259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6B2C1CA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1654A2AB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3.577 (0.263),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47F125C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0.668 (0.154),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</w:tc>
        <w:tc>
          <w:tcPr>
            <w:tcW w:w="992" w:type="dxa"/>
          </w:tcPr>
          <w:p w14:paraId="094425B5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16674A60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139D1281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3.574 (0.744),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0BDB993C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0.368 (0.376),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.328</w:t>
            </w:r>
          </w:p>
        </w:tc>
        <w:tc>
          <w:tcPr>
            <w:tcW w:w="1701" w:type="dxa"/>
          </w:tcPr>
          <w:p w14:paraId="02925962" w14:textId="196E8A78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Intercept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</w:p>
          <w:p w14:paraId="437BBC20" w14:textId="11257FD0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CECE1F4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1.106 (0.329),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.001</w:t>
            </w:r>
          </w:p>
          <w:p w14:paraId="26A545AD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0.036 (0.198),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.854</w:t>
            </w:r>
          </w:p>
        </w:tc>
        <w:tc>
          <w:tcPr>
            <w:tcW w:w="2127" w:type="dxa"/>
          </w:tcPr>
          <w:p w14:paraId="2D6ED76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-0.477 (0.440),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.278</w:t>
            </w:r>
          </w:p>
        </w:tc>
      </w:tr>
      <w:tr w:rsidR="00D9247B" w:rsidRPr="003138F2" w14:paraId="34374505" w14:textId="77777777" w:rsidTr="001A7976">
        <w:tc>
          <w:tcPr>
            <w:tcW w:w="2547" w:type="dxa"/>
          </w:tcPr>
          <w:p w14:paraId="7A4F2E7F" w14:textId="56D348AF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="00A23C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542">
              <w:rPr>
                <w:rFonts w:asciiTheme="minorHAnsi" w:hAnsiTheme="minorHAnsi" w:cstheme="minorHAnsi"/>
                <w:sz w:val="20"/>
                <w:szCs w:val="20"/>
              </w:rPr>
              <w:t>Hyperactivity/inattention</w:t>
            </w:r>
            <w:r w:rsidR="005E5542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AB7B13A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590</w:t>
            </w:r>
          </w:p>
        </w:tc>
        <w:tc>
          <w:tcPr>
            <w:tcW w:w="1134" w:type="dxa"/>
          </w:tcPr>
          <w:p w14:paraId="0416D7E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7B65D750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0D0217D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2.996 (0.143),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24587B3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-0.213 (0.092),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.021</w:t>
            </w:r>
          </w:p>
        </w:tc>
        <w:tc>
          <w:tcPr>
            <w:tcW w:w="992" w:type="dxa"/>
          </w:tcPr>
          <w:p w14:paraId="717C32C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44B55D9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7CD4BE46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4.042 (0.502),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089481C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1.057 (0.260),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</w:tc>
        <w:tc>
          <w:tcPr>
            <w:tcW w:w="1701" w:type="dxa"/>
          </w:tcPr>
          <w:p w14:paraId="4442D2E8" w14:textId="63070E68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Intercept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</w:p>
          <w:p w14:paraId="52A1E98B" w14:textId="181490EF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8895C7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1.551 (0.192),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38AD8C2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0.028 (0.128),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.827</w:t>
            </w:r>
          </w:p>
        </w:tc>
        <w:tc>
          <w:tcPr>
            <w:tcW w:w="2127" w:type="dxa"/>
          </w:tcPr>
          <w:p w14:paraId="74E5F00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-1.142 (0.316),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</w:tr>
      <w:tr w:rsidR="00D9247B" w:rsidRPr="003138F2" w14:paraId="40BB3F96" w14:textId="77777777" w:rsidTr="001A7976">
        <w:tc>
          <w:tcPr>
            <w:tcW w:w="2547" w:type="dxa"/>
          </w:tcPr>
          <w:p w14:paraId="475F9513" w14:textId="256E4035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Females,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="005E5542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5E5542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38E6E5F3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14:paraId="0D107246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4AFC967C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5725EF95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4.183 (0.211),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65650D7B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0.313 (0.136),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.021</w:t>
            </w:r>
          </w:p>
        </w:tc>
        <w:tc>
          <w:tcPr>
            <w:tcW w:w="992" w:type="dxa"/>
          </w:tcPr>
          <w:p w14:paraId="70C3062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04D07B56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4D18524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4.565 (0.633),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391A5FC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1.115 (0.319),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</w:tc>
        <w:tc>
          <w:tcPr>
            <w:tcW w:w="1701" w:type="dxa"/>
          </w:tcPr>
          <w:p w14:paraId="43D99FF9" w14:textId="34D3EA82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Intercept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</w:p>
          <w:p w14:paraId="0EDAFA43" w14:textId="46A23812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1BF97E9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1.770 (0.264),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2E3388A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-0.163 (0.171),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.340</w:t>
            </w:r>
          </w:p>
        </w:tc>
        <w:tc>
          <w:tcPr>
            <w:tcW w:w="2127" w:type="dxa"/>
          </w:tcPr>
          <w:p w14:paraId="0A0D712B" w14:textId="43D6705F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-0.9</w:t>
            </w:r>
            <w:r w:rsidR="00B2488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7 (0.367),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.013</w:t>
            </w:r>
          </w:p>
        </w:tc>
      </w:tr>
      <w:tr w:rsidR="00D9247B" w:rsidRPr="003138F2" w14:paraId="7AE86741" w14:textId="77777777" w:rsidTr="001A7976">
        <w:tc>
          <w:tcPr>
            <w:tcW w:w="2547" w:type="dxa"/>
          </w:tcPr>
          <w:p w14:paraId="6A832379" w14:textId="1B99CD6C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</w:t>
            </w:r>
            <w:r w:rsidR="00A23CF1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5E5542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5E5542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3F4CBD2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213C2297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1B07B288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1158BD50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2.539 (0.462),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1463587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-0.068 (0.338),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.840</w:t>
            </w:r>
          </w:p>
        </w:tc>
        <w:tc>
          <w:tcPr>
            <w:tcW w:w="992" w:type="dxa"/>
          </w:tcPr>
          <w:p w14:paraId="4246969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290CF1C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70A36874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3.108 (0.965),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.001</w:t>
            </w:r>
          </w:p>
          <w:p w14:paraId="47EB273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0.600 (0.569),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= .292 </w:t>
            </w:r>
          </w:p>
        </w:tc>
        <w:tc>
          <w:tcPr>
            <w:tcW w:w="1701" w:type="dxa"/>
          </w:tcPr>
          <w:p w14:paraId="234B8926" w14:textId="41391826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Intercept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</w:p>
          <w:p w14:paraId="23D9446F" w14:textId="76889D2E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12310B1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2.318 (0.521),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19444340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-0.626 (0.372),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.092</w:t>
            </w:r>
          </w:p>
        </w:tc>
        <w:tc>
          <w:tcPr>
            <w:tcW w:w="2127" w:type="dxa"/>
          </w:tcPr>
          <w:p w14:paraId="6AD4A5C5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-0.336 (0.589),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.569</w:t>
            </w:r>
          </w:p>
        </w:tc>
      </w:tr>
      <w:tr w:rsidR="00D9247B" w:rsidRPr="003138F2" w14:paraId="78E2473C" w14:textId="77777777" w:rsidTr="001A7976">
        <w:trPr>
          <w:trHeight w:val="468"/>
        </w:trPr>
        <w:tc>
          <w:tcPr>
            <w:tcW w:w="2547" w:type="dxa"/>
          </w:tcPr>
          <w:p w14:paraId="40CE3002" w14:textId="5F6FD59A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Females,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</w:t>
            </w:r>
            <w:r w:rsidR="00A23CF1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5E5542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5E5542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1149F42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14:paraId="4F2E7B58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453ECD0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154CCBF5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4.422 (0.671),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3E3928E1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-0.301 (0.400),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.452</w:t>
            </w:r>
          </w:p>
        </w:tc>
        <w:tc>
          <w:tcPr>
            <w:tcW w:w="992" w:type="dxa"/>
          </w:tcPr>
          <w:p w14:paraId="31E22664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Intercept</w:t>
            </w:r>
          </w:p>
          <w:p w14:paraId="4BE79E5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</w:t>
            </w:r>
          </w:p>
        </w:tc>
        <w:tc>
          <w:tcPr>
            <w:tcW w:w="2126" w:type="dxa"/>
          </w:tcPr>
          <w:p w14:paraId="0FB1A16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5.655 (1.413),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&lt; .001 </w:t>
            </w:r>
          </w:p>
          <w:p w14:paraId="2C88EE2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1.779 (0.594),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.003</w:t>
            </w:r>
          </w:p>
        </w:tc>
        <w:tc>
          <w:tcPr>
            <w:tcW w:w="1701" w:type="dxa"/>
          </w:tcPr>
          <w:p w14:paraId="1C2598A0" w14:textId="726B9E69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Intercept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</w:p>
          <w:p w14:paraId="695D0405" w14:textId="645E04AA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Slope on </w:t>
            </w:r>
            <w:r w:rsidR="00671EAE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YA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070221D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1.955 (0.719),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.007</w:t>
            </w:r>
          </w:p>
          <w:p w14:paraId="58D97465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0.507 (0.437),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.246</w:t>
            </w:r>
          </w:p>
        </w:tc>
        <w:tc>
          <w:tcPr>
            <w:tcW w:w="2127" w:type="dxa"/>
          </w:tcPr>
          <w:p w14:paraId="295339EF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-2.475 (0.798),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.002</w:t>
            </w:r>
          </w:p>
        </w:tc>
      </w:tr>
    </w:tbl>
    <w:p w14:paraId="1BD3B898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2B45C7D2" w14:textId="437EADA0" w:rsidR="00D9247B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Note.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Pr="003138F2">
        <w:rPr>
          <w:rFonts w:asciiTheme="minorHAnsi" w:hAnsiTheme="minorHAnsi" w:cstheme="minorHAnsi"/>
          <w:sz w:val="20"/>
          <w:szCs w:val="20"/>
        </w:rPr>
        <w:t xml:space="preserve">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 xml:space="preserve">= </w:t>
      </w:r>
      <w:r w:rsidRPr="003138F2">
        <w:rPr>
          <w:rFonts w:asciiTheme="minorHAnsi" w:hAnsiTheme="minorHAnsi" w:cstheme="minorHAnsi"/>
          <w:sz w:val="20"/>
          <w:szCs w:val="20"/>
        </w:rPr>
        <w:t>4,441</w:t>
      </w:r>
      <w:r w:rsidR="006C290E" w:rsidRPr="003138F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6C290E" w:rsidRPr="003138F2">
        <w:rPr>
          <w:rFonts w:asciiTheme="minorHAnsi" w:hAnsiTheme="minorHAnsi" w:cstheme="minorHAnsi"/>
          <w:sz w:val="20"/>
          <w:szCs w:val="20"/>
        </w:rPr>
        <w:t xml:space="preserve">(with </w:t>
      </w:r>
      <w:r w:rsidR="00851047">
        <w:rPr>
          <w:rFonts w:asciiTheme="minorHAnsi" w:hAnsiTheme="minorHAnsi" w:cstheme="minorHAnsi"/>
          <w:sz w:val="20"/>
          <w:szCs w:val="20"/>
        </w:rPr>
        <w:t xml:space="preserve">intersectionality </w:t>
      </w:r>
      <w:r w:rsidR="006C290E" w:rsidRPr="003138F2">
        <w:rPr>
          <w:rFonts w:asciiTheme="minorHAnsi" w:hAnsiTheme="minorHAnsi" w:cstheme="minorHAnsi"/>
          <w:sz w:val="20"/>
          <w:szCs w:val="20"/>
        </w:rPr>
        <w:t xml:space="preserve">profile and </w:t>
      </w:r>
      <w:r w:rsidR="00D534AA">
        <w:rPr>
          <w:rFonts w:asciiTheme="minorHAnsi" w:hAnsiTheme="minorHAnsi" w:cstheme="minorHAnsi"/>
          <w:sz w:val="20"/>
          <w:szCs w:val="20"/>
        </w:rPr>
        <w:t>youth adversity</w:t>
      </w:r>
      <w:r w:rsidR="006C290E" w:rsidRPr="003138F2">
        <w:rPr>
          <w:rFonts w:asciiTheme="minorHAnsi" w:hAnsiTheme="minorHAnsi" w:cstheme="minorHAnsi"/>
          <w:sz w:val="20"/>
          <w:szCs w:val="20"/>
        </w:rPr>
        <w:t xml:space="preserve"> data)</w:t>
      </w:r>
      <w:r w:rsidR="006C290E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A14A8D"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A14A8D" w:rsidRPr="003138F2">
        <w:rPr>
          <w:rFonts w:asciiTheme="minorHAnsi" w:hAnsiTheme="minorHAnsi" w:cstheme="minorHAnsi"/>
          <w:sz w:val="20"/>
          <w:szCs w:val="20"/>
        </w:rPr>
        <w:t xml:space="preserve">: number of individuals. SES: socio-economic status. </w:t>
      </w:r>
      <w:r w:rsidR="00671EAE">
        <w:rPr>
          <w:rFonts w:asciiTheme="minorHAnsi" w:hAnsiTheme="minorHAnsi" w:cstheme="minorHAnsi"/>
          <w:sz w:val="20"/>
          <w:szCs w:val="20"/>
        </w:rPr>
        <w:t xml:space="preserve">YA: </w:t>
      </w:r>
      <w:r w:rsidR="00D534AA">
        <w:rPr>
          <w:rFonts w:asciiTheme="minorHAnsi" w:hAnsiTheme="minorHAnsi" w:cstheme="minorHAnsi"/>
          <w:sz w:val="20"/>
          <w:szCs w:val="20"/>
        </w:rPr>
        <w:t>youth adversity</w:t>
      </w:r>
      <w:r w:rsidR="00671EAE">
        <w:rPr>
          <w:rFonts w:asciiTheme="minorHAnsi" w:hAnsiTheme="minorHAnsi" w:cstheme="minorHAnsi"/>
          <w:sz w:val="20"/>
          <w:szCs w:val="20"/>
        </w:rPr>
        <w:t xml:space="preserve">. </w:t>
      </w:r>
      <w:r w:rsidR="006C290E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Par: </w:t>
      </w:r>
      <w:r w:rsidR="00A14A8D" w:rsidRPr="003138F2">
        <w:rPr>
          <w:rStyle w:val="normaltextrun"/>
          <w:rFonts w:asciiTheme="minorHAnsi" w:hAnsiTheme="minorHAnsi" w:cstheme="minorHAnsi"/>
          <w:sz w:val="20"/>
          <w:szCs w:val="20"/>
        </w:rPr>
        <w:t>n</w:t>
      </w:r>
      <w:r w:rsidR="006C290E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umber of parameters.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Full information maximum likelihood estimation, </w:t>
      </w:r>
      <w:r w:rsidR="001E6F2B" w:rsidRPr="003138F2">
        <w:rPr>
          <w:rStyle w:val="normaltextrun"/>
          <w:rFonts w:asciiTheme="minorHAnsi" w:hAnsiTheme="minorHAnsi" w:cstheme="minorHAnsi"/>
          <w:sz w:val="20"/>
          <w:szCs w:val="20"/>
        </w:rPr>
        <w:t>with robust adjustment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(MLR). </w:t>
      </w:r>
      <w:r w:rsidRPr="003138F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SE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in parentheses</w:t>
      </w:r>
      <w:r w:rsidRPr="00CE4211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CE4211" w:rsidRPr="00CE4211">
        <w:rPr>
          <w:rFonts w:asciiTheme="minorHAnsi" w:hAnsiTheme="minorHAnsi" w:cstheme="minorHAnsi"/>
          <w:sz w:val="20"/>
          <w:szCs w:val="20"/>
        </w:rPr>
        <w:t xml:space="preserve">Results were substantively unchanged </w:t>
      </w:r>
      <w:r w:rsidR="00CE4211" w:rsidRPr="00CE4211">
        <w:rPr>
          <w:rStyle w:val="normaltextrun"/>
          <w:rFonts w:asciiTheme="minorHAnsi" w:hAnsiTheme="minorHAnsi" w:cstheme="minorHAnsi"/>
          <w:sz w:val="20"/>
          <w:szCs w:val="20"/>
        </w:rPr>
        <w:t xml:space="preserve">where missing </w:t>
      </w:r>
      <w:r w:rsidR="00D534AA">
        <w:rPr>
          <w:rStyle w:val="normaltextrun"/>
          <w:rFonts w:asciiTheme="minorHAnsi" w:hAnsiTheme="minorHAnsi" w:cstheme="minorHAnsi"/>
          <w:sz w:val="20"/>
          <w:szCs w:val="20"/>
        </w:rPr>
        <w:t>youth adversity</w:t>
      </w:r>
      <w:r w:rsidR="00CE4211" w:rsidRPr="00CE4211">
        <w:rPr>
          <w:rStyle w:val="normaltextrun"/>
          <w:rFonts w:asciiTheme="minorHAnsi" w:hAnsiTheme="minorHAnsi" w:cstheme="minorHAnsi"/>
          <w:sz w:val="20"/>
          <w:szCs w:val="20"/>
        </w:rPr>
        <w:t xml:space="preserve"> data was imputed (10 datasets, </w:t>
      </w:r>
      <w:r w:rsidR="00CE4211" w:rsidRPr="00CE4211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CE4211" w:rsidRPr="00CE4211">
        <w:rPr>
          <w:rFonts w:asciiTheme="minorHAnsi" w:hAnsiTheme="minorHAnsi" w:cstheme="minorHAnsi"/>
          <w:sz w:val="20"/>
          <w:szCs w:val="20"/>
        </w:rPr>
        <w:t xml:space="preserve"> </w:t>
      </w:r>
      <w:r w:rsidR="00CE4211" w:rsidRPr="00CE4211">
        <w:rPr>
          <w:rFonts w:asciiTheme="minorHAnsi" w:hAnsiTheme="minorHAnsi" w:cstheme="minorHAnsi"/>
          <w:i/>
          <w:iCs/>
          <w:sz w:val="20"/>
          <w:szCs w:val="20"/>
        </w:rPr>
        <w:t xml:space="preserve">= </w:t>
      </w:r>
      <w:r w:rsidR="00CE4211" w:rsidRPr="00CE4211">
        <w:rPr>
          <w:rFonts w:asciiTheme="minorHAnsi" w:hAnsiTheme="minorHAnsi" w:cstheme="minorHAnsi"/>
          <w:sz w:val="20"/>
          <w:szCs w:val="20"/>
        </w:rPr>
        <w:t>4,448)</w:t>
      </w:r>
      <w:r w:rsidR="00CE4211" w:rsidRPr="00CE4211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CE4211">
        <w:rPr>
          <w:rStyle w:val="normaltextrun"/>
          <w:rFonts w:cstheme="minorHAnsi"/>
          <w:sz w:val="20"/>
          <w:szCs w:val="20"/>
        </w:rPr>
        <w:t xml:space="preserve"> </w:t>
      </w:r>
      <w:r w:rsidR="00D96A3B">
        <w:rPr>
          <w:rStyle w:val="normaltextrun"/>
          <w:rFonts w:asciiTheme="minorHAnsi" w:hAnsiTheme="minorHAnsi" w:cstheme="minorHAnsi"/>
          <w:sz w:val="20"/>
          <w:szCs w:val="20"/>
        </w:rPr>
        <w:t>School year</w:t>
      </w:r>
      <w:r w:rsidR="00A50D5A">
        <w:rPr>
          <w:rStyle w:val="normaltextrun"/>
          <w:rFonts w:asciiTheme="minorHAnsi" w:hAnsiTheme="minorHAnsi" w:cstheme="minorHAnsi"/>
          <w:sz w:val="20"/>
          <w:szCs w:val="20"/>
        </w:rPr>
        <w:t>-specific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residual variances shown in Supplementary</w:t>
      </w:r>
      <w:r w:rsidR="00B9315A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Table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4123F4">
        <w:rPr>
          <w:rStyle w:val="normaltextrun"/>
          <w:rFonts w:asciiTheme="minorHAnsi" w:hAnsiTheme="minorHAnsi" w:cstheme="minorHAnsi"/>
          <w:sz w:val="20"/>
          <w:szCs w:val="20"/>
        </w:rPr>
        <w:t>S</w:t>
      </w:r>
      <w:r w:rsidR="00E84DA2">
        <w:rPr>
          <w:rStyle w:val="normaltextrun"/>
          <w:rFonts w:asciiTheme="minorHAnsi" w:hAnsiTheme="minorHAnsi" w:cstheme="minorHAnsi"/>
          <w:sz w:val="20"/>
          <w:szCs w:val="20"/>
        </w:rPr>
        <w:t>6</w:t>
      </w:r>
    </w:p>
    <w:p w14:paraId="367D8D9F" w14:textId="77777777" w:rsidR="00C50B48" w:rsidRDefault="00C50B48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61EDB247" w14:textId="646806DA" w:rsidR="0077195E" w:rsidRDefault="0077195E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a</w:t>
      </w:r>
      <w:proofErr w:type="spellEnd"/>
      <w:proofErr w:type="gramEnd"/>
      <w:r w:rsidRPr="00C84A24">
        <w:rPr>
          <w:rStyle w:val="normaltextrun"/>
          <w:rFonts w:asciiTheme="minorHAnsi" w:hAnsiTheme="minorHAnsi" w:cstheme="minorHAnsi"/>
          <w:sz w:val="20"/>
          <w:szCs w:val="20"/>
        </w:rPr>
        <w:t xml:space="preserve"> average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level of</w:t>
      </w:r>
      <w:r w:rsidRPr="00C84A24">
        <w:rPr>
          <w:rStyle w:val="normaltextrun"/>
          <w:rFonts w:asciiTheme="minorHAnsi" w:hAnsiTheme="minorHAnsi" w:cstheme="minorHAnsi"/>
          <w:sz w:val="20"/>
          <w:szCs w:val="20"/>
        </w:rPr>
        <w:t xml:space="preserve"> depression</w:t>
      </w:r>
      <w:r w:rsidR="004123F4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Pr="00C84A24">
        <w:rPr>
          <w:rStyle w:val="normaltextrun"/>
          <w:rFonts w:asciiTheme="minorHAnsi" w:hAnsiTheme="minorHAnsi" w:cstheme="minorHAnsi"/>
          <w:sz w:val="20"/>
          <w:szCs w:val="20"/>
        </w:rPr>
        <w:t>anxiety symptoms at age 11-12-years</w:t>
      </w:r>
      <w:r w:rsidR="004317A7">
        <w:rPr>
          <w:rStyle w:val="normaltextrun"/>
          <w:rFonts w:asciiTheme="minorHAnsi" w:hAnsiTheme="minorHAnsi" w:cstheme="minorHAnsi"/>
          <w:sz w:val="20"/>
          <w:szCs w:val="20"/>
        </w:rPr>
        <w:t xml:space="preserve">, (intercept),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and change over time in these symptoms</w:t>
      </w:r>
      <w:r w:rsidR="004317A7">
        <w:rPr>
          <w:rStyle w:val="normaltextrun"/>
          <w:rFonts w:asciiTheme="minorHAnsi" w:hAnsiTheme="minorHAnsi" w:cstheme="minorHAnsi"/>
          <w:sz w:val="20"/>
          <w:szCs w:val="20"/>
        </w:rPr>
        <w:t xml:space="preserve"> (slope)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in the absence of youth adversity</w:t>
      </w:r>
    </w:p>
    <w:p w14:paraId="33CCB669" w14:textId="517EED2B" w:rsidR="004317A7" w:rsidRPr="003138F2" w:rsidRDefault="004317A7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C84A24"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b</w:t>
      </w:r>
      <w:r w:rsidRPr="00C84A24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variance of</w:t>
      </w:r>
      <w:r w:rsidRPr="00C84A24">
        <w:rPr>
          <w:rStyle w:val="normaltextrun"/>
          <w:rFonts w:asciiTheme="minorHAnsi" w:hAnsiTheme="minorHAnsi" w:cstheme="minorHAnsi"/>
          <w:sz w:val="20"/>
          <w:szCs w:val="20"/>
        </w:rPr>
        <w:t xml:space="preserve"> depression</w:t>
      </w:r>
      <w:r w:rsidR="004123F4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Pr="00C84A24">
        <w:rPr>
          <w:rStyle w:val="normaltextrun"/>
          <w:rFonts w:asciiTheme="minorHAnsi" w:hAnsiTheme="minorHAnsi" w:cstheme="minorHAnsi"/>
          <w:sz w:val="20"/>
          <w:szCs w:val="20"/>
        </w:rPr>
        <w:t xml:space="preserve">anxiety symptoms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at age 11-12-years (intercept) and change over time in these symptoms (slope). Variances are residual because the latent growth factors </w:t>
      </w:r>
      <w:r w:rsidR="0000024C">
        <w:rPr>
          <w:rStyle w:val="normaltextrun"/>
          <w:rFonts w:asciiTheme="minorHAnsi" w:hAnsiTheme="minorHAnsi" w:cstheme="minorHAnsi"/>
          <w:sz w:val="20"/>
          <w:szCs w:val="20"/>
        </w:rPr>
        <w:t xml:space="preserve">are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regressed on youth adversity</w:t>
      </w:r>
    </w:p>
    <w:p w14:paraId="5FD2DF01" w14:textId="0A686FBF" w:rsidR="00C84A24" w:rsidRPr="00C84A24" w:rsidRDefault="0077195E" w:rsidP="00C84A24">
      <w:pPr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c</w:t>
      </w:r>
      <w:r w:rsidR="00C84A24" w:rsidRPr="00C84A24">
        <w:rPr>
          <w:rStyle w:val="normaltextrun"/>
          <w:rFonts w:asciiTheme="minorHAnsi" w:hAnsiTheme="minorHAnsi" w:cstheme="minorHAnsi"/>
          <w:sz w:val="20"/>
          <w:szCs w:val="20"/>
        </w:rPr>
        <w:t xml:space="preserve"> average effect of youth adversity on depression</w:t>
      </w:r>
      <w:r w:rsidR="004123F4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="00C84A24" w:rsidRPr="00C84A24">
        <w:rPr>
          <w:rStyle w:val="normaltextrun"/>
          <w:rFonts w:asciiTheme="minorHAnsi" w:hAnsiTheme="minorHAnsi" w:cstheme="minorHAnsi"/>
          <w:sz w:val="20"/>
          <w:szCs w:val="20"/>
        </w:rPr>
        <w:t>anxiety symptoms at age 11-12-years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(intercept on YA), </w:t>
      </w:r>
      <w:r w:rsidR="0018363C">
        <w:rPr>
          <w:rStyle w:val="normaltextrun"/>
          <w:rFonts w:asciiTheme="minorHAnsi" w:hAnsiTheme="minorHAnsi" w:cstheme="minorHAnsi"/>
          <w:sz w:val="20"/>
          <w:szCs w:val="20"/>
        </w:rPr>
        <w:t xml:space="preserve">and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on </w:t>
      </w:r>
      <w:r w:rsidR="0018363C">
        <w:rPr>
          <w:rStyle w:val="normaltextrun"/>
          <w:rFonts w:asciiTheme="minorHAnsi" w:hAnsiTheme="minorHAnsi" w:cstheme="minorHAnsi"/>
          <w:sz w:val="20"/>
          <w:szCs w:val="20"/>
        </w:rPr>
        <w:t xml:space="preserve">change over time in these symptoms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(slope on YA)</w:t>
      </w:r>
    </w:p>
    <w:p w14:paraId="7DE9B5F4" w14:textId="165AA555" w:rsidR="003C03DC" w:rsidRPr="003138F2" w:rsidRDefault="003C03DC" w:rsidP="003C03DC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C84A24"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b</w:t>
      </w:r>
      <w:r w:rsidRPr="00C84A24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covariance between </w:t>
      </w:r>
      <w:r w:rsidRPr="00C84A24">
        <w:rPr>
          <w:rStyle w:val="normaltextrun"/>
          <w:rFonts w:asciiTheme="minorHAnsi" w:hAnsiTheme="minorHAnsi" w:cstheme="minorHAnsi"/>
          <w:sz w:val="20"/>
          <w:szCs w:val="20"/>
        </w:rPr>
        <w:t>depression</w:t>
      </w:r>
      <w:r w:rsidR="004123F4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Pr="00C84A24">
        <w:rPr>
          <w:rStyle w:val="normaltextrun"/>
          <w:rFonts w:asciiTheme="minorHAnsi" w:hAnsiTheme="minorHAnsi" w:cstheme="minorHAnsi"/>
          <w:sz w:val="20"/>
          <w:szCs w:val="20"/>
        </w:rPr>
        <w:t xml:space="preserve">anxiety symptoms 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at age 11-12-years (intercept) and change over time in these symptoms (slope). </w:t>
      </w:r>
      <w:r w:rsidR="00662ECE">
        <w:rPr>
          <w:rStyle w:val="normaltextrun"/>
          <w:rFonts w:asciiTheme="minorHAnsi" w:hAnsiTheme="minorHAnsi" w:cstheme="minorHAnsi"/>
          <w:sz w:val="20"/>
          <w:szCs w:val="20"/>
        </w:rPr>
        <w:t>The cov</w:t>
      </w:r>
      <w:r>
        <w:rPr>
          <w:rStyle w:val="normaltextrun"/>
          <w:rFonts w:asciiTheme="minorHAnsi" w:hAnsiTheme="minorHAnsi" w:cstheme="minorHAnsi"/>
          <w:sz w:val="20"/>
          <w:szCs w:val="20"/>
        </w:rPr>
        <w:t>arianc</w:t>
      </w:r>
      <w:r w:rsidR="00662ECE">
        <w:rPr>
          <w:rStyle w:val="normaltextrun"/>
          <w:rFonts w:asciiTheme="minorHAnsi" w:hAnsiTheme="minorHAnsi" w:cstheme="minorHAnsi"/>
          <w:sz w:val="20"/>
          <w:szCs w:val="20"/>
        </w:rPr>
        <w:t>e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662ECE">
        <w:rPr>
          <w:rStyle w:val="normaltextrun"/>
          <w:rFonts w:asciiTheme="minorHAnsi" w:hAnsiTheme="minorHAnsi" w:cstheme="minorHAnsi"/>
          <w:sz w:val="20"/>
          <w:szCs w:val="20"/>
        </w:rPr>
        <w:t>is</w:t>
      </w: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 residual because the latent growth factors are regressed on youth adversity</w:t>
      </w:r>
    </w:p>
    <w:p w14:paraId="2F0F8C32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br w:type="page"/>
      </w:r>
    </w:p>
    <w:p w14:paraId="028229E4" w14:textId="2067750E" w:rsidR="00D9247B" w:rsidRPr="003138F2" w:rsidRDefault="00B9315A" w:rsidP="00D9247B">
      <w:pPr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Supplementary Table</w:t>
      </w:r>
      <w:r w:rsidR="00B305EF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03A09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S</w:t>
      </w:r>
      <w:r w:rsidR="00770EA6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6</w:t>
      </w:r>
      <w:r w:rsidR="00D9247B" w:rsidRPr="003138F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.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D96A3B">
        <w:rPr>
          <w:rStyle w:val="normaltextrun"/>
          <w:rFonts w:asciiTheme="minorHAnsi" w:hAnsiTheme="minorHAnsi" w:cstheme="minorHAnsi"/>
          <w:sz w:val="20"/>
          <w:szCs w:val="20"/>
        </w:rPr>
        <w:t>School Year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>-</w:t>
      </w:r>
      <w:r w:rsidR="00466F14">
        <w:rPr>
          <w:rStyle w:val="normaltextrun"/>
          <w:rFonts w:asciiTheme="minorHAnsi" w:hAnsiTheme="minorHAnsi" w:cstheme="minorHAnsi"/>
          <w:sz w:val="20"/>
          <w:szCs w:val="20"/>
        </w:rPr>
        <w:t>Sp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ecific Residual Variance Parameter Estimates from the Multiple Group Model of </w:t>
      </w:r>
      <w:r w:rsidR="00D96A3B">
        <w:rPr>
          <w:rStyle w:val="normaltextrun"/>
          <w:rFonts w:asciiTheme="minorHAnsi" w:hAnsiTheme="minorHAnsi" w:cstheme="minorHAnsi"/>
          <w:sz w:val="20"/>
          <w:szCs w:val="20"/>
        </w:rPr>
        <w:t>Y</w:t>
      </w:r>
      <w:r w:rsidR="00D534AA">
        <w:rPr>
          <w:rStyle w:val="normaltextrun"/>
          <w:rFonts w:asciiTheme="minorHAnsi" w:hAnsiTheme="minorHAnsi" w:cstheme="minorHAnsi"/>
          <w:sz w:val="20"/>
          <w:szCs w:val="20"/>
        </w:rPr>
        <w:t xml:space="preserve">outh </w:t>
      </w:r>
      <w:r w:rsidR="00D96A3B">
        <w:rPr>
          <w:rStyle w:val="normaltextrun"/>
          <w:rFonts w:asciiTheme="minorHAnsi" w:hAnsiTheme="minorHAnsi" w:cstheme="minorHAnsi"/>
          <w:sz w:val="20"/>
          <w:szCs w:val="20"/>
        </w:rPr>
        <w:t>A</w:t>
      </w:r>
      <w:r w:rsidR="00D534AA">
        <w:rPr>
          <w:rStyle w:val="normaltextrun"/>
          <w:rFonts w:asciiTheme="minorHAnsi" w:hAnsiTheme="minorHAnsi" w:cstheme="minorHAnsi"/>
          <w:sz w:val="20"/>
          <w:szCs w:val="20"/>
        </w:rPr>
        <w:t>dversity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as a Predictor of the Latent Growth Factors of </w:t>
      </w:r>
      <w:r w:rsidR="00045DE1">
        <w:rPr>
          <w:rStyle w:val="normaltextrun"/>
          <w:rFonts w:asciiTheme="minorHAnsi" w:hAnsiTheme="minorHAnsi" w:cstheme="minorHAnsi"/>
          <w:sz w:val="20"/>
          <w:szCs w:val="20"/>
        </w:rPr>
        <w:t>Depression</w:t>
      </w:r>
      <w:r w:rsidR="0014426B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="00045DE1">
        <w:rPr>
          <w:rStyle w:val="normaltextrun"/>
          <w:rFonts w:asciiTheme="minorHAnsi" w:hAnsiTheme="minorHAnsi" w:cstheme="minorHAnsi"/>
          <w:sz w:val="20"/>
          <w:szCs w:val="20"/>
        </w:rPr>
        <w:t>Anxiety Symptoms</w:t>
      </w:r>
      <w:r w:rsidR="00D9247B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568DCD7E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2126"/>
        <w:gridCol w:w="2268"/>
      </w:tblGrid>
      <w:tr w:rsidR="00D9247B" w:rsidRPr="00C84A24" w14:paraId="11E2C5BE" w14:textId="77777777" w:rsidTr="002C6CBA">
        <w:tc>
          <w:tcPr>
            <w:tcW w:w="4815" w:type="dxa"/>
          </w:tcPr>
          <w:p w14:paraId="1911476D" w14:textId="2FAD8E85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Intersectionality </w:t>
            </w:r>
            <w:r w:rsidR="000D19B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rofile</w:t>
            </w:r>
          </w:p>
          <w:p w14:paraId="46EDD340" w14:textId="77777777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CE1000" w14:textId="77777777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4394" w:type="dxa"/>
            <w:gridSpan w:val="2"/>
          </w:tcPr>
          <w:p w14:paraId="784889FE" w14:textId="77777777" w:rsidR="00D9247B" w:rsidRPr="00C84A24" w:rsidRDefault="00D9247B" w:rsidP="00C84A24">
            <w:pPr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4A24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Residual variances</w:t>
            </w:r>
          </w:p>
        </w:tc>
      </w:tr>
      <w:tr w:rsidR="00D9247B" w:rsidRPr="003138F2" w14:paraId="7C1D53E4" w14:textId="77777777" w:rsidTr="002C6CBA">
        <w:tc>
          <w:tcPr>
            <w:tcW w:w="4815" w:type="dxa"/>
          </w:tcPr>
          <w:p w14:paraId="43C8D63A" w14:textId="7E5C6FF1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r w:rsidR="00825AD4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825AD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CF3E7F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14:paraId="4B9D564B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1,325</w:t>
            </w:r>
          </w:p>
        </w:tc>
        <w:tc>
          <w:tcPr>
            <w:tcW w:w="2126" w:type="dxa"/>
          </w:tcPr>
          <w:p w14:paraId="6E045203" w14:textId="012C4D2C" w:rsidR="00D9247B" w:rsidRPr="003138F2" w:rsidRDefault="00376263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7</w:t>
            </w:r>
            <w:r w:rsidR="002C6CB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(11-12-years)</w:t>
            </w:r>
          </w:p>
          <w:p w14:paraId="36CB23F8" w14:textId="4A110A9C" w:rsidR="00D9247B" w:rsidRPr="003138F2" w:rsidRDefault="00376263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8</w:t>
            </w:r>
            <w:r w:rsidR="002C6CB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(12-13-years)</w:t>
            </w:r>
          </w:p>
          <w:p w14:paraId="2A2FA3B5" w14:textId="5385C2D9" w:rsidR="00D9247B" w:rsidRPr="003138F2" w:rsidRDefault="00376263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9</w:t>
            </w:r>
            <w:r w:rsidR="002C6CBA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(13-14-years)</w:t>
            </w:r>
          </w:p>
        </w:tc>
        <w:tc>
          <w:tcPr>
            <w:tcW w:w="2268" w:type="dxa"/>
          </w:tcPr>
          <w:p w14:paraId="00A81C97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1.591 (0.272),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4C5D8B6C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2.285 (0.149),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3BBA7B6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1.694 (0.328),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</w:tr>
      <w:tr w:rsidR="00D9247B" w:rsidRPr="003138F2" w14:paraId="7206C711" w14:textId="77777777" w:rsidTr="002C6CBA">
        <w:tc>
          <w:tcPr>
            <w:tcW w:w="4815" w:type="dxa"/>
          </w:tcPr>
          <w:p w14:paraId="0C284F7D" w14:textId="13F113AC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Females,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r w:rsidR="00825AD4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825AD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17E130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ADACBE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1,518</w:t>
            </w:r>
          </w:p>
        </w:tc>
        <w:tc>
          <w:tcPr>
            <w:tcW w:w="2126" w:type="dxa"/>
          </w:tcPr>
          <w:p w14:paraId="18E29C15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7 (11-12-years)</w:t>
            </w:r>
          </w:p>
          <w:p w14:paraId="488A9CA2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8 (12-13-years)</w:t>
            </w:r>
          </w:p>
          <w:p w14:paraId="6F21872C" w14:textId="08A7C5E0" w:rsidR="00D9247B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9 (13-14-years)</w:t>
            </w:r>
          </w:p>
        </w:tc>
        <w:tc>
          <w:tcPr>
            <w:tcW w:w="2268" w:type="dxa"/>
          </w:tcPr>
          <w:p w14:paraId="744B921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1.432 (0.254),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1230D7AC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2.748 (0.138),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76CEAE6F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1.603 (0.288),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</w:tr>
      <w:tr w:rsidR="00D9247B" w:rsidRPr="003138F2" w14:paraId="67ED33E5" w14:textId="77777777" w:rsidTr="002C6CBA">
        <w:tc>
          <w:tcPr>
            <w:tcW w:w="4815" w:type="dxa"/>
          </w:tcPr>
          <w:p w14:paraId="090FC300" w14:textId="3EEAA24E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r w:rsidR="00825AD4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825AD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B8992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D8A2A6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2126" w:type="dxa"/>
          </w:tcPr>
          <w:p w14:paraId="7DBA4CCB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7 (11-12-years)</w:t>
            </w:r>
          </w:p>
          <w:p w14:paraId="6F21009A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8 (12-13-years)</w:t>
            </w:r>
          </w:p>
          <w:p w14:paraId="021956A0" w14:textId="602113B2" w:rsidR="00D9247B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9 (13-14-years)</w:t>
            </w:r>
          </w:p>
        </w:tc>
        <w:tc>
          <w:tcPr>
            <w:tcW w:w="2268" w:type="dxa"/>
          </w:tcPr>
          <w:p w14:paraId="211CF99D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2.344 (0.744),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.002</w:t>
            </w:r>
          </w:p>
          <w:p w14:paraId="6FA0CC6F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2.469 (0.434),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06CFAB59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2.030 (0.426),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.049</w:t>
            </w:r>
          </w:p>
        </w:tc>
      </w:tr>
      <w:tr w:rsidR="00D9247B" w:rsidRPr="003138F2" w14:paraId="783CF9A5" w14:textId="77777777" w:rsidTr="002C6CBA">
        <w:tc>
          <w:tcPr>
            <w:tcW w:w="4815" w:type="dxa"/>
          </w:tcPr>
          <w:p w14:paraId="11ECCBBC" w14:textId="739652B1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Females,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r w:rsidR="00825AD4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825AD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50A238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6C1DA7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2126" w:type="dxa"/>
          </w:tcPr>
          <w:p w14:paraId="6C63D13C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7 (11-12-years)</w:t>
            </w:r>
          </w:p>
          <w:p w14:paraId="4C5ED904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8 (12-13-years)</w:t>
            </w:r>
          </w:p>
          <w:p w14:paraId="52AE4B52" w14:textId="6DB84FC8" w:rsidR="00D9247B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9 (13-14-years)</w:t>
            </w:r>
          </w:p>
        </w:tc>
        <w:tc>
          <w:tcPr>
            <w:tcW w:w="2268" w:type="dxa"/>
          </w:tcPr>
          <w:p w14:paraId="038C600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2.550 (0.755),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.001</w:t>
            </w:r>
          </w:p>
          <w:p w14:paraId="3B4BF0B0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2.978 (0.409),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6B5D601C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2.929 (0.853),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.001</w:t>
            </w:r>
          </w:p>
        </w:tc>
      </w:tr>
      <w:tr w:rsidR="00D9247B" w:rsidRPr="003138F2" w14:paraId="6328EA9B" w14:textId="77777777" w:rsidTr="002C6CBA">
        <w:tc>
          <w:tcPr>
            <w:tcW w:w="4815" w:type="dxa"/>
          </w:tcPr>
          <w:p w14:paraId="5642294C" w14:textId="7E0184E1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="00825AD4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825AD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373A47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C37E53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590</w:t>
            </w:r>
          </w:p>
        </w:tc>
        <w:tc>
          <w:tcPr>
            <w:tcW w:w="2126" w:type="dxa"/>
          </w:tcPr>
          <w:p w14:paraId="035B0BFB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7 (11-12-years)</w:t>
            </w:r>
          </w:p>
          <w:p w14:paraId="56E75115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8 (12-13-years)</w:t>
            </w:r>
          </w:p>
          <w:p w14:paraId="3ADF3AED" w14:textId="031E759D" w:rsidR="00D9247B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9 (13-14-years)</w:t>
            </w:r>
          </w:p>
        </w:tc>
        <w:tc>
          <w:tcPr>
            <w:tcW w:w="2268" w:type="dxa"/>
          </w:tcPr>
          <w:p w14:paraId="20E469B8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1.464 (0.465),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.002</w:t>
            </w:r>
          </w:p>
          <w:p w14:paraId="75B88697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3.189 (0.248),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43104B6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2.181 (0.582),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</w:tc>
      </w:tr>
      <w:tr w:rsidR="00D9247B" w:rsidRPr="003138F2" w14:paraId="44449855" w14:textId="77777777" w:rsidTr="002C6CBA">
        <w:tc>
          <w:tcPr>
            <w:tcW w:w="4815" w:type="dxa"/>
          </w:tcPr>
          <w:p w14:paraId="33BD2DC0" w14:textId="7B976F6E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Females,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="00825AD4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825AD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90F8BC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A34A46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2126" w:type="dxa"/>
          </w:tcPr>
          <w:p w14:paraId="11E2C5C2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7 (11-12-years)</w:t>
            </w:r>
          </w:p>
          <w:p w14:paraId="43C969AF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8 (12-13-years)</w:t>
            </w:r>
          </w:p>
          <w:p w14:paraId="6955B1B6" w14:textId="20E83FFC" w:rsidR="00D9247B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9 (13-14-years)</w:t>
            </w:r>
          </w:p>
        </w:tc>
        <w:tc>
          <w:tcPr>
            <w:tcW w:w="2268" w:type="dxa"/>
          </w:tcPr>
          <w:p w14:paraId="178F829D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1.332 (0.576),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.021</w:t>
            </w:r>
          </w:p>
          <w:p w14:paraId="77928AC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3.157 (0.324),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4BE250DA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0.875 (0.668),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.191</w:t>
            </w:r>
          </w:p>
        </w:tc>
      </w:tr>
      <w:tr w:rsidR="00D9247B" w:rsidRPr="003138F2" w14:paraId="22B39301" w14:textId="77777777" w:rsidTr="002C6CBA">
        <w:tc>
          <w:tcPr>
            <w:tcW w:w="4815" w:type="dxa"/>
          </w:tcPr>
          <w:p w14:paraId="1694C641" w14:textId="233715E6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="00825AD4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825AD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4866921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BF5B3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126" w:type="dxa"/>
          </w:tcPr>
          <w:p w14:paraId="48ACE10F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7 (11-12-years)</w:t>
            </w:r>
          </w:p>
          <w:p w14:paraId="2B42CA27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8 (12-13-years)</w:t>
            </w:r>
          </w:p>
          <w:p w14:paraId="50DAECEB" w14:textId="3C51FB82" w:rsidR="00D9247B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9 (13-14-years)</w:t>
            </w:r>
          </w:p>
        </w:tc>
        <w:tc>
          <w:tcPr>
            <w:tcW w:w="2268" w:type="dxa"/>
          </w:tcPr>
          <w:p w14:paraId="79BFE6D5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2.221 (0.998),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.026</w:t>
            </w:r>
          </w:p>
          <w:p w14:paraId="5207760F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3.220 (0.548),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034900E2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2.163 (1.401),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.123</w:t>
            </w:r>
          </w:p>
        </w:tc>
      </w:tr>
      <w:tr w:rsidR="00D9247B" w:rsidRPr="003138F2" w14:paraId="2FFCAE3D" w14:textId="77777777" w:rsidTr="002C6CBA">
        <w:tc>
          <w:tcPr>
            <w:tcW w:w="4815" w:type="dxa"/>
          </w:tcPr>
          <w:p w14:paraId="5E1B49FB" w14:textId="2F720176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Females,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SES, </w:t>
            </w:r>
            <w:r w:rsidR="00E11A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r w:rsidR="00825AD4">
              <w:rPr>
                <w:rFonts w:asciiTheme="minorHAnsi" w:hAnsiTheme="minorHAnsi" w:cstheme="minorHAnsi"/>
                <w:sz w:val="20"/>
                <w:szCs w:val="20"/>
              </w:rPr>
              <w:t xml:space="preserve"> Hyperactivity/inattention</w:t>
            </w:r>
            <w:r w:rsidR="00825AD4" w:rsidRPr="003138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F21100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831FA3" w14:textId="77777777" w:rsidR="00D9247B" w:rsidRPr="003138F2" w:rsidRDefault="00D9247B" w:rsidP="001A79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14:paraId="66987A32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7 (11-12-years)</w:t>
            </w:r>
          </w:p>
          <w:p w14:paraId="0294BD57" w14:textId="77777777" w:rsidR="002C6CBA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8 (12-13-years)</w:t>
            </w:r>
          </w:p>
          <w:p w14:paraId="1CF7E8CA" w14:textId="1F3058AC" w:rsidR="00D9247B" w:rsidRPr="003138F2" w:rsidRDefault="002C6CBA" w:rsidP="002C6CBA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Year 9 (13-14-years)</w:t>
            </w:r>
          </w:p>
        </w:tc>
        <w:tc>
          <w:tcPr>
            <w:tcW w:w="2268" w:type="dxa"/>
          </w:tcPr>
          <w:p w14:paraId="6DAA4640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0.093 (1.201),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.938</w:t>
            </w:r>
          </w:p>
          <w:p w14:paraId="38560048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3.724 (0.615),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&lt; .001</w:t>
            </w:r>
          </w:p>
          <w:p w14:paraId="5655ADE3" w14:textId="77777777" w:rsidR="00D9247B" w:rsidRPr="003138F2" w:rsidRDefault="00D9247B" w:rsidP="001A7976">
            <w:pP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1.094 (1.147), </w:t>
            </w:r>
            <w:r w:rsidRPr="003138F2">
              <w:rPr>
                <w:rStyle w:val="normaltextrun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 </w:t>
            </w:r>
            <w:r w:rsidRPr="003138F2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= .340</w:t>
            </w:r>
          </w:p>
        </w:tc>
      </w:tr>
    </w:tbl>
    <w:p w14:paraId="0BB52CA9" w14:textId="77777777" w:rsidR="00D9247B" w:rsidRPr="003138F2" w:rsidRDefault="00D9247B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0645D514" w14:textId="600FA014" w:rsidR="00AC17B7" w:rsidRPr="0021184E" w:rsidRDefault="00D9247B" w:rsidP="00AC17B7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3138F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Note.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Pr="003138F2">
        <w:rPr>
          <w:rFonts w:asciiTheme="minorHAnsi" w:hAnsiTheme="minorHAnsi" w:cstheme="minorHAnsi"/>
          <w:sz w:val="20"/>
          <w:szCs w:val="20"/>
        </w:rPr>
        <w:t xml:space="preserve"> </w:t>
      </w:r>
      <w:r w:rsidRPr="003138F2">
        <w:rPr>
          <w:rFonts w:asciiTheme="minorHAnsi" w:hAnsiTheme="minorHAnsi" w:cstheme="minorHAnsi"/>
          <w:i/>
          <w:iCs/>
          <w:sz w:val="20"/>
          <w:szCs w:val="20"/>
        </w:rPr>
        <w:t xml:space="preserve">= </w:t>
      </w:r>
      <w:r w:rsidRPr="003138F2">
        <w:rPr>
          <w:rFonts w:asciiTheme="minorHAnsi" w:hAnsiTheme="minorHAnsi" w:cstheme="minorHAnsi"/>
          <w:sz w:val="20"/>
          <w:szCs w:val="20"/>
        </w:rPr>
        <w:t xml:space="preserve">4,441 </w:t>
      </w:r>
      <w:r w:rsidR="00FC3872" w:rsidRPr="003138F2">
        <w:rPr>
          <w:rFonts w:asciiTheme="minorHAnsi" w:hAnsiTheme="minorHAnsi" w:cstheme="minorHAnsi"/>
          <w:sz w:val="20"/>
          <w:szCs w:val="20"/>
        </w:rPr>
        <w:t xml:space="preserve">(with </w:t>
      </w:r>
      <w:r w:rsidR="00201F0E">
        <w:rPr>
          <w:rFonts w:asciiTheme="minorHAnsi" w:hAnsiTheme="minorHAnsi" w:cstheme="minorHAnsi"/>
          <w:sz w:val="20"/>
          <w:szCs w:val="20"/>
        </w:rPr>
        <w:t xml:space="preserve">intersectionality </w:t>
      </w:r>
      <w:r w:rsidR="00FC3872" w:rsidRPr="003138F2">
        <w:rPr>
          <w:rFonts w:asciiTheme="minorHAnsi" w:hAnsiTheme="minorHAnsi" w:cstheme="minorHAnsi"/>
          <w:sz w:val="20"/>
          <w:szCs w:val="20"/>
        </w:rPr>
        <w:t xml:space="preserve">profile and </w:t>
      </w:r>
      <w:r w:rsidR="00D534AA">
        <w:rPr>
          <w:rFonts w:asciiTheme="minorHAnsi" w:hAnsiTheme="minorHAnsi" w:cstheme="minorHAnsi"/>
          <w:sz w:val="20"/>
          <w:szCs w:val="20"/>
        </w:rPr>
        <w:t>youth adversity</w:t>
      </w:r>
      <w:r w:rsidR="00FC3872" w:rsidRPr="003138F2">
        <w:rPr>
          <w:rFonts w:asciiTheme="minorHAnsi" w:hAnsiTheme="minorHAnsi" w:cstheme="minorHAnsi"/>
          <w:sz w:val="20"/>
          <w:szCs w:val="20"/>
        </w:rPr>
        <w:t xml:space="preserve"> data)</w:t>
      </w:r>
      <w:r w:rsidR="00FC3872"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FC3872" w:rsidRPr="003138F2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FC3872" w:rsidRPr="003138F2">
        <w:rPr>
          <w:rFonts w:asciiTheme="minorHAnsi" w:hAnsiTheme="minorHAnsi" w:cstheme="minorHAnsi"/>
          <w:sz w:val="20"/>
          <w:szCs w:val="20"/>
        </w:rPr>
        <w:t xml:space="preserve">: number of individuals. SES: socio-economic status. 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Full information maximum likelihood estimation, </w:t>
      </w:r>
      <w:r w:rsidR="001E6F2B" w:rsidRPr="003138F2">
        <w:rPr>
          <w:rStyle w:val="normaltextrun"/>
          <w:rFonts w:asciiTheme="minorHAnsi" w:hAnsiTheme="minorHAnsi" w:cstheme="minorHAnsi"/>
          <w:sz w:val="20"/>
          <w:szCs w:val="20"/>
        </w:rPr>
        <w:t>with robust adjustment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(MLR). </w:t>
      </w:r>
      <w:r w:rsidRPr="003138F2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SE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in parentheses</w:t>
      </w:r>
      <w:r w:rsidR="00201F0E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5326EC" w:rsidRPr="00CE4211">
        <w:rPr>
          <w:rFonts w:asciiTheme="minorHAnsi" w:hAnsiTheme="minorHAnsi" w:cstheme="minorHAnsi"/>
          <w:sz w:val="20"/>
          <w:szCs w:val="20"/>
        </w:rPr>
        <w:t xml:space="preserve">Results were substantively unchanged </w:t>
      </w:r>
      <w:r w:rsidR="005326EC" w:rsidRPr="00CE4211">
        <w:rPr>
          <w:rStyle w:val="normaltextrun"/>
          <w:rFonts w:asciiTheme="minorHAnsi" w:hAnsiTheme="minorHAnsi" w:cstheme="minorHAnsi"/>
          <w:sz w:val="20"/>
          <w:szCs w:val="20"/>
        </w:rPr>
        <w:t xml:space="preserve">where missing </w:t>
      </w:r>
      <w:r w:rsidR="00D534AA">
        <w:rPr>
          <w:rStyle w:val="normaltextrun"/>
          <w:rFonts w:asciiTheme="minorHAnsi" w:hAnsiTheme="minorHAnsi" w:cstheme="minorHAnsi"/>
          <w:sz w:val="20"/>
          <w:szCs w:val="20"/>
        </w:rPr>
        <w:t>youth adversity</w:t>
      </w:r>
      <w:r w:rsidR="005326EC" w:rsidRPr="00CE4211">
        <w:rPr>
          <w:rStyle w:val="normaltextrun"/>
          <w:rFonts w:asciiTheme="minorHAnsi" w:hAnsiTheme="minorHAnsi" w:cstheme="minorHAnsi"/>
          <w:sz w:val="20"/>
          <w:szCs w:val="20"/>
        </w:rPr>
        <w:t xml:space="preserve"> data was imputed (10 datasets, </w:t>
      </w:r>
      <w:r w:rsidR="005326EC" w:rsidRPr="00CE4211">
        <w:rPr>
          <w:rFonts w:asciiTheme="minorHAnsi" w:hAnsiTheme="minorHAnsi" w:cstheme="minorHAnsi"/>
          <w:i/>
          <w:iCs/>
          <w:sz w:val="20"/>
          <w:szCs w:val="20"/>
        </w:rPr>
        <w:t>N</w:t>
      </w:r>
      <w:r w:rsidR="005326EC" w:rsidRPr="00CE4211">
        <w:rPr>
          <w:rFonts w:asciiTheme="minorHAnsi" w:hAnsiTheme="minorHAnsi" w:cstheme="minorHAnsi"/>
          <w:sz w:val="20"/>
          <w:szCs w:val="20"/>
        </w:rPr>
        <w:t xml:space="preserve"> </w:t>
      </w:r>
      <w:r w:rsidR="005326EC" w:rsidRPr="00CE4211">
        <w:rPr>
          <w:rFonts w:asciiTheme="minorHAnsi" w:hAnsiTheme="minorHAnsi" w:cstheme="minorHAnsi"/>
          <w:i/>
          <w:iCs/>
          <w:sz w:val="20"/>
          <w:szCs w:val="20"/>
        </w:rPr>
        <w:t xml:space="preserve">= </w:t>
      </w:r>
      <w:r w:rsidR="005326EC" w:rsidRPr="00CE4211">
        <w:rPr>
          <w:rFonts w:asciiTheme="minorHAnsi" w:hAnsiTheme="minorHAnsi" w:cstheme="minorHAnsi"/>
          <w:sz w:val="20"/>
          <w:szCs w:val="20"/>
        </w:rPr>
        <w:t>4,448)</w:t>
      </w:r>
    </w:p>
    <w:p w14:paraId="2B63C5EE" w14:textId="3DDB2CC7" w:rsidR="003300A6" w:rsidRDefault="003300A6">
      <w:r>
        <w:br w:type="page"/>
      </w:r>
    </w:p>
    <w:p w14:paraId="0609BFED" w14:textId="77777777" w:rsidR="00AC17B7" w:rsidRDefault="00AC17B7" w:rsidP="00AC17B7"/>
    <w:p w14:paraId="2CCD182A" w14:textId="77777777" w:rsidR="00AC17B7" w:rsidRPr="0006392C" w:rsidRDefault="00AC17B7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A489FB0" w14:textId="1ED34942" w:rsidR="00A52F8C" w:rsidRDefault="00A52F8C" w:rsidP="00D9247B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72D4F335" w14:textId="342BF090" w:rsidR="004A0087" w:rsidRPr="004A0087" w:rsidRDefault="004A0087" w:rsidP="004A0087">
      <w:pPr>
        <w:rPr>
          <w:rFonts w:asciiTheme="minorHAnsi" w:hAnsiTheme="minorHAnsi" w:cstheme="minorHAnsi"/>
          <w:color w:val="767171" w:themeColor="background2" w:themeShade="80"/>
          <w:sz w:val="20"/>
          <w:szCs w:val="20"/>
        </w:rPr>
      </w:pPr>
    </w:p>
    <w:p w14:paraId="6D17984B" w14:textId="0DA6F738" w:rsidR="00D9247B" w:rsidRDefault="007F4D74" w:rsidP="00A406E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inline distT="0" distB="0" distL="0" distR="0" wp14:anchorId="268269D4" wp14:editId="190C7310">
            <wp:extent cx="7939414" cy="4588933"/>
            <wp:effectExtent l="0" t="0" r="0" b="0"/>
            <wp:docPr id="10" name="Picture 10" descr="A picture containing diagram, circle, text,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, circle, text, pla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326" cy="460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DB84" w14:textId="4151E8DF" w:rsidR="007F4D74" w:rsidRDefault="007F4D74" w:rsidP="007F4D74">
      <w:pPr>
        <w:rPr>
          <w:rStyle w:val="normaltextrun"/>
          <w:rFonts w:asciiTheme="minorHAnsi" w:hAnsiTheme="minorHAnsi" w:cstheme="minorHAnsi"/>
          <w:sz w:val="20"/>
          <w:szCs w:val="20"/>
        </w:rPr>
      </w:pPr>
      <w:r w:rsidRPr="0044453A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Supplementary </w:t>
      </w:r>
      <w:r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Figure 1. </w:t>
      </w:r>
      <w:r w:rsidRPr="005513AE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Path Diagram o</w:t>
      </w:r>
      <w:r w:rsidR="00BE13F4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f the </w:t>
      </w:r>
      <w:r w:rsidRPr="00A406E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Multiple Group Model of</w:t>
      </w:r>
      <w:r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Youth Adversity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as a Predictor of the Latent Growth Factors of </w:t>
      </w:r>
      <w:r>
        <w:rPr>
          <w:rStyle w:val="normaltextrun"/>
          <w:rFonts w:asciiTheme="minorHAnsi" w:hAnsiTheme="minorHAnsi" w:cstheme="minorHAnsi"/>
          <w:sz w:val="20"/>
          <w:szCs w:val="20"/>
        </w:rPr>
        <w:t>Depression</w:t>
      </w:r>
      <w:r w:rsidR="00141E0E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>
        <w:rPr>
          <w:rStyle w:val="normaltextrun"/>
          <w:rFonts w:asciiTheme="minorHAnsi" w:hAnsiTheme="minorHAnsi" w:cstheme="minorHAnsi"/>
          <w:sz w:val="20"/>
          <w:szCs w:val="20"/>
        </w:rPr>
        <w:t>Anxiety Symptoms</w:t>
      </w:r>
      <w:r w:rsidRPr="003138F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57920D97" w14:textId="77777777" w:rsidR="0007124F" w:rsidRDefault="0007124F" w:rsidP="007F4D74">
      <w:pPr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966E0FB" w14:textId="5F34A4DD" w:rsidR="007F4D74" w:rsidRPr="0007124F" w:rsidRDefault="009660EA" w:rsidP="0007124F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660EA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Note.</w:t>
      </w:r>
      <w:r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>Simplified path diagram of youth adversity predicting the latent growth factors of depression</w:t>
      </w:r>
      <w:r w:rsidR="00141E0E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>anxiety symptoms measured at school years 7</w:t>
      </w:r>
      <w:r w:rsidR="002C6CBA">
        <w:rPr>
          <w:rStyle w:val="normaltextrun"/>
          <w:rFonts w:asciiTheme="minorHAnsi" w:hAnsiTheme="minorHAnsi" w:cstheme="minorHAnsi"/>
          <w:sz w:val="20"/>
          <w:szCs w:val="20"/>
        </w:rPr>
        <w:t xml:space="preserve"> (11-12-years)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>, 8</w:t>
      </w:r>
      <w:r w:rsidR="002C6CBA">
        <w:rPr>
          <w:rStyle w:val="normaltextrun"/>
          <w:rFonts w:asciiTheme="minorHAnsi" w:hAnsiTheme="minorHAnsi" w:cstheme="minorHAnsi"/>
          <w:sz w:val="20"/>
          <w:szCs w:val="20"/>
        </w:rPr>
        <w:t xml:space="preserve"> (12-13-years)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>, and 9</w:t>
      </w:r>
      <w:r w:rsidR="002C6CBA">
        <w:rPr>
          <w:rStyle w:val="normaltextrun"/>
          <w:rFonts w:asciiTheme="minorHAnsi" w:hAnsiTheme="minorHAnsi" w:cstheme="minorHAnsi"/>
          <w:sz w:val="20"/>
          <w:szCs w:val="20"/>
        </w:rPr>
        <w:t xml:space="preserve"> (13-14-years)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 xml:space="preserve">. Mean structure omitted for simplification. </w:t>
      </w:r>
      <w:r w:rsidR="00811825" w:rsidRPr="00811825">
        <w:rPr>
          <w:rStyle w:val="normaltextrun"/>
          <w:rFonts w:asciiTheme="minorHAnsi" w:hAnsiTheme="minorHAnsi" w:cstheme="minorHAnsi"/>
          <w:sz w:val="20"/>
          <w:szCs w:val="20"/>
        </w:rPr>
        <w:t>In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 xml:space="preserve"> this diagram</w:t>
      </w:r>
      <w:r w:rsidR="00A20693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>the repeated measures are labelled as V1-V3, representing depression</w:t>
      </w:r>
      <w:r w:rsidR="00141E0E">
        <w:rPr>
          <w:rStyle w:val="normaltextrun"/>
          <w:rFonts w:asciiTheme="minorHAnsi" w:hAnsiTheme="minorHAnsi" w:cstheme="minorHAnsi"/>
          <w:sz w:val="20"/>
          <w:szCs w:val="20"/>
        </w:rPr>
        <w:t>/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>anxiety symptoms observed total scores at school years 7-9. The two latent</w:t>
      </w:r>
      <w:r w:rsidR="000D19BB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 xml:space="preserve">factors of the </w:t>
      </w:r>
      <w:r w:rsidR="002C6CBA">
        <w:rPr>
          <w:rStyle w:val="normaltextrun"/>
          <w:rFonts w:asciiTheme="minorHAnsi" w:hAnsiTheme="minorHAnsi" w:cstheme="minorHAnsi"/>
          <w:sz w:val="20"/>
          <w:szCs w:val="20"/>
        </w:rPr>
        <w:t xml:space="preserve">linear </w:t>
      </w:r>
      <w:r w:rsidR="000D19BB">
        <w:rPr>
          <w:rStyle w:val="normaltextrun"/>
          <w:rFonts w:asciiTheme="minorHAnsi" w:hAnsiTheme="minorHAnsi" w:cstheme="minorHAnsi"/>
          <w:sz w:val="20"/>
          <w:szCs w:val="20"/>
        </w:rPr>
        <w:t xml:space="preserve">growth 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>trajectory are labelled as LF1 and LF2, representing the</w:t>
      </w:r>
      <w:r w:rsidR="000D19BB">
        <w:rPr>
          <w:rStyle w:val="normaltextrun"/>
          <w:rFonts w:asciiTheme="minorHAnsi" w:hAnsiTheme="minorHAnsi" w:cstheme="minorHAnsi"/>
          <w:sz w:val="20"/>
          <w:szCs w:val="20"/>
        </w:rPr>
        <w:t xml:space="preserve"> latent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 xml:space="preserve"> intercept and </w:t>
      </w:r>
      <w:r w:rsidR="000D19BB">
        <w:rPr>
          <w:rStyle w:val="normaltextrun"/>
          <w:rFonts w:asciiTheme="minorHAnsi" w:hAnsiTheme="minorHAnsi" w:cstheme="minorHAnsi"/>
          <w:sz w:val="20"/>
          <w:szCs w:val="20"/>
        </w:rPr>
        <w:t xml:space="preserve">latent 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>slope components</w:t>
      </w:r>
      <w:r w:rsidR="002C6CBA">
        <w:rPr>
          <w:rStyle w:val="normaltextrun"/>
          <w:rFonts w:asciiTheme="minorHAnsi" w:hAnsiTheme="minorHAnsi" w:cstheme="minorHAnsi"/>
          <w:sz w:val="20"/>
          <w:szCs w:val="20"/>
        </w:rPr>
        <w:t>, respectively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 xml:space="preserve">. The latent factors are regressed on the observed youth adversity variable (labelled as V4), and the regression paths are labelled as </w:t>
      </w:r>
      <w:r w:rsidR="00811825" w:rsidRPr="00811825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b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 xml:space="preserve">F1V4 and </w:t>
      </w:r>
      <w:r w:rsidR="00811825" w:rsidRPr="00811825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>b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 xml:space="preserve">F2V4, for the </w:t>
      </w:r>
      <w:r w:rsidR="000D19BB">
        <w:rPr>
          <w:rStyle w:val="normaltextrun"/>
          <w:rFonts w:asciiTheme="minorHAnsi" w:hAnsiTheme="minorHAnsi" w:cstheme="minorHAnsi"/>
          <w:sz w:val="20"/>
          <w:szCs w:val="20"/>
        </w:rPr>
        <w:t xml:space="preserve">latent 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 xml:space="preserve">intercept and </w:t>
      </w:r>
      <w:r w:rsidR="000D19BB">
        <w:rPr>
          <w:rStyle w:val="normaltextrun"/>
          <w:rFonts w:asciiTheme="minorHAnsi" w:hAnsiTheme="minorHAnsi" w:cstheme="minorHAnsi"/>
          <w:sz w:val="20"/>
          <w:szCs w:val="20"/>
        </w:rPr>
        <w:t xml:space="preserve">latent </w:t>
      </w:r>
      <w:r w:rsidR="00811825">
        <w:rPr>
          <w:rStyle w:val="normaltextrun"/>
          <w:rFonts w:asciiTheme="minorHAnsi" w:hAnsiTheme="minorHAnsi" w:cstheme="minorHAnsi"/>
          <w:sz w:val="20"/>
          <w:szCs w:val="20"/>
        </w:rPr>
        <w:t xml:space="preserve">slope, respectively. </w:t>
      </w:r>
      <w:r w:rsidR="00713251">
        <w:rPr>
          <w:rStyle w:val="normaltextrun"/>
          <w:rFonts w:asciiTheme="minorHAnsi" w:hAnsiTheme="minorHAnsi" w:cstheme="minorHAnsi"/>
          <w:sz w:val="20"/>
          <w:szCs w:val="20"/>
        </w:rPr>
        <w:t xml:space="preserve">The residual variance parameters of the repeated measures are not labelled but are depicted in the curved arrows of the residuals, </w:t>
      </w:r>
      <w:r w:rsidR="00FA39B7">
        <w:rPr>
          <w:rStyle w:val="normaltextrun"/>
          <w:rFonts w:asciiTheme="minorHAnsi" w:hAnsiTheme="minorHAnsi" w:cstheme="minorHAnsi"/>
          <w:sz w:val="20"/>
          <w:szCs w:val="20"/>
        </w:rPr>
        <w:t xml:space="preserve">labelled as </w:t>
      </w:r>
      <w:r w:rsidR="00713251">
        <w:rPr>
          <w:rStyle w:val="normaltextrun"/>
          <w:rFonts w:asciiTheme="minorHAnsi" w:hAnsiTheme="minorHAnsi" w:cstheme="minorHAnsi"/>
          <w:sz w:val="20"/>
          <w:szCs w:val="20"/>
        </w:rPr>
        <w:t xml:space="preserve">R7-R9. </w:t>
      </w:r>
      <w:r w:rsidR="00FA39B7">
        <w:rPr>
          <w:rStyle w:val="normaltextrun"/>
          <w:rFonts w:asciiTheme="minorHAnsi" w:hAnsiTheme="minorHAnsi" w:cstheme="minorHAnsi"/>
          <w:sz w:val="20"/>
          <w:szCs w:val="20"/>
        </w:rPr>
        <w:t xml:space="preserve">The residual covariance of the latent growth factors </w:t>
      </w:r>
      <w:r w:rsidR="00713251">
        <w:rPr>
          <w:rStyle w:val="normaltextrun"/>
          <w:rFonts w:asciiTheme="minorHAnsi" w:hAnsiTheme="minorHAnsi" w:cstheme="minorHAnsi"/>
          <w:sz w:val="20"/>
          <w:szCs w:val="20"/>
        </w:rPr>
        <w:t>is reflected in the curved arrow between the latent residual</w:t>
      </w:r>
      <w:r w:rsidR="00FA39B7">
        <w:rPr>
          <w:rStyle w:val="normaltextrun"/>
          <w:rFonts w:asciiTheme="minorHAnsi" w:hAnsiTheme="minorHAnsi" w:cstheme="minorHAnsi"/>
          <w:sz w:val="20"/>
          <w:szCs w:val="20"/>
        </w:rPr>
        <w:t>s</w:t>
      </w:r>
      <w:r w:rsidR="00713251">
        <w:rPr>
          <w:rStyle w:val="normaltextrun"/>
          <w:rFonts w:asciiTheme="minorHAnsi" w:hAnsiTheme="minorHAnsi" w:cstheme="minorHAnsi"/>
          <w:sz w:val="20"/>
          <w:szCs w:val="20"/>
        </w:rPr>
        <w:t xml:space="preserve">, RInt and </w:t>
      </w:r>
      <w:proofErr w:type="spellStart"/>
      <w:r w:rsidR="00713251">
        <w:rPr>
          <w:rStyle w:val="normaltextrun"/>
          <w:rFonts w:asciiTheme="minorHAnsi" w:hAnsiTheme="minorHAnsi" w:cstheme="minorHAnsi"/>
          <w:sz w:val="20"/>
          <w:szCs w:val="20"/>
        </w:rPr>
        <w:t>Rslo</w:t>
      </w:r>
      <w:proofErr w:type="spellEnd"/>
      <w:r w:rsidR="002C6CBA">
        <w:rPr>
          <w:rStyle w:val="normaltextrun"/>
          <w:rFonts w:asciiTheme="minorHAnsi" w:hAnsiTheme="minorHAnsi" w:cstheme="minorHAnsi"/>
          <w:sz w:val="20"/>
          <w:szCs w:val="20"/>
        </w:rPr>
        <w:t xml:space="preserve"> (t</w:t>
      </w:r>
      <w:r w:rsidR="00FA39B7">
        <w:rPr>
          <w:rStyle w:val="normaltextrun"/>
          <w:rFonts w:asciiTheme="minorHAnsi" w:hAnsiTheme="minorHAnsi" w:cstheme="minorHAnsi"/>
          <w:sz w:val="20"/>
          <w:szCs w:val="20"/>
        </w:rPr>
        <w:t>he residual variance parameters of the latent growth factors are not labelled</w:t>
      </w:r>
      <w:r w:rsidR="002C6CBA">
        <w:rPr>
          <w:rStyle w:val="normaltextrun"/>
          <w:rFonts w:asciiTheme="minorHAnsi" w:hAnsiTheme="minorHAnsi" w:cstheme="minorHAnsi"/>
          <w:sz w:val="20"/>
          <w:szCs w:val="20"/>
        </w:rPr>
        <w:t>)</w:t>
      </w:r>
      <w:r w:rsidR="00FA39B7">
        <w:rPr>
          <w:rStyle w:val="normaltextrun"/>
          <w:rFonts w:asciiTheme="minorHAnsi" w:hAnsiTheme="minorHAnsi" w:cstheme="minorHAnsi"/>
          <w:sz w:val="20"/>
          <w:szCs w:val="20"/>
        </w:rPr>
        <w:t>. The conditional latent growth model within the box is estimated separately for each intersectionality profile, schematically represented by a grouping variable, labelled as G</w:t>
      </w:r>
    </w:p>
    <w:sectPr w:rsidR="007F4D74" w:rsidRPr="0007124F" w:rsidSect="006540C3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6AC9" w14:textId="77777777" w:rsidR="00114C26" w:rsidRDefault="00114C26" w:rsidP="00A45B06">
      <w:r>
        <w:separator/>
      </w:r>
    </w:p>
  </w:endnote>
  <w:endnote w:type="continuationSeparator" w:id="0">
    <w:p w14:paraId="3562A9C0" w14:textId="77777777" w:rsidR="00114C26" w:rsidRDefault="00114C26" w:rsidP="00A4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7031075"/>
      <w:docPartObj>
        <w:docPartGallery w:val="Page Numbers (Bottom of Page)"/>
        <w:docPartUnique/>
      </w:docPartObj>
    </w:sdtPr>
    <w:sdtContent>
      <w:p w14:paraId="1C6698AB" w14:textId="1EFE5207" w:rsidR="00A45B06" w:rsidRDefault="00A45B06" w:rsidP="008F27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F63BF2" w14:textId="77777777" w:rsidR="00A45B06" w:rsidRDefault="00A45B06" w:rsidP="00A45B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993753"/>
      <w:docPartObj>
        <w:docPartGallery w:val="Page Numbers (Bottom of Page)"/>
        <w:docPartUnique/>
      </w:docPartObj>
    </w:sdtPr>
    <w:sdtContent>
      <w:p w14:paraId="1425FC26" w14:textId="2FF145BC" w:rsidR="00A45B06" w:rsidRDefault="00A45B06" w:rsidP="008F27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F6479C" w14:textId="77777777" w:rsidR="00A45B06" w:rsidRDefault="00A45B06" w:rsidP="00A45B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6E56" w14:textId="77777777" w:rsidR="00114C26" w:rsidRDefault="00114C26" w:rsidP="00A45B06">
      <w:r>
        <w:separator/>
      </w:r>
    </w:p>
  </w:footnote>
  <w:footnote w:type="continuationSeparator" w:id="0">
    <w:p w14:paraId="1BD8A1FF" w14:textId="77777777" w:rsidR="00114C26" w:rsidRDefault="00114C26" w:rsidP="00A4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A14"/>
    <w:multiLevelType w:val="multilevel"/>
    <w:tmpl w:val="730C0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81330"/>
    <w:multiLevelType w:val="hybridMultilevel"/>
    <w:tmpl w:val="36C6A7D4"/>
    <w:lvl w:ilvl="0" w:tplc="145434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3683"/>
    <w:multiLevelType w:val="hybridMultilevel"/>
    <w:tmpl w:val="1584C2A6"/>
    <w:lvl w:ilvl="0" w:tplc="BB92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46AEF"/>
    <w:multiLevelType w:val="multilevel"/>
    <w:tmpl w:val="76CE4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37955"/>
    <w:multiLevelType w:val="multilevel"/>
    <w:tmpl w:val="E358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B2C0D"/>
    <w:multiLevelType w:val="hybridMultilevel"/>
    <w:tmpl w:val="283AB1A0"/>
    <w:lvl w:ilvl="0" w:tplc="C7B0494A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375EB"/>
    <w:multiLevelType w:val="hybridMultilevel"/>
    <w:tmpl w:val="B2AE4324"/>
    <w:lvl w:ilvl="0" w:tplc="67CED8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C1C16"/>
    <w:multiLevelType w:val="multilevel"/>
    <w:tmpl w:val="E676E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0D3909"/>
    <w:multiLevelType w:val="hybridMultilevel"/>
    <w:tmpl w:val="BE1E11F2"/>
    <w:lvl w:ilvl="0" w:tplc="F38E230C">
      <w:start w:val="5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63895"/>
    <w:multiLevelType w:val="multilevel"/>
    <w:tmpl w:val="D65AB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F4C5B"/>
    <w:multiLevelType w:val="hybridMultilevel"/>
    <w:tmpl w:val="2DF68324"/>
    <w:lvl w:ilvl="0" w:tplc="2A322A9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612"/>
    <w:multiLevelType w:val="multilevel"/>
    <w:tmpl w:val="EA927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D5B12"/>
    <w:multiLevelType w:val="multilevel"/>
    <w:tmpl w:val="C6F8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113544">
    <w:abstractNumId w:val="8"/>
  </w:num>
  <w:num w:numId="2" w16cid:durableId="1384327956">
    <w:abstractNumId w:val="2"/>
  </w:num>
  <w:num w:numId="3" w16cid:durableId="1374037961">
    <w:abstractNumId w:val="1"/>
  </w:num>
  <w:num w:numId="4" w16cid:durableId="105857650">
    <w:abstractNumId w:val="6"/>
  </w:num>
  <w:num w:numId="5" w16cid:durableId="1393046319">
    <w:abstractNumId w:val="4"/>
  </w:num>
  <w:num w:numId="6" w16cid:durableId="1144353754">
    <w:abstractNumId w:val="12"/>
  </w:num>
  <w:num w:numId="7" w16cid:durableId="1115052875">
    <w:abstractNumId w:val="7"/>
  </w:num>
  <w:num w:numId="8" w16cid:durableId="278802764">
    <w:abstractNumId w:val="3"/>
  </w:num>
  <w:num w:numId="9" w16cid:durableId="1778672686">
    <w:abstractNumId w:val="0"/>
  </w:num>
  <w:num w:numId="10" w16cid:durableId="205876009">
    <w:abstractNumId w:val="11"/>
  </w:num>
  <w:num w:numId="11" w16cid:durableId="1441292673">
    <w:abstractNumId w:val="9"/>
  </w:num>
  <w:num w:numId="12" w16cid:durableId="1713572289">
    <w:abstractNumId w:val="10"/>
  </w:num>
  <w:num w:numId="13" w16cid:durableId="166601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9D"/>
    <w:rsid w:val="0000024C"/>
    <w:rsid w:val="00000BBD"/>
    <w:rsid w:val="00000F1E"/>
    <w:rsid w:val="00000FB4"/>
    <w:rsid w:val="000023DE"/>
    <w:rsid w:val="00004340"/>
    <w:rsid w:val="00005CE1"/>
    <w:rsid w:val="00005CE4"/>
    <w:rsid w:val="000067B3"/>
    <w:rsid w:val="00010CB6"/>
    <w:rsid w:val="0001123E"/>
    <w:rsid w:val="00013EBB"/>
    <w:rsid w:val="0001481A"/>
    <w:rsid w:val="000148A8"/>
    <w:rsid w:val="00015406"/>
    <w:rsid w:val="00016CB0"/>
    <w:rsid w:val="00020217"/>
    <w:rsid w:val="00020F90"/>
    <w:rsid w:val="0002187C"/>
    <w:rsid w:val="000223CC"/>
    <w:rsid w:val="000226EB"/>
    <w:rsid w:val="000228D1"/>
    <w:rsid w:val="00024539"/>
    <w:rsid w:val="00030283"/>
    <w:rsid w:val="000333B5"/>
    <w:rsid w:val="00033F0F"/>
    <w:rsid w:val="00034661"/>
    <w:rsid w:val="0003768E"/>
    <w:rsid w:val="00037A3E"/>
    <w:rsid w:val="00043F49"/>
    <w:rsid w:val="00045DE1"/>
    <w:rsid w:val="000470E2"/>
    <w:rsid w:val="00050A52"/>
    <w:rsid w:val="00052B21"/>
    <w:rsid w:val="000539C1"/>
    <w:rsid w:val="00053CEC"/>
    <w:rsid w:val="000556A9"/>
    <w:rsid w:val="000569E0"/>
    <w:rsid w:val="00056B44"/>
    <w:rsid w:val="000579D2"/>
    <w:rsid w:val="0006172D"/>
    <w:rsid w:val="00061F20"/>
    <w:rsid w:val="000628F2"/>
    <w:rsid w:val="00062D14"/>
    <w:rsid w:val="000637A3"/>
    <w:rsid w:val="0006392C"/>
    <w:rsid w:val="0006436C"/>
    <w:rsid w:val="00064BE4"/>
    <w:rsid w:val="00065291"/>
    <w:rsid w:val="0007124F"/>
    <w:rsid w:val="0007452A"/>
    <w:rsid w:val="000745D1"/>
    <w:rsid w:val="000773A7"/>
    <w:rsid w:val="00077CDD"/>
    <w:rsid w:val="0008114E"/>
    <w:rsid w:val="00081FF4"/>
    <w:rsid w:val="000836BC"/>
    <w:rsid w:val="0009062D"/>
    <w:rsid w:val="00092A27"/>
    <w:rsid w:val="0009409E"/>
    <w:rsid w:val="00097668"/>
    <w:rsid w:val="000A2904"/>
    <w:rsid w:val="000A3446"/>
    <w:rsid w:val="000A3F7B"/>
    <w:rsid w:val="000A64B7"/>
    <w:rsid w:val="000B0076"/>
    <w:rsid w:val="000B29D1"/>
    <w:rsid w:val="000B2A69"/>
    <w:rsid w:val="000B6AE5"/>
    <w:rsid w:val="000C1017"/>
    <w:rsid w:val="000C18C4"/>
    <w:rsid w:val="000C2EAC"/>
    <w:rsid w:val="000C3B46"/>
    <w:rsid w:val="000C3D0F"/>
    <w:rsid w:val="000C4024"/>
    <w:rsid w:val="000C4261"/>
    <w:rsid w:val="000C4E8F"/>
    <w:rsid w:val="000C7D81"/>
    <w:rsid w:val="000D0FC9"/>
    <w:rsid w:val="000D19BB"/>
    <w:rsid w:val="000D2891"/>
    <w:rsid w:val="000D6B4C"/>
    <w:rsid w:val="000D7000"/>
    <w:rsid w:val="000D772B"/>
    <w:rsid w:val="000D7AA8"/>
    <w:rsid w:val="000E0713"/>
    <w:rsid w:val="000E2190"/>
    <w:rsid w:val="000E2933"/>
    <w:rsid w:val="000E2D9A"/>
    <w:rsid w:val="000E51AC"/>
    <w:rsid w:val="000F2498"/>
    <w:rsid w:val="000F2574"/>
    <w:rsid w:val="000F2E47"/>
    <w:rsid w:val="000F4543"/>
    <w:rsid w:val="00100B88"/>
    <w:rsid w:val="00100E62"/>
    <w:rsid w:val="0010323D"/>
    <w:rsid w:val="001036C2"/>
    <w:rsid w:val="001042EC"/>
    <w:rsid w:val="0010432F"/>
    <w:rsid w:val="0010479E"/>
    <w:rsid w:val="00105A8E"/>
    <w:rsid w:val="00110697"/>
    <w:rsid w:val="001109D8"/>
    <w:rsid w:val="00111951"/>
    <w:rsid w:val="001137E1"/>
    <w:rsid w:val="00113AF3"/>
    <w:rsid w:val="001149A1"/>
    <w:rsid w:val="00114BEC"/>
    <w:rsid w:val="00114C26"/>
    <w:rsid w:val="00115F1F"/>
    <w:rsid w:val="001161D4"/>
    <w:rsid w:val="00116CDD"/>
    <w:rsid w:val="00117E66"/>
    <w:rsid w:val="00123B77"/>
    <w:rsid w:val="00123DD1"/>
    <w:rsid w:val="00126288"/>
    <w:rsid w:val="00126F5F"/>
    <w:rsid w:val="00131AA8"/>
    <w:rsid w:val="001334B3"/>
    <w:rsid w:val="00133A70"/>
    <w:rsid w:val="00140562"/>
    <w:rsid w:val="00140669"/>
    <w:rsid w:val="001412CC"/>
    <w:rsid w:val="0014198E"/>
    <w:rsid w:val="00141E0E"/>
    <w:rsid w:val="00142B14"/>
    <w:rsid w:val="001431C4"/>
    <w:rsid w:val="00143559"/>
    <w:rsid w:val="0014426B"/>
    <w:rsid w:val="001445AC"/>
    <w:rsid w:val="00144A92"/>
    <w:rsid w:val="00144B2E"/>
    <w:rsid w:val="001452AA"/>
    <w:rsid w:val="00147796"/>
    <w:rsid w:val="00147940"/>
    <w:rsid w:val="001503F3"/>
    <w:rsid w:val="00150CC2"/>
    <w:rsid w:val="00151DD2"/>
    <w:rsid w:val="00153236"/>
    <w:rsid w:val="00154616"/>
    <w:rsid w:val="00155340"/>
    <w:rsid w:val="00156EA6"/>
    <w:rsid w:val="001574AE"/>
    <w:rsid w:val="001609F9"/>
    <w:rsid w:val="0016116D"/>
    <w:rsid w:val="00161271"/>
    <w:rsid w:val="0016149B"/>
    <w:rsid w:val="00163A8E"/>
    <w:rsid w:val="00164237"/>
    <w:rsid w:val="0016438F"/>
    <w:rsid w:val="00166A92"/>
    <w:rsid w:val="0016728C"/>
    <w:rsid w:val="00167E7A"/>
    <w:rsid w:val="00170B4F"/>
    <w:rsid w:val="0017118E"/>
    <w:rsid w:val="00171284"/>
    <w:rsid w:val="001719AB"/>
    <w:rsid w:val="00171C5C"/>
    <w:rsid w:val="00173F6F"/>
    <w:rsid w:val="001759FA"/>
    <w:rsid w:val="0017600F"/>
    <w:rsid w:val="00176F97"/>
    <w:rsid w:val="001832D3"/>
    <w:rsid w:val="0018363C"/>
    <w:rsid w:val="00184FC7"/>
    <w:rsid w:val="001855AA"/>
    <w:rsid w:val="00185C26"/>
    <w:rsid w:val="001860F0"/>
    <w:rsid w:val="00187424"/>
    <w:rsid w:val="00187B15"/>
    <w:rsid w:val="00192203"/>
    <w:rsid w:val="0019315A"/>
    <w:rsid w:val="001931BF"/>
    <w:rsid w:val="00193557"/>
    <w:rsid w:val="00194259"/>
    <w:rsid w:val="001952D4"/>
    <w:rsid w:val="00195900"/>
    <w:rsid w:val="001963C2"/>
    <w:rsid w:val="0019682B"/>
    <w:rsid w:val="00196FFB"/>
    <w:rsid w:val="00197DAA"/>
    <w:rsid w:val="001A0510"/>
    <w:rsid w:val="001A0E66"/>
    <w:rsid w:val="001A1E1A"/>
    <w:rsid w:val="001A3A71"/>
    <w:rsid w:val="001A3C45"/>
    <w:rsid w:val="001A3FD1"/>
    <w:rsid w:val="001A4807"/>
    <w:rsid w:val="001A55DA"/>
    <w:rsid w:val="001A744E"/>
    <w:rsid w:val="001B03F7"/>
    <w:rsid w:val="001B1FE3"/>
    <w:rsid w:val="001B7B7C"/>
    <w:rsid w:val="001C12EB"/>
    <w:rsid w:val="001C35F7"/>
    <w:rsid w:val="001C40B1"/>
    <w:rsid w:val="001C5CB0"/>
    <w:rsid w:val="001C5E38"/>
    <w:rsid w:val="001C6742"/>
    <w:rsid w:val="001D1344"/>
    <w:rsid w:val="001D13F7"/>
    <w:rsid w:val="001D1438"/>
    <w:rsid w:val="001D2C6A"/>
    <w:rsid w:val="001D394D"/>
    <w:rsid w:val="001D3A4E"/>
    <w:rsid w:val="001D4AB4"/>
    <w:rsid w:val="001D5EC8"/>
    <w:rsid w:val="001D7712"/>
    <w:rsid w:val="001E168B"/>
    <w:rsid w:val="001E1CCF"/>
    <w:rsid w:val="001E252E"/>
    <w:rsid w:val="001E2B5E"/>
    <w:rsid w:val="001E2F46"/>
    <w:rsid w:val="001E404E"/>
    <w:rsid w:val="001E6AB2"/>
    <w:rsid w:val="001E6F2B"/>
    <w:rsid w:val="001E7A9B"/>
    <w:rsid w:val="001E7D0F"/>
    <w:rsid w:val="001F25CF"/>
    <w:rsid w:val="001F6DFF"/>
    <w:rsid w:val="001F7274"/>
    <w:rsid w:val="0020031D"/>
    <w:rsid w:val="00200E81"/>
    <w:rsid w:val="00200F34"/>
    <w:rsid w:val="00201D52"/>
    <w:rsid w:val="00201F0E"/>
    <w:rsid w:val="002035BC"/>
    <w:rsid w:val="0020371D"/>
    <w:rsid w:val="00203891"/>
    <w:rsid w:val="00206C7D"/>
    <w:rsid w:val="00207313"/>
    <w:rsid w:val="002077F4"/>
    <w:rsid w:val="00210C66"/>
    <w:rsid w:val="0021184E"/>
    <w:rsid w:val="002139A0"/>
    <w:rsid w:val="0021503D"/>
    <w:rsid w:val="00217985"/>
    <w:rsid w:val="00217CF7"/>
    <w:rsid w:val="00217F10"/>
    <w:rsid w:val="00220412"/>
    <w:rsid w:val="00222AAE"/>
    <w:rsid w:val="0022422D"/>
    <w:rsid w:val="00226579"/>
    <w:rsid w:val="0022681F"/>
    <w:rsid w:val="002271EC"/>
    <w:rsid w:val="00230FC5"/>
    <w:rsid w:val="002319B4"/>
    <w:rsid w:val="00233DC7"/>
    <w:rsid w:val="002340DF"/>
    <w:rsid w:val="00234491"/>
    <w:rsid w:val="0024354C"/>
    <w:rsid w:val="002439E6"/>
    <w:rsid w:val="00243EEA"/>
    <w:rsid w:val="00246280"/>
    <w:rsid w:val="00251CB9"/>
    <w:rsid w:val="00251D83"/>
    <w:rsid w:val="002556B7"/>
    <w:rsid w:val="002575AE"/>
    <w:rsid w:val="00263247"/>
    <w:rsid w:val="00263DE8"/>
    <w:rsid w:val="00266ACD"/>
    <w:rsid w:val="00267199"/>
    <w:rsid w:val="00270435"/>
    <w:rsid w:val="002707B8"/>
    <w:rsid w:val="00270DB8"/>
    <w:rsid w:val="0027204D"/>
    <w:rsid w:val="0027238F"/>
    <w:rsid w:val="00273AB5"/>
    <w:rsid w:val="00273C62"/>
    <w:rsid w:val="002742F5"/>
    <w:rsid w:val="0027432B"/>
    <w:rsid w:val="0027438A"/>
    <w:rsid w:val="0027709D"/>
    <w:rsid w:val="002771EA"/>
    <w:rsid w:val="002817DE"/>
    <w:rsid w:val="002820B3"/>
    <w:rsid w:val="00282DAE"/>
    <w:rsid w:val="002837F3"/>
    <w:rsid w:val="00283DF7"/>
    <w:rsid w:val="00284598"/>
    <w:rsid w:val="00286681"/>
    <w:rsid w:val="002905B1"/>
    <w:rsid w:val="00290D5E"/>
    <w:rsid w:val="00291238"/>
    <w:rsid w:val="00292D89"/>
    <w:rsid w:val="002952DF"/>
    <w:rsid w:val="00297C20"/>
    <w:rsid w:val="00297F0A"/>
    <w:rsid w:val="002A0553"/>
    <w:rsid w:val="002A4115"/>
    <w:rsid w:val="002A6072"/>
    <w:rsid w:val="002A6D2E"/>
    <w:rsid w:val="002B040A"/>
    <w:rsid w:val="002B46CE"/>
    <w:rsid w:val="002B4D1B"/>
    <w:rsid w:val="002B5BE8"/>
    <w:rsid w:val="002B66D4"/>
    <w:rsid w:val="002B7576"/>
    <w:rsid w:val="002B7A3E"/>
    <w:rsid w:val="002C5C82"/>
    <w:rsid w:val="002C6C41"/>
    <w:rsid w:val="002C6CBA"/>
    <w:rsid w:val="002C6FAD"/>
    <w:rsid w:val="002D080A"/>
    <w:rsid w:val="002D178A"/>
    <w:rsid w:val="002D330A"/>
    <w:rsid w:val="002D3C20"/>
    <w:rsid w:val="002D5B9F"/>
    <w:rsid w:val="002D6D2D"/>
    <w:rsid w:val="002E2F39"/>
    <w:rsid w:val="002E306A"/>
    <w:rsid w:val="002E3122"/>
    <w:rsid w:val="002E3F9D"/>
    <w:rsid w:val="002E5DFF"/>
    <w:rsid w:val="002E62E0"/>
    <w:rsid w:val="002F163B"/>
    <w:rsid w:val="002F1CC6"/>
    <w:rsid w:val="002F205F"/>
    <w:rsid w:val="002F295D"/>
    <w:rsid w:val="002F5716"/>
    <w:rsid w:val="002F571E"/>
    <w:rsid w:val="002F5A71"/>
    <w:rsid w:val="003002B0"/>
    <w:rsid w:val="00304166"/>
    <w:rsid w:val="003044A2"/>
    <w:rsid w:val="00304930"/>
    <w:rsid w:val="00306E07"/>
    <w:rsid w:val="00307639"/>
    <w:rsid w:val="00310961"/>
    <w:rsid w:val="003138F2"/>
    <w:rsid w:val="003140DF"/>
    <w:rsid w:val="00314275"/>
    <w:rsid w:val="00314396"/>
    <w:rsid w:val="00315CBE"/>
    <w:rsid w:val="00316E14"/>
    <w:rsid w:val="00316F6A"/>
    <w:rsid w:val="00317525"/>
    <w:rsid w:val="00321DD4"/>
    <w:rsid w:val="00321F58"/>
    <w:rsid w:val="003257AF"/>
    <w:rsid w:val="00325978"/>
    <w:rsid w:val="00327BC9"/>
    <w:rsid w:val="00327BE2"/>
    <w:rsid w:val="003300A6"/>
    <w:rsid w:val="003306B7"/>
    <w:rsid w:val="0033094E"/>
    <w:rsid w:val="003332D6"/>
    <w:rsid w:val="00333663"/>
    <w:rsid w:val="00334A14"/>
    <w:rsid w:val="00336110"/>
    <w:rsid w:val="00337119"/>
    <w:rsid w:val="00341F7E"/>
    <w:rsid w:val="00342A98"/>
    <w:rsid w:val="003442EF"/>
    <w:rsid w:val="00345586"/>
    <w:rsid w:val="00345BD6"/>
    <w:rsid w:val="00346981"/>
    <w:rsid w:val="00351F28"/>
    <w:rsid w:val="00352F13"/>
    <w:rsid w:val="003534AD"/>
    <w:rsid w:val="003535A5"/>
    <w:rsid w:val="003545B0"/>
    <w:rsid w:val="003553AE"/>
    <w:rsid w:val="0035695F"/>
    <w:rsid w:val="00360C7E"/>
    <w:rsid w:val="00364879"/>
    <w:rsid w:val="00367C71"/>
    <w:rsid w:val="003718C8"/>
    <w:rsid w:val="00373314"/>
    <w:rsid w:val="003733A6"/>
    <w:rsid w:val="00373CC3"/>
    <w:rsid w:val="003750BB"/>
    <w:rsid w:val="003757CD"/>
    <w:rsid w:val="00375D26"/>
    <w:rsid w:val="00376263"/>
    <w:rsid w:val="00377F5E"/>
    <w:rsid w:val="0038035C"/>
    <w:rsid w:val="00381305"/>
    <w:rsid w:val="0038217F"/>
    <w:rsid w:val="003831F9"/>
    <w:rsid w:val="00383B69"/>
    <w:rsid w:val="00384242"/>
    <w:rsid w:val="003842E9"/>
    <w:rsid w:val="00384CFD"/>
    <w:rsid w:val="0038787B"/>
    <w:rsid w:val="00391949"/>
    <w:rsid w:val="00392A42"/>
    <w:rsid w:val="00396C12"/>
    <w:rsid w:val="00397EA6"/>
    <w:rsid w:val="003A1726"/>
    <w:rsid w:val="003A1A68"/>
    <w:rsid w:val="003A20D2"/>
    <w:rsid w:val="003A23DB"/>
    <w:rsid w:val="003A30A8"/>
    <w:rsid w:val="003A3508"/>
    <w:rsid w:val="003A397A"/>
    <w:rsid w:val="003A6556"/>
    <w:rsid w:val="003A7B92"/>
    <w:rsid w:val="003B0812"/>
    <w:rsid w:val="003B1989"/>
    <w:rsid w:val="003B1DAC"/>
    <w:rsid w:val="003B3C4A"/>
    <w:rsid w:val="003B4A10"/>
    <w:rsid w:val="003B5436"/>
    <w:rsid w:val="003B5625"/>
    <w:rsid w:val="003B65CA"/>
    <w:rsid w:val="003B6AA6"/>
    <w:rsid w:val="003B7AFC"/>
    <w:rsid w:val="003C03DC"/>
    <w:rsid w:val="003C1467"/>
    <w:rsid w:val="003C3F61"/>
    <w:rsid w:val="003C43D1"/>
    <w:rsid w:val="003C45FF"/>
    <w:rsid w:val="003C49EE"/>
    <w:rsid w:val="003C61ED"/>
    <w:rsid w:val="003C7BDE"/>
    <w:rsid w:val="003D2122"/>
    <w:rsid w:val="003D278A"/>
    <w:rsid w:val="003D40F5"/>
    <w:rsid w:val="003D4897"/>
    <w:rsid w:val="003D4E75"/>
    <w:rsid w:val="003D5C4B"/>
    <w:rsid w:val="003D6D4B"/>
    <w:rsid w:val="003E027B"/>
    <w:rsid w:val="003E0678"/>
    <w:rsid w:val="003E0E1B"/>
    <w:rsid w:val="003E10AE"/>
    <w:rsid w:val="003E144E"/>
    <w:rsid w:val="003E1B1C"/>
    <w:rsid w:val="003E300D"/>
    <w:rsid w:val="003E4BCC"/>
    <w:rsid w:val="003E5681"/>
    <w:rsid w:val="003E5B78"/>
    <w:rsid w:val="003E5D2A"/>
    <w:rsid w:val="003E6293"/>
    <w:rsid w:val="003E6E9D"/>
    <w:rsid w:val="003F107E"/>
    <w:rsid w:val="003F117D"/>
    <w:rsid w:val="003F2B2C"/>
    <w:rsid w:val="003F3A9F"/>
    <w:rsid w:val="003F3C6B"/>
    <w:rsid w:val="003F413F"/>
    <w:rsid w:val="003F599B"/>
    <w:rsid w:val="003F7F97"/>
    <w:rsid w:val="0040040E"/>
    <w:rsid w:val="0040232C"/>
    <w:rsid w:val="00402B5F"/>
    <w:rsid w:val="00402D6F"/>
    <w:rsid w:val="00403262"/>
    <w:rsid w:val="004032EF"/>
    <w:rsid w:val="0040361E"/>
    <w:rsid w:val="00405673"/>
    <w:rsid w:val="0040784E"/>
    <w:rsid w:val="00407F27"/>
    <w:rsid w:val="004123F4"/>
    <w:rsid w:val="00417243"/>
    <w:rsid w:val="00420D18"/>
    <w:rsid w:val="00420E27"/>
    <w:rsid w:val="0042124D"/>
    <w:rsid w:val="004228A5"/>
    <w:rsid w:val="00423959"/>
    <w:rsid w:val="00425E0A"/>
    <w:rsid w:val="0042757C"/>
    <w:rsid w:val="00427A45"/>
    <w:rsid w:val="0043023A"/>
    <w:rsid w:val="00431220"/>
    <w:rsid w:val="004317A7"/>
    <w:rsid w:val="004345B7"/>
    <w:rsid w:val="00434863"/>
    <w:rsid w:val="004364B6"/>
    <w:rsid w:val="00441657"/>
    <w:rsid w:val="00443E08"/>
    <w:rsid w:val="0044453A"/>
    <w:rsid w:val="004459E7"/>
    <w:rsid w:val="00446E7F"/>
    <w:rsid w:val="00446EB1"/>
    <w:rsid w:val="00447465"/>
    <w:rsid w:val="004507C9"/>
    <w:rsid w:val="00451CAE"/>
    <w:rsid w:val="00452275"/>
    <w:rsid w:val="00454B23"/>
    <w:rsid w:val="00455040"/>
    <w:rsid w:val="0045512B"/>
    <w:rsid w:val="0046083F"/>
    <w:rsid w:val="00462E40"/>
    <w:rsid w:val="00463A9F"/>
    <w:rsid w:val="00463B2C"/>
    <w:rsid w:val="00464EB5"/>
    <w:rsid w:val="0046560C"/>
    <w:rsid w:val="00465BF3"/>
    <w:rsid w:val="00465ED7"/>
    <w:rsid w:val="004665FF"/>
    <w:rsid w:val="00466F14"/>
    <w:rsid w:val="00470AB7"/>
    <w:rsid w:val="00470C69"/>
    <w:rsid w:val="00474423"/>
    <w:rsid w:val="004749D5"/>
    <w:rsid w:val="004776D7"/>
    <w:rsid w:val="004810C6"/>
    <w:rsid w:val="00484A45"/>
    <w:rsid w:val="00485C24"/>
    <w:rsid w:val="004912E1"/>
    <w:rsid w:val="00492133"/>
    <w:rsid w:val="004923ED"/>
    <w:rsid w:val="0049479E"/>
    <w:rsid w:val="00494B81"/>
    <w:rsid w:val="00494EB6"/>
    <w:rsid w:val="00495B00"/>
    <w:rsid w:val="004973CA"/>
    <w:rsid w:val="00497A13"/>
    <w:rsid w:val="004A0087"/>
    <w:rsid w:val="004A0758"/>
    <w:rsid w:val="004A0AB3"/>
    <w:rsid w:val="004A0E93"/>
    <w:rsid w:val="004A1875"/>
    <w:rsid w:val="004A2ABD"/>
    <w:rsid w:val="004A5049"/>
    <w:rsid w:val="004A6D43"/>
    <w:rsid w:val="004A709F"/>
    <w:rsid w:val="004B0070"/>
    <w:rsid w:val="004B32A0"/>
    <w:rsid w:val="004B377C"/>
    <w:rsid w:val="004B3D52"/>
    <w:rsid w:val="004B4B8C"/>
    <w:rsid w:val="004B4E8A"/>
    <w:rsid w:val="004B58BB"/>
    <w:rsid w:val="004C1DE3"/>
    <w:rsid w:val="004C4DCF"/>
    <w:rsid w:val="004C6797"/>
    <w:rsid w:val="004D016A"/>
    <w:rsid w:val="004D07C9"/>
    <w:rsid w:val="004D0B62"/>
    <w:rsid w:val="004D1E4B"/>
    <w:rsid w:val="004D227A"/>
    <w:rsid w:val="004D246B"/>
    <w:rsid w:val="004D3560"/>
    <w:rsid w:val="004E1F2B"/>
    <w:rsid w:val="004E2748"/>
    <w:rsid w:val="004E2FA3"/>
    <w:rsid w:val="004E3C57"/>
    <w:rsid w:val="004E3F0B"/>
    <w:rsid w:val="004E4580"/>
    <w:rsid w:val="004E5041"/>
    <w:rsid w:val="004E5784"/>
    <w:rsid w:val="004F285C"/>
    <w:rsid w:val="004F33F2"/>
    <w:rsid w:val="004F51CB"/>
    <w:rsid w:val="004F546B"/>
    <w:rsid w:val="004F5605"/>
    <w:rsid w:val="004F6351"/>
    <w:rsid w:val="004F6572"/>
    <w:rsid w:val="00501DDE"/>
    <w:rsid w:val="005024D5"/>
    <w:rsid w:val="0050513A"/>
    <w:rsid w:val="00505FBB"/>
    <w:rsid w:val="005060DB"/>
    <w:rsid w:val="00506AF5"/>
    <w:rsid w:val="0050755B"/>
    <w:rsid w:val="00511A33"/>
    <w:rsid w:val="0051209C"/>
    <w:rsid w:val="00512994"/>
    <w:rsid w:val="00512C2D"/>
    <w:rsid w:val="005170C1"/>
    <w:rsid w:val="005174BA"/>
    <w:rsid w:val="005210FD"/>
    <w:rsid w:val="00523243"/>
    <w:rsid w:val="00523CAF"/>
    <w:rsid w:val="0052428E"/>
    <w:rsid w:val="00524408"/>
    <w:rsid w:val="0052444D"/>
    <w:rsid w:val="00524903"/>
    <w:rsid w:val="00524E71"/>
    <w:rsid w:val="0052529D"/>
    <w:rsid w:val="00525EB3"/>
    <w:rsid w:val="005326EC"/>
    <w:rsid w:val="00533D02"/>
    <w:rsid w:val="00534EA0"/>
    <w:rsid w:val="00537177"/>
    <w:rsid w:val="00537EAF"/>
    <w:rsid w:val="00540AEF"/>
    <w:rsid w:val="0054434F"/>
    <w:rsid w:val="005455A0"/>
    <w:rsid w:val="005457CB"/>
    <w:rsid w:val="005463A7"/>
    <w:rsid w:val="005513AE"/>
    <w:rsid w:val="0055283D"/>
    <w:rsid w:val="005532A3"/>
    <w:rsid w:val="00554679"/>
    <w:rsid w:val="005567EE"/>
    <w:rsid w:val="00557DD0"/>
    <w:rsid w:val="00560949"/>
    <w:rsid w:val="00560DA2"/>
    <w:rsid w:val="00564363"/>
    <w:rsid w:val="00564B63"/>
    <w:rsid w:val="00565D6E"/>
    <w:rsid w:val="005668D4"/>
    <w:rsid w:val="0056751F"/>
    <w:rsid w:val="005701FA"/>
    <w:rsid w:val="00570B24"/>
    <w:rsid w:val="0057127C"/>
    <w:rsid w:val="00572C98"/>
    <w:rsid w:val="00573103"/>
    <w:rsid w:val="00573DB5"/>
    <w:rsid w:val="00574C9F"/>
    <w:rsid w:val="00576E70"/>
    <w:rsid w:val="00580E5A"/>
    <w:rsid w:val="00581C16"/>
    <w:rsid w:val="00581F79"/>
    <w:rsid w:val="005841F0"/>
    <w:rsid w:val="0058757F"/>
    <w:rsid w:val="005900B3"/>
    <w:rsid w:val="0059016B"/>
    <w:rsid w:val="00590C3E"/>
    <w:rsid w:val="00591B99"/>
    <w:rsid w:val="005928C0"/>
    <w:rsid w:val="00593021"/>
    <w:rsid w:val="005949B3"/>
    <w:rsid w:val="0059587B"/>
    <w:rsid w:val="005A16C0"/>
    <w:rsid w:val="005A1AA4"/>
    <w:rsid w:val="005A1D41"/>
    <w:rsid w:val="005A2635"/>
    <w:rsid w:val="005A3B81"/>
    <w:rsid w:val="005A4395"/>
    <w:rsid w:val="005A4884"/>
    <w:rsid w:val="005A566B"/>
    <w:rsid w:val="005A5CAE"/>
    <w:rsid w:val="005A7A1C"/>
    <w:rsid w:val="005A7D50"/>
    <w:rsid w:val="005B1E9A"/>
    <w:rsid w:val="005B4AE2"/>
    <w:rsid w:val="005B5D5A"/>
    <w:rsid w:val="005B72CB"/>
    <w:rsid w:val="005B7C3F"/>
    <w:rsid w:val="005C148A"/>
    <w:rsid w:val="005C1691"/>
    <w:rsid w:val="005C2469"/>
    <w:rsid w:val="005C327D"/>
    <w:rsid w:val="005C437A"/>
    <w:rsid w:val="005C45E6"/>
    <w:rsid w:val="005C4C82"/>
    <w:rsid w:val="005C743C"/>
    <w:rsid w:val="005D04D4"/>
    <w:rsid w:val="005D0DE0"/>
    <w:rsid w:val="005D0E85"/>
    <w:rsid w:val="005D1B18"/>
    <w:rsid w:val="005D35CB"/>
    <w:rsid w:val="005D3C76"/>
    <w:rsid w:val="005D3F22"/>
    <w:rsid w:val="005D7809"/>
    <w:rsid w:val="005E130D"/>
    <w:rsid w:val="005E2F55"/>
    <w:rsid w:val="005E3243"/>
    <w:rsid w:val="005E52D7"/>
    <w:rsid w:val="005E5542"/>
    <w:rsid w:val="005E5DED"/>
    <w:rsid w:val="005F25E0"/>
    <w:rsid w:val="005F2DF2"/>
    <w:rsid w:val="005F4459"/>
    <w:rsid w:val="005F4920"/>
    <w:rsid w:val="005F5F74"/>
    <w:rsid w:val="006029F7"/>
    <w:rsid w:val="00602F8C"/>
    <w:rsid w:val="006035AD"/>
    <w:rsid w:val="00604534"/>
    <w:rsid w:val="006052E6"/>
    <w:rsid w:val="00605774"/>
    <w:rsid w:val="00607F88"/>
    <w:rsid w:val="006114DF"/>
    <w:rsid w:val="00613C61"/>
    <w:rsid w:val="006140D1"/>
    <w:rsid w:val="0061473A"/>
    <w:rsid w:val="006152CE"/>
    <w:rsid w:val="00615A6E"/>
    <w:rsid w:val="00615CC9"/>
    <w:rsid w:val="0061674C"/>
    <w:rsid w:val="006169A8"/>
    <w:rsid w:val="00620707"/>
    <w:rsid w:val="00620811"/>
    <w:rsid w:val="006245F6"/>
    <w:rsid w:val="00625A69"/>
    <w:rsid w:val="006276EE"/>
    <w:rsid w:val="00627FE1"/>
    <w:rsid w:val="00630B4A"/>
    <w:rsid w:val="00632DDF"/>
    <w:rsid w:val="0063302A"/>
    <w:rsid w:val="00634450"/>
    <w:rsid w:val="00635402"/>
    <w:rsid w:val="00635F88"/>
    <w:rsid w:val="00636C0D"/>
    <w:rsid w:val="00640745"/>
    <w:rsid w:val="00642C83"/>
    <w:rsid w:val="006433E5"/>
    <w:rsid w:val="00646000"/>
    <w:rsid w:val="0064761A"/>
    <w:rsid w:val="00652C44"/>
    <w:rsid w:val="00652F9D"/>
    <w:rsid w:val="00653EE6"/>
    <w:rsid w:val="006540C3"/>
    <w:rsid w:val="0065420D"/>
    <w:rsid w:val="0065588F"/>
    <w:rsid w:val="00657F20"/>
    <w:rsid w:val="006619EB"/>
    <w:rsid w:val="0066228D"/>
    <w:rsid w:val="00662D1B"/>
    <w:rsid w:val="00662ECE"/>
    <w:rsid w:val="00663100"/>
    <w:rsid w:val="00666FA0"/>
    <w:rsid w:val="006670E9"/>
    <w:rsid w:val="0067042A"/>
    <w:rsid w:val="00671EAE"/>
    <w:rsid w:val="00672701"/>
    <w:rsid w:val="006740E0"/>
    <w:rsid w:val="00674705"/>
    <w:rsid w:val="006749F1"/>
    <w:rsid w:val="00677B4E"/>
    <w:rsid w:val="00680086"/>
    <w:rsid w:val="006803FE"/>
    <w:rsid w:val="00681F7B"/>
    <w:rsid w:val="00683953"/>
    <w:rsid w:val="006841E6"/>
    <w:rsid w:val="00684243"/>
    <w:rsid w:val="00684943"/>
    <w:rsid w:val="0068501B"/>
    <w:rsid w:val="00686124"/>
    <w:rsid w:val="00686A27"/>
    <w:rsid w:val="006877D5"/>
    <w:rsid w:val="00691563"/>
    <w:rsid w:val="00692CC9"/>
    <w:rsid w:val="00693260"/>
    <w:rsid w:val="00694518"/>
    <w:rsid w:val="00694BB2"/>
    <w:rsid w:val="00695A8F"/>
    <w:rsid w:val="00696398"/>
    <w:rsid w:val="00696650"/>
    <w:rsid w:val="00696A22"/>
    <w:rsid w:val="00696C02"/>
    <w:rsid w:val="00697FD0"/>
    <w:rsid w:val="006A0E6A"/>
    <w:rsid w:val="006A30E8"/>
    <w:rsid w:val="006A32E4"/>
    <w:rsid w:val="006A539A"/>
    <w:rsid w:val="006A675F"/>
    <w:rsid w:val="006A71C3"/>
    <w:rsid w:val="006A7F5D"/>
    <w:rsid w:val="006B0369"/>
    <w:rsid w:val="006B1DBB"/>
    <w:rsid w:val="006B3470"/>
    <w:rsid w:val="006B5DAF"/>
    <w:rsid w:val="006B628F"/>
    <w:rsid w:val="006B7443"/>
    <w:rsid w:val="006B7AAA"/>
    <w:rsid w:val="006C01D0"/>
    <w:rsid w:val="006C08E3"/>
    <w:rsid w:val="006C290E"/>
    <w:rsid w:val="006C2A52"/>
    <w:rsid w:val="006C2AEA"/>
    <w:rsid w:val="006C31E2"/>
    <w:rsid w:val="006C3C61"/>
    <w:rsid w:val="006C5180"/>
    <w:rsid w:val="006C6562"/>
    <w:rsid w:val="006D23C5"/>
    <w:rsid w:val="006D37EA"/>
    <w:rsid w:val="006D4C8E"/>
    <w:rsid w:val="006D53CD"/>
    <w:rsid w:val="006D755E"/>
    <w:rsid w:val="006E048F"/>
    <w:rsid w:val="006E28D8"/>
    <w:rsid w:val="006E49E5"/>
    <w:rsid w:val="006E6855"/>
    <w:rsid w:val="006F1DD2"/>
    <w:rsid w:val="006F21DD"/>
    <w:rsid w:val="006F305D"/>
    <w:rsid w:val="006F376B"/>
    <w:rsid w:val="006F4332"/>
    <w:rsid w:val="006F5687"/>
    <w:rsid w:val="006F73C2"/>
    <w:rsid w:val="006F75EB"/>
    <w:rsid w:val="00700EC2"/>
    <w:rsid w:val="0070138A"/>
    <w:rsid w:val="00703069"/>
    <w:rsid w:val="0070414B"/>
    <w:rsid w:val="00705565"/>
    <w:rsid w:val="00705E84"/>
    <w:rsid w:val="00706573"/>
    <w:rsid w:val="00712C33"/>
    <w:rsid w:val="00713251"/>
    <w:rsid w:val="00713BF4"/>
    <w:rsid w:val="00714C69"/>
    <w:rsid w:val="00715D4B"/>
    <w:rsid w:val="00721BB7"/>
    <w:rsid w:val="00722245"/>
    <w:rsid w:val="00725C60"/>
    <w:rsid w:val="00726013"/>
    <w:rsid w:val="00726E2E"/>
    <w:rsid w:val="00727A02"/>
    <w:rsid w:val="00730267"/>
    <w:rsid w:val="00730C5C"/>
    <w:rsid w:val="00731888"/>
    <w:rsid w:val="00732BC3"/>
    <w:rsid w:val="007345E8"/>
    <w:rsid w:val="00734FFC"/>
    <w:rsid w:val="00735ADD"/>
    <w:rsid w:val="00735D13"/>
    <w:rsid w:val="00737528"/>
    <w:rsid w:val="00741C3A"/>
    <w:rsid w:val="007439A5"/>
    <w:rsid w:val="007452BC"/>
    <w:rsid w:val="007454B2"/>
    <w:rsid w:val="007454E6"/>
    <w:rsid w:val="007461B7"/>
    <w:rsid w:val="0074754C"/>
    <w:rsid w:val="00750617"/>
    <w:rsid w:val="00751651"/>
    <w:rsid w:val="00752677"/>
    <w:rsid w:val="00752FA7"/>
    <w:rsid w:val="007546E8"/>
    <w:rsid w:val="00754941"/>
    <w:rsid w:val="0076039B"/>
    <w:rsid w:val="00761F66"/>
    <w:rsid w:val="00762476"/>
    <w:rsid w:val="00765239"/>
    <w:rsid w:val="00770EA6"/>
    <w:rsid w:val="0077195E"/>
    <w:rsid w:val="00773B29"/>
    <w:rsid w:val="007740EC"/>
    <w:rsid w:val="00774DC8"/>
    <w:rsid w:val="007759A2"/>
    <w:rsid w:val="00776000"/>
    <w:rsid w:val="00776D8B"/>
    <w:rsid w:val="00776FA4"/>
    <w:rsid w:val="00777541"/>
    <w:rsid w:val="0078097E"/>
    <w:rsid w:val="00781D97"/>
    <w:rsid w:val="00782A53"/>
    <w:rsid w:val="00782F3F"/>
    <w:rsid w:val="00782F9A"/>
    <w:rsid w:val="00783AB6"/>
    <w:rsid w:val="0078440F"/>
    <w:rsid w:val="00785587"/>
    <w:rsid w:val="00785906"/>
    <w:rsid w:val="00790E82"/>
    <w:rsid w:val="007913B9"/>
    <w:rsid w:val="00793EBC"/>
    <w:rsid w:val="00796089"/>
    <w:rsid w:val="00796161"/>
    <w:rsid w:val="0079658F"/>
    <w:rsid w:val="007971E1"/>
    <w:rsid w:val="007A2488"/>
    <w:rsid w:val="007A4097"/>
    <w:rsid w:val="007A51BD"/>
    <w:rsid w:val="007A54CC"/>
    <w:rsid w:val="007A62D3"/>
    <w:rsid w:val="007A714E"/>
    <w:rsid w:val="007B0236"/>
    <w:rsid w:val="007B1E65"/>
    <w:rsid w:val="007B1EB3"/>
    <w:rsid w:val="007B205A"/>
    <w:rsid w:val="007B2B68"/>
    <w:rsid w:val="007B361B"/>
    <w:rsid w:val="007B55A1"/>
    <w:rsid w:val="007B7F04"/>
    <w:rsid w:val="007C0C29"/>
    <w:rsid w:val="007C0E90"/>
    <w:rsid w:val="007C35C2"/>
    <w:rsid w:val="007C4402"/>
    <w:rsid w:val="007C66DC"/>
    <w:rsid w:val="007C6C8A"/>
    <w:rsid w:val="007D0208"/>
    <w:rsid w:val="007D22FB"/>
    <w:rsid w:val="007D2755"/>
    <w:rsid w:val="007D2D22"/>
    <w:rsid w:val="007D31E2"/>
    <w:rsid w:val="007D3FC8"/>
    <w:rsid w:val="007D5A18"/>
    <w:rsid w:val="007D6C93"/>
    <w:rsid w:val="007D7806"/>
    <w:rsid w:val="007D7D56"/>
    <w:rsid w:val="007E0430"/>
    <w:rsid w:val="007E1209"/>
    <w:rsid w:val="007E35D0"/>
    <w:rsid w:val="007E3C6A"/>
    <w:rsid w:val="007E6DF0"/>
    <w:rsid w:val="007F160E"/>
    <w:rsid w:val="007F4106"/>
    <w:rsid w:val="007F4A78"/>
    <w:rsid w:val="007F4D74"/>
    <w:rsid w:val="007F4FA0"/>
    <w:rsid w:val="007F6B11"/>
    <w:rsid w:val="00800A19"/>
    <w:rsid w:val="00802788"/>
    <w:rsid w:val="00803BD0"/>
    <w:rsid w:val="008077C8"/>
    <w:rsid w:val="00811825"/>
    <w:rsid w:val="00811F1A"/>
    <w:rsid w:val="00814131"/>
    <w:rsid w:val="008156E6"/>
    <w:rsid w:val="00815D85"/>
    <w:rsid w:val="00816C99"/>
    <w:rsid w:val="00820651"/>
    <w:rsid w:val="0082149E"/>
    <w:rsid w:val="00821CAB"/>
    <w:rsid w:val="00822FAA"/>
    <w:rsid w:val="0082330F"/>
    <w:rsid w:val="00823834"/>
    <w:rsid w:val="00824DF5"/>
    <w:rsid w:val="00825AD4"/>
    <w:rsid w:val="00826CEF"/>
    <w:rsid w:val="00827574"/>
    <w:rsid w:val="00827776"/>
    <w:rsid w:val="008305E5"/>
    <w:rsid w:val="00832599"/>
    <w:rsid w:val="00834076"/>
    <w:rsid w:val="00835EC9"/>
    <w:rsid w:val="00836176"/>
    <w:rsid w:val="00837245"/>
    <w:rsid w:val="0083755C"/>
    <w:rsid w:val="0084296F"/>
    <w:rsid w:val="00843AAE"/>
    <w:rsid w:val="0084411C"/>
    <w:rsid w:val="00844ECF"/>
    <w:rsid w:val="0084560B"/>
    <w:rsid w:val="00851047"/>
    <w:rsid w:val="00852A56"/>
    <w:rsid w:val="0085485F"/>
    <w:rsid w:val="008559AE"/>
    <w:rsid w:val="00857408"/>
    <w:rsid w:val="00857744"/>
    <w:rsid w:val="0086046E"/>
    <w:rsid w:val="00862807"/>
    <w:rsid w:val="008628CB"/>
    <w:rsid w:val="00863F33"/>
    <w:rsid w:val="008641A9"/>
    <w:rsid w:val="00864C6A"/>
    <w:rsid w:val="00865FBF"/>
    <w:rsid w:val="00867ABA"/>
    <w:rsid w:val="00870CE4"/>
    <w:rsid w:val="008720B0"/>
    <w:rsid w:val="00872C73"/>
    <w:rsid w:val="008752F8"/>
    <w:rsid w:val="008762A6"/>
    <w:rsid w:val="008776E3"/>
    <w:rsid w:val="008777A2"/>
    <w:rsid w:val="0087789B"/>
    <w:rsid w:val="00881B72"/>
    <w:rsid w:val="00883FB4"/>
    <w:rsid w:val="00885806"/>
    <w:rsid w:val="00885B78"/>
    <w:rsid w:val="00885F5B"/>
    <w:rsid w:val="008863D2"/>
    <w:rsid w:val="00886DB6"/>
    <w:rsid w:val="00890798"/>
    <w:rsid w:val="008918D5"/>
    <w:rsid w:val="008937B1"/>
    <w:rsid w:val="008972EA"/>
    <w:rsid w:val="00897866"/>
    <w:rsid w:val="008A0331"/>
    <w:rsid w:val="008A1B90"/>
    <w:rsid w:val="008A3275"/>
    <w:rsid w:val="008A5240"/>
    <w:rsid w:val="008A5BB5"/>
    <w:rsid w:val="008A68A3"/>
    <w:rsid w:val="008A712A"/>
    <w:rsid w:val="008B042B"/>
    <w:rsid w:val="008B0E05"/>
    <w:rsid w:val="008B186C"/>
    <w:rsid w:val="008B2C56"/>
    <w:rsid w:val="008B4200"/>
    <w:rsid w:val="008B4261"/>
    <w:rsid w:val="008B63A1"/>
    <w:rsid w:val="008B70F7"/>
    <w:rsid w:val="008C0948"/>
    <w:rsid w:val="008D0492"/>
    <w:rsid w:val="008D1B2B"/>
    <w:rsid w:val="008D3559"/>
    <w:rsid w:val="008D68DA"/>
    <w:rsid w:val="008D7C7D"/>
    <w:rsid w:val="008E2538"/>
    <w:rsid w:val="008E2AE1"/>
    <w:rsid w:val="008E6862"/>
    <w:rsid w:val="008F0B26"/>
    <w:rsid w:val="008F125B"/>
    <w:rsid w:val="008F2703"/>
    <w:rsid w:val="008F6BCB"/>
    <w:rsid w:val="008F7321"/>
    <w:rsid w:val="00900095"/>
    <w:rsid w:val="00902A9D"/>
    <w:rsid w:val="00905100"/>
    <w:rsid w:val="00905229"/>
    <w:rsid w:val="009053B0"/>
    <w:rsid w:val="009059BA"/>
    <w:rsid w:val="0090644B"/>
    <w:rsid w:val="00907278"/>
    <w:rsid w:val="009075BA"/>
    <w:rsid w:val="00910817"/>
    <w:rsid w:val="009114C7"/>
    <w:rsid w:val="00912039"/>
    <w:rsid w:val="00912742"/>
    <w:rsid w:val="00913AFA"/>
    <w:rsid w:val="00914598"/>
    <w:rsid w:val="00914D4C"/>
    <w:rsid w:val="00915021"/>
    <w:rsid w:val="00915B56"/>
    <w:rsid w:val="00921389"/>
    <w:rsid w:val="0092221C"/>
    <w:rsid w:val="009236A8"/>
    <w:rsid w:val="009238AE"/>
    <w:rsid w:val="009260DB"/>
    <w:rsid w:val="00926D5D"/>
    <w:rsid w:val="00926E91"/>
    <w:rsid w:val="009301A3"/>
    <w:rsid w:val="0093524E"/>
    <w:rsid w:val="009357F4"/>
    <w:rsid w:val="00936F2E"/>
    <w:rsid w:val="00942F5C"/>
    <w:rsid w:val="009431A3"/>
    <w:rsid w:val="00946698"/>
    <w:rsid w:val="00946879"/>
    <w:rsid w:val="00946B5E"/>
    <w:rsid w:val="00946D2F"/>
    <w:rsid w:val="00950E3F"/>
    <w:rsid w:val="00951B87"/>
    <w:rsid w:val="0095226C"/>
    <w:rsid w:val="0095698D"/>
    <w:rsid w:val="00957F40"/>
    <w:rsid w:val="009610BA"/>
    <w:rsid w:val="009614D5"/>
    <w:rsid w:val="00961DFF"/>
    <w:rsid w:val="0096406E"/>
    <w:rsid w:val="009660EA"/>
    <w:rsid w:val="009667BC"/>
    <w:rsid w:val="00966DC6"/>
    <w:rsid w:val="00972392"/>
    <w:rsid w:val="00972C17"/>
    <w:rsid w:val="00973353"/>
    <w:rsid w:val="009733CC"/>
    <w:rsid w:val="0097739F"/>
    <w:rsid w:val="009818A3"/>
    <w:rsid w:val="00984287"/>
    <w:rsid w:val="00986CA1"/>
    <w:rsid w:val="0098708B"/>
    <w:rsid w:val="00991496"/>
    <w:rsid w:val="009916B1"/>
    <w:rsid w:val="00991D80"/>
    <w:rsid w:val="0099340D"/>
    <w:rsid w:val="00997E04"/>
    <w:rsid w:val="009A03E0"/>
    <w:rsid w:val="009A07D7"/>
    <w:rsid w:val="009A1A3A"/>
    <w:rsid w:val="009A211E"/>
    <w:rsid w:val="009A3792"/>
    <w:rsid w:val="009A39F8"/>
    <w:rsid w:val="009B043B"/>
    <w:rsid w:val="009B1530"/>
    <w:rsid w:val="009B1CCB"/>
    <w:rsid w:val="009B26A3"/>
    <w:rsid w:val="009B319A"/>
    <w:rsid w:val="009B476B"/>
    <w:rsid w:val="009C0E2E"/>
    <w:rsid w:val="009C3720"/>
    <w:rsid w:val="009C5D56"/>
    <w:rsid w:val="009C6EBC"/>
    <w:rsid w:val="009C78DF"/>
    <w:rsid w:val="009D041D"/>
    <w:rsid w:val="009D1BAB"/>
    <w:rsid w:val="009E0C40"/>
    <w:rsid w:val="009E0DB9"/>
    <w:rsid w:val="009E1CCF"/>
    <w:rsid w:val="009E295A"/>
    <w:rsid w:val="009E32D6"/>
    <w:rsid w:val="009E3D09"/>
    <w:rsid w:val="009F3A88"/>
    <w:rsid w:val="009F7533"/>
    <w:rsid w:val="00A02500"/>
    <w:rsid w:val="00A03F93"/>
    <w:rsid w:val="00A075D3"/>
    <w:rsid w:val="00A07D51"/>
    <w:rsid w:val="00A10E8E"/>
    <w:rsid w:val="00A12F59"/>
    <w:rsid w:val="00A14A8D"/>
    <w:rsid w:val="00A1619E"/>
    <w:rsid w:val="00A16FD5"/>
    <w:rsid w:val="00A20566"/>
    <w:rsid w:val="00A20693"/>
    <w:rsid w:val="00A2374D"/>
    <w:rsid w:val="00A23CF1"/>
    <w:rsid w:val="00A246FC"/>
    <w:rsid w:val="00A26BAF"/>
    <w:rsid w:val="00A2755D"/>
    <w:rsid w:val="00A30605"/>
    <w:rsid w:val="00A32BEA"/>
    <w:rsid w:val="00A335AD"/>
    <w:rsid w:val="00A3377F"/>
    <w:rsid w:val="00A36E98"/>
    <w:rsid w:val="00A37165"/>
    <w:rsid w:val="00A372BB"/>
    <w:rsid w:val="00A40565"/>
    <w:rsid w:val="00A406E5"/>
    <w:rsid w:val="00A40E99"/>
    <w:rsid w:val="00A41907"/>
    <w:rsid w:val="00A4242C"/>
    <w:rsid w:val="00A44294"/>
    <w:rsid w:val="00A45B06"/>
    <w:rsid w:val="00A4636C"/>
    <w:rsid w:val="00A46C0A"/>
    <w:rsid w:val="00A50D5A"/>
    <w:rsid w:val="00A51666"/>
    <w:rsid w:val="00A52F8C"/>
    <w:rsid w:val="00A56746"/>
    <w:rsid w:val="00A57F3B"/>
    <w:rsid w:val="00A6124B"/>
    <w:rsid w:val="00A615F0"/>
    <w:rsid w:val="00A61832"/>
    <w:rsid w:val="00A63D6A"/>
    <w:rsid w:val="00A652F8"/>
    <w:rsid w:val="00A65615"/>
    <w:rsid w:val="00A6569C"/>
    <w:rsid w:val="00A65ACA"/>
    <w:rsid w:val="00A669DA"/>
    <w:rsid w:val="00A66DC4"/>
    <w:rsid w:val="00A66F9F"/>
    <w:rsid w:val="00A71371"/>
    <w:rsid w:val="00A71472"/>
    <w:rsid w:val="00A71643"/>
    <w:rsid w:val="00A729AF"/>
    <w:rsid w:val="00A73710"/>
    <w:rsid w:val="00A77E65"/>
    <w:rsid w:val="00A81984"/>
    <w:rsid w:val="00A86E65"/>
    <w:rsid w:val="00A87737"/>
    <w:rsid w:val="00A87791"/>
    <w:rsid w:val="00A908F0"/>
    <w:rsid w:val="00A90E63"/>
    <w:rsid w:val="00A914E8"/>
    <w:rsid w:val="00A957F9"/>
    <w:rsid w:val="00A95EB5"/>
    <w:rsid w:val="00A967BE"/>
    <w:rsid w:val="00AA0AC3"/>
    <w:rsid w:val="00AA1561"/>
    <w:rsid w:val="00AA45AA"/>
    <w:rsid w:val="00AA4926"/>
    <w:rsid w:val="00AA73D0"/>
    <w:rsid w:val="00AA77D1"/>
    <w:rsid w:val="00AA7E3C"/>
    <w:rsid w:val="00AB0F62"/>
    <w:rsid w:val="00AB1882"/>
    <w:rsid w:val="00AB2605"/>
    <w:rsid w:val="00AB5397"/>
    <w:rsid w:val="00AB5C3F"/>
    <w:rsid w:val="00AB7985"/>
    <w:rsid w:val="00AC17B7"/>
    <w:rsid w:val="00AC2399"/>
    <w:rsid w:val="00AC27B5"/>
    <w:rsid w:val="00AC421E"/>
    <w:rsid w:val="00AD07A6"/>
    <w:rsid w:val="00AD104A"/>
    <w:rsid w:val="00AD299C"/>
    <w:rsid w:val="00AD326F"/>
    <w:rsid w:val="00AD4612"/>
    <w:rsid w:val="00AD5231"/>
    <w:rsid w:val="00AD62F6"/>
    <w:rsid w:val="00AD7383"/>
    <w:rsid w:val="00AE124E"/>
    <w:rsid w:val="00AE1C6F"/>
    <w:rsid w:val="00AE2D2D"/>
    <w:rsid w:val="00AE4ADF"/>
    <w:rsid w:val="00AE5C34"/>
    <w:rsid w:val="00AE7BDD"/>
    <w:rsid w:val="00AE7C3E"/>
    <w:rsid w:val="00AF5D29"/>
    <w:rsid w:val="00AF5F7E"/>
    <w:rsid w:val="00B0195F"/>
    <w:rsid w:val="00B02595"/>
    <w:rsid w:val="00B02740"/>
    <w:rsid w:val="00B0352D"/>
    <w:rsid w:val="00B0474B"/>
    <w:rsid w:val="00B05014"/>
    <w:rsid w:val="00B05D7F"/>
    <w:rsid w:val="00B066BE"/>
    <w:rsid w:val="00B07250"/>
    <w:rsid w:val="00B07335"/>
    <w:rsid w:val="00B1009F"/>
    <w:rsid w:val="00B11F05"/>
    <w:rsid w:val="00B14D6F"/>
    <w:rsid w:val="00B15298"/>
    <w:rsid w:val="00B1533E"/>
    <w:rsid w:val="00B1636A"/>
    <w:rsid w:val="00B174E2"/>
    <w:rsid w:val="00B17945"/>
    <w:rsid w:val="00B21D1B"/>
    <w:rsid w:val="00B24882"/>
    <w:rsid w:val="00B2537B"/>
    <w:rsid w:val="00B278BD"/>
    <w:rsid w:val="00B305EF"/>
    <w:rsid w:val="00B31C4B"/>
    <w:rsid w:val="00B330F3"/>
    <w:rsid w:val="00B37418"/>
    <w:rsid w:val="00B415A3"/>
    <w:rsid w:val="00B41BD3"/>
    <w:rsid w:val="00B42F0F"/>
    <w:rsid w:val="00B42F3B"/>
    <w:rsid w:val="00B4405E"/>
    <w:rsid w:val="00B441B1"/>
    <w:rsid w:val="00B46FE1"/>
    <w:rsid w:val="00B47EE7"/>
    <w:rsid w:val="00B52CDD"/>
    <w:rsid w:val="00B54C30"/>
    <w:rsid w:val="00B5580D"/>
    <w:rsid w:val="00B55E7F"/>
    <w:rsid w:val="00B564FA"/>
    <w:rsid w:val="00B569C7"/>
    <w:rsid w:val="00B6134B"/>
    <w:rsid w:val="00B614EB"/>
    <w:rsid w:val="00B61C91"/>
    <w:rsid w:val="00B641F9"/>
    <w:rsid w:val="00B65415"/>
    <w:rsid w:val="00B66087"/>
    <w:rsid w:val="00B70834"/>
    <w:rsid w:val="00B72FC4"/>
    <w:rsid w:val="00B74D36"/>
    <w:rsid w:val="00B75FE0"/>
    <w:rsid w:val="00B76965"/>
    <w:rsid w:val="00B77670"/>
    <w:rsid w:val="00B823FB"/>
    <w:rsid w:val="00B82A97"/>
    <w:rsid w:val="00B860BF"/>
    <w:rsid w:val="00B86EF1"/>
    <w:rsid w:val="00B90491"/>
    <w:rsid w:val="00B91BFD"/>
    <w:rsid w:val="00B9315A"/>
    <w:rsid w:val="00B9359B"/>
    <w:rsid w:val="00B94BE6"/>
    <w:rsid w:val="00BA35EA"/>
    <w:rsid w:val="00BA37E0"/>
    <w:rsid w:val="00BA3ED2"/>
    <w:rsid w:val="00BA6B5F"/>
    <w:rsid w:val="00BB190C"/>
    <w:rsid w:val="00BB1E31"/>
    <w:rsid w:val="00BB3D03"/>
    <w:rsid w:val="00BB4898"/>
    <w:rsid w:val="00BB796B"/>
    <w:rsid w:val="00BC0352"/>
    <w:rsid w:val="00BC160E"/>
    <w:rsid w:val="00BC37BD"/>
    <w:rsid w:val="00BC3AD5"/>
    <w:rsid w:val="00BC3F96"/>
    <w:rsid w:val="00BC725B"/>
    <w:rsid w:val="00BD06AD"/>
    <w:rsid w:val="00BD28AD"/>
    <w:rsid w:val="00BD2B0D"/>
    <w:rsid w:val="00BD332A"/>
    <w:rsid w:val="00BD3E0D"/>
    <w:rsid w:val="00BD49D0"/>
    <w:rsid w:val="00BD5694"/>
    <w:rsid w:val="00BD5B9E"/>
    <w:rsid w:val="00BD5C1C"/>
    <w:rsid w:val="00BD78A0"/>
    <w:rsid w:val="00BE05F8"/>
    <w:rsid w:val="00BE1109"/>
    <w:rsid w:val="00BE13F4"/>
    <w:rsid w:val="00BE1C7D"/>
    <w:rsid w:val="00BE214C"/>
    <w:rsid w:val="00BE264D"/>
    <w:rsid w:val="00BE34B7"/>
    <w:rsid w:val="00BE3674"/>
    <w:rsid w:val="00BF2138"/>
    <w:rsid w:val="00BF38BB"/>
    <w:rsid w:val="00BF3BE4"/>
    <w:rsid w:val="00BF4D7F"/>
    <w:rsid w:val="00BF7BF0"/>
    <w:rsid w:val="00C00AA6"/>
    <w:rsid w:val="00C0131A"/>
    <w:rsid w:val="00C01679"/>
    <w:rsid w:val="00C01C47"/>
    <w:rsid w:val="00C0268C"/>
    <w:rsid w:val="00C02ED8"/>
    <w:rsid w:val="00C04CE8"/>
    <w:rsid w:val="00C05529"/>
    <w:rsid w:val="00C068C0"/>
    <w:rsid w:val="00C11D01"/>
    <w:rsid w:val="00C11E89"/>
    <w:rsid w:val="00C125EF"/>
    <w:rsid w:val="00C12D4B"/>
    <w:rsid w:val="00C1381F"/>
    <w:rsid w:val="00C13978"/>
    <w:rsid w:val="00C13E88"/>
    <w:rsid w:val="00C17938"/>
    <w:rsid w:val="00C209DB"/>
    <w:rsid w:val="00C22FD3"/>
    <w:rsid w:val="00C22FE7"/>
    <w:rsid w:val="00C232B0"/>
    <w:rsid w:val="00C23328"/>
    <w:rsid w:val="00C236B9"/>
    <w:rsid w:val="00C2458E"/>
    <w:rsid w:val="00C300AA"/>
    <w:rsid w:val="00C30315"/>
    <w:rsid w:val="00C31FC9"/>
    <w:rsid w:val="00C32DDF"/>
    <w:rsid w:val="00C33EC8"/>
    <w:rsid w:val="00C3644E"/>
    <w:rsid w:val="00C404B4"/>
    <w:rsid w:val="00C40A53"/>
    <w:rsid w:val="00C42581"/>
    <w:rsid w:val="00C4442C"/>
    <w:rsid w:val="00C45ADD"/>
    <w:rsid w:val="00C50B48"/>
    <w:rsid w:val="00C50FCC"/>
    <w:rsid w:val="00C530E7"/>
    <w:rsid w:val="00C56831"/>
    <w:rsid w:val="00C57097"/>
    <w:rsid w:val="00C570D4"/>
    <w:rsid w:val="00C60895"/>
    <w:rsid w:val="00C60D36"/>
    <w:rsid w:val="00C63482"/>
    <w:rsid w:val="00C63FA1"/>
    <w:rsid w:val="00C66A27"/>
    <w:rsid w:val="00C673B4"/>
    <w:rsid w:val="00C741A8"/>
    <w:rsid w:val="00C74563"/>
    <w:rsid w:val="00C74970"/>
    <w:rsid w:val="00C74B43"/>
    <w:rsid w:val="00C77F46"/>
    <w:rsid w:val="00C835A5"/>
    <w:rsid w:val="00C84A24"/>
    <w:rsid w:val="00C86D62"/>
    <w:rsid w:val="00C900DB"/>
    <w:rsid w:val="00C90383"/>
    <w:rsid w:val="00C90474"/>
    <w:rsid w:val="00C90F8F"/>
    <w:rsid w:val="00C926AB"/>
    <w:rsid w:val="00C92987"/>
    <w:rsid w:val="00C94179"/>
    <w:rsid w:val="00C95B67"/>
    <w:rsid w:val="00C97540"/>
    <w:rsid w:val="00CA1775"/>
    <w:rsid w:val="00CA4C8D"/>
    <w:rsid w:val="00CB0CDB"/>
    <w:rsid w:val="00CB2594"/>
    <w:rsid w:val="00CB39F8"/>
    <w:rsid w:val="00CB3F9A"/>
    <w:rsid w:val="00CB469C"/>
    <w:rsid w:val="00CB5BA9"/>
    <w:rsid w:val="00CC0B1D"/>
    <w:rsid w:val="00CC20FE"/>
    <w:rsid w:val="00CC33D4"/>
    <w:rsid w:val="00CC37FA"/>
    <w:rsid w:val="00CC55B9"/>
    <w:rsid w:val="00CC678D"/>
    <w:rsid w:val="00CC6A62"/>
    <w:rsid w:val="00CD06FA"/>
    <w:rsid w:val="00CD0B3E"/>
    <w:rsid w:val="00CD1540"/>
    <w:rsid w:val="00CD257F"/>
    <w:rsid w:val="00CD2598"/>
    <w:rsid w:val="00CD730E"/>
    <w:rsid w:val="00CD7AEB"/>
    <w:rsid w:val="00CE093D"/>
    <w:rsid w:val="00CE2512"/>
    <w:rsid w:val="00CE279C"/>
    <w:rsid w:val="00CE4211"/>
    <w:rsid w:val="00CE78C0"/>
    <w:rsid w:val="00CE7E5B"/>
    <w:rsid w:val="00CF2788"/>
    <w:rsid w:val="00CF2CC5"/>
    <w:rsid w:val="00CF38D3"/>
    <w:rsid w:val="00CF5440"/>
    <w:rsid w:val="00CF64DD"/>
    <w:rsid w:val="00CF7743"/>
    <w:rsid w:val="00CF7CA8"/>
    <w:rsid w:val="00D00212"/>
    <w:rsid w:val="00D003B1"/>
    <w:rsid w:val="00D01BCB"/>
    <w:rsid w:val="00D03390"/>
    <w:rsid w:val="00D03A09"/>
    <w:rsid w:val="00D05DF1"/>
    <w:rsid w:val="00D069D4"/>
    <w:rsid w:val="00D10637"/>
    <w:rsid w:val="00D118F0"/>
    <w:rsid w:val="00D12334"/>
    <w:rsid w:val="00D134D1"/>
    <w:rsid w:val="00D13636"/>
    <w:rsid w:val="00D13B6D"/>
    <w:rsid w:val="00D1606D"/>
    <w:rsid w:val="00D16440"/>
    <w:rsid w:val="00D17322"/>
    <w:rsid w:val="00D17B9E"/>
    <w:rsid w:val="00D17FDA"/>
    <w:rsid w:val="00D21577"/>
    <w:rsid w:val="00D22432"/>
    <w:rsid w:val="00D23B74"/>
    <w:rsid w:val="00D2567E"/>
    <w:rsid w:val="00D27071"/>
    <w:rsid w:val="00D271C2"/>
    <w:rsid w:val="00D273E1"/>
    <w:rsid w:val="00D300D8"/>
    <w:rsid w:val="00D33123"/>
    <w:rsid w:val="00D33DBE"/>
    <w:rsid w:val="00D379E3"/>
    <w:rsid w:val="00D405F5"/>
    <w:rsid w:val="00D40783"/>
    <w:rsid w:val="00D428C2"/>
    <w:rsid w:val="00D4293F"/>
    <w:rsid w:val="00D4306A"/>
    <w:rsid w:val="00D44C26"/>
    <w:rsid w:val="00D453E4"/>
    <w:rsid w:val="00D46EF7"/>
    <w:rsid w:val="00D52300"/>
    <w:rsid w:val="00D53281"/>
    <w:rsid w:val="00D534AA"/>
    <w:rsid w:val="00D55FC3"/>
    <w:rsid w:val="00D571AB"/>
    <w:rsid w:val="00D60C93"/>
    <w:rsid w:val="00D61926"/>
    <w:rsid w:val="00D623B0"/>
    <w:rsid w:val="00D6285E"/>
    <w:rsid w:val="00D64768"/>
    <w:rsid w:val="00D652A5"/>
    <w:rsid w:val="00D678DD"/>
    <w:rsid w:val="00D707C3"/>
    <w:rsid w:val="00D70F66"/>
    <w:rsid w:val="00D7153C"/>
    <w:rsid w:val="00D72A86"/>
    <w:rsid w:val="00D72EAB"/>
    <w:rsid w:val="00D736BA"/>
    <w:rsid w:val="00D7565A"/>
    <w:rsid w:val="00D75B81"/>
    <w:rsid w:val="00D8068D"/>
    <w:rsid w:val="00D80C78"/>
    <w:rsid w:val="00D81C32"/>
    <w:rsid w:val="00D823CB"/>
    <w:rsid w:val="00D8259F"/>
    <w:rsid w:val="00D8292C"/>
    <w:rsid w:val="00D83805"/>
    <w:rsid w:val="00D8413A"/>
    <w:rsid w:val="00D850D2"/>
    <w:rsid w:val="00D86CDF"/>
    <w:rsid w:val="00D87C1B"/>
    <w:rsid w:val="00D902A6"/>
    <w:rsid w:val="00D90CEE"/>
    <w:rsid w:val="00D91955"/>
    <w:rsid w:val="00D9247B"/>
    <w:rsid w:val="00D942EA"/>
    <w:rsid w:val="00D946AD"/>
    <w:rsid w:val="00D95E93"/>
    <w:rsid w:val="00D96A3B"/>
    <w:rsid w:val="00DA0D5D"/>
    <w:rsid w:val="00DA122D"/>
    <w:rsid w:val="00DA2460"/>
    <w:rsid w:val="00DA258B"/>
    <w:rsid w:val="00DA3F9B"/>
    <w:rsid w:val="00DA49F9"/>
    <w:rsid w:val="00DA4D2F"/>
    <w:rsid w:val="00DA571A"/>
    <w:rsid w:val="00DA5E49"/>
    <w:rsid w:val="00DA5EBA"/>
    <w:rsid w:val="00DB101C"/>
    <w:rsid w:val="00DB1F86"/>
    <w:rsid w:val="00DB2101"/>
    <w:rsid w:val="00DB4E13"/>
    <w:rsid w:val="00DB5703"/>
    <w:rsid w:val="00DB6E21"/>
    <w:rsid w:val="00DC45FB"/>
    <w:rsid w:val="00DC5C37"/>
    <w:rsid w:val="00DC5C99"/>
    <w:rsid w:val="00DC619F"/>
    <w:rsid w:val="00DC6F74"/>
    <w:rsid w:val="00DD24B7"/>
    <w:rsid w:val="00DD29D9"/>
    <w:rsid w:val="00DD2B54"/>
    <w:rsid w:val="00DD3391"/>
    <w:rsid w:val="00DD38DF"/>
    <w:rsid w:val="00DD4CEE"/>
    <w:rsid w:val="00DD5073"/>
    <w:rsid w:val="00DE02B4"/>
    <w:rsid w:val="00DE184A"/>
    <w:rsid w:val="00DE66F6"/>
    <w:rsid w:val="00DE7110"/>
    <w:rsid w:val="00DE7793"/>
    <w:rsid w:val="00DF1B09"/>
    <w:rsid w:val="00DF1D26"/>
    <w:rsid w:val="00DF2400"/>
    <w:rsid w:val="00DF246F"/>
    <w:rsid w:val="00DF3772"/>
    <w:rsid w:val="00DF3861"/>
    <w:rsid w:val="00DF5B7E"/>
    <w:rsid w:val="00DF6641"/>
    <w:rsid w:val="00DF7099"/>
    <w:rsid w:val="00E01ABC"/>
    <w:rsid w:val="00E02D15"/>
    <w:rsid w:val="00E03473"/>
    <w:rsid w:val="00E048E5"/>
    <w:rsid w:val="00E04FA1"/>
    <w:rsid w:val="00E062F3"/>
    <w:rsid w:val="00E07AB9"/>
    <w:rsid w:val="00E11A9C"/>
    <w:rsid w:val="00E11D56"/>
    <w:rsid w:val="00E127DF"/>
    <w:rsid w:val="00E140B8"/>
    <w:rsid w:val="00E20525"/>
    <w:rsid w:val="00E2201E"/>
    <w:rsid w:val="00E25DDE"/>
    <w:rsid w:val="00E25EAD"/>
    <w:rsid w:val="00E27243"/>
    <w:rsid w:val="00E323B0"/>
    <w:rsid w:val="00E3245A"/>
    <w:rsid w:val="00E32E28"/>
    <w:rsid w:val="00E330F4"/>
    <w:rsid w:val="00E34253"/>
    <w:rsid w:val="00E35A50"/>
    <w:rsid w:val="00E3646B"/>
    <w:rsid w:val="00E40660"/>
    <w:rsid w:val="00E45CFF"/>
    <w:rsid w:val="00E45E97"/>
    <w:rsid w:val="00E479E1"/>
    <w:rsid w:val="00E5066C"/>
    <w:rsid w:val="00E53539"/>
    <w:rsid w:val="00E54CAB"/>
    <w:rsid w:val="00E554E8"/>
    <w:rsid w:val="00E56951"/>
    <w:rsid w:val="00E60458"/>
    <w:rsid w:val="00E60C03"/>
    <w:rsid w:val="00E60CF6"/>
    <w:rsid w:val="00E637C1"/>
    <w:rsid w:val="00E679DC"/>
    <w:rsid w:val="00E67FAD"/>
    <w:rsid w:val="00E700FB"/>
    <w:rsid w:val="00E7147B"/>
    <w:rsid w:val="00E750CF"/>
    <w:rsid w:val="00E75A16"/>
    <w:rsid w:val="00E825A2"/>
    <w:rsid w:val="00E84DA2"/>
    <w:rsid w:val="00E84E34"/>
    <w:rsid w:val="00E85BB1"/>
    <w:rsid w:val="00E8722A"/>
    <w:rsid w:val="00E877B8"/>
    <w:rsid w:val="00E87E33"/>
    <w:rsid w:val="00E90BE1"/>
    <w:rsid w:val="00E91417"/>
    <w:rsid w:val="00E916FC"/>
    <w:rsid w:val="00E95C12"/>
    <w:rsid w:val="00E97DBF"/>
    <w:rsid w:val="00EA0CF4"/>
    <w:rsid w:val="00EA1428"/>
    <w:rsid w:val="00EA1B46"/>
    <w:rsid w:val="00EA29FB"/>
    <w:rsid w:val="00EA780B"/>
    <w:rsid w:val="00EB0277"/>
    <w:rsid w:val="00EB0D5C"/>
    <w:rsid w:val="00EB115F"/>
    <w:rsid w:val="00EB5D40"/>
    <w:rsid w:val="00EC13C5"/>
    <w:rsid w:val="00EC1A7E"/>
    <w:rsid w:val="00EC1CEF"/>
    <w:rsid w:val="00EC4158"/>
    <w:rsid w:val="00EC508C"/>
    <w:rsid w:val="00EC602C"/>
    <w:rsid w:val="00ED159B"/>
    <w:rsid w:val="00ED17DA"/>
    <w:rsid w:val="00ED2655"/>
    <w:rsid w:val="00ED270A"/>
    <w:rsid w:val="00ED2AF2"/>
    <w:rsid w:val="00ED56B5"/>
    <w:rsid w:val="00EE06FC"/>
    <w:rsid w:val="00EE11A8"/>
    <w:rsid w:val="00EE1468"/>
    <w:rsid w:val="00EE14EC"/>
    <w:rsid w:val="00EE2CE9"/>
    <w:rsid w:val="00EE374C"/>
    <w:rsid w:val="00EE5BF9"/>
    <w:rsid w:val="00EF0224"/>
    <w:rsid w:val="00EF075A"/>
    <w:rsid w:val="00EF2C88"/>
    <w:rsid w:val="00EF7993"/>
    <w:rsid w:val="00F00517"/>
    <w:rsid w:val="00F018FC"/>
    <w:rsid w:val="00F03391"/>
    <w:rsid w:val="00F06D06"/>
    <w:rsid w:val="00F12113"/>
    <w:rsid w:val="00F1299B"/>
    <w:rsid w:val="00F14274"/>
    <w:rsid w:val="00F15F6B"/>
    <w:rsid w:val="00F17AB1"/>
    <w:rsid w:val="00F17D1A"/>
    <w:rsid w:val="00F2271D"/>
    <w:rsid w:val="00F2393F"/>
    <w:rsid w:val="00F245DF"/>
    <w:rsid w:val="00F25509"/>
    <w:rsid w:val="00F308CE"/>
    <w:rsid w:val="00F33739"/>
    <w:rsid w:val="00F34E9A"/>
    <w:rsid w:val="00F352A7"/>
    <w:rsid w:val="00F36ACD"/>
    <w:rsid w:val="00F40C94"/>
    <w:rsid w:val="00F41684"/>
    <w:rsid w:val="00F43084"/>
    <w:rsid w:val="00F43A70"/>
    <w:rsid w:val="00F43B93"/>
    <w:rsid w:val="00F44AF0"/>
    <w:rsid w:val="00F45654"/>
    <w:rsid w:val="00F45DF4"/>
    <w:rsid w:val="00F45E23"/>
    <w:rsid w:val="00F47585"/>
    <w:rsid w:val="00F53A64"/>
    <w:rsid w:val="00F55CF3"/>
    <w:rsid w:val="00F61FA6"/>
    <w:rsid w:val="00F61FB6"/>
    <w:rsid w:val="00F62E05"/>
    <w:rsid w:val="00F63007"/>
    <w:rsid w:val="00F64C31"/>
    <w:rsid w:val="00F65C80"/>
    <w:rsid w:val="00F679F0"/>
    <w:rsid w:val="00F706C7"/>
    <w:rsid w:val="00F70E20"/>
    <w:rsid w:val="00F715CE"/>
    <w:rsid w:val="00F72D78"/>
    <w:rsid w:val="00F730C1"/>
    <w:rsid w:val="00F73F35"/>
    <w:rsid w:val="00F74C52"/>
    <w:rsid w:val="00F80A10"/>
    <w:rsid w:val="00F819F0"/>
    <w:rsid w:val="00F82D1C"/>
    <w:rsid w:val="00F840A1"/>
    <w:rsid w:val="00F86B73"/>
    <w:rsid w:val="00F86F28"/>
    <w:rsid w:val="00F8765A"/>
    <w:rsid w:val="00F903A2"/>
    <w:rsid w:val="00F90CD4"/>
    <w:rsid w:val="00F930E9"/>
    <w:rsid w:val="00F96251"/>
    <w:rsid w:val="00F976BE"/>
    <w:rsid w:val="00FA0645"/>
    <w:rsid w:val="00FA0D1E"/>
    <w:rsid w:val="00FA0FAF"/>
    <w:rsid w:val="00FA1797"/>
    <w:rsid w:val="00FA39B7"/>
    <w:rsid w:val="00FA55FD"/>
    <w:rsid w:val="00FA70E3"/>
    <w:rsid w:val="00FB0044"/>
    <w:rsid w:val="00FB15D0"/>
    <w:rsid w:val="00FB23D4"/>
    <w:rsid w:val="00FB2671"/>
    <w:rsid w:val="00FB2C17"/>
    <w:rsid w:val="00FB2D67"/>
    <w:rsid w:val="00FB3232"/>
    <w:rsid w:val="00FB5023"/>
    <w:rsid w:val="00FB6040"/>
    <w:rsid w:val="00FC0165"/>
    <w:rsid w:val="00FC1A4A"/>
    <w:rsid w:val="00FC304F"/>
    <w:rsid w:val="00FC3872"/>
    <w:rsid w:val="00FC79F7"/>
    <w:rsid w:val="00FD2D97"/>
    <w:rsid w:val="00FD2DB2"/>
    <w:rsid w:val="00FD2F5F"/>
    <w:rsid w:val="00FD4E00"/>
    <w:rsid w:val="00FD582D"/>
    <w:rsid w:val="00FD5C07"/>
    <w:rsid w:val="00FD799A"/>
    <w:rsid w:val="00FE030B"/>
    <w:rsid w:val="00FE1DA8"/>
    <w:rsid w:val="00FE22C8"/>
    <w:rsid w:val="00FE2992"/>
    <w:rsid w:val="00FE3669"/>
    <w:rsid w:val="00FE3B01"/>
    <w:rsid w:val="00FE570A"/>
    <w:rsid w:val="00FE6A52"/>
    <w:rsid w:val="00FE7B2B"/>
    <w:rsid w:val="00FF10CF"/>
    <w:rsid w:val="00FF2049"/>
    <w:rsid w:val="00FF2D72"/>
    <w:rsid w:val="00FF4989"/>
    <w:rsid w:val="00FF4AD3"/>
    <w:rsid w:val="00FF5546"/>
    <w:rsid w:val="00FF601B"/>
    <w:rsid w:val="00FF6CA1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3EF8"/>
  <w15:docId w15:val="{1F33FD54-019D-6547-AD5E-BF83118D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565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C4402"/>
  </w:style>
  <w:style w:type="paragraph" w:styleId="NormalWeb">
    <w:name w:val="Normal (Web)"/>
    <w:basedOn w:val="Normal"/>
    <w:uiPriority w:val="99"/>
    <w:unhideWhenUsed/>
    <w:rsid w:val="00D8413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0A2904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A2904"/>
  </w:style>
  <w:style w:type="character" w:styleId="CommentReference">
    <w:name w:val="annotation reference"/>
    <w:basedOn w:val="DefaultParagraphFont"/>
    <w:uiPriority w:val="99"/>
    <w:semiHidden/>
    <w:unhideWhenUsed/>
    <w:rsid w:val="00545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7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7CB"/>
    <w:rPr>
      <w:b/>
      <w:bCs/>
      <w:sz w:val="20"/>
      <w:szCs w:val="20"/>
    </w:rPr>
  </w:style>
  <w:style w:type="paragraph" w:customStyle="1" w:styleId="xxxmsonormal">
    <w:name w:val="x_xxmsonormal"/>
    <w:basedOn w:val="Normal"/>
    <w:rsid w:val="00D9247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92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92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47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47B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2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47B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0D0FC9"/>
  </w:style>
  <w:style w:type="character" w:styleId="PageNumber">
    <w:name w:val="page number"/>
    <w:basedOn w:val="DefaultParagraphFont"/>
    <w:uiPriority w:val="99"/>
    <w:semiHidden/>
    <w:unhideWhenUsed/>
    <w:rsid w:val="00A4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Havers (Student)</dc:creator>
  <cp:keywords/>
  <dc:description/>
  <cp:lastModifiedBy>Laura Havers (Student)</cp:lastModifiedBy>
  <cp:revision>4</cp:revision>
  <cp:lastPrinted>2023-01-26T14:09:00Z</cp:lastPrinted>
  <dcterms:created xsi:type="dcterms:W3CDTF">2024-03-27T16:29:00Z</dcterms:created>
  <dcterms:modified xsi:type="dcterms:W3CDTF">2024-03-27T16:34:00Z</dcterms:modified>
</cp:coreProperties>
</file>